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B1124EA" w14:textId="2831468F" w:rsidR="002F66D1" w:rsidRPr="00FA119E" w:rsidRDefault="16AAF97D" w:rsidP="540FEC18">
      <w:pPr>
        <w:jc w:val="both"/>
        <w:rPr>
          <w:rFonts w:ascii="Arial" w:hAnsi="Arial" w:cs="Arial"/>
          <w:sz w:val="20"/>
          <w:szCs w:val="20"/>
          <w:highlight w:val="lightGray"/>
          <w:lang w:val="es-ES"/>
        </w:rPr>
      </w:pPr>
      <w:r w:rsidRPr="540FEC18">
        <w:rPr>
          <w:rFonts w:ascii="Arial" w:hAnsi="Arial" w:cs="Arial"/>
          <w:sz w:val="20"/>
          <w:szCs w:val="20"/>
          <w:lang w:val="es-ES"/>
        </w:rPr>
        <w:t>Para efectos de interpretación del pliego de condiciones: [</w:t>
      </w:r>
      <w:r w:rsidRPr="540FEC18">
        <w:rPr>
          <w:rFonts w:ascii="Arial" w:hAnsi="Arial" w:cs="Arial"/>
          <w:sz w:val="20"/>
          <w:szCs w:val="20"/>
          <w:highlight w:val="lightGray"/>
          <w:lang w:val="es-ES"/>
        </w:rPr>
        <w:t xml:space="preserve">La </w:t>
      </w:r>
      <w:r w:rsidR="31BFDC30" w:rsidRPr="540FEC18">
        <w:rPr>
          <w:rFonts w:ascii="Arial" w:eastAsia="Arial" w:hAnsi="Arial" w:cs="Arial"/>
          <w:sz w:val="20"/>
          <w:szCs w:val="20"/>
          <w:highlight w:val="lightGray"/>
          <w:lang w:val="es-ES"/>
        </w:rPr>
        <w:t>E</w:t>
      </w:r>
      <w:r w:rsidRPr="540FEC18">
        <w:rPr>
          <w:rFonts w:ascii="Arial" w:eastAsia="Arial" w:hAnsi="Arial" w:cs="Arial"/>
          <w:sz w:val="20"/>
          <w:szCs w:val="20"/>
          <w:highlight w:val="lightGray"/>
          <w:lang w:val="es-ES"/>
        </w:rPr>
        <w:t>ntidad</w:t>
      </w:r>
      <w:r w:rsidRPr="540FEC18">
        <w:rPr>
          <w:rFonts w:ascii="Arial" w:hAnsi="Arial" w:cs="Arial"/>
          <w:sz w:val="20"/>
          <w:szCs w:val="20"/>
          <w:highlight w:val="lightGray"/>
          <w:lang w:val="es-ES"/>
        </w:rPr>
        <w:t xml:space="preserve"> </w:t>
      </w:r>
      <w:r w:rsidR="1B92E055" w:rsidRPr="540FEC18">
        <w:rPr>
          <w:rFonts w:ascii="Arial" w:hAnsi="Arial" w:cs="Arial"/>
          <w:sz w:val="20"/>
          <w:szCs w:val="20"/>
          <w:highlight w:val="lightGray"/>
          <w:lang w:val="es-ES"/>
        </w:rPr>
        <w:t xml:space="preserve">deberá </w:t>
      </w:r>
      <w:r w:rsidRPr="540FEC18">
        <w:rPr>
          <w:rFonts w:ascii="Arial" w:hAnsi="Arial" w:cs="Arial"/>
          <w:sz w:val="20"/>
          <w:szCs w:val="20"/>
          <w:highlight w:val="lightGray"/>
          <w:lang w:val="es-ES"/>
        </w:rPr>
        <w:t>incluir en orden alfabético los conceptos</w:t>
      </w:r>
      <w:r w:rsidR="38595D24" w:rsidRPr="540FEC18">
        <w:rPr>
          <w:rFonts w:ascii="Arial" w:hAnsi="Arial" w:cs="Arial"/>
          <w:sz w:val="20"/>
          <w:szCs w:val="20"/>
          <w:highlight w:val="lightGray"/>
          <w:lang w:val="es-ES"/>
        </w:rPr>
        <w:t xml:space="preserve"> y/o definiciones </w:t>
      </w:r>
      <w:r w:rsidRPr="540FEC18">
        <w:rPr>
          <w:rFonts w:ascii="Arial" w:hAnsi="Arial" w:cs="Arial"/>
          <w:sz w:val="20"/>
          <w:szCs w:val="20"/>
          <w:highlight w:val="lightGray"/>
          <w:lang w:val="es-ES"/>
        </w:rPr>
        <w:t xml:space="preserve">adicionales que apliquen al </w:t>
      </w:r>
      <w:r w:rsidR="31BFDC30" w:rsidRPr="540FEC18">
        <w:rPr>
          <w:rFonts w:ascii="Arial" w:eastAsia="Arial" w:hAnsi="Arial" w:cs="Arial"/>
          <w:sz w:val="20"/>
          <w:szCs w:val="20"/>
          <w:highlight w:val="lightGray"/>
          <w:lang w:val="es-ES"/>
        </w:rPr>
        <w:t>P</w:t>
      </w:r>
      <w:r w:rsidRPr="540FEC18">
        <w:rPr>
          <w:rFonts w:ascii="Arial" w:eastAsia="Arial" w:hAnsi="Arial" w:cs="Arial"/>
          <w:sz w:val="20"/>
          <w:szCs w:val="20"/>
          <w:highlight w:val="lightGray"/>
          <w:lang w:val="es-ES"/>
        </w:rPr>
        <w:t>roceso</w:t>
      </w:r>
      <w:r w:rsidRPr="540FEC18">
        <w:rPr>
          <w:rFonts w:ascii="Arial" w:hAnsi="Arial" w:cs="Arial"/>
          <w:sz w:val="20"/>
          <w:szCs w:val="20"/>
          <w:highlight w:val="lightGray"/>
          <w:lang w:val="es-ES"/>
        </w:rPr>
        <w:t xml:space="preserve"> de </w:t>
      </w:r>
      <w:r w:rsidR="31BFDC30" w:rsidRPr="540FEC18">
        <w:rPr>
          <w:rFonts w:ascii="Arial" w:eastAsia="Arial" w:hAnsi="Arial" w:cs="Arial"/>
          <w:sz w:val="20"/>
          <w:szCs w:val="20"/>
          <w:highlight w:val="lightGray"/>
          <w:lang w:val="es-ES"/>
        </w:rPr>
        <w:t>Contratación</w:t>
      </w:r>
      <w:r w:rsidR="31BFDC30" w:rsidRPr="540FEC18">
        <w:rPr>
          <w:rFonts w:ascii="Arial" w:hAnsi="Arial" w:cs="Arial"/>
          <w:sz w:val="20"/>
          <w:szCs w:val="20"/>
          <w:highlight w:val="lightGray"/>
          <w:lang w:val="es-ES"/>
        </w:rPr>
        <w:t xml:space="preserve"> </w:t>
      </w:r>
      <w:r w:rsidRPr="540FEC18">
        <w:rPr>
          <w:rFonts w:ascii="Arial" w:hAnsi="Arial" w:cs="Arial"/>
          <w:sz w:val="20"/>
          <w:szCs w:val="20"/>
          <w:highlight w:val="lightGray"/>
          <w:lang w:val="es-ES"/>
        </w:rPr>
        <w:t>que no estén incorporados en el presente anexo</w:t>
      </w:r>
      <w:r w:rsidR="720252D3" w:rsidRPr="540FEC18">
        <w:rPr>
          <w:rFonts w:ascii="Arial" w:hAnsi="Arial" w:cs="Arial"/>
          <w:sz w:val="20"/>
          <w:szCs w:val="20"/>
          <w:highlight w:val="lightGray"/>
          <w:lang w:val="es-ES"/>
        </w:rPr>
        <w:t xml:space="preserve"> y </w:t>
      </w:r>
      <w:r w:rsidRPr="540FEC18">
        <w:rPr>
          <w:rFonts w:ascii="Arial" w:hAnsi="Arial" w:cs="Arial"/>
          <w:sz w:val="20"/>
          <w:szCs w:val="20"/>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FA119E" w:rsidRDefault="002F66D1" w:rsidP="540FEC18">
      <w:pPr>
        <w:jc w:val="both"/>
        <w:rPr>
          <w:rFonts w:ascii="Arial" w:hAnsi="Arial" w:cs="Arial"/>
          <w:sz w:val="20"/>
          <w:szCs w:val="20"/>
          <w:highlight w:val="lightGray"/>
          <w:lang w:val="es-ES"/>
        </w:rPr>
      </w:pPr>
    </w:p>
    <w:p w14:paraId="0A44CF9A" w14:textId="371ED088" w:rsidR="002F66D1" w:rsidRPr="00FA119E" w:rsidRDefault="7AF27B7A" w:rsidP="540FEC18">
      <w:pPr>
        <w:jc w:val="both"/>
        <w:rPr>
          <w:rFonts w:ascii="Arial" w:hAnsi="Arial" w:cs="Arial"/>
          <w:sz w:val="20"/>
          <w:szCs w:val="20"/>
          <w:lang w:val="es-ES"/>
        </w:rPr>
      </w:pPr>
      <w:r w:rsidRPr="540FEC18">
        <w:rPr>
          <w:rFonts w:ascii="Arial" w:hAnsi="Arial" w:cs="Arial"/>
          <w:sz w:val="20"/>
          <w:szCs w:val="20"/>
          <w:highlight w:val="lightGray"/>
          <w:lang w:val="es-ES"/>
        </w:rPr>
        <w:t>En caso de definiciones propias de la entidad o que no se encuentren definidas en una ley o normativa de mayor jerarquía al pliego de condiciones, l</w:t>
      </w:r>
      <w:r w:rsidR="0586D46D" w:rsidRPr="540FEC18">
        <w:rPr>
          <w:rFonts w:ascii="Arial" w:hAnsi="Arial" w:cs="Arial"/>
          <w:sz w:val="20"/>
          <w:szCs w:val="20"/>
          <w:highlight w:val="lightGray"/>
          <w:lang w:val="es-ES"/>
        </w:rPr>
        <w:t xml:space="preserve">a </w:t>
      </w:r>
      <w:r w:rsidR="0586D46D" w:rsidRPr="540FEC18">
        <w:rPr>
          <w:rFonts w:ascii="Arial" w:eastAsia="Arial" w:hAnsi="Arial" w:cs="Arial"/>
          <w:sz w:val="20"/>
          <w:szCs w:val="20"/>
          <w:highlight w:val="lightGray"/>
          <w:lang w:val="es-ES"/>
        </w:rPr>
        <w:t>Entidad</w:t>
      </w:r>
      <w:r w:rsidR="0586D46D" w:rsidRPr="540FEC18">
        <w:rPr>
          <w:rFonts w:ascii="Arial" w:hAnsi="Arial" w:cs="Arial"/>
          <w:sz w:val="20"/>
          <w:szCs w:val="20"/>
          <w:highlight w:val="lightGray"/>
          <w:lang w:val="es-ES"/>
        </w:rPr>
        <w:t xml:space="preserve"> podrá incluir en orden alfabético los conceptos y/o definiciones adicionales </w:t>
      </w:r>
      <w:r w:rsidR="561C7B11" w:rsidRPr="540FEC18">
        <w:rPr>
          <w:rFonts w:ascii="Arial" w:hAnsi="Arial" w:cs="Arial"/>
          <w:sz w:val="20"/>
          <w:szCs w:val="20"/>
          <w:highlight w:val="lightGray"/>
          <w:lang w:val="es-ES"/>
        </w:rPr>
        <w:t xml:space="preserve">para lo cual </w:t>
      </w:r>
      <w:r w:rsidR="2935E101" w:rsidRPr="540FEC18">
        <w:rPr>
          <w:rFonts w:ascii="Arial" w:hAnsi="Arial" w:cs="Arial"/>
          <w:sz w:val="20"/>
          <w:szCs w:val="20"/>
          <w:highlight w:val="lightGray"/>
          <w:lang w:val="es-ES"/>
        </w:rPr>
        <w:t xml:space="preserve">deberá definir de manera amplia, clara y suficiente cada uno de </w:t>
      </w:r>
      <w:r w:rsidR="27888748" w:rsidRPr="540FEC18">
        <w:rPr>
          <w:rFonts w:ascii="Arial" w:hAnsi="Arial" w:cs="Arial"/>
          <w:sz w:val="20"/>
          <w:szCs w:val="20"/>
          <w:highlight w:val="lightGray"/>
          <w:lang w:val="es-ES"/>
        </w:rPr>
        <w:t>ellos</w:t>
      </w:r>
      <w:r w:rsidR="7CFBC7F6" w:rsidRPr="540FEC18">
        <w:rPr>
          <w:rFonts w:ascii="Arial" w:hAnsi="Arial" w:cs="Arial"/>
          <w:sz w:val="20"/>
          <w:szCs w:val="20"/>
          <w:highlight w:val="lightGray"/>
          <w:lang w:val="es-ES"/>
        </w:rPr>
        <w:t xml:space="preserve">, sin que se preste a ambigüedades </w:t>
      </w:r>
      <w:r w:rsidR="09C6502D" w:rsidRPr="540FEC18">
        <w:rPr>
          <w:rFonts w:ascii="Arial" w:hAnsi="Arial" w:cs="Arial"/>
          <w:sz w:val="20"/>
          <w:szCs w:val="20"/>
          <w:highlight w:val="lightGray"/>
          <w:lang w:val="es-ES"/>
        </w:rPr>
        <w:t>o sea contraria a la definición técnica y jurídica comúnmente utilizada</w:t>
      </w:r>
      <w:r w:rsidR="0586D46D" w:rsidRPr="540FEC18">
        <w:rPr>
          <w:rFonts w:ascii="Arial" w:hAnsi="Arial" w:cs="Arial"/>
          <w:sz w:val="20"/>
          <w:szCs w:val="20"/>
          <w:highlight w:val="lightGray"/>
          <w:lang w:val="es-ES"/>
        </w:rPr>
        <w:t>.</w:t>
      </w:r>
      <w:r w:rsidR="16AAF97D" w:rsidRPr="540FEC18">
        <w:rPr>
          <w:rFonts w:ascii="Arial" w:hAnsi="Arial" w:cs="Arial"/>
          <w:sz w:val="20"/>
          <w:szCs w:val="20"/>
          <w:highlight w:val="lightGray"/>
          <w:lang w:val="es-ES"/>
        </w:rPr>
        <w:t>]</w:t>
      </w:r>
      <w:r w:rsidR="16AAF97D" w:rsidRPr="540FEC18">
        <w:rPr>
          <w:rFonts w:ascii="Arial" w:hAnsi="Arial" w:cs="Arial"/>
          <w:sz w:val="20"/>
          <w:szCs w:val="20"/>
          <w:lang w:val="es-ES"/>
        </w:rPr>
        <w:t xml:space="preserve">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AB2408"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CO"/>
        </w:rPr>
      </w:pPr>
      <w:r w:rsidRPr="00AB2408">
        <w:rPr>
          <w:rFonts w:ascii="Arial" w:hAnsi="Arial" w:cs="Arial"/>
          <w:b/>
          <w:bCs/>
          <w:sz w:val="20"/>
          <w:szCs w:val="20"/>
          <w:lang w:val="es-CO"/>
        </w:rPr>
        <w:t xml:space="preserve">Aportes Legales: </w:t>
      </w:r>
      <w:r w:rsidR="00187A52" w:rsidRPr="00AB2408">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B2408">
        <w:rPr>
          <w:rFonts w:ascii="Arial" w:hAnsi="Arial" w:cs="Arial"/>
          <w:sz w:val="20"/>
          <w:szCs w:val="20"/>
          <w:lang w:val="es-CO"/>
        </w:rPr>
        <w:t>.</w:t>
      </w:r>
      <w:r w:rsidRPr="00AB2408">
        <w:rPr>
          <w:rFonts w:ascii="Arial" w:hAnsi="Arial" w:cs="Arial"/>
          <w:b/>
          <w:bCs/>
          <w:sz w:val="20"/>
          <w:szCs w:val="20"/>
          <w:lang w:val="es-CO"/>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proofErr w:type="gramStart"/>
      <w:r w:rsidR="00D45B80" w:rsidRPr="00FA119E">
        <w:rPr>
          <w:rFonts w:ascii="Arial" w:hAnsi="Arial" w:cs="Arial"/>
          <w:sz w:val="20"/>
          <w:szCs w:val="20"/>
          <w:lang w:val="es-ES"/>
        </w:rPr>
        <w:t>en razón de</w:t>
      </w:r>
      <w:proofErr w:type="gramEnd"/>
      <w:r w:rsidR="00D45B80" w:rsidRPr="00FA119E">
        <w:rPr>
          <w:rFonts w:ascii="Arial" w:hAnsi="Arial" w:cs="Arial"/>
          <w:sz w:val="20"/>
          <w:szCs w:val="20"/>
          <w:lang w:val="es-ES"/>
        </w:rPr>
        <w:t xml:space="preserv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AB2408"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AB2408">
        <w:rPr>
          <w:rFonts w:ascii="Arial" w:hAnsi="Arial" w:cs="Arial"/>
          <w:b/>
          <w:bCs/>
          <w:sz w:val="20"/>
          <w:szCs w:val="20"/>
          <w:lang w:val="es-CO"/>
        </w:rPr>
        <w:t>Pliego de Condiciones Tipo</w:t>
      </w:r>
      <w:r w:rsidRPr="00AB2408">
        <w:rPr>
          <w:rFonts w:ascii="Arial" w:hAnsi="Arial" w:cs="Arial"/>
          <w:sz w:val="20"/>
          <w:szCs w:val="20"/>
          <w:lang w:val="es-CO"/>
        </w:rPr>
        <w:t xml:space="preserve">: </w:t>
      </w:r>
      <w:r w:rsidR="008645CE" w:rsidRPr="00AB2408">
        <w:rPr>
          <w:rFonts w:ascii="Arial" w:hAnsi="Arial" w:cs="Arial"/>
          <w:sz w:val="20"/>
          <w:szCs w:val="20"/>
          <w:lang w:val="es-CO"/>
        </w:rPr>
        <w:t xml:space="preserve">Documento estructurado, actualizado y publicado por </w:t>
      </w:r>
      <w:r w:rsidR="00D30110" w:rsidRPr="00AB2408">
        <w:rPr>
          <w:rFonts w:ascii="Arial" w:hAnsi="Arial" w:cs="Arial"/>
          <w:sz w:val="20"/>
          <w:szCs w:val="20"/>
          <w:lang w:val="es-CO"/>
        </w:rPr>
        <w:t xml:space="preserve">la Agencia Nacional de Contratación </w:t>
      </w:r>
      <w:r w:rsidR="000605AA" w:rsidRPr="00AB2408">
        <w:rPr>
          <w:rFonts w:ascii="Arial" w:hAnsi="Arial" w:cs="Arial"/>
          <w:sz w:val="20"/>
          <w:szCs w:val="20"/>
          <w:lang w:val="es-CO"/>
        </w:rPr>
        <w:t xml:space="preserve">Pública - </w:t>
      </w:r>
      <w:r w:rsidR="008645CE" w:rsidRPr="00AB2408">
        <w:rPr>
          <w:rFonts w:ascii="Arial" w:hAnsi="Arial" w:cs="Arial"/>
          <w:sz w:val="20"/>
          <w:szCs w:val="20"/>
          <w:lang w:val="es-CO"/>
        </w:rPr>
        <w:t>Colombia Compra Eficiente que incorpora las condiciones habilitantes, requisitos de puntaje y demás aspectos señalados en el artículo 1 de la Ley 2022 de 2020</w:t>
      </w:r>
      <w:r w:rsidRPr="00AB2408">
        <w:rPr>
          <w:rFonts w:ascii="Arial" w:hAnsi="Arial" w:cs="Arial"/>
          <w:sz w:val="20"/>
          <w:szCs w:val="20"/>
          <w:lang w:val="es-CO"/>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1BDC2DC7" w:rsidR="0046030B" w:rsidRPr="00FA119E" w:rsidRDefault="0046030B" w:rsidP="4A4D356B">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00223624" w:rsidRPr="00FA119E">
        <w:rPr>
          <w:rFonts w:ascii="Arial" w:eastAsia="Arial" w:hAnsi="Arial" w:cs="Arial"/>
          <w:sz w:val="20"/>
          <w:szCs w:val="20"/>
          <w:highlight w:val="lightGray"/>
          <w:lang w:val="es-ES"/>
        </w:rPr>
        <w:t>P</w:t>
      </w:r>
      <w:r w:rsidRPr="00FA119E">
        <w:rPr>
          <w:rFonts w:ascii="Arial" w:eastAsia="Arial" w:hAnsi="Arial" w:cs="Arial"/>
          <w:sz w:val="20"/>
          <w:szCs w:val="20"/>
          <w:highlight w:val="lightGray"/>
          <w:lang w:val="es-ES"/>
        </w:rPr>
        <w:t>roceso</w:t>
      </w:r>
      <w:r w:rsidRPr="00FA119E">
        <w:rPr>
          <w:rFonts w:ascii="Arial" w:hAnsi="Arial" w:cs="Arial"/>
          <w:sz w:val="20"/>
          <w:szCs w:val="20"/>
          <w:highlight w:val="lightGray"/>
          <w:lang w:val="es-ES"/>
        </w:rPr>
        <w:t xml:space="preserve"> de </w:t>
      </w:r>
      <w:r w:rsidR="00223624" w:rsidRPr="00FA119E">
        <w:rPr>
          <w:rFonts w:ascii="Arial" w:eastAsia="Arial" w:hAnsi="Arial" w:cs="Arial"/>
          <w:sz w:val="20"/>
          <w:szCs w:val="20"/>
          <w:highlight w:val="lightGray"/>
          <w:lang w:val="es-ES"/>
        </w:rPr>
        <w:t>Contratación</w:t>
      </w:r>
      <w:r w:rsidR="00223624" w:rsidRPr="00FA119E">
        <w:rPr>
          <w:rFonts w:ascii="Arial" w:hAnsi="Arial" w:cs="Arial"/>
          <w:sz w:val="20"/>
          <w:szCs w:val="20"/>
          <w:highlight w:val="lightGray"/>
          <w:lang w:val="es-ES"/>
        </w:rPr>
        <w:t xml:space="preserve"> </w:t>
      </w:r>
      <w:r w:rsidRPr="00FA119E">
        <w:rPr>
          <w:rFonts w:ascii="Arial" w:hAnsi="Arial" w:cs="Arial"/>
          <w:sz w:val="20"/>
          <w:szCs w:val="20"/>
          <w:highlight w:val="lightGray"/>
          <w:lang w:val="es-ES"/>
        </w:rPr>
        <w:t>que no estén incluidos en el presente anexo</w:t>
      </w:r>
      <w:r w:rsidR="00C121E1" w:rsidRPr="00FA119E">
        <w:rPr>
          <w:rFonts w:ascii="Arial" w:hAnsi="Arial" w:cs="Arial"/>
          <w:sz w:val="20"/>
          <w:szCs w:val="20"/>
          <w:highlight w:val="lightGray"/>
          <w:lang w:val="es-ES"/>
        </w:rPr>
        <w:t xml:space="preserve"> o en la normatividad que sea aplicable en la materia de infraestructura de transporte, como es el caso de la Ley 1682 de 201</w:t>
      </w:r>
      <w:r w:rsidR="002E0415" w:rsidRPr="00FA119E">
        <w:rPr>
          <w:rFonts w:ascii="Arial" w:hAnsi="Arial" w:cs="Arial"/>
          <w:sz w:val="20"/>
          <w:szCs w:val="20"/>
          <w:highlight w:val="lightGray"/>
          <w:lang w:val="es-ES"/>
        </w:rPr>
        <w:t>3.</w:t>
      </w:r>
      <w:r w:rsidRPr="00FA119E">
        <w:rPr>
          <w:rFonts w:ascii="Arial" w:hAnsi="Arial" w:cs="Arial"/>
          <w:sz w:val="20"/>
          <w:szCs w:val="20"/>
          <w:highlight w:val="lightGray"/>
          <w:lang w:val="es-ES"/>
        </w:rPr>
        <w:t>]</w:t>
      </w:r>
      <w:r w:rsidRPr="00FA119E">
        <w:rPr>
          <w:rFonts w:ascii="Arial" w:hAnsi="Arial" w:cs="Arial"/>
          <w:sz w:val="20"/>
          <w:szCs w:val="20"/>
          <w:lang w:val="es-ES"/>
        </w:rPr>
        <w:t xml:space="preserve"> </w:t>
      </w:r>
      <w:r w:rsidR="18303621"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7AF6D3A4" w14:textId="2DCDBE66" w:rsidR="00903D1A" w:rsidRPr="00FA119E" w:rsidRDefault="00903D1A" w:rsidP="00903D1A">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w:t>
      </w:r>
      <w:r w:rsidR="0051424A" w:rsidRPr="00FA119E">
        <w:rPr>
          <w:rFonts w:ascii="Arial" w:hAnsi="Arial" w:cs="Arial"/>
          <w:sz w:val="20"/>
          <w:szCs w:val="20"/>
          <w:highlight w:val="lightGray"/>
          <w:lang w:val="es-ES"/>
        </w:rPr>
        <w:t xml:space="preserve">Documentos Tipo </w:t>
      </w:r>
      <w:r w:rsidRPr="00FA119E">
        <w:rPr>
          <w:rFonts w:ascii="Arial" w:hAnsi="Arial" w:cs="Arial"/>
          <w:sz w:val="20"/>
          <w:szCs w:val="20"/>
          <w:highlight w:val="lightGray"/>
          <w:lang w:val="es-ES"/>
        </w:rPr>
        <w:t xml:space="preserve">la definición de </w:t>
      </w:r>
      <w:r w:rsidR="00A062C3" w:rsidRPr="00FA119E">
        <w:rPr>
          <w:rFonts w:ascii="Arial" w:hAnsi="Arial" w:cs="Arial"/>
          <w:sz w:val="20"/>
          <w:szCs w:val="20"/>
          <w:highlight w:val="lightGray"/>
          <w:lang w:val="es-ES"/>
        </w:rPr>
        <w:t xml:space="preserve">Vías </w:t>
      </w:r>
      <w:r w:rsidRPr="00FA119E">
        <w:rPr>
          <w:rFonts w:ascii="Arial" w:hAnsi="Arial"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Trailing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AB2408">
      <w:headerReference w:type="default" r:id="rId11"/>
      <w:footerReference w:type="default" r:id="rId12"/>
      <w:pgSz w:w="12240" w:h="15840" w:code="1"/>
      <w:pgMar w:top="1843" w:right="1701" w:bottom="1418" w:left="1701" w:header="851" w:footer="139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865AF" w14:textId="77777777" w:rsidR="00E402D9" w:rsidRDefault="00E402D9" w:rsidP="004F2C35">
      <w:r>
        <w:separator/>
      </w:r>
    </w:p>
  </w:endnote>
  <w:endnote w:type="continuationSeparator" w:id="0">
    <w:p w14:paraId="6D70DBA6" w14:textId="77777777" w:rsidR="00E402D9" w:rsidRDefault="00E402D9" w:rsidP="004F2C35">
      <w:r>
        <w:continuationSeparator/>
      </w:r>
    </w:p>
  </w:endnote>
  <w:endnote w:type="continuationNotice" w:id="1">
    <w:p w14:paraId="39F2310C" w14:textId="77777777" w:rsidR="00E402D9" w:rsidRDefault="00E40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0892" w14:textId="1D1CFB35" w:rsidR="000B19F2" w:rsidRPr="00AB2408" w:rsidRDefault="00AB2408" w:rsidP="00AB2408">
    <w:pPr>
      <w:pStyle w:val="Piedepgina"/>
      <w:jc w:val="right"/>
      <w:rPr>
        <w:rFonts w:ascii="Arial" w:hAnsi="Arial" w:cs="Arial"/>
        <w:sz w:val="18"/>
        <w:szCs w:val="18"/>
      </w:rPr>
    </w:pPr>
    <w:r w:rsidRPr="00AB2408">
      <w:rPr>
        <w:rFonts w:ascii="Arial" w:hAnsi="Arial" w:cs="Arial"/>
        <w:sz w:val="18"/>
        <w:szCs w:val="18"/>
      </w:rPr>
      <w:drawing>
        <wp:anchor distT="0" distB="0" distL="114300" distR="114300" simplePos="0" relativeHeight="251658240" behindDoc="1" locked="0" layoutInCell="1" allowOverlap="1" wp14:anchorId="7CA9F3F6" wp14:editId="39FE2996">
          <wp:simplePos x="0" y="0"/>
          <wp:positionH relativeFrom="column">
            <wp:posOffset>25128</wp:posOffset>
          </wp:positionH>
          <wp:positionV relativeFrom="paragraph">
            <wp:posOffset>8890</wp:posOffset>
          </wp:positionV>
          <wp:extent cx="5763986" cy="935990"/>
          <wp:effectExtent l="0" t="0" r="8255" b="0"/>
          <wp:wrapNone/>
          <wp:docPr id="19146563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82775" name=""/>
                  <pic:cNvPicPr/>
                </pic:nvPicPr>
                <pic:blipFill>
                  <a:blip r:embed="rId1"/>
                  <a:stretch>
                    <a:fillRect/>
                  </a:stretch>
                </pic:blipFill>
                <pic:spPr>
                  <a:xfrm>
                    <a:off x="0" y="0"/>
                    <a:ext cx="5763986" cy="935990"/>
                  </a:xfrm>
                  <a:prstGeom prst="rect">
                    <a:avLst/>
                  </a:prstGeom>
                </pic:spPr>
              </pic:pic>
            </a:graphicData>
          </a:graphic>
          <wp14:sizeRelH relativeFrom="margin">
            <wp14:pctWidth>0</wp14:pctWidth>
          </wp14:sizeRelH>
        </wp:anchor>
      </w:drawing>
    </w:r>
    <w:r w:rsidRPr="00AB2408">
      <w:rPr>
        <w:rFonts w:ascii="Arial" w:hAnsi="Arial" w:cs="Arial"/>
        <w:sz w:val="18"/>
        <w:szCs w:val="18"/>
        <w:lang w:val="es-ES"/>
      </w:rPr>
      <w:t xml:space="preserve">Página </w:t>
    </w:r>
    <w:r w:rsidRPr="00AB2408">
      <w:rPr>
        <w:rFonts w:ascii="Arial" w:hAnsi="Arial" w:cs="Arial"/>
        <w:sz w:val="18"/>
        <w:szCs w:val="18"/>
      </w:rPr>
      <w:fldChar w:fldCharType="begin"/>
    </w:r>
    <w:r w:rsidRPr="00AB2408">
      <w:rPr>
        <w:rFonts w:ascii="Arial" w:hAnsi="Arial" w:cs="Arial"/>
        <w:sz w:val="18"/>
        <w:szCs w:val="18"/>
      </w:rPr>
      <w:instrText>PAGE  \* Arabic  \* MERGEFORMAT</w:instrText>
    </w:r>
    <w:r w:rsidRPr="00AB2408">
      <w:rPr>
        <w:rFonts w:ascii="Arial" w:hAnsi="Arial" w:cs="Arial"/>
        <w:sz w:val="18"/>
        <w:szCs w:val="18"/>
      </w:rPr>
      <w:fldChar w:fldCharType="separate"/>
    </w:r>
    <w:r w:rsidRPr="00AB2408">
      <w:rPr>
        <w:rFonts w:ascii="Arial" w:hAnsi="Arial" w:cs="Arial"/>
        <w:sz w:val="18"/>
        <w:szCs w:val="18"/>
        <w:lang w:val="es-ES"/>
      </w:rPr>
      <w:t>1</w:t>
    </w:r>
    <w:r w:rsidRPr="00AB2408">
      <w:rPr>
        <w:rFonts w:ascii="Arial" w:hAnsi="Arial" w:cs="Arial"/>
        <w:sz w:val="18"/>
        <w:szCs w:val="18"/>
      </w:rPr>
      <w:fldChar w:fldCharType="end"/>
    </w:r>
    <w:r w:rsidRPr="00AB2408">
      <w:rPr>
        <w:rFonts w:ascii="Arial" w:hAnsi="Arial" w:cs="Arial"/>
        <w:sz w:val="18"/>
        <w:szCs w:val="18"/>
        <w:lang w:val="es-ES"/>
      </w:rPr>
      <w:t xml:space="preserve"> de </w:t>
    </w:r>
    <w:r w:rsidRPr="00AB2408">
      <w:rPr>
        <w:rFonts w:ascii="Arial" w:hAnsi="Arial" w:cs="Arial"/>
        <w:sz w:val="18"/>
        <w:szCs w:val="18"/>
      </w:rPr>
      <w:fldChar w:fldCharType="begin"/>
    </w:r>
    <w:r w:rsidRPr="00AB2408">
      <w:rPr>
        <w:rFonts w:ascii="Arial" w:hAnsi="Arial" w:cs="Arial"/>
        <w:sz w:val="18"/>
        <w:szCs w:val="18"/>
      </w:rPr>
      <w:instrText>NUMPAGES  \* Arabic  \* MERGEFORMAT</w:instrText>
    </w:r>
    <w:r w:rsidRPr="00AB2408">
      <w:rPr>
        <w:rFonts w:ascii="Arial" w:hAnsi="Arial" w:cs="Arial"/>
        <w:sz w:val="18"/>
        <w:szCs w:val="18"/>
      </w:rPr>
      <w:fldChar w:fldCharType="separate"/>
    </w:r>
    <w:r w:rsidRPr="00AB2408">
      <w:rPr>
        <w:rFonts w:ascii="Arial" w:hAnsi="Arial" w:cs="Arial"/>
        <w:sz w:val="18"/>
        <w:szCs w:val="18"/>
        <w:lang w:val="es-ES"/>
      </w:rPr>
      <w:t>2</w:t>
    </w:r>
    <w:r w:rsidRPr="00AB2408">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C90D5" w14:textId="77777777" w:rsidR="00E402D9" w:rsidRDefault="00E402D9" w:rsidP="004F2C35">
      <w:r>
        <w:separator/>
      </w:r>
    </w:p>
  </w:footnote>
  <w:footnote w:type="continuationSeparator" w:id="0">
    <w:p w14:paraId="386640F5" w14:textId="77777777" w:rsidR="00E402D9" w:rsidRDefault="00E402D9" w:rsidP="004F2C35">
      <w:r>
        <w:continuationSeparator/>
      </w:r>
    </w:p>
  </w:footnote>
  <w:footnote w:type="continuationNotice" w:id="1">
    <w:p w14:paraId="5C87069B" w14:textId="77777777" w:rsidR="00E402D9" w:rsidRDefault="00E402D9"/>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0D55" w14:textId="3EB6DE7C" w:rsidR="000B19F2" w:rsidRPr="00C74D9F" w:rsidRDefault="00AB2408" w:rsidP="00C74D9F">
    <w:pPr>
      <w:pStyle w:val="Encabezado"/>
      <w:jc w:val="right"/>
      <w:rPr>
        <w:rFonts w:ascii="Arial Narrow" w:hAnsi="Arial Narrow"/>
        <w:b/>
        <w:color w:val="131313" w:themeColor="background2" w:themeShade="40"/>
        <w:sz w:val="18"/>
        <w:szCs w:val="20"/>
      </w:rPr>
    </w:pPr>
    <w:r w:rsidRPr="00AB2408">
      <w:rPr>
        <w:rFonts w:ascii="Arial Narrow" w:hAnsi="Arial Narrow"/>
        <w:b/>
        <w:color w:val="131313" w:themeColor="background2" w:themeShade="40"/>
        <w:sz w:val="18"/>
        <w:szCs w:val="20"/>
      </w:rPr>
      <w:drawing>
        <wp:anchor distT="0" distB="0" distL="114300" distR="114300" simplePos="0" relativeHeight="251659264" behindDoc="1" locked="0" layoutInCell="1" allowOverlap="1" wp14:anchorId="0882047B" wp14:editId="6613CE0C">
          <wp:simplePos x="0" y="0"/>
          <wp:positionH relativeFrom="column">
            <wp:posOffset>25309</wp:posOffset>
          </wp:positionH>
          <wp:positionV relativeFrom="paragraph">
            <wp:posOffset>-518341</wp:posOffset>
          </wp:positionV>
          <wp:extent cx="5612130" cy="993140"/>
          <wp:effectExtent l="0" t="0" r="7620" b="0"/>
          <wp:wrapNone/>
          <wp:docPr id="424213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61336" name=""/>
                  <pic:cNvPicPr/>
                </pic:nvPicPr>
                <pic:blipFill>
                  <a:blip r:embed="rId1"/>
                  <a:stretch>
                    <a:fillRect/>
                  </a:stretch>
                </pic:blipFill>
                <pic:spPr>
                  <a:xfrm>
                    <a:off x="0" y="0"/>
                    <a:ext cx="5612130" cy="993140"/>
                  </a:xfrm>
                  <a:prstGeom prst="rect">
                    <a:avLst/>
                  </a:prstGeom>
                </pic:spPr>
              </pic:pic>
            </a:graphicData>
          </a:graphic>
        </wp:anchor>
      </w:drawing>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2408"/>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0D8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2D9"/>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12463</Words>
  <Characters>70169</Characters>
  <Application>Microsoft Office Word</Application>
  <DocSecurity>0</DocSecurity>
  <Lines>1131</Lines>
  <Paragraphs>356</Paragraphs>
  <ScaleCrop>false</ScaleCrop>
  <Company/>
  <LinksUpToDate>false</LinksUpToDate>
  <CharactersWithSpaces>82276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Patricia Piñeros</cp:lastModifiedBy>
  <cp:revision>52</cp:revision>
  <cp:lastPrinted>2022-06-28T19:25:00Z</cp:lastPrinted>
  <dcterms:created xsi:type="dcterms:W3CDTF">2024-06-06T15:04:00Z</dcterms:created>
  <dcterms:modified xsi:type="dcterms:W3CDTF">2026-02-19T15:34:00Z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