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5BA97A91"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004C5E82">
        <w:rPr>
          <w:rFonts w:ascii="Arial" w:eastAsia="Arial" w:hAnsi="Arial" w:cs="Arial"/>
          <w:sz w:val="20"/>
          <w:szCs w:val="20"/>
          <w:lang w:val="es-MX" w:bidi="en-US"/>
        </w:rPr>
        <w:t>60</w:t>
      </w:r>
      <w:proofErr w:type="gramStart"/>
      <w:r w:rsidR="004C5E82">
        <w:rPr>
          <w:rFonts w:ascii="Arial" w:eastAsia="Arial" w:hAnsi="Arial" w:cs="Arial"/>
          <w:sz w:val="20"/>
          <w:szCs w:val="20"/>
          <w:lang w:val="es-MX" w:bidi="en-US"/>
        </w:rPr>
        <w:t xml:space="preserve">% </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del</w:t>
      </w:r>
      <w:proofErr w:type="gramEnd"/>
      <w:r w:rsidRPr="00EC153F">
        <w:rPr>
          <w:rFonts w:ascii="Arial" w:eastAsia="Arial" w:hAnsi="Arial" w:cs="Times New Roman"/>
          <w:color w:val="000000"/>
          <w:sz w:val="20"/>
          <w:lang w:val="es-CO"/>
        </w:rPr>
        <w:t xml:space="preserve">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32588C" w:rsidRDefault="009E1A9B" w:rsidP="009E1A9B">
            <w:pPr>
              <w:spacing w:after="0" w:line="240" w:lineRule="auto"/>
              <w:rPr>
                <w:rFonts w:ascii="Arial" w:eastAsia="Times New Roman" w:hAnsi="Arial" w:cs="Arial"/>
                <w:color w:val="000000"/>
                <w:sz w:val="18"/>
                <w:szCs w:val="18"/>
                <w:lang w:val="es-CO" w:eastAsia="es-CO"/>
              </w:rPr>
            </w:pPr>
            <w:r w:rsidRPr="0032588C">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73872624" w14:textId="77777777" w:rsidR="00131C6A" w:rsidRDefault="00131C6A"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2B70FD3" w14:textId="391946F8" w:rsidR="00131C6A" w:rsidRPr="002A5A71" w:rsidRDefault="00131C6A" w:rsidP="002A5A71">
      <w:pPr>
        <w:pStyle w:val="Prrafodelista"/>
        <w:numPr>
          <w:ilvl w:val="0"/>
          <w:numId w:val="4"/>
        </w:numPr>
        <w:tabs>
          <w:tab w:val="left" w:pos="1134"/>
        </w:tabs>
        <w:rPr>
          <w:rFonts w:eastAsia="Arial" w:cs="Arial"/>
          <w:b/>
          <w:bCs/>
          <w:iCs/>
          <w:color w:val="000000"/>
          <w:szCs w:val="20"/>
          <w:lang w:val="es-CO"/>
        </w:rPr>
      </w:pPr>
      <w:r w:rsidRPr="002A5A71">
        <w:rPr>
          <w:rFonts w:eastAsia="Arial" w:cs="Arial"/>
          <w:b/>
          <w:bCs/>
          <w:iCs/>
          <w:color w:val="000000"/>
          <w:szCs w:val="20"/>
          <w:lang w:val="es-CO"/>
        </w:rPr>
        <w:t>Valor total de bienes e insumos identificado en los APU</w:t>
      </w:r>
    </w:p>
    <w:p w14:paraId="5F401959" w14:textId="77777777" w:rsidR="002A5A71" w:rsidRPr="002A5A71" w:rsidRDefault="002A5A71" w:rsidP="002A5A71">
      <w:pPr>
        <w:pStyle w:val="Prrafodelista"/>
        <w:tabs>
          <w:tab w:val="left" w:pos="1134"/>
        </w:tabs>
        <w:ind w:left="862"/>
        <w:rPr>
          <w:rFonts w:eastAsia="Arial" w:cs="Arial"/>
          <w:b/>
          <w:bCs/>
          <w:iCs/>
          <w:color w:val="000000"/>
          <w:szCs w:val="20"/>
          <w:lang w:val="es-CO"/>
        </w:rPr>
      </w:pPr>
    </w:p>
    <w:p w14:paraId="33E6EDE4"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Tomando únicamente los </w:t>
      </w:r>
      <w:r w:rsidRPr="00131C6A">
        <w:rPr>
          <w:rFonts w:ascii="Arial" w:eastAsia="Arial" w:hAnsi="Arial" w:cs="Arial"/>
          <w:b/>
          <w:bCs/>
          <w:iCs/>
          <w:color w:val="000000"/>
          <w:sz w:val="20"/>
          <w:szCs w:val="20"/>
          <w:lang w:val="es-CO"/>
        </w:rPr>
        <w:t>bienes/materiales físicos</w:t>
      </w:r>
      <w:r w:rsidRPr="00131C6A">
        <w:rPr>
          <w:rFonts w:ascii="Arial" w:eastAsia="Arial" w:hAnsi="Arial" w:cs="Arial"/>
          <w:iCs/>
          <w:color w:val="000000"/>
          <w:sz w:val="20"/>
          <w:szCs w:val="20"/>
          <w:lang w:val="es-CO"/>
        </w:rPr>
        <w:t xml:space="preserve"> de los APU y dejando por fuera mano de obra, equipos, transporte, AIU y el “derecho a botadero”, porque este último no constituye un bien físico, obtengo un valor total de materiales de aproximadamente:</w:t>
      </w:r>
    </w:p>
    <w:p w14:paraId="3D410E4F" w14:textId="169153F5"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$3.432.729.618,78</w:t>
      </w:r>
      <w:r w:rsidR="00707D9F">
        <w:rPr>
          <w:rFonts w:ascii="Arial" w:eastAsia="Arial" w:hAnsi="Arial" w:cs="Arial"/>
          <w:b/>
          <w:bCs/>
          <w:iCs/>
          <w:color w:val="000000"/>
          <w:sz w:val="20"/>
          <w:szCs w:val="20"/>
          <w:lang w:val="es-CO"/>
        </w:rPr>
        <w:t>G</w:t>
      </w:r>
    </w:p>
    <w:p w14:paraId="03CEB54F" w14:textId="46D68E66"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Los bienes con mayor incidencia son:</w:t>
      </w:r>
    </w:p>
    <w:p w14:paraId="3021AA5C" w14:textId="77777777" w:rsidR="00707D9F" w:rsidRPr="00131C6A" w:rsidRDefault="00707D9F" w:rsidP="00131C6A">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9"/>
        <w:gridCol w:w="3325"/>
        <w:gridCol w:w="2337"/>
        <w:gridCol w:w="1396"/>
        <w:gridCol w:w="1229"/>
      </w:tblGrid>
      <w:tr w:rsidR="00131C6A" w:rsidRPr="00131C6A" w14:paraId="6DEB594D" w14:textId="77777777" w:rsidTr="002A5A71">
        <w:trPr>
          <w:trHeight w:val="788"/>
        </w:trPr>
        <w:tc>
          <w:tcPr>
            <w:tcW w:w="0" w:type="auto"/>
            <w:vAlign w:val="center"/>
            <w:hideMark/>
          </w:tcPr>
          <w:p w14:paraId="6D6677E3"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Orden</w:t>
            </w:r>
          </w:p>
        </w:tc>
        <w:tc>
          <w:tcPr>
            <w:tcW w:w="0" w:type="auto"/>
            <w:vAlign w:val="center"/>
            <w:hideMark/>
          </w:tcPr>
          <w:p w14:paraId="0F122C57"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Bien o insumo</w:t>
            </w:r>
          </w:p>
        </w:tc>
        <w:tc>
          <w:tcPr>
            <w:tcW w:w="0" w:type="auto"/>
            <w:vAlign w:val="center"/>
            <w:hideMark/>
          </w:tcPr>
          <w:p w14:paraId="473BB63C"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Valor obtenido de los APU</w:t>
            </w:r>
          </w:p>
        </w:tc>
        <w:tc>
          <w:tcPr>
            <w:tcW w:w="0" w:type="auto"/>
            <w:vAlign w:val="center"/>
            <w:hideMark/>
          </w:tcPr>
          <w:p w14:paraId="58CAF137"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Participación</w:t>
            </w:r>
          </w:p>
        </w:tc>
        <w:tc>
          <w:tcPr>
            <w:tcW w:w="0" w:type="auto"/>
            <w:vAlign w:val="center"/>
            <w:hideMark/>
          </w:tcPr>
          <w:p w14:paraId="7C94A783"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Acumulado</w:t>
            </w:r>
          </w:p>
        </w:tc>
      </w:tr>
      <w:tr w:rsidR="00131C6A" w:rsidRPr="00131C6A" w14:paraId="24EC7F40" w14:textId="77777777" w:rsidTr="002A5A71">
        <w:trPr>
          <w:trHeight w:val="1050"/>
        </w:trPr>
        <w:tc>
          <w:tcPr>
            <w:tcW w:w="0" w:type="auto"/>
            <w:vAlign w:val="center"/>
            <w:hideMark/>
          </w:tcPr>
          <w:p w14:paraId="78CDE3F8"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1</w:t>
            </w:r>
          </w:p>
        </w:tc>
        <w:tc>
          <w:tcPr>
            <w:tcW w:w="0" w:type="auto"/>
            <w:vAlign w:val="center"/>
            <w:hideMark/>
          </w:tcPr>
          <w:p w14:paraId="0DAF8AD2" w14:textId="77777777" w:rsidR="00131C6A" w:rsidRPr="00131C6A" w:rsidRDefault="00131C6A" w:rsidP="00131C6A">
            <w:pPr>
              <w:spacing w:after="0" w:line="240" w:lineRule="auto"/>
              <w:jc w:val="both"/>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Acero A-588/A-709/A-572 Grado B</w:t>
            </w:r>
          </w:p>
        </w:tc>
        <w:tc>
          <w:tcPr>
            <w:tcW w:w="0" w:type="auto"/>
            <w:vAlign w:val="center"/>
            <w:hideMark/>
          </w:tcPr>
          <w:p w14:paraId="226D5928"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$ 2.240.160.749,63</w:t>
            </w:r>
          </w:p>
        </w:tc>
        <w:tc>
          <w:tcPr>
            <w:tcW w:w="0" w:type="auto"/>
            <w:vAlign w:val="center"/>
            <w:hideMark/>
          </w:tcPr>
          <w:p w14:paraId="58021637"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65,26%</w:t>
            </w:r>
          </w:p>
        </w:tc>
        <w:tc>
          <w:tcPr>
            <w:tcW w:w="0" w:type="auto"/>
            <w:vAlign w:val="center"/>
            <w:hideMark/>
          </w:tcPr>
          <w:p w14:paraId="631B2F25"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65,26%</w:t>
            </w:r>
          </w:p>
        </w:tc>
      </w:tr>
      <w:tr w:rsidR="00131C6A" w:rsidRPr="00131C6A" w14:paraId="7C972CA4" w14:textId="77777777" w:rsidTr="002A5A71">
        <w:trPr>
          <w:trHeight w:val="1275"/>
        </w:trPr>
        <w:tc>
          <w:tcPr>
            <w:tcW w:w="0" w:type="auto"/>
            <w:vAlign w:val="center"/>
            <w:hideMark/>
          </w:tcPr>
          <w:p w14:paraId="1FDA87CE"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2</w:t>
            </w:r>
          </w:p>
        </w:tc>
        <w:tc>
          <w:tcPr>
            <w:tcW w:w="0" w:type="auto"/>
            <w:vAlign w:val="center"/>
            <w:hideMark/>
          </w:tcPr>
          <w:p w14:paraId="1D989D3D"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xml:space="preserve">Acero de refuerzo figurado 60000 PSI – </w:t>
            </w:r>
            <w:proofErr w:type="spellStart"/>
            <w:r w:rsidRPr="00131C6A">
              <w:rPr>
                <w:rFonts w:ascii="Arial" w:eastAsia="Times New Roman" w:hAnsi="Arial" w:cs="Arial"/>
                <w:color w:val="000000"/>
                <w:sz w:val="20"/>
                <w:szCs w:val="20"/>
                <w:lang w:val="es-CO" w:eastAsia="es-CO"/>
              </w:rPr>
              <w:t>Caisson</w:t>
            </w:r>
            <w:proofErr w:type="spellEnd"/>
          </w:p>
        </w:tc>
        <w:tc>
          <w:tcPr>
            <w:tcW w:w="0" w:type="auto"/>
            <w:vAlign w:val="center"/>
            <w:hideMark/>
          </w:tcPr>
          <w:p w14:paraId="02D4F7DE"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$ 291.174.074,27</w:t>
            </w:r>
          </w:p>
        </w:tc>
        <w:tc>
          <w:tcPr>
            <w:tcW w:w="0" w:type="auto"/>
            <w:vAlign w:val="center"/>
            <w:hideMark/>
          </w:tcPr>
          <w:p w14:paraId="3F35B6CC"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8,48%</w:t>
            </w:r>
          </w:p>
        </w:tc>
        <w:tc>
          <w:tcPr>
            <w:tcW w:w="0" w:type="auto"/>
            <w:vAlign w:val="center"/>
            <w:hideMark/>
          </w:tcPr>
          <w:p w14:paraId="0AB27DF7"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73,74%</w:t>
            </w:r>
          </w:p>
        </w:tc>
      </w:tr>
      <w:tr w:rsidR="00131C6A" w:rsidRPr="00131C6A" w14:paraId="67BDE290" w14:textId="77777777" w:rsidTr="002A5A71">
        <w:trPr>
          <w:trHeight w:val="510"/>
        </w:trPr>
        <w:tc>
          <w:tcPr>
            <w:tcW w:w="0" w:type="auto"/>
            <w:vAlign w:val="center"/>
            <w:hideMark/>
          </w:tcPr>
          <w:p w14:paraId="4E988D75"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3</w:t>
            </w:r>
          </w:p>
        </w:tc>
        <w:tc>
          <w:tcPr>
            <w:tcW w:w="0" w:type="auto"/>
            <w:vAlign w:val="center"/>
            <w:hideMark/>
          </w:tcPr>
          <w:p w14:paraId="4D77A156"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Concreto 4000 PSI</w:t>
            </w:r>
          </w:p>
        </w:tc>
        <w:tc>
          <w:tcPr>
            <w:tcW w:w="0" w:type="auto"/>
            <w:vAlign w:val="center"/>
            <w:hideMark/>
          </w:tcPr>
          <w:p w14:paraId="0175464C"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$ 200.893.011,00</w:t>
            </w:r>
          </w:p>
        </w:tc>
        <w:tc>
          <w:tcPr>
            <w:tcW w:w="0" w:type="auto"/>
            <w:vAlign w:val="center"/>
            <w:hideMark/>
          </w:tcPr>
          <w:p w14:paraId="0B169439"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5,85%</w:t>
            </w:r>
          </w:p>
        </w:tc>
        <w:tc>
          <w:tcPr>
            <w:tcW w:w="0" w:type="auto"/>
            <w:vAlign w:val="center"/>
            <w:hideMark/>
          </w:tcPr>
          <w:p w14:paraId="7C41148A"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79,59%</w:t>
            </w:r>
          </w:p>
        </w:tc>
      </w:tr>
      <w:tr w:rsidR="00131C6A" w:rsidRPr="00131C6A" w14:paraId="4F9596E5" w14:textId="77777777" w:rsidTr="002A5A71">
        <w:trPr>
          <w:trHeight w:val="1020"/>
        </w:trPr>
        <w:tc>
          <w:tcPr>
            <w:tcW w:w="0" w:type="auto"/>
            <w:vAlign w:val="center"/>
            <w:hideMark/>
          </w:tcPr>
          <w:p w14:paraId="7AA98A3F"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4</w:t>
            </w:r>
          </w:p>
        </w:tc>
        <w:tc>
          <w:tcPr>
            <w:tcW w:w="0" w:type="auto"/>
            <w:vAlign w:val="center"/>
            <w:hideMark/>
          </w:tcPr>
          <w:p w14:paraId="55298E38"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Acero de refuerzo 60000 PSI – ítem 11</w:t>
            </w:r>
          </w:p>
        </w:tc>
        <w:tc>
          <w:tcPr>
            <w:tcW w:w="0" w:type="auto"/>
            <w:vAlign w:val="center"/>
            <w:hideMark/>
          </w:tcPr>
          <w:p w14:paraId="3641D396"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$ 192.497.948,17</w:t>
            </w:r>
          </w:p>
        </w:tc>
        <w:tc>
          <w:tcPr>
            <w:tcW w:w="0" w:type="auto"/>
            <w:vAlign w:val="center"/>
            <w:hideMark/>
          </w:tcPr>
          <w:p w14:paraId="165EE1C9"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5,61%</w:t>
            </w:r>
          </w:p>
        </w:tc>
        <w:tc>
          <w:tcPr>
            <w:tcW w:w="0" w:type="auto"/>
            <w:vAlign w:val="center"/>
            <w:hideMark/>
          </w:tcPr>
          <w:p w14:paraId="510889A6"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85,20%</w:t>
            </w:r>
          </w:p>
        </w:tc>
      </w:tr>
      <w:tr w:rsidR="00131C6A" w:rsidRPr="00131C6A" w14:paraId="5BA573D2" w14:textId="77777777" w:rsidTr="002A5A71">
        <w:trPr>
          <w:trHeight w:val="510"/>
        </w:trPr>
        <w:tc>
          <w:tcPr>
            <w:tcW w:w="0" w:type="auto"/>
            <w:vAlign w:val="center"/>
            <w:hideMark/>
          </w:tcPr>
          <w:p w14:paraId="38CAB71E"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5</w:t>
            </w:r>
          </w:p>
        </w:tc>
        <w:tc>
          <w:tcPr>
            <w:tcW w:w="0" w:type="auto"/>
            <w:vAlign w:val="center"/>
            <w:hideMark/>
          </w:tcPr>
          <w:p w14:paraId="53DFD144"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Soldadura L-70</w:t>
            </w:r>
          </w:p>
        </w:tc>
        <w:tc>
          <w:tcPr>
            <w:tcW w:w="0" w:type="auto"/>
            <w:vAlign w:val="center"/>
            <w:hideMark/>
          </w:tcPr>
          <w:p w14:paraId="4C6BEF99"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$ 162.111.923,94</w:t>
            </w:r>
          </w:p>
        </w:tc>
        <w:tc>
          <w:tcPr>
            <w:tcW w:w="0" w:type="auto"/>
            <w:vAlign w:val="center"/>
            <w:hideMark/>
          </w:tcPr>
          <w:p w14:paraId="63D3AEE0"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4,72%</w:t>
            </w:r>
          </w:p>
        </w:tc>
        <w:tc>
          <w:tcPr>
            <w:tcW w:w="0" w:type="auto"/>
            <w:vAlign w:val="center"/>
            <w:hideMark/>
          </w:tcPr>
          <w:p w14:paraId="4AE8AF9A"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89,92%</w:t>
            </w:r>
          </w:p>
        </w:tc>
      </w:tr>
      <w:tr w:rsidR="00131C6A" w:rsidRPr="00131C6A" w14:paraId="6D4D7B0B" w14:textId="77777777" w:rsidTr="002A5A71">
        <w:trPr>
          <w:trHeight w:val="285"/>
        </w:trPr>
        <w:tc>
          <w:tcPr>
            <w:tcW w:w="0" w:type="auto"/>
            <w:vAlign w:val="center"/>
            <w:hideMark/>
          </w:tcPr>
          <w:p w14:paraId="75592710"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lastRenderedPageBreak/>
              <w:t>6</w:t>
            </w:r>
          </w:p>
        </w:tc>
        <w:tc>
          <w:tcPr>
            <w:tcW w:w="0" w:type="auto"/>
            <w:vAlign w:val="center"/>
            <w:hideMark/>
          </w:tcPr>
          <w:p w14:paraId="783C809A"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Fundente</w:t>
            </w:r>
          </w:p>
        </w:tc>
        <w:tc>
          <w:tcPr>
            <w:tcW w:w="0" w:type="auto"/>
            <w:vAlign w:val="center"/>
            <w:hideMark/>
          </w:tcPr>
          <w:p w14:paraId="441E9473"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$ 64.830.708,04</w:t>
            </w:r>
          </w:p>
        </w:tc>
        <w:tc>
          <w:tcPr>
            <w:tcW w:w="0" w:type="auto"/>
            <w:vAlign w:val="center"/>
            <w:hideMark/>
          </w:tcPr>
          <w:p w14:paraId="6431C708"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1,89%</w:t>
            </w:r>
          </w:p>
        </w:tc>
        <w:tc>
          <w:tcPr>
            <w:tcW w:w="0" w:type="auto"/>
            <w:vAlign w:val="center"/>
            <w:hideMark/>
          </w:tcPr>
          <w:p w14:paraId="64AD7424"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91,81%</w:t>
            </w:r>
          </w:p>
        </w:tc>
      </w:tr>
      <w:tr w:rsidR="00131C6A" w:rsidRPr="00131C6A" w14:paraId="30F152EE" w14:textId="77777777" w:rsidTr="002A5A71">
        <w:trPr>
          <w:trHeight w:val="510"/>
        </w:trPr>
        <w:tc>
          <w:tcPr>
            <w:tcW w:w="0" w:type="auto"/>
            <w:vAlign w:val="center"/>
            <w:hideMark/>
          </w:tcPr>
          <w:p w14:paraId="50763966"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7</w:t>
            </w:r>
          </w:p>
        </w:tc>
        <w:tc>
          <w:tcPr>
            <w:tcW w:w="0" w:type="auto"/>
            <w:vAlign w:val="center"/>
            <w:hideMark/>
          </w:tcPr>
          <w:p w14:paraId="6284E72D"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Concreto 3500 PSI</w:t>
            </w:r>
          </w:p>
        </w:tc>
        <w:tc>
          <w:tcPr>
            <w:tcW w:w="0" w:type="auto"/>
            <w:vAlign w:val="center"/>
            <w:hideMark/>
          </w:tcPr>
          <w:p w14:paraId="1FA5A37C"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$ 57.656.198,52</w:t>
            </w:r>
          </w:p>
        </w:tc>
        <w:tc>
          <w:tcPr>
            <w:tcW w:w="0" w:type="auto"/>
            <w:vAlign w:val="center"/>
            <w:hideMark/>
          </w:tcPr>
          <w:p w14:paraId="307D825F"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1,68%</w:t>
            </w:r>
          </w:p>
        </w:tc>
        <w:tc>
          <w:tcPr>
            <w:tcW w:w="0" w:type="auto"/>
            <w:vAlign w:val="center"/>
            <w:hideMark/>
          </w:tcPr>
          <w:p w14:paraId="59FF4470"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93,49%</w:t>
            </w:r>
          </w:p>
        </w:tc>
      </w:tr>
      <w:tr w:rsidR="00131C6A" w:rsidRPr="00131C6A" w14:paraId="7DF12403" w14:textId="77777777" w:rsidTr="002A5A71">
        <w:trPr>
          <w:trHeight w:val="510"/>
        </w:trPr>
        <w:tc>
          <w:tcPr>
            <w:tcW w:w="0" w:type="auto"/>
            <w:vAlign w:val="center"/>
            <w:hideMark/>
          </w:tcPr>
          <w:p w14:paraId="350750EC"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8</w:t>
            </w:r>
          </w:p>
        </w:tc>
        <w:tc>
          <w:tcPr>
            <w:tcW w:w="0" w:type="auto"/>
            <w:vAlign w:val="center"/>
            <w:hideMark/>
          </w:tcPr>
          <w:p w14:paraId="74B84D1D"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Concreto 3000 PSI</w:t>
            </w:r>
          </w:p>
        </w:tc>
        <w:tc>
          <w:tcPr>
            <w:tcW w:w="0" w:type="auto"/>
            <w:vAlign w:val="center"/>
            <w:hideMark/>
          </w:tcPr>
          <w:p w14:paraId="5D735A81"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$ 30.499.000,92</w:t>
            </w:r>
          </w:p>
        </w:tc>
        <w:tc>
          <w:tcPr>
            <w:tcW w:w="0" w:type="auto"/>
            <w:vAlign w:val="center"/>
            <w:hideMark/>
          </w:tcPr>
          <w:p w14:paraId="2D63E234"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0,89%</w:t>
            </w:r>
          </w:p>
        </w:tc>
        <w:tc>
          <w:tcPr>
            <w:tcW w:w="0" w:type="auto"/>
            <w:vAlign w:val="center"/>
            <w:hideMark/>
          </w:tcPr>
          <w:p w14:paraId="6BE9A879"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94,38%</w:t>
            </w:r>
          </w:p>
        </w:tc>
      </w:tr>
      <w:tr w:rsidR="00131C6A" w:rsidRPr="00131C6A" w14:paraId="60500402" w14:textId="77777777" w:rsidTr="002A5A71">
        <w:trPr>
          <w:trHeight w:val="510"/>
        </w:trPr>
        <w:tc>
          <w:tcPr>
            <w:tcW w:w="0" w:type="auto"/>
            <w:vAlign w:val="center"/>
            <w:hideMark/>
          </w:tcPr>
          <w:p w14:paraId="26FF833F"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w:t>
            </w:r>
          </w:p>
        </w:tc>
        <w:tc>
          <w:tcPr>
            <w:tcW w:w="0" w:type="auto"/>
            <w:vAlign w:val="center"/>
            <w:hideMark/>
          </w:tcPr>
          <w:p w14:paraId="335AE0FA"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Soldadura 7018</w:t>
            </w:r>
          </w:p>
        </w:tc>
        <w:tc>
          <w:tcPr>
            <w:tcW w:w="0" w:type="auto"/>
            <w:vAlign w:val="center"/>
            <w:hideMark/>
          </w:tcPr>
          <w:p w14:paraId="4075AF89"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$ 29.713.781,57</w:t>
            </w:r>
          </w:p>
        </w:tc>
        <w:tc>
          <w:tcPr>
            <w:tcW w:w="0" w:type="auto"/>
            <w:vAlign w:val="center"/>
            <w:hideMark/>
          </w:tcPr>
          <w:p w14:paraId="7DDBF701"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0,87%</w:t>
            </w:r>
          </w:p>
        </w:tc>
        <w:tc>
          <w:tcPr>
            <w:tcW w:w="0" w:type="auto"/>
            <w:vAlign w:val="center"/>
            <w:hideMark/>
          </w:tcPr>
          <w:p w14:paraId="7A9FD234"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95,25%</w:t>
            </w:r>
          </w:p>
        </w:tc>
      </w:tr>
      <w:tr w:rsidR="00131C6A" w:rsidRPr="00131C6A" w14:paraId="6AC457AF" w14:textId="77777777" w:rsidTr="002A5A71">
        <w:trPr>
          <w:trHeight w:val="510"/>
        </w:trPr>
        <w:tc>
          <w:tcPr>
            <w:tcW w:w="0" w:type="auto"/>
            <w:vAlign w:val="center"/>
            <w:hideMark/>
          </w:tcPr>
          <w:p w14:paraId="78B6A8F3"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10</w:t>
            </w:r>
          </w:p>
        </w:tc>
        <w:tc>
          <w:tcPr>
            <w:tcW w:w="0" w:type="auto"/>
            <w:vAlign w:val="center"/>
            <w:hideMark/>
          </w:tcPr>
          <w:p w14:paraId="127C6585"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Oxígeno industrial</w:t>
            </w:r>
          </w:p>
        </w:tc>
        <w:tc>
          <w:tcPr>
            <w:tcW w:w="0" w:type="auto"/>
            <w:vAlign w:val="center"/>
            <w:hideMark/>
          </w:tcPr>
          <w:p w14:paraId="494F60E1"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$ 23.071.463,88</w:t>
            </w:r>
          </w:p>
        </w:tc>
        <w:tc>
          <w:tcPr>
            <w:tcW w:w="0" w:type="auto"/>
            <w:vAlign w:val="center"/>
            <w:hideMark/>
          </w:tcPr>
          <w:p w14:paraId="05446F1C"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0,67%</w:t>
            </w:r>
          </w:p>
        </w:tc>
        <w:tc>
          <w:tcPr>
            <w:tcW w:w="0" w:type="auto"/>
            <w:vAlign w:val="center"/>
            <w:hideMark/>
          </w:tcPr>
          <w:p w14:paraId="2D6730B5"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95,92%</w:t>
            </w:r>
          </w:p>
        </w:tc>
      </w:tr>
      <w:tr w:rsidR="00131C6A" w:rsidRPr="00131C6A" w14:paraId="2595FE32" w14:textId="77777777" w:rsidTr="002A5A71">
        <w:trPr>
          <w:trHeight w:val="510"/>
        </w:trPr>
        <w:tc>
          <w:tcPr>
            <w:tcW w:w="0" w:type="auto"/>
            <w:vAlign w:val="center"/>
            <w:hideMark/>
          </w:tcPr>
          <w:p w14:paraId="0964BCCE"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11</w:t>
            </w:r>
          </w:p>
        </w:tc>
        <w:tc>
          <w:tcPr>
            <w:tcW w:w="0" w:type="auto"/>
            <w:vAlign w:val="center"/>
            <w:hideMark/>
          </w:tcPr>
          <w:p w14:paraId="78ABD16C"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Recebo común</w:t>
            </w:r>
          </w:p>
        </w:tc>
        <w:tc>
          <w:tcPr>
            <w:tcW w:w="0" w:type="auto"/>
            <w:vAlign w:val="center"/>
            <w:hideMark/>
          </w:tcPr>
          <w:p w14:paraId="728E0AFA"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$ 22.994.112,00</w:t>
            </w:r>
          </w:p>
        </w:tc>
        <w:tc>
          <w:tcPr>
            <w:tcW w:w="0" w:type="auto"/>
            <w:vAlign w:val="center"/>
            <w:hideMark/>
          </w:tcPr>
          <w:p w14:paraId="4E4804A4"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0,67%</w:t>
            </w:r>
          </w:p>
        </w:tc>
        <w:tc>
          <w:tcPr>
            <w:tcW w:w="0" w:type="auto"/>
            <w:vAlign w:val="center"/>
            <w:hideMark/>
          </w:tcPr>
          <w:p w14:paraId="3BE6F01B"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96,59%</w:t>
            </w:r>
          </w:p>
        </w:tc>
      </w:tr>
      <w:tr w:rsidR="00131C6A" w:rsidRPr="00131C6A" w14:paraId="53F1151C" w14:textId="77777777" w:rsidTr="002A5A71">
        <w:trPr>
          <w:trHeight w:val="510"/>
        </w:trPr>
        <w:tc>
          <w:tcPr>
            <w:tcW w:w="0" w:type="auto"/>
            <w:vAlign w:val="center"/>
            <w:hideMark/>
          </w:tcPr>
          <w:p w14:paraId="06459B76"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12</w:t>
            </w:r>
          </w:p>
        </w:tc>
        <w:tc>
          <w:tcPr>
            <w:tcW w:w="0" w:type="auto"/>
            <w:vAlign w:val="center"/>
            <w:hideMark/>
          </w:tcPr>
          <w:p w14:paraId="3769A26F"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Gas propano</w:t>
            </w:r>
          </w:p>
        </w:tc>
        <w:tc>
          <w:tcPr>
            <w:tcW w:w="0" w:type="auto"/>
            <w:vAlign w:val="center"/>
            <w:hideMark/>
          </w:tcPr>
          <w:p w14:paraId="6A894860"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$ 19.448.860,87</w:t>
            </w:r>
          </w:p>
        </w:tc>
        <w:tc>
          <w:tcPr>
            <w:tcW w:w="0" w:type="auto"/>
            <w:vAlign w:val="center"/>
            <w:hideMark/>
          </w:tcPr>
          <w:p w14:paraId="2FAA72BA"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0,57%</w:t>
            </w:r>
          </w:p>
        </w:tc>
        <w:tc>
          <w:tcPr>
            <w:tcW w:w="0" w:type="auto"/>
            <w:vAlign w:val="center"/>
            <w:hideMark/>
          </w:tcPr>
          <w:p w14:paraId="390019F8" w14:textId="77777777" w:rsidR="00131C6A" w:rsidRPr="00131C6A" w:rsidRDefault="00131C6A" w:rsidP="00707D9F">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97,15%</w:t>
            </w:r>
          </w:p>
        </w:tc>
      </w:tr>
    </w:tbl>
    <w:p w14:paraId="20AE070A" w14:textId="77777777"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
    <w:p w14:paraId="69EFFA71" w14:textId="77777777"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
    <w:p w14:paraId="1B368552" w14:textId="406940CA"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La totalidad restante corresponde a tuberías, pernos, neopreno, acero de menor incidencia, soldaduras, pinturas, aditivos, madera y otros materiales menores.</w:t>
      </w:r>
    </w:p>
    <w:p w14:paraId="20E7685E" w14:textId="77777777" w:rsidR="002A5A71" w:rsidRPr="00131C6A" w:rsidRDefault="002A5A71" w:rsidP="00131C6A">
      <w:pPr>
        <w:tabs>
          <w:tab w:val="left" w:pos="1134"/>
        </w:tabs>
        <w:spacing w:after="0" w:line="240" w:lineRule="auto"/>
        <w:ind w:left="502"/>
        <w:contextualSpacing/>
        <w:jc w:val="both"/>
        <w:rPr>
          <w:rFonts w:ascii="Arial" w:eastAsia="Arial" w:hAnsi="Arial" w:cs="Arial"/>
          <w:iCs/>
          <w:color w:val="000000"/>
          <w:sz w:val="20"/>
          <w:szCs w:val="20"/>
          <w:lang w:val="es-CO"/>
        </w:rPr>
      </w:pPr>
    </w:p>
    <w:p w14:paraId="15A550E4" w14:textId="776FD873" w:rsidR="00131C6A" w:rsidRPr="002A5A71" w:rsidRDefault="00131C6A" w:rsidP="002A5A71">
      <w:pPr>
        <w:pStyle w:val="Prrafodelista"/>
        <w:numPr>
          <w:ilvl w:val="0"/>
          <w:numId w:val="4"/>
        </w:numPr>
        <w:tabs>
          <w:tab w:val="left" w:pos="1134"/>
        </w:tabs>
        <w:rPr>
          <w:rFonts w:eastAsia="Arial" w:cs="Arial"/>
          <w:b/>
          <w:bCs/>
          <w:iCs/>
          <w:color w:val="000000"/>
          <w:szCs w:val="20"/>
          <w:lang w:val="es-CO"/>
        </w:rPr>
      </w:pPr>
      <w:r w:rsidRPr="002A5A71">
        <w:rPr>
          <w:rFonts w:eastAsia="Arial" w:cs="Arial"/>
          <w:b/>
          <w:bCs/>
          <w:iCs/>
          <w:color w:val="000000"/>
          <w:szCs w:val="20"/>
          <w:lang w:val="es-CO"/>
        </w:rPr>
        <w:t>Comprobación de los valores principales</w:t>
      </w:r>
    </w:p>
    <w:p w14:paraId="32E0DC4A" w14:textId="77777777" w:rsidR="002A5A71" w:rsidRPr="002A5A71" w:rsidRDefault="002A5A71" w:rsidP="002A5A71">
      <w:pPr>
        <w:pStyle w:val="Prrafodelista"/>
        <w:tabs>
          <w:tab w:val="left" w:pos="1134"/>
        </w:tabs>
        <w:ind w:left="862"/>
        <w:rPr>
          <w:rFonts w:eastAsia="Arial" w:cs="Arial"/>
          <w:b/>
          <w:bCs/>
          <w:iCs/>
          <w:color w:val="000000"/>
          <w:szCs w:val="20"/>
          <w:lang w:val="es-CO"/>
        </w:rPr>
      </w:pPr>
    </w:p>
    <w:p w14:paraId="021CF3DA"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El valor del acero estructural se obtiene directamente del APU 8.1:</w:t>
      </w:r>
    </w:p>
    <w:p w14:paraId="2BC3AE70"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175.769,19 kg × $12.744,90/kg = $2.240.160.749,63</w:t>
      </w:r>
    </w:p>
    <w:p w14:paraId="0D07DA08"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El acero figurado incorporado al </w:t>
      </w:r>
      <w:proofErr w:type="spellStart"/>
      <w:r w:rsidRPr="00131C6A">
        <w:rPr>
          <w:rFonts w:ascii="Arial" w:eastAsia="Arial" w:hAnsi="Arial" w:cs="Arial"/>
          <w:iCs/>
          <w:color w:val="000000"/>
          <w:sz w:val="20"/>
          <w:szCs w:val="20"/>
          <w:lang w:val="es-CO"/>
        </w:rPr>
        <w:t>Caisson</w:t>
      </w:r>
      <w:proofErr w:type="spellEnd"/>
      <w:r w:rsidRPr="00131C6A">
        <w:rPr>
          <w:rFonts w:ascii="Arial" w:eastAsia="Arial" w:hAnsi="Arial" w:cs="Arial"/>
          <w:iCs/>
          <w:color w:val="000000"/>
          <w:sz w:val="20"/>
          <w:szCs w:val="20"/>
          <w:lang w:val="es-CO"/>
        </w:rPr>
        <w:t>:</w:t>
      </w:r>
    </w:p>
    <w:p w14:paraId="01441923"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107,40 m × $2.711.118,01/m = $291.174.074,27</w:t>
      </w:r>
    </w:p>
    <w:p w14:paraId="2C84F7FB"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El concreto de 4000 PSI proviene de dos APU:</w:t>
      </w:r>
    </w:p>
    <w:p w14:paraId="042A2EBB"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roofErr w:type="spellStart"/>
      <w:r w:rsidRPr="00131C6A">
        <w:rPr>
          <w:rFonts w:ascii="Arial" w:eastAsia="Arial" w:hAnsi="Arial" w:cs="Arial"/>
          <w:iCs/>
          <w:color w:val="000000"/>
          <w:sz w:val="20"/>
          <w:szCs w:val="20"/>
          <w:lang w:val="es-CO"/>
        </w:rPr>
        <w:t>Caisson</w:t>
      </w:r>
      <w:proofErr w:type="spellEnd"/>
      <w:r w:rsidRPr="00131C6A">
        <w:rPr>
          <w:rFonts w:ascii="Arial" w:eastAsia="Arial" w:hAnsi="Arial" w:cs="Arial"/>
          <w:iCs/>
          <w:color w:val="000000"/>
          <w:sz w:val="20"/>
          <w:szCs w:val="20"/>
          <w:lang w:val="es-CO"/>
        </w:rPr>
        <w:t>:</w:t>
      </w:r>
    </w:p>
    <w:p w14:paraId="614F730B"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107,40 × $953.663,61 = $102.423.471,71</w:t>
      </w:r>
    </w:p>
    <w:p w14:paraId="3FFD4A8B"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Placas:</w:t>
      </w:r>
    </w:p>
    <w:p w14:paraId="73219B0C"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180,95 × $544.180,93 = $98.469.539,28</w:t>
      </w:r>
    </w:p>
    <w:p w14:paraId="6B46126B"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roofErr w:type="gramStart"/>
      <w:r w:rsidRPr="00131C6A">
        <w:rPr>
          <w:rFonts w:ascii="Arial" w:eastAsia="Arial" w:hAnsi="Arial" w:cs="Arial"/>
          <w:iCs/>
          <w:color w:val="000000"/>
          <w:sz w:val="20"/>
          <w:szCs w:val="20"/>
          <w:lang w:val="es-CO"/>
        </w:rPr>
        <w:t>Total</w:t>
      </w:r>
      <w:proofErr w:type="gramEnd"/>
      <w:r w:rsidRPr="00131C6A">
        <w:rPr>
          <w:rFonts w:ascii="Arial" w:eastAsia="Arial" w:hAnsi="Arial" w:cs="Arial"/>
          <w:iCs/>
          <w:color w:val="000000"/>
          <w:sz w:val="20"/>
          <w:szCs w:val="20"/>
          <w:lang w:val="es-CO"/>
        </w:rPr>
        <w:t xml:space="preserve"> concreto 4000 PSI:</w:t>
      </w:r>
    </w:p>
    <w:p w14:paraId="7A3D84D5" w14:textId="77777777" w:rsidR="00131C6A" w:rsidRDefault="00131C6A" w:rsidP="00131C6A">
      <w:pPr>
        <w:tabs>
          <w:tab w:val="left" w:pos="1134"/>
        </w:tabs>
        <w:spacing w:after="0" w:line="240" w:lineRule="auto"/>
        <w:ind w:left="502"/>
        <w:contextualSpacing/>
        <w:jc w:val="both"/>
        <w:rPr>
          <w:rFonts w:ascii="Arial" w:eastAsia="Arial" w:hAnsi="Arial" w:cs="Arial"/>
          <w:b/>
          <w:bCs/>
          <w:iCs/>
          <w:color w:val="000000"/>
          <w:sz w:val="20"/>
          <w:szCs w:val="20"/>
          <w:lang w:val="es-CO"/>
        </w:rPr>
      </w:pPr>
      <w:r w:rsidRPr="00131C6A">
        <w:rPr>
          <w:rFonts w:ascii="Arial" w:eastAsia="Arial" w:hAnsi="Arial" w:cs="Arial"/>
          <w:b/>
          <w:bCs/>
          <w:iCs/>
          <w:color w:val="000000"/>
          <w:sz w:val="20"/>
          <w:szCs w:val="20"/>
          <w:lang w:val="es-CO"/>
        </w:rPr>
        <w:t>$200.893.011,00</w:t>
      </w:r>
    </w:p>
    <w:p w14:paraId="415EF898"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
    <w:p w14:paraId="251DEA39" w14:textId="2BCAC417" w:rsidR="00131C6A" w:rsidRPr="002A5A71" w:rsidRDefault="00131C6A" w:rsidP="002A5A71">
      <w:pPr>
        <w:pStyle w:val="Prrafodelista"/>
        <w:numPr>
          <w:ilvl w:val="0"/>
          <w:numId w:val="4"/>
        </w:numPr>
        <w:tabs>
          <w:tab w:val="left" w:pos="1134"/>
        </w:tabs>
        <w:rPr>
          <w:rFonts w:eastAsia="Arial" w:cs="Arial"/>
          <w:b/>
          <w:bCs/>
          <w:iCs/>
          <w:color w:val="000000"/>
          <w:szCs w:val="20"/>
          <w:lang w:val="es-CO"/>
        </w:rPr>
      </w:pPr>
      <w:r w:rsidRPr="002A5A71">
        <w:rPr>
          <w:rFonts w:eastAsia="Arial" w:cs="Arial"/>
          <w:b/>
          <w:bCs/>
          <w:iCs/>
          <w:color w:val="000000"/>
          <w:szCs w:val="20"/>
          <w:lang w:val="es-CO"/>
        </w:rPr>
        <w:t>Corte del 80 %</w:t>
      </w:r>
    </w:p>
    <w:p w14:paraId="01D38CBC" w14:textId="77777777" w:rsidR="002A5A71" w:rsidRPr="002A5A71" w:rsidRDefault="002A5A71" w:rsidP="002A5A71">
      <w:pPr>
        <w:pStyle w:val="Prrafodelista"/>
        <w:tabs>
          <w:tab w:val="left" w:pos="1134"/>
        </w:tabs>
        <w:ind w:left="862"/>
        <w:rPr>
          <w:rFonts w:eastAsia="Arial" w:cs="Arial"/>
          <w:b/>
          <w:bCs/>
          <w:iCs/>
          <w:color w:val="000000"/>
          <w:szCs w:val="20"/>
          <w:lang w:val="es-CO"/>
        </w:rPr>
      </w:pPr>
    </w:p>
    <w:p w14:paraId="07AF5684"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La Matriz 4 establece que se deben identificar los bienes cuyo porcentaje acumulado se encuentre dentro del </w:t>
      </w:r>
      <w:r w:rsidRPr="00131C6A">
        <w:rPr>
          <w:rFonts w:ascii="Arial" w:eastAsia="Arial" w:hAnsi="Arial" w:cs="Arial"/>
          <w:b/>
          <w:bCs/>
          <w:iCs/>
          <w:color w:val="000000"/>
          <w:sz w:val="20"/>
          <w:szCs w:val="20"/>
          <w:lang w:val="es-CO"/>
        </w:rPr>
        <w:t>80 % o un valor aproximado por debajo</w:t>
      </w:r>
      <w:r w:rsidRPr="00131C6A">
        <w:rPr>
          <w:rFonts w:ascii="Arial" w:eastAsia="Arial" w:hAnsi="Arial" w:cs="Arial"/>
          <w:iCs/>
          <w:color w:val="000000"/>
          <w:sz w:val="20"/>
          <w:szCs w:val="20"/>
          <w:lang w:val="es-CO"/>
        </w:rPr>
        <w:t xml:space="preserve">. </w:t>
      </w:r>
    </w:p>
    <w:p w14:paraId="6C96B634"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Aquí los tres primeros alcanzan:</w:t>
      </w:r>
    </w:p>
    <w:p w14:paraId="6CD8E831"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65,2588755 + 8,4822898 + 5,8522818 = 79,5934471 %</w:t>
      </w:r>
    </w:p>
    <w:p w14:paraId="58509104"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Por tanto, técnicamente el grupo utilizado para calcular el promedio es:</w:t>
      </w:r>
    </w:p>
    <w:p w14:paraId="25D831FA" w14:textId="77777777" w:rsidR="00131C6A" w:rsidRPr="00131C6A" w:rsidRDefault="00131C6A" w:rsidP="00131C6A">
      <w:pPr>
        <w:numPr>
          <w:ilvl w:val="0"/>
          <w:numId w:val="3"/>
        </w:numPr>
        <w:tabs>
          <w:tab w:val="left" w:pos="1134"/>
        </w:tabs>
        <w:spacing w:after="0" w:line="240" w:lineRule="auto"/>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Acero estructural A-588/A-709/A-572 Grado B. </w:t>
      </w:r>
    </w:p>
    <w:p w14:paraId="72021065" w14:textId="77777777" w:rsidR="00131C6A" w:rsidRPr="00131C6A" w:rsidRDefault="00131C6A" w:rsidP="00131C6A">
      <w:pPr>
        <w:numPr>
          <w:ilvl w:val="0"/>
          <w:numId w:val="3"/>
        </w:numPr>
        <w:tabs>
          <w:tab w:val="left" w:pos="1134"/>
        </w:tabs>
        <w:spacing w:after="0" w:line="240" w:lineRule="auto"/>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Acero de refuerzo figurado 60000 PSI. </w:t>
      </w:r>
    </w:p>
    <w:p w14:paraId="543BE4F5" w14:textId="77777777" w:rsidR="00131C6A" w:rsidRPr="00131C6A" w:rsidRDefault="00131C6A" w:rsidP="00131C6A">
      <w:pPr>
        <w:numPr>
          <w:ilvl w:val="0"/>
          <w:numId w:val="3"/>
        </w:numPr>
        <w:tabs>
          <w:tab w:val="left" w:pos="1134"/>
        </w:tabs>
        <w:spacing w:after="0" w:line="240" w:lineRule="auto"/>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Concreto 4000 PSI. </w:t>
      </w:r>
    </w:p>
    <w:p w14:paraId="18CB64FF" w14:textId="77777777"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No incorporo el cuarto bien porque elevaría el acumulado a </w:t>
      </w:r>
      <w:r w:rsidRPr="00131C6A">
        <w:rPr>
          <w:rFonts w:ascii="Arial" w:eastAsia="Arial" w:hAnsi="Arial" w:cs="Arial"/>
          <w:b/>
          <w:bCs/>
          <w:iCs/>
          <w:color w:val="000000"/>
          <w:sz w:val="20"/>
          <w:szCs w:val="20"/>
          <w:lang w:val="es-CO"/>
        </w:rPr>
        <w:t>85,2011696 %</w:t>
      </w:r>
      <w:r w:rsidRPr="00131C6A">
        <w:rPr>
          <w:rFonts w:ascii="Arial" w:eastAsia="Arial" w:hAnsi="Arial" w:cs="Arial"/>
          <w:iCs/>
          <w:color w:val="000000"/>
          <w:sz w:val="20"/>
          <w:szCs w:val="20"/>
          <w:lang w:val="es-CO"/>
        </w:rPr>
        <w:t>, alejándose del criterio de 80 % por debajo previsto en la matriz.</w:t>
      </w:r>
    </w:p>
    <w:p w14:paraId="3A2D5F02"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
    <w:p w14:paraId="4DEE43E2" w14:textId="12950909" w:rsidR="00131C6A" w:rsidRPr="002A5A71" w:rsidRDefault="00131C6A" w:rsidP="002A5A71">
      <w:pPr>
        <w:pStyle w:val="Prrafodelista"/>
        <w:numPr>
          <w:ilvl w:val="0"/>
          <w:numId w:val="3"/>
        </w:numPr>
        <w:tabs>
          <w:tab w:val="left" w:pos="1134"/>
        </w:tabs>
        <w:rPr>
          <w:rFonts w:eastAsia="Arial" w:cs="Arial"/>
          <w:b/>
          <w:bCs/>
          <w:iCs/>
          <w:color w:val="000000"/>
          <w:szCs w:val="20"/>
          <w:lang w:val="es-CO"/>
        </w:rPr>
      </w:pPr>
      <w:r w:rsidRPr="002A5A71">
        <w:rPr>
          <w:rFonts w:eastAsia="Arial" w:cs="Arial"/>
          <w:b/>
          <w:bCs/>
          <w:iCs/>
          <w:color w:val="000000"/>
          <w:szCs w:val="20"/>
          <w:lang w:val="es-CO"/>
        </w:rPr>
        <w:t>Cálculo del promedio</w:t>
      </w:r>
    </w:p>
    <w:p w14:paraId="32AF852E" w14:textId="77777777" w:rsidR="002A5A71" w:rsidRPr="002A5A71" w:rsidRDefault="002A5A71" w:rsidP="002A5A71">
      <w:pPr>
        <w:pStyle w:val="Prrafodelista"/>
        <w:tabs>
          <w:tab w:val="left" w:pos="1134"/>
        </w:tabs>
        <w:rPr>
          <w:rFonts w:eastAsia="Arial" w:cs="Arial"/>
          <w:b/>
          <w:bCs/>
          <w:iCs/>
          <w:color w:val="000000"/>
          <w:szCs w:val="20"/>
          <w:lang w:val="es-CO"/>
        </w:rPr>
      </w:pPr>
    </w:p>
    <w:p w14:paraId="48AF0640"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Promedio = 26,5311490 %</w:t>
      </w:r>
    </w:p>
    <w:p w14:paraId="7D8F9439"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La regla siguiente de la Matriz 4 dispone que son bienes relevantes aquellos cuya participación individual sea </w:t>
      </w:r>
      <w:r w:rsidRPr="00131C6A">
        <w:rPr>
          <w:rFonts w:ascii="Arial" w:eastAsia="Arial" w:hAnsi="Arial" w:cs="Arial"/>
          <w:b/>
          <w:bCs/>
          <w:iCs/>
          <w:color w:val="000000"/>
          <w:sz w:val="20"/>
          <w:szCs w:val="20"/>
          <w:lang w:val="es-CO"/>
        </w:rPr>
        <w:t>igual o superior al promedio</w:t>
      </w:r>
      <w:r w:rsidRPr="00131C6A">
        <w:rPr>
          <w:rFonts w:ascii="Arial" w:eastAsia="Arial" w:hAnsi="Arial" w:cs="Arial"/>
          <w:iCs/>
          <w:color w:val="000000"/>
          <w:sz w:val="20"/>
          <w:szCs w:val="20"/>
          <w:lang w:val="es-CO"/>
        </w:rPr>
        <w:t xml:space="preserve">. </w:t>
      </w:r>
    </w:p>
    <w:p w14:paraId="083639C9" w14:textId="5DCBB352"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Comparación:</w:t>
      </w:r>
    </w:p>
    <w:p w14:paraId="6AAB4081" w14:textId="77777777" w:rsidR="00707D9F" w:rsidRDefault="00707D9F" w:rsidP="00131C6A">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6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2"/>
        <w:gridCol w:w="1396"/>
        <w:gridCol w:w="1139"/>
        <w:gridCol w:w="1169"/>
      </w:tblGrid>
      <w:tr w:rsidR="00131C6A" w:rsidRPr="00131C6A" w14:paraId="3392B011" w14:textId="77777777" w:rsidTr="00664EE8">
        <w:trPr>
          <w:trHeight w:val="20"/>
          <w:jc w:val="center"/>
        </w:trPr>
        <w:tc>
          <w:tcPr>
            <w:tcW w:w="2972" w:type="dxa"/>
            <w:vAlign w:val="center"/>
            <w:hideMark/>
          </w:tcPr>
          <w:p w14:paraId="0CDD91E2"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lastRenderedPageBreak/>
              <w:t>Bien</w:t>
            </w:r>
          </w:p>
        </w:tc>
        <w:tc>
          <w:tcPr>
            <w:tcW w:w="1396" w:type="dxa"/>
            <w:vAlign w:val="center"/>
            <w:hideMark/>
          </w:tcPr>
          <w:p w14:paraId="2B3248C5"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Participación</w:t>
            </w:r>
          </w:p>
        </w:tc>
        <w:tc>
          <w:tcPr>
            <w:tcW w:w="1139" w:type="dxa"/>
            <w:vAlign w:val="center"/>
            <w:hideMark/>
          </w:tcPr>
          <w:p w14:paraId="431E73D9"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Promedio exigido</w:t>
            </w:r>
          </w:p>
        </w:tc>
        <w:tc>
          <w:tcPr>
            <w:tcW w:w="1169" w:type="dxa"/>
            <w:vAlign w:val="center"/>
            <w:hideMark/>
          </w:tcPr>
          <w:p w14:paraId="024F3436"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¿Bien relevante?</w:t>
            </w:r>
          </w:p>
        </w:tc>
      </w:tr>
      <w:tr w:rsidR="00131C6A" w:rsidRPr="00131C6A" w14:paraId="10C34242" w14:textId="77777777" w:rsidTr="00664EE8">
        <w:trPr>
          <w:trHeight w:val="20"/>
          <w:jc w:val="center"/>
        </w:trPr>
        <w:tc>
          <w:tcPr>
            <w:tcW w:w="2972" w:type="dxa"/>
            <w:vAlign w:val="center"/>
            <w:hideMark/>
          </w:tcPr>
          <w:p w14:paraId="1D795BB7" w14:textId="77777777" w:rsidR="00131C6A" w:rsidRPr="00131C6A" w:rsidRDefault="00131C6A" w:rsidP="00131C6A">
            <w:pPr>
              <w:spacing w:after="0" w:line="240" w:lineRule="auto"/>
              <w:jc w:val="both"/>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Acero A-588/A-709/A-572 Grado B</w:t>
            </w:r>
          </w:p>
        </w:tc>
        <w:tc>
          <w:tcPr>
            <w:tcW w:w="1396" w:type="dxa"/>
            <w:vAlign w:val="center"/>
            <w:hideMark/>
          </w:tcPr>
          <w:p w14:paraId="53C0364C" w14:textId="77777777" w:rsidR="00131C6A" w:rsidRPr="00131C6A" w:rsidRDefault="00131C6A" w:rsidP="00664EE8">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65,26%</w:t>
            </w:r>
          </w:p>
        </w:tc>
        <w:tc>
          <w:tcPr>
            <w:tcW w:w="1139" w:type="dxa"/>
            <w:vAlign w:val="center"/>
            <w:hideMark/>
          </w:tcPr>
          <w:p w14:paraId="0FEFF201" w14:textId="77777777" w:rsidR="00131C6A" w:rsidRPr="00131C6A" w:rsidRDefault="00131C6A" w:rsidP="00664EE8">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26,53%</w:t>
            </w:r>
          </w:p>
        </w:tc>
        <w:tc>
          <w:tcPr>
            <w:tcW w:w="1169" w:type="dxa"/>
            <w:vAlign w:val="center"/>
            <w:hideMark/>
          </w:tcPr>
          <w:p w14:paraId="0323D587" w14:textId="77777777" w:rsidR="00131C6A" w:rsidRPr="00131C6A" w:rsidRDefault="00131C6A" w:rsidP="00664EE8">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SÍ</w:t>
            </w:r>
          </w:p>
        </w:tc>
      </w:tr>
      <w:tr w:rsidR="00131C6A" w:rsidRPr="00131C6A" w14:paraId="07C82AF2" w14:textId="77777777" w:rsidTr="00664EE8">
        <w:trPr>
          <w:trHeight w:val="20"/>
          <w:jc w:val="center"/>
        </w:trPr>
        <w:tc>
          <w:tcPr>
            <w:tcW w:w="2972" w:type="dxa"/>
            <w:vAlign w:val="center"/>
            <w:hideMark/>
          </w:tcPr>
          <w:p w14:paraId="2DD1A9E2"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Acero de refuerzo figurado 60000 PSI</w:t>
            </w:r>
          </w:p>
        </w:tc>
        <w:tc>
          <w:tcPr>
            <w:tcW w:w="1396" w:type="dxa"/>
            <w:vAlign w:val="center"/>
            <w:hideMark/>
          </w:tcPr>
          <w:p w14:paraId="5F6F0DA7" w14:textId="77777777" w:rsidR="00131C6A" w:rsidRPr="00131C6A" w:rsidRDefault="00131C6A" w:rsidP="00664EE8">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8,48%</w:t>
            </w:r>
          </w:p>
        </w:tc>
        <w:tc>
          <w:tcPr>
            <w:tcW w:w="1139" w:type="dxa"/>
            <w:vAlign w:val="center"/>
            <w:hideMark/>
          </w:tcPr>
          <w:p w14:paraId="426BB59B" w14:textId="77777777" w:rsidR="00131C6A" w:rsidRPr="00131C6A" w:rsidRDefault="00131C6A" w:rsidP="00664EE8">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26,53%</w:t>
            </w:r>
          </w:p>
        </w:tc>
        <w:tc>
          <w:tcPr>
            <w:tcW w:w="1169" w:type="dxa"/>
            <w:vAlign w:val="center"/>
            <w:hideMark/>
          </w:tcPr>
          <w:p w14:paraId="3922D167" w14:textId="77777777" w:rsidR="00131C6A" w:rsidRPr="00131C6A" w:rsidRDefault="00131C6A" w:rsidP="00664EE8">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No</w:t>
            </w:r>
          </w:p>
        </w:tc>
      </w:tr>
      <w:tr w:rsidR="00131C6A" w:rsidRPr="00131C6A" w14:paraId="081C111C" w14:textId="77777777" w:rsidTr="00664EE8">
        <w:trPr>
          <w:trHeight w:val="20"/>
          <w:jc w:val="center"/>
        </w:trPr>
        <w:tc>
          <w:tcPr>
            <w:tcW w:w="2972" w:type="dxa"/>
            <w:vAlign w:val="center"/>
            <w:hideMark/>
          </w:tcPr>
          <w:p w14:paraId="2524472E" w14:textId="77777777" w:rsidR="00131C6A" w:rsidRPr="00131C6A" w:rsidRDefault="00131C6A" w:rsidP="00131C6A">
            <w:pPr>
              <w:spacing w:after="0" w:line="240" w:lineRule="auto"/>
              <w:jc w:val="both"/>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Concreto 4000 PSI</w:t>
            </w:r>
          </w:p>
        </w:tc>
        <w:tc>
          <w:tcPr>
            <w:tcW w:w="1396" w:type="dxa"/>
            <w:vAlign w:val="center"/>
            <w:hideMark/>
          </w:tcPr>
          <w:p w14:paraId="7BCB6B33" w14:textId="77777777" w:rsidR="00131C6A" w:rsidRPr="00131C6A" w:rsidRDefault="00131C6A" w:rsidP="00664EE8">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5,85%</w:t>
            </w:r>
          </w:p>
        </w:tc>
        <w:tc>
          <w:tcPr>
            <w:tcW w:w="1139" w:type="dxa"/>
            <w:vAlign w:val="center"/>
            <w:hideMark/>
          </w:tcPr>
          <w:p w14:paraId="45DC8C45" w14:textId="77777777" w:rsidR="00131C6A" w:rsidRPr="00131C6A" w:rsidRDefault="00131C6A" w:rsidP="00664EE8">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26,53%</w:t>
            </w:r>
          </w:p>
        </w:tc>
        <w:tc>
          <w:tcPr>
            <w:tcW w:w="1169" w:type="dxa"/>
            <w:vAlign w:val="center"/>
            <w:hideMark/>
          </w:tcPr>
          <w:p w14:paraId="38FE1FF0" w14:textId="77777777" w:rsidR="00131C6A" w:rsidRPr="00131C6A" w:rsidRDefault="00131C6A" w:rsidP="00664EE8">
            <w:pPr>
              <w:spacing w:after="0" w:line="240" w:lineRule="auto"/>
              <w:jc w:val="center"/>
              <w:rPr>
                <w:rFonts w:ascii="Arial" w:eastAsia="Times New Roman" w:hAnsi="Arial" w:cs="Arial"/>
                <w:color w:val="000000"/>
                <w:sz w:val="20"/>
                <w:szCs w:val="20"/>
                <w:lang w:val="es-CO" w:eastAsia="es-CO"/>
              </w:rPr>
            </w:pPr>
            <w:r w:rsidRPr="00131C6A">
              <w:rPr>
                <w:rFonts w:ascii="Arial" w:eastAsia="Times New Roman" w:hAnsi="Arial" w:cs="Arial"/>
                <w:color w:val="000000"/>
                <w:sz w:val="20"/>
                <w:szCs w:val="20"/>
                <w:lang w:val="es-CO" w:eastAsia="es-CO"/>
              </w:rPr>
              <w:t>No</w:t>
            </w:r>
          </w:p>
        </w:tc>
      </w:tr>
    </w:tbl>
    <w:p w14:paraId="0CF45492"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
    <w:p w14:paraId="60BF76DB" w14:textId="6D0EFE77" w:rsidR="00131C6A" w:rsidRDefault="00131C6A" w:rsidP="00131C6A">
      <w:pPr>
        <w:tabs>
          <w:tab w:val="left" w:pos="1134"/>
        </w:tabs>
        <w:spacing w:after="0" w:line="240" w:lineRule="auto"/>
        <w:ind w:left="502"/>
        <w:contextualSpacing/>
        <w:jc w:val="both"/>
        <w:rPr>
          <w:rFonts w:ascii="Arial" w:eastAsia="Arial" w:hAnsi="Arial" w:cs="Arial"/>
          <w:b/>
          <w:bCs/>
          <w:iCs/>
          <w:color w:val="000000"/>
          <w:sz w:val="20"/>
          <w:szCs w:val="20"/>
          <w:lang w:val="es-CO"/>
        </w:rPr>
      </w:pPr>
      <w:r w:rsidRPr="00131C6A">
        <w:rPr>
          <w:rFonts w:ascii="Arial" w:eastAsia="Arial" w:hAnsi="Arial" w:cs="Arial"/>
          <w:b/>
          <w:bCs/>
          <w:iCs/>
          <w:color w:val="000000"/>
          <w:sz w:val="20"/>
          <w:szCs w:val="20"/>
          <w:lang w:val="es-CO"/>
        </w:rPr>
        <w:t>5. Resultado técnico de la Matriz 4</w:t>
      </w:r>
    </w:p>
    <w:p w14:paraId="73451955" w14:textId="77777777" w:rsidR="002A5A71" w:rsidRPr="00131C6A" w:rsidRDefault="002A5A71" w:rsidP="00131C6A">
      <w:pPr>
        <w:tabs>
          <w:tab w:val="left" w:pos="1134"/>
        </w:tabs>
        <w:spacing w:after="0" w:line="240" w:lineRule="auto"/>
        <w:ind w:left="502"/>
        <w:contextualSpacing/>
        <w:jc w:val="both"/>
        <w:rPr>
          <w:rFonts w:ascii="Arial" w:eastAsia="Arial" w:hAnsi="Arial" w:cs="Arial"/>
          <w:b/>
          <w:bCs/>
          <w:iCs/>
          <w:color w:val="000000"/>
          <w:sz w:val="20"/>
          <w:szCs w:val="20"/>
          <w:lang w:val="es-CO"/>
        </w:rPr>
      </w:pPr>
    </w:p>
    <w:p w14:paraId="2C3F91B7"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El cálculo matemático arroja un (1) bien nacional relevante:</w:t>
      </w:r>
    </w:p>
    <w:p w14:paraId="1DC5F160" w14:textId="77777777" w:rsidR="00131C6A" w:rsidRPr="00131C6A" w:rsidRDefault="00131C6A" w:rsidP="00131C6A">
      <w:pPr>
        <w:tabs>
          <w:tab w:val="left" w:pos="1134"/>
        </w:tabs>
        <w:spacing w:after="0" w:line="240" w:lineRule="auto"/>
        <w:ind w:left="502"/>
        <w:contextualSpacing/>
        <w:jc w:val="both"/>
        <w:rPr>
          <w:rFonts w:ascii="Arial" w:eastAsia="Arial" w:hAnsi="Arial" w:cs="Arial"/>
          <w:b/>
          <w:bCs/>
          <w:iCs/>
          <w:color w:val="000000"/>
          <w:sz w:val="20"/>
          <w:szCs w:val="20"/>
          <w:lang w:val="es-CO"/>
        </w:rPr>
      </w:pPr>
      <w:r w:rsidRPr="00131C6A">
        <w:rPr>
          <w:rFonts w:ascii="Arial" w:eastAsia="Arial" w:hAnsi="Arial" w:cs="Arial"/>
          <w:b/>
          <w:bCs/>
          <w:iCs/>
          <w:color w:val="000000"/>
          <w:sz w:val="20"/>
          <w:szCs w:val="20"/>
          <w:lang w:val="es-CO"/>
        </w:rPr>
        <w:t>ACERO ESTRUCTURAL A-588/A-709/A-572 GRADO B</w:t>
      </w:r>
    </w:p>
    <w:p w14:paraId="4DC9A5D3" w14:textId="77777777"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 xml:space="preserve">Esto es perfectamente posible. </w:t>
      </w:r>
      <w:r w:rsidRPr="00131C6A">
        <w:rPr>
          <w:rFonts w:ascii="Arial" w:eastAsia="Arial" w:hAnsi="Arial" w:cs="Arial"/>
          <w:b/>
          <w:bCs/>
          <w:iCs/>
          <w:color w:val="000000"/>
          <w:sz w:val="20"/>
          <w:szCs w:val="20"/>
          <w:lang w:val="es-CO"/>
        </w:rPr>
        <w:t>La metodología no exige escoger cuatro bienes.</w:t>
      </w:r>
      <w:r w:rsidRPr="00131C6A">
        <w:rPr>
          <w:rFonts w:ascii="Arial" w:eastAsia="Arial" w:hAnsi="Arial" w:cs="Arial"/>
          <w:iCs/>
          <w:color w:val="000000"/>
          <w:sz w:val="20"/>
          <w:szCs w:val="20"/>
          <w:lang w:val="es-CO"/>
        </w:rPr>
        <w:t xml:space="preserve"> No recomiendo introducir artificialmente cuatro bienes únicamente para completar cuatro filas de la tabla, porque el resultado no estaría respaldado por la metodología matemática de la Matriz 4.</w:t>
      </w:r>
    </w:p>
    <w:p w14:paraId="70C8ABEA"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p>
    <w:p w14:paraId="4BEB6119" w14:textId="77777777" w:rsidR="00131C6A" w:rsidRDefault="00131C6A" w:rsidP="00131C6A">
      <w:pPr>
        <w:tabs>
          <w:tab w:val="left" w:pos="1134"/>
        </w:tabs>
        <w:spacing w:after="0" w:line="240" w:lineRule="auto"/>
        <w:ind w:left="502"/>
        <w:contextualSpacing/>
        <w:jc w:val="both"/>
        <w:rPr>
          <w:rFonts w:ascii="Arial" w:eastAsia="Arial" w:hAnsi="Arial" w:cs="Arial"/>
          <w:b/>
          <w:bCs/>
          <w:iCs/>
          <w:color w:val="000000"/>
          <w:sz w:val="20"/>
          <w:szCs w:val="20"/>
          <w:lang w:val="es-CO"/>
        </w:rPr>
      </w:pPr>
      <w:r w:rsidRPr="00131C6A">
        <w:rPr>
          <w:rFonts w:ascii="Arial" w:eastAsia="Arial" w:hAnsi="Arial" w:cs="Arial"/>
          <w:b/>
          <w:bCs/>
          <w:iCs/>
          <w:color w:val="000000"/>
          <w:sz w:val="20"/>
          <w:szCs w:val="20"/>
          <w:lang w:val="es-CO"/>
        </w:rPr>
        <w:t>6. Puntaje individual — Promoción de Servicios Nacionales o con Trato Nacional: 20 puntos</w:t>
      </w:r>
    </w:p>
    <w:p w14:paraId="63DBFC05" w14:textId="77777777" w:rsidR="00131C6A" w:rsidRPr="00131C6A" w:rsidRDefault="00131C6A" w:rsidP="00131C6A">
      <w:pPr>
        <w:tabs>
          <w:tab w:val="left" w:pos="1134"/>
        </w:tabs>
        <w:spacing w:after="0" w:line="240" w:lineRule="auto"/>
        <w:ind w:left="502"/>
        <w:contextualSpacing/>
        <w:jc w:val="both"/>
        <w:rPr>
          <w:rFonts w:ascii="Arial" w:eastAsia="Arial" w:hAnsi="Arial" w:cs="Arial"/>
          <w:b/>
          <w:bCs/>
          <w:iCs/>
          <w:color w:val="000000"/>
          <w:sz w:val="20"/>
          <w:szCs w:val="20"/>
          <w:lang w:val="es-CO"/>
        </w:rPr>
      </w:pPr>
    </w:p>
    <w:p w14:paraId="1FF8E6EF"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Al resultar solamente un bien nacional relevante, la distribución del puntaje es:</w:t>
      </w:r>
    </w:p>
    <w:p w14:paraId="2AC0130D" w14:textId="77777777" w:rsidR="00131C6A" w:rsidRP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b/>
          <w:bCs/>
          <w:iCs/>
          <w:color w:val="000000"/>
          <w:sz w:val="20"/>
          <w:szCs w:val="20"/>
          <w:lang w:val="es-CO"/>
        </w:rPr>
        <w:t>Puntaje = 20,0000000 puntos</w:t>
      </w:r>
    </w:p>
    <w:p w14:paraId="25A7A45A" w14:textId="65C8FCEA" w:rsidR="00131C6A" w:rsidRDefault="00131C6A" w:rsidP="00131C6A">
      <w:pPr>
        <w:tabs>
          <w:tab w:val="left" w:pos="1134"/>
        </w:tabs>
        <w:spacing w:after="0" w:line="240" w:lineRule="auto"/>
        <w:ind w:left="502"/>
        <w:contextualSpacing/>
        <w:jc w:val="both"/>
        <w:rPr>
          <w:rFonts w:ascii="Arial" w:eastAsia="Arial" w:hAnsi="Arial" w:cs="Arial"/>
          <w:iCs/>
          <w:color w:val="000000"/>
          <w:sz w:val="20"/>
          <w:szCs w:val="20"/>
          <w:lang w:val="es-CO"/>
        </w:rPr>
      </w:pPr>
      <w:r w:rsidRPr="00131C6A">
        <w:rPr>
          <w:rFonts w:ascii="Arial" w:eastAsia="Arial" w:hAnsi="Arial" w:cs="Arial"/>
          <w:iCs/>
          <w:color w:val="000000"/>
          <w:sz w:val="20"/>
          <w:szCs w:val="20"/>
          <w:lang w:val="es-CO"/>
        </w:rPr>
        <w:t>Por tanto, la tabla para el pliego quedaría preliminarmente:</w:t>
      </w:r>
    </w:p>
    <w:p w14:paraId="6A9B9B1C" w14:textId="77777777" w:rsidR="00707D9F" w:rsidRPr="00131C6A" w:rsidRDefault="00707D9F" w:rsidP="00131C6A">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8400" w:type="dxa"/>
        <w:jc w:val="center"/>
        <w:tblCellMar>
          <w:left w:w="70" w:type="dxa"/>
          <w:right w:w="70" w:type="dxa"/>
        </w:tblCellMar>
        <w:tblLook w:val="04A0" w:firstRow="1" w:lastRow="0" w:firstColumn="1" w:lastColumn="0" w:noHBand="0" w:noVBand="1"/>
      </w:tblPr>
      <w:tblGrid>
        <w:gridCol w:w="917"/>
        <w:gridCol w:w="1184"/>
        <w:gridCol w:w="1207"/>
        <w:gridCol w:w="1141"/>
        <w:gridCol w:w="1420"/>
        <w:gridCol w:w="1385"/>
        <w:gridCol w:w="1146"/>
      </w:tblGrid>
      <w:tr w:rsidR="00131C6A" w:rsidRPr="00131C6A" w14:paraId="1134DEFA" w14:textId="77777777" w:rsidTr="00664EE8">
        <w:trPr>
          <w:trHeight w:val="788"/>
          <w:jc w:val="center"/>
        </w:trPr>
        <w:tc>
          <w:tcPr>
            <w:tcW w:w="970" w:type="dxa"/>
            <w:tcBorders>
              <w:top w:val="single" w:sz="4" w:space="0" w:color="auto"/>
              <w:left w:val="single" w:sz="4" w:space="0" w:color="auto"/>
              <w:bottom w:val="single" w:sz="4" w:space="0" w:color="auto"/>
              <w:right w:val="single" w:sz="4" w:space="0" w:color="auto"/>
            </w:tcBorders>
            <w:vAlign w:val="center"/>
            <w:hideMark/>
          </w:tcPr>
          <w:p w14:paraId="04EB5473"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No.</w:t>
            </w:r>
          </w:p>
        </w:tc>
        <w:tc>
          <w:tcPr>
            <w:tcW w:w="1185" w:type="dxa"/>
            <w:tcBorders>
              <w:top w:val="single" w:sz="4" w:space="0" w:color="auto"/>
              <w:left w:val="nil"/>
              <w:bottom w:val="single" w:sz="4" w:space="0" w:color="auto"/>
              <w:right w:val="single" w:sz="4" w:space="0" w:color="auto"/>
            </w:tcBorders>
            <w:vAlign w:val="center"/>
            <w:hideMark/>
          </w:tcPr>
          <w:p w14:paraId="5313665D"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Bien nacional relevante</w:t>
            </w:r>
          </w:p>
        </w:tc>
        <w:tc>
          <w:tcPr>
            <w:tcW w:w="1207" w:type="dxa"/>
            <w:tcBorders>
              <w:top w:val="single" w:sz="4" w:space="0" w:color="auto"/>
              <w:left w:val="nil"/>
              <w:bottom w:val="single" w:sz="4" w:space="0" w:color="auto"/>
              <w:right w:val="single" w:sz="4" w:space="0" w:color="auto"/>
            </w:tcBorders>
            <w:vAlign w:val="center"/>
            <w:hideMark/>
          </w:tcPr>
          <w:p w14:paraId="2A4AEC88"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Fecha de inscripción</w:t>
            </w:r>
          </w:p>
        </w:tc>
        <w:tc>
          <w:tcPr>
            <w:tcW w:w="1114" w:type="dxa"/>
            <w:tcBorders>
              <w:top w:val="single" w:sz="4" w:space="0" w:color="auto"/>
              <w:left w:val="nil"/>
              <w:bottom w:val="single" w:sz="4" w:space="0" w:color="auto"/>
              <w:right w:val="single" w:sz="4" w:space="0" w:color="auto"/>
            </w:tcBorders>
            <w:vAlign w:val="center"/>
            <w:hideMark/>
          </w:tcPr>
          <w:p w14:paraId="1760E2B8"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Fecha de vigencia</w:t>
            </w:r>
          </w:p>
        </w:tc>
        <w:tc>
          <w:tcPr>
            <w:tcW w:w="1385" w:type="dxa"/>
            <w:tcBorders>
              <w:top w:val="single" w:sz="4" w:space="0" w:color="auto"/>
              <w:left w:val="nil"/>
              <w:bottom w:val="single" w:sz="4" w:space="0" w:color="auto"/>
              <w:right w:val="single" w:sz="4" w:space="0" w:color="auto"/>
            </w:tcBorders>
            <w:vAlign w:val="center"/>
            <w:hideMark/>
          </w:tcPr>
          <w:p w14:paraId="7AE660FE"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No. partida arancelaria</w:t>
            </w:r>
          </w:p>
        </w:tc>
        <w:tc>
          <w:tcPr>
            <w:tcW w:w="1385" w:type="dxa"/>
            <w:tcBorders>
              <w:top w:val="single" w:sz="4" w:space="0" w:color="auto"/>
              <w:left w:val="nil"/>
              <w:bottom w:val="single" w:sz="4" w:space="0" w:color="auto"/>
              <w:right w:val="single" w:sz="4" w:space="0" w:color="auto"/>
            </w:tcBorders>
            <w:vAlign w:val="center"/>
            <w:hideMark/>
          </w:tcPr>
          <w:p w14:paraId="7323DA4B"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 participación</w:t>
            </w:r>
          </w:p>
        </w:tc>
        <w:tc>
          <w:tcPr>
            <w:tcW w:w="1154" w:type="dxa"/>
            <w:tcBorders>
              <w:top w:val="single" w:sz="4" w:space="0" w:color="auto"/>
              <w:left w:val="nil"/>
              <w:bottom w:val="single" w:sz="4" w:space="0" w:color="auto"/>
              <w:right w:val="single" w:sz="4" w:space="0" w:color="auto"/>
            </w:tcBorders>
            <w:vAlign w:val="center"/>
            <w:hideMark/>
          </w:tcPr>
          <w:p w14:paraId="417A7059" w14:textId="77777777" w:rsidR="00131C6A" w:rsidRPr="00131C6A" w:rsidRDefault="00131C6A"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Puntaje individual</w:t>
            </w:r>
          </w:p>
        </w:tc>
      </w:tr>
      <w:tr w:rsidR="00131C6A" w:rsidRPr="00131C6A" w14:paraId="1AEE8355" w14:textId="77777777" w:rsidTr="00C8065A">
        <w:trPr>
          <w:trHeight w:val="2100"/>
          <w:jc w:val="center"/>
        </w:trPr>
        <w:tc>
          <w:tcPr>
            <w:tcW w:w="970" w:type="dxa"/>
            <w:tcBorders>
              <w:top w:val="nil"/>
              <w:left w:val="single" w:sz="4" w:space="0" w:color="auto"/>
              <w:bottom w:val="single" w:sz="4" w:space="0" w:color="auto"/>
              <w:right w:val="single" w:sz="4" w:space="0" w:color="auto"/>
            </w:tcBorders>
            <w:vAlign w:val="center"/>
            <w:hideMark/>
          </w:tcPr>
          <w:p w14:paraId="345ACBBA" w14:textId="77777777" w:rsidR="00131C6A" w:rsidRPr="00131C6A" w:rsidRDefault="00131C6A" w:rsidP="00C8065A">
            <w:pPr>
              <w:spacing w:after="0" w:line="240" w:lineRule="auto"/>
              <w:contextualSpacing/>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1</w:t>
            </w:r>
          </w:p>
        </w:tc>
        <w:tc>
          <w:tcPr>
            <w:tcW w:w="1185" w:type="dxa"/>
            <w:tcBorders>
              <w:top w:val="nil"/>
              <w:left w:val="nil"/>
              <w:bottom w:val="single" w:sz="4" w:space="0" w:color="auto"/>
              <w:right w:val="single" w:sz="4" w:space="0" w:color="auto"/>
            </w:tcBorders>
            <w:vAlign w:val="center"/>
            <w:hideMark/>
          </w:tcPr>
          <w:p w14:paraId="1A466D2C" w14:textId="77777777" w:rsidR="00131C6A" w:rsidRPr="00131C6A" w:rsidRDefault="00131C6A" w:rsidP="00C8065A">
            <w:pPr>
              <w:spacing w:after="0" w:line="240" w:lineRule="auto"/>
              <w:contextualSpacing/>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Acero estructural A-588/A-709/A-572 Grado B</w:t>
            </w:r>
          </w:p>
        </w:tc>
        <w:tc>
          <w:tcPr>
            <w:tcW w:w="1207" w:type="dxa"/>
            <w:tcBorders>
              <w:top w:val="nil"/>
              <w:left w:val="nil"/>
              <w:bottom w:val="single" w:sz="4" w:space="0" w:color="auto"/>
              <w:right w:val="single" w:sz="4" w:space="0" w:color="auto"/>
            </w:tcBorders>
            <w:vAlign w:val="center"/>
            <w:hideMark/>
          </w:tcPr>
          <w:p w14:paraId="38088593" w14:textId="481A709E" w:rsidR="00507DED" w:rsidRDefault="00507DED" w:rsidP="00C8065A">
            <w:pPr>
              <w:spacing w:after="0" w:line="240" w:lineRule="auto"/>
              <w:contextualSpacing/>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No registra</w:t>
            </w:r>
          </w:p>
          <w:p w14:paraId="1AD6F938" w14:textId="19965A07" w:rsidR="00507DED" w:rsidRPr="00131C6A" w:rsidRDefault="00507DED" w:rsidP="00C8065A">
            <w:pPr>
              <w:spacing w:after="0" w:line="240" w:lineRule="auto"/>
              <w:contextualSpacing/>
              <w:jc w:val="center"/>
              <w:rPr>
                <w:rFonts w:ascii="Arial" w:eastAsia="Times New Roman" w:hAnsi="Arial" w:cs="Arial"/>
                <w:b/>
                <w:bCs/>
                <w:color w:val="000000"/>
                <w:sz w:val="20"/>
                <w:szCs w:val="20"/>
                <w:lang w:val="es-CO" w:eastAsia="es-CO"/>
              </w:rPr>
            </w:pPr>
          </w:p>
        </w:tc>
        <w:tc>
          <w:tcPr>
            <w:tcW w:w="1114" w:type="dxa"/>
            <w:tcBorders>
              <w:top w:val="nil"/>
              <w:left w:val="nil"/>
              <w:bottom w:val="single" w:sz="4" w:space="0" w:color="auto"/>
              <w:right w:val="single" w:sz="4" w:space="0" w:color="auto"/>
            </w:tcBorders>
            <w:vAlign w:val="center"/>
            <w:hideMark/>
          </w:tcPr>
          <w:p w14:paraId="05916638" w14:textId="566A53B7" w:rsidR="00507DED" w:rsidRDefault="00507DED" w:rsidP="00C8065A">
            <w:pPr>
              <w:spacing w:after="0" w:line="240" w:lineRule="auto"/>
              <w:contextualSpacing/>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20/12/2026</w:t>
            </w:r>
          </w:p>
          <w:p w14:paraId="442390B7" w14:textId="4234FB17" w:rsidR="00507DED" w:rsidRPr="00131C6A" w:rsidRDefault="00507DED" w:rsidP="00C8065A">
            <w:pPr>
              <w:spacing w:after="0" w:line="240" w:lineRule="auto"/>
              <w:contextualSpacing/>
              <w:jc w:val="center"/>
              <w:rPr>
                <w:rFonts w:ascii="Arial" w:eastAsia="Times New Roman" w:hAnsi="Arial" w:cs="Arial"/>
                <w:b/>
                <w:bCs/>
                <w:color w:val="000000"/>
                <w:sz w:val="20"/>
                <w:szCs w:val="20"/>
                <w:lang w:val="es-CO" w:eastAsia="es-CO"/>
              </w:rPr>
            </w:pPr>
          </w:p>
        </w:tc>
        <w:tc>
          <w:tcPr>
            <w:tcW w:w="1385" w:type="dxa"/>
            <w:tcBorders>
              <w:top w:val="nil"/>
              <w:left w:val="nil"/>
              <w:bottom w:val="single" w:sz="4" w:space="0" w:color="auto"/>
              <w:right w:val="single" w:sz="4" w:space="0" w:color="auto"/>
            </w:tcBorders>
            <w:vAlign w:val="center"/>
            <w:hideMark/>
          </w:tcPr>
          <w:p w14:paraId="23739F3D" w14:textId="2B5E4AD5" w:rsidR="00131C6A" w:rsidRPr="00131C6A" w:rsidRDefault="00C8065A" w:rsidP="00C8065A">
            <w:pPr>
              <w:spacing w:after="0" w:line="240" w:lineRule="auto"/>
              <w:contextualSpacing/>
              <w:jc w:val="center"/>
              <w:rPr>
                <w:rFonts w:ascii="Arial" w:eastAsia="Times New Roman" w:hAnsi="Arial" w:cs="Arial"/>
                <w:b/>
                <w:bCs/>
                <w:color w:val="000000"/>
                <w:sz w:val="20"/>
                <w:szCs w:val="20"/>
                <w:lang w:val="es-CO" w:eastAsia="es-CO"/>
              </w:rPr>
            </w:pPr>
            <w:r w:rsidRPr="00C8065A">
              <w:rPr>
                <w:rFonts w:ascii="Arial" w:eastAsia="Times New Roman" w:hAnsi="Arial" w:cs="Arial"/>
                <w:b/>
                <w:bCs/>
                <w:color w:val="000000"/>
                <w:sz w:val="20"/>
                <w:szCs w:val="20"/>
                <w:lang w:val="es-CO" w:eastAsia="es-CO"/>
              </w:rPr>
              <w:t>7214.20.00.00</w:t>
            </w:r>
          </w:p>
        </w:tc>
        <w:tc>
          <w:tcPr>
            <w:tcW w:w="1385" w:type="dxa"/>
            <w:tcBorders>
              <w:top w:val="nil"/>
              <w:left w:val="nil"/>
              <w:bottom w:val="single" w:sz="4" w:space="0" w:color="auto"/>
              <w:right w:val="single" w:sz="4" w:space="0" w:color="auto"/>
            </w:tcBorders>
            <w:vAlign w:val="center"/>
            <w:hideMark/>
          </w:tcPr>
          <w:p w14:paraId="25B0AA13" w14:textId="77777777" w:rsidR="00131C6A" w:rsidRPr="00131C6A" w:rsidRDefault="00131C6A" w:rsidP="00C8065A">
            <w:pPr>
              <w:spacing w:after="0" w:line="240" w:lineRule="auto"/>
              <w:contextualSpacing/>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65,26%</w:t>
            </w:r>
          </w:p>
        </w:tc>
        <w:tc>
          <w:tcPr>
            <w:tcW w:w="1154" w:type="dxa"/>
            <w:tcBorders>
              <w:top w:val="nil"/>
              <w:left w:val="nil"/>
              <w:bottom w:val="single" w:sz="4" w:space="0" w:color="auto"/>
              <w:right w:val="single" w:sz="4" w:space="0" w:color="auto"/>
            </w:tcBorders>
            <w:vAlign w:val="center"/>
            <w:hideMark/>
          </w:tcPr>
          <w:p w14:paraId="05795640" w14:textId="77777777" w:rsidR="00131C6A" w:rsidRPr="00131C6A" w:rsidRDefault="00131C6A" w:rsidP="00C8065A">
            <w:pPr>
              <w:spacing w:after="0" w:line="240" w:lineRule="auto"/>
              <w:contextualSpacing/>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20</w:t>
            </w:r>
          </w:p>
        </w:tc>
      </w:tr>
      <w:tr w:rsidR="00664EE8" w:rsidRPr="00131C6A" w14:paraId="55F50FF5" w14:textId="77777777" w:rsidTr="001C4503">
        <w:trPr>
          <w:trHeight w:val="285"/>
          <w:jc w:val="center"/>
        </w:trPr>
        <w:tc>
          <w:tcPr>
            <w:tcW w:w="5861" w:type="dxa"/>
            <w:gridSpan w:val="5"/>
            <w:tcBorders>
              <w:top w:val="nil"/>
              <w:left w:val="single" w:sz="4" w:space="0" w:color="auto"/>
              <w:bottom w:val="single" w:sz="4" w:space="0" w:color="auto"/>
              <w:right w:val="single" w:sz="4" w:space="0" w:color="auto"/>
            </w:tcBorders>
            <w:vAlign w:val="center"/>
            <w:hideMark/>
          </w:tcPr>
          <w:p w14:paraId="44424FF0" w14:textId="4764723F" w:rsidR="00664EE8" w:rsidRPr="00131C6A" w:rsidRDefault="00664EE8" w:rsidP="00707D9F">
            <w:pPr>
              <w:spacing w:after="0" w:line="240" w:lineRule="auto"/>
              <w:jc w:val="center"/>
              <w:rPr>
                <w:rFonts w:ascii="Calibri" w:eastAsia="Times New Roman" w:hAnsi="Calibri" w:cs="Calibri"/>
                <w:color w:val="000000"/>
                <w:lang w:val="es-CO" w:eastAsia="es-CO"/>
              </w:rPr>
            </w:pPr>
            <w:r w:rsidRPr="00131C6A">
              <w:rPr>
                <w:rFonts w:ascii="Arial" w:eastAsia="Times New Roman" w:hAnsi="Arial" w:cs="Arial"/>
                <w:b/>
                <w:bCs/>
                <w:color w:val="000000"/>
                <w:sz w:val="20"/>
                <w:szCs w:val="20"/>
                <w:lang w:val="es-CO" w:eastAsia="es-CO"/>
              </w:rPr>
              <w:t>TOTAL</w:t>
            </w:r>
          </w:p>
        </w:tc>
        <w:tc>
          <w:tcPr>
            <w:tcW w:w="1385" w:type="dxa"/>
            <w:tcBorders>
              <w:top w:val="nil"/>
              <w:left w:val="nil"/>
              <w:bottom w:val="single" w:sz="4" w:space="0" w:color="auto"/>
              <w:right w:val="single" w:sz="4" w:space="0" w:color="auto"/>
            </w:tcBorders>
            <w:vAlign w:val="center"/>
            <w:hideMark/>
          </w:tcPr>
          <w:p w14:paraId="3F01774A" w14:textId="77777777" w:rsidR="00664EE8" w:rsidRPr="00131C6A" w:rsidRDefault="00664EE8" w:rsidP="00707D9F">
            <w:pPr>
              <w:spacing w:after="0" w:line="240" w:lineRule="auto"/>
              <w:jc w:val="center"/>
              <w:rPr>
                <w:rFonts w:ascii="Arial" w:eastAsia="Times New Roman" w:hAnsi="Arial" w:cs="Arial"/>
                <w:b/>
                <w:bCs/>
                <w:color w:val="000000"/>
                <w:sz w:val="20"/>
                <w:szCs w:val="20"/>
                <w:lang w:val="es-CO" w:eastAsia="es-CO"/>
              </w:rPr>
            </w:pPr>
            <w:r w:rsidRPr="00131C6A">
              <w:rPr>
                <w:rFonts w:ascii="Arial" w:eastAsia="Times New Roman" w:hAnsi="Arial" w:cs="Arial"/>
                <w:b/>
                <w:bCs/>
                <w:color w:val="000000"/>
                <w:sz w:val="20"/>
                <w:szCs w:val="20"/>
                <w:lang w:val="es-CO" w:eastAsia="es-CO"/>
              </w:rPr>
              <w:t>65,26%</w:t>
            </w:r>
          </w:p>
        </w:tc>
        <w:tc>
          <w:tcPr>
            <w:tcW w:w="1154" w:type="dxa"/>
            <w:tcBorders>
              <w:top w:val="nil"/>
              <w:left w:val="nil"/>
              <w:bottom w:val="single" w:sz="4" w:space="0" w:color="auto"/>
              <w:right w:val="single" w:sz="4" w:space="0" w:color="auto"/>
            </w:tcBorders>
            <w:vAlign w:val="center"/>
            <w:hideMark/>
          </w:tcPr>
          <w:p w14:paraId="364A2833" w14:textId="77777777" w:rsidR="00664EE8" w:rsidRPr="00131C6A" w:rsidRDefault="00664EE8" w:rsidP="00131C6A">
            <w:pPr>
              <w:spacing w:after="0" w:line="240" w:lineRule="auto"/>
              <w:rPr>
                <w:rFonts w:ascii="Calibri" w:eastAsia="Times New Roman" w:hAnsi="Calibri" w:cs="Calibri"/>
                <w:color w:val="000000"/>
                <w:lang w:val="es-CO" w:eastAsia="es-CO"/>
              </w:rPr>
            </w:pPr>
            <w:r w:rsidRPr="00131C6A">
              <w:rPr>
                <w:rFonts w:ascii="Calibri" w:eastAsia="Times New Roman" w:hAnsi="Calibri" w:cs="Calibri"/>
                <w:color w:val="000000"/>
                <w:lang w:val="es-CO" w:eastAsia="es-CO"/>
              </w:rPr>
              <w:t> </w:t>
            </w:r>
          </w:p>
        </w:tc>
      </w:tr>
    </w:tbl>
    <w:p w14:paraId="00C15090" w14:textId="77777777" w:rsidR="00131C6A" w:rsidRPr="00152E47" w:rsidRDefault="00131C6A"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131C6A"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D9029" w14:textId="77777777" w:rsidR="006A7A64" w:rsidRDefault="006A7A64" w:rsidP="00EC30DA">
      <w:pPr>
        <w:spacing w:after="0" w:line="240" w:lineRule="auto"/>
      </w:pPr>
      <w:r>
        <w:separator/>
      </w:r>
    </w:p>
  </w:endnote>
  <w:endnote w:type="continuationSeparator" w:id="0">
    <w:p w14:paraId="782233E5" w14:textId="77777777" w:rsidR="006A7A64" w:rsidRDefault="006A7A64"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5A5428">
      <w:trPr>
        <w:trHeight w:val="220"/>
      </w:trPr>
      <w:tc>
        <w:tcPr>
          <w:tcW w:w="1054"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359"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187"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400"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6958CF9" w:rsidR="00921956" w:rsidRDefault="005A5428">
    <w:pPr>
      <w:pStyle w:val="Piedepgina"/>
    </w:pPr>
    <w:r w:rsidRPr="005A5428">
      <w:rPr>
        <w:noProof/>
      </w:rPr>
      <w:drawing>
        <wp:inline distT="0" distB="0" distL="0" distR="0" wp14:anchorId="4CF09D5D" wp14:editId="298190DC">
          <wp:extent cx="5731510" cy="767080"/>
          <wp:effectExtent l="0" t="0" r="2540" b="0"/>
          <wp:docPr id="12237268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670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92BC0" w14:textId="77777777" w:rsidR="006A7A64" w:rsidRDefault="006A7A64" w:rsidP="00EC30DA">
      <w:pPr>
        <w:spacing w:after="0" w:line="240" w:lineRule="auto"/>
      </w:pPr>
      <w:r>
        <w:separator/>
      </w:r>
    </w:p>
  </w:footnote>
  <w:footnote w:type="continuationSeparator" w:id="0">
    <w:p w14:paraId="2FBB8AA2" w14:textId="77777777" w:rsidR="006A7A64" w:rsidRDefault="006A7A64"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AAD2C" w14:textId="35C0B088" w:rsidR="002867D6" w:rsidRDefault="005A5428">
    <w:pPr>
      <w:pStyle w:val="Encabezado"/>
    </w:pPr>
    <w:r w:rsidRPr="005A5428">
      <w:rPr>
        <w:noProof/>
      </w:rPr>
      <w:drawing>
        <wp:inline distT="0" distB="0" distL="0" distR="0" wp14:anchorId="3C413463" wp14:editId="2E5741AC">
          <wp:extent cx="5731510" cy="876300"/>
          <wp:effectExtent l="0" t="0" r="2540" b="0"/>
          <wp:docPr id="1277376761" name="Imagen 7">
            <a:extLst xmlns:a="http://schemas.openxmlformats.org/drawingml/2006/main">
              <a:ext uri="{FF2B5EF4-FFF2-40B4-BE49-F238E27FC236}">
                <a16:creationId xmlns:a16="http://schemas.microsoft.com/office/drawing/2014/main" id="{80356D76-FF43-9BE5-D394-64CCE981A6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80356D76-FF43-9BE5-D394-64CCE981A67F}"/>
                      </a:ext>
                    </a:extLst>
                  </pic:cNvPr>
                  <pic:cNvPicPr>
                    <a:picLocks noChangeAspect="1"/>
                  </pic:cNvPicPr>
                </pic:nvPicPr>
                <pic:blipFill>
                  <a:blip r:embed="rId1"/>
                  <a:stretch>
                    <a:fillRect/>
                  </a:stretch>
                </pic:blipFill>
                <pic:spPr>
                  <a:xfrm>
                    <a:off x="0" y="0"/>
                    <a:ext cx="5731510" cy="8763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4212B"/>
    <w:multiLevelType w:val="hybridMultilevel"/>
    <w:tmpl w:val="01A6A49A"/>
    <w:lvl w:ilvl="0" w:tplc="8416A296">
      <w:start w:val="1"/>
      <w:numFmt w:val="decimal"/>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69995493"/>
    <w:multiLevelType w:val="multilevel"/>
    <w:tmpl w:val="A3CE8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31C6A"/>
    <w:rsid w:val="00152E47"/>
    <w:rsid w:val="001A57B8"/>
    <w:rsid w:val="002867D6"/>
    <w:rsid w:val="002A43EE"/>
    <w:rsid w:val="002A5A71"/>
    <w:rsid w:val="0032588C"/>
    <w:rsid w:val="00340F49"/>
    <w:rsid w:val="003B3739"/>
    <w:rsid w:val="003C1FAC"/>
    <w:rsid w:val="00440605"/>
    <w:rsid w:val="00462987"/>
    <w:rsid w:val="004A056B"/>
    <w:rsid w:val="004C5E82"/>
    <w:rsid w:val="00507DED"/>
    <w:rsid w:val="00583AE8"/>
    <w:rsid w:val="005A5428"/>
    <w:rsid w:val="00664EE8"/>
    <w:rsid w:val="0068540B"/>
    <w:rsid w:val="006A7A64"/>
    <w:rsid w:val="00707D9F"/>
    <w:rsid w:val="00862F10"/>
    <w:rsid w:val="008A4831"/>
    <w:rsid w:val="008E0BB5"/>
    <w:rsid w:val="00903B1B"/>
    <w:rsid w:val="0091140E"/>
    <w:rsid w:val="00921956"/>
    <w:rsid w:val="00974AC8"/>
    <w:rsid w:val="009E1A9B"/>
    <w:rsid w:val="00A17713"/>
    <w:rsid w:val="00A76A0A"/>
    <w:rsid w:val="00AD46BF"/>
    <w:rsid w:val="00B7690E"/>
    <w:rsid w:val="00C8065A"/>
    <w:rsid w:val="00CD3CB3"/>
    <w:rsid w:val="00CE23D6"/>
    <w:rsid w:val="00D15CA2"/>
    <w:rsid w:val="00D72554"/>
    <w:rsid w:val="00DA4845"/>
    <w:rsid w:val="00EB146A"/>
    <w:rsid w:val="00EC153F"/>
    <w:rsid w:val="00EC30DA"/>
    <w:rsid w:val="00EE00F3"/>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1702</Words>
  <Characters>9366</Characters>
  <Application>Microsoft Office Word</Application>
  <DocSecurity>0</DocSecurity>
  <Lines>78</Lines>
  <Paragraphs>22</Paragraphs>
  <ScaleCrop>false</ScaleCrop>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rodrigo andres cipacon jara</cp:lastModifiedBy>
  <cp:revision>16</cp:revision>
  <cp:lastPrinted>2021-10-06T14:45:00Z</cp:lastPrinted>
  <dcterms:created xsi:type="dcterms:W3CDTF">2022-08-02T17:35:00Z</dcterms:created>
  <dcterms:modified xsi:type="dcterms:W3CDTF">2026-09-10T18:53:00Z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