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1FB054" w14:textId="342501AF" w:rsidR="0069789C" w:rsidRPr="0069789C" w:rsidRDefault="00C356DC" w:rsidP="0069789C">
      <w:pPr>
        <w:jc w:val="center"/>
        <w:rPr>
          <w:rFonts w:cstheme="minorHAnsi"/>
          <w:b/>
          <w:bCs/>
        </w:rPr>
      </w:pPr>
      <w:bookmarkStart w:id="0" w:name="_Hlk205305283"/>
      <w:r w:rsidRPr="00C356DC">
        <w:rPr>
          <w:rFonts w:cstheme="minorHAnsi"/>
          <w:b/>
          <w:bCs/>
        </w:rPr>
        <w:t xml:space="preserve">RESPUESTA A OBSERVACIONES DEL PROCESO DE </w:t>
      </w:r>
      <w:r w:rsidR="0069789C" w:rsidRPr="0069789C">
        <w:rPr>
          <w:rFonts w:cstheme="minorHAnsi"/>
          <w:b/>
          <w:bCs/>
        </w:rPr>
        <w:t>SELECCIÓN ABREVIADA DE MENOR</w:t>
      </w:r>
    </w:p>
    <w:p w14:paraId="7D0710F4" w14:textId="50C87316" w:rsidR="00936298" w:rsidRPr="000E1124" w:rsidRDefault="0069789C" w:rsidP="0069789C">
      <w:pPr>
        <w:jc w:val="center"/>
        <w:rPr>
          <w:rFonts w:eastAsia="Batang"/>
          <w:b/>
          <w:bCs/>
          <w:color w:val="000000" w:themeColor="text1"/>
        </w:rPr>
      </w:pPr>
      <w:r w:rsidRPr="0069789C">
        <w:rPr>
          <w:rFonts w:cstheme="minorHAnsi"/>
          <w:b/>
          <w:bCs/>
        </w:rPr>
        <w:t>CUANTÍA N</w:t>
      </w:r>
      <w:r w:rsidR="00042F3E">
        <w:rPr>
          <w:rFonts w:cstheme="minorHAnsi"/>
          <w:b/>
          <w:bCs/>
        </w:rPr>
        <w:t>o</w:t>
      </w:r>
      <w:r w:rsidRPr="0069789C">
        <w:rPr>
          <w:rFonts w:cstheme="minorHAnsi"/>
          <w:b/>
          <w:bCs/>
        </w:rPr>
        <w:t xml:space="preserve">. </w:t>
      </w:r>
      <w:r w:rsidR="00D53403">
        <w:rPr>
          <w:rFonts w:cstheme="minorHAnsi"/>
          <w:b/>
          <w:bCs/>
        </w:rPr>
        <w:t>SA</w:t>
      </w:r>
      <w:r w:rsidR="007563CE" w:rsidRPr="007563CE">
        <w:rPr>
          <w:rFonts w:cstheme="minorHAnsi"/>
          <w:b/>
          <w:bCs/>
        </w:rPr>
        <w:t>MC - SPDE - 0</w:t>
      </w:r>
      <w:r w:rsidR="00D53403">
        <w:rPr>
          <w:rFonts w:cstheme="minorHAnsi"/>
          <w:b/>
          <w:bCs/>
        </w:rPr>
        <w:t>0</w:t>
      </w:r>
      <w:r w:rsidR="007563CE" w:rsidRPr="007563CE">
        <w:rPr>
          <w:rFonts w:cstheme="minorHAnsi"/>
          <w:b/>
          <w:bCs/>
        </w:rPr>
        <w:t>8 - 2026</w:t>
      </w:r>
    </w:p>
    <w:p w14:paraId="36382F44" w14:textId="77777777" w:rsidR="004579E8" w:rsidRPr="000E1124" w:rsidRDefault="004579E8" w:rsidP="00DC129C">
      <w:pPr>
        <w:jc w:val="center"/>
        <w:rPr>
          <w:rFonts w:cs="Arial"/>
          <w:b/>
        </w:rPr>
      </w:pPr>
    </w:p>
    <w:p w14:paraId="1B18C3D5" w14:textId="58F646D3" w:rsidR="00B47CA9" w:rsidRPr="000E1124" w:rsidRDefault="00555106" w:rsidP="00C356DC">
      <w:pPr>
        <w:rPr>
          <w:rFonts w:eastAsia="Arial Narrow"/>
          <w:bCs/>
          <w:color w:val="000000" w:themeColor="text1"/>
          <w:lang w:val="es-ES"/>
        </w:rPr>
      </w:pPr>
      <w:r w:rsidRPr="000E1124">
        <w:rPr>
          <w:rFonts w:cs="Arial"/>
          <w:b/>
        </w:rPr>
        <w:t>OBJETO:</w:t>
      </w:r>
      <w:r w:rsidRPr="000E1124">
        <w:rPr>
          <w:rFonts w:cs="Calibri"/>
        </w:rPr>
        <w:t xml:space="preserve"> </w:t>
      </w:r>
      <w:bookmarkStart w:id="1" w:name="_Hlk182324009"/>
      <w:r w:rsidR="00D53403">
        <w:rPr>
          <w:rFonts w:eastAsia="Arial" w:cs="Arial"/>
        </w:rPr>
        <w:t>CONTRATO DE OBRA PARA LLEVAR A CABO MEJORAMIENTOS DE LAS CONDICIONES DE HABITABILIDAD CON LA INTERVENCIÓN DE BATERIAS SANITARIAS DE LAS FAMILIAS VULNERABLES SELECCIONADAS EN LA CONVOCATORIA No. 04 DE 2025 EN EL MUNICIPIO DE LA ARGENTINA HUILA</w:t>
      </w:r>
    </w:p>
    <w:p w14:paraId="1CA431A2" w14:textId="201D8BF6" w:rsidR="00DC129C" w:rsidRPr="000E1124" w:rsidRDefault="00DC129C" w:rsidP="004579E8">
      <w:pPr>
        <w:rPr>
          <w:rFonts w:eastAsia="Arial Narrow"/>
          <w:b/>
          <w:bCs/>
        </w:rPr>
      </w:pPr>
    </w:p>
    <w:bookmarkEnd w:id="1"/>
    <w:p w14:paraId="0B721734" w14:textId="504AAC09" w:rsidR="009F2304" w:rsidRPr="000E1124" w:rsidRDefault="00BB16DF" w:rsidP="0016697F">
      <w:pPr>
        <w:jc w:val="center"/>
        <w:rPr>
          <w:rFonts w:eastAsia="Batang"/>
          <w:b/>
          <w:bCs/>
        </w:rPr>
      </w:pPr>
      <w:r w:rsidRPr="000E1124">
        <w:rPr>
          <w:rFonts w:cstheme="minorHAnsi"/>
          <w:b/>
          <w:bCs/>
        </w:rPr>
        <w:t>La Argentina – Huila</w:t>
      </w:r>
      <w:r w:rsidR="00D756C6" w:rsidRPr="000E1124">
        <w:rPr>
          <w:rFonts w:cstheme="minorHAnsi"/>
          <w:b/>
          <w:bCs/>
        </w:rPr>
        <w:t xml:space="preserve">; </w:t>
      </w:r>
      <w:r w:rsidR="00C648F7">
        <w:rPr>
          <w:rFonts w:cstheme="minorHAnsi"/>
          <w:b/>
          <w:bCs/>
        </w:rPr>
        <w:t>dos</w:t>
      </w:r>
      <w:r w:rsidRPr="000E1124">
        <w:rPr>
          <w:rFonts w:cstheme="minorHAnsi"/>
          <w:b/>
          <w:bCs/>
        </w:rPr>
        <w:t xml:space="preserve"> (</w:t>
      </w:r>
      <w:r w:rsidR="00C648F7">
        <w:rPr>
          <w:rFonts w:cstheme="minorHAnsi"/>
          <w:b/>
          <w:bCs/>
        </w:rPr>
        <w:t>02</w:t>
      </w:r>
      <w:r w:rsidRPr="000E1124">
        <w:rPr>
          <w:rFonts w:cstheme="minorHAnsi"/>
          <w:b/>
          <w:bCs/>
        </w:rPr>
        <w:t xml:space="preserve">) de </w:t>
      </w:r>
      <w:r w:rsidR="007563CE">
        <w:rPr>
          <w:rFonts w:cstheme="minorHAnsi"/>
          <w:b/>
          <w:bCs/>
        </w:rPr>
        <w:t>octubre</w:t>
      </w:r>
      <w:r w:rsidRPr="000E1124">
        <w:rPr>
          <w:rFonts w:cstheme="minorHAnsi"/>
          <w:b/>
          <w:bCs/>
        </w:rPr>
        <w:t xml:space="preserve"> de dos mil </w:t>
      </w:r>
      <w:r w:rsidR="00C356DC" w:rsidRPr="000E1124">
        <w:rPr>
          <w:rFonts w:cstheme="minorHAnsi"/>
          <w:b/>
          <w:bCs/>
        </w:rPr>
        <w:t>veinti</w:t>
      </w:r>
      <w:r w:rsidR="00C356DC">
        <w:rPr>
          <w:rFonts w:cstheme="minorHAnsi"/>
          <w:b/>
          <w:bCs/>
        </w:rPr>
        <w:t xml:space="preserve">séis </w:t>
      </w:r>
      <w:r w:rsidRPr="000E1124">
        <w:rPr>
          <w:rFonts w:cstheme="minorHAnsi"/>
          <w:b/>
          <w:bCs/>
        </w:rPr>
        <w:t>(202</w:t>
      </w:r>
      <w:r w:rsidR="00C356DC">
        <w:rPr>
          <w:rFonts w:cstheme="minorHAnsi"/>
          <w:b/>
          <w:bCs/>
        </w:rPr>
        <w:t>6</w:t>
      </w:r>
      <w:r w:rsidRPr="000E1124">
        <w:rPr>
          <w:rFonts w:cstheme="minorHAnsi"/>
          <w:b/>
          <w:bCs/>
        </w:rPr>
        <w:t>)</w:t>
      </w:r>
      <w:r w:rsidR="00190E6A" w:rsidRPr="000E1124">
        <w:rPr>
          <w:rFonts w:cstheme="minorHAnsi"/>
          <w:b/>
          <w:bCs/>
        </w:rPr>
        <w:t xml:space="preserve"> </w:t>
      </w:r>
    </w:p>
    <w:p w14:paraId="5361A933" w14:textId="5037E5A7" w:rsidR="007F6B57" w:rsidRPr="000E1124" w:rsidRDefault="007F6B57" w:rsidP="0016697F">
      <w:pPr>
        <w:pStyle w:val="Sinespaciado"/>
        <w:jc w:val="center"/>
        <w:rPr>
          <w:rFonts w:cstheme="minorHAnsi"/>
          <w:sz w:val="22"/>
          <w:lang w:val="es-419"/>
        </w:rPr>
      </w:pPr>
    </w:p>
    <w:p w14:paraId="4EBFF6AE" w14:textId="730F4FFB" w:rsidR="00AD3678" w:rsidRPr="000E1124" w:rsidRDefault="007F6B57" w:rsidP="00522363">
      <w:r w:rsidRPr="000E1124">
        <w:t xml:space="preserve">Procede la Administración a analizar, resolver y decidir de fondo sobre </w:t>
      </w:r>
      <w:r w:rsidR="00582608" w:rsidRPr="000E1124">
        <w:t>las observaciones realizadas</w:t>
      </w:r>
      <w:r w:rsidRPr="000E1124">
        <w:t xml:space="preserve"> </w:t>
      </w:r>
      <w:r w:rsidR="004579E8" w:rsidRPr="000E1124">
        <w:t xml:space="preserve">al proyecto de pliego de condiciones No. </w:t>
      </w:r>
      <w:r w:rsidR="00D53403" w:rsidRPr="000E27F5">
        <w:rPr>
          <w:b/>
          <w:bCs/>
        </w:rPr>
        <w:t>SA</w:t>
      </w:r>
      <w:r w:rsidR="007563CE" w:rsidRPr="007563CE">
        <w:rPr>
          <w:rFonts w:eastAsia="Batang"/>
          <w:b/>
          <w:bCs/>
          <w:color w:val="000000" w:themeColor="text1"/>
          <w:lang w:val="es-ES"/>
        </w:rPr>
        <w:t>MC - SPDE - 0</w:t>
      </w:r>
      <w:r w:rsidR="00D53403">
        <w:rPr>
          <w:rFonts w:eastAsia="Batang"/>
          <w:b/>
          <w:bCs/>
          <w:color w:val="000000" w:themeColor="text1"/>
          <w:lang w:val="es-ES"/>
        </w:rPr>
        <w:t>0</w:t>
      </w:r>
      <w:r w:rsidR="007563CE" w:rsidRPr="007563CE">
        <w:rPr>
          <w:rFonts w:eastAsia="Batang"/>
          <w:b/>
          <w:bCs/>
          <w:color w:val="000000" w:themeColor="text1"/>
          <w:lang w:val="es-ES"/>
        </w:rPr>
        <w:t>8 - 2026</w:t>
      </w:r>
      <w:r w:rsidR="004579E8" w:rsidRPr="000E1124">
        <w:t xml:space="preserve">, así: </w:t>
      </w:r>
    </w:p>
    <w:p w14:paraId="50B123F6" w14:textId="77777777" w:rsidR="004579E8" w:rsidRPr="000E1124" w:rsidRDefault="004579E8" w:rsidP="00522363"/>
    <w:tbl>
      <w:tblPr>
        <w:tblStyle w:val="Tablaconcuadrcula"/>
        <w:tblW w:w="11257" w:type="dxa"/>
        <w:jc w:val="center"/>
        <w:tblLook w:val="04A0" w:firstRow="1" w:lastRow="0" w:firstColumn="1" w:lastColumn="0" w:noHBand="0" w:noVBand="1"/>
      </w:tblPr>
      <w:tblGrid>
        <w:gridCol w:w="1445"/>
        <w:gridCol w:w="1179"/>
        <w:gridCol w:w="8633"/>
      </w:tblGrid>
      <w:tr w:rsidR="000F2F48" w:rsidRPr="000E1124" w14:paraId="55354A61" w14:textId="77777777" w:rsidTr="0081538B">
        <w:trPr>
          <w:jc w:val="center"/>
        </w:trPr>
        <w:tc>
          <w:tcPr>
            <w:tcW w:w="2624" w:type="dxa"/>
            <w:gridSpan w:val="2"/>
          </w:tcPr>
          <w:p w14:paraId="11853580" w14:textId="430E1B08" w:rsidR="004579E8" w:rsidRPr="000E1124" w:rsidRDefault="004579E8" w:rsidP="00286AF7">
            <w:pPr>
              <w:tabs>
                <w:tab w:val="left" w:pos="709"/>
              </w:tabs>
              <w:rPr>
                <w:b/>
                <w:bCs/>
              </w:rPr>
            </w:pPr>
            <w:r w:rsidRPr="000E1124">
              <w:rPr>
                <w:b/>
                <w:bCs/>
              </w:rPr>
              <w:t xml:space="preserve">DE: </w:t>
            </w:r>
          </w:p>
        </w:tc>
        <w:tc>
          <w:tcPr>
            <w:tcW w:w="8633" w:type="dxa"/>
          </w:tcPr>
          <w:p w14:paraId="26CC3CA0" w14:textId="77777777" w:rsidR="007563CE" w:rsidRDefault="007563CE" w:rsidP="006239A7">
            <w:pPr>
              <w:tabs>
                <w:tab w:val="left" w:pos="709"/>
              </w:tabs>
              <w:rPr>
                <w:b/>
                <w:bCs/>
                <w:lang w:val="es-CO"/>
              </w:rPr>
            </w:pPr>
            <w:r w:rsidRPr="007563CE">
              <w:rPr>
                <w:b/>
                <w:bCs/>
                <w:lang w:val="es-CO"/>
              </w:rPr>
              <w:t>IVANGUILLERMO PATIÑO DELGADO</w:t>
            </w:r>
          </w:p>
          <w:p w14:paraId="3E621E68" w14:textId="5A5E790D" w:rsidR="0069789C" w:rsidRPr="000E1124" w:rsidRDefault="007563CE" w:rsidP="006239A7">
            <w:pPr>
              <w:tabs>
                <w:tab w:val="left" w:pos="709"/>
              </w:tabs>
              <w:rPr>
                <w:b/>
                <w:bCs/>
                <w:lang w:val="es-CO"/>
              </w:rPr>
            </w:pPr>
            <w:r>
              <w:rPr>
                <w:b/>
                <w:bCs/>
                <w:lang w:val="es-CO"/>
              </w:rPr>
              <w:t xml:space="preserve">Mensaje de referencia: </w:t>
            </w:r>
            <w:r w:rsidRPr="007563CE">
              <w:rPr>
                <w:b/>
                <w:bCs/>
                <w:lang w:val="es-CO"/>
              </w:rPr>
              <w:t>CO1.MSG.10002614</w:t>
            </w:r>
          </w:p>
        </w:tc>
      </w:tr>
      <w:tr w:rsidR="004579E8" w:rsidRPr="000E1124" w14:paraId="765DC3D2" w14:textId="77777777" w:rsidTr="0081538B">
        <w:trPr>
          <w:jc w:val="center"/>
        </w:trPr>
        <w:tc>
          <w:tcPr>
            <w:tcW w:w="11257" w:type="dxa"/>
            <w:gridSpan w:val="3"/>
          </w:tcPr>
          <w:p w14:paraId="6662C649" w14:textId="5D142536" w:rsidR="004579E8" w:rsidRPr="000E1124" w:rsidRDefault="004579E8" w:rsidP="004579E8">
            <w:pPr>
              <w:tabs>
                <w:tab w:val="left" w:pos="709"/>
              </w:tabs>
              <w:jc w:val="center"/>
              <w:rPr>
                <w:b/>
                <w:bCs/>
              </w:rPr>
            </w:pPr>
            <w:r w:rsidRPr="000E1124">
              <w:rPr>
                <w:b/>
                <w:bCs/>
              </w:rPr>
              <w:t>OBSERVACIÓN No. 1.</w:t>
            </w:r>
          </w:p>
        </w:tc>
      </w:tr>
      <w:tr w:rsidR="004579E8" w:rsidRPr="000E1124" w14:paraId="391F6D82" w14:textId="77777777" w:rsidTr="0081538B">
        <w:trPr>
          <w:jc w:val="center"/>
        </w:trPr>
        <w:tc>
          <w:tcPr>
            <w:tcW w:w="11257" w:type="dxa"/>
            <w:gridSpan w:val="3"/>
          </w:tcPr>
          <w:p w14:paraId="443FD0A5" w14:textId="77777777" w:rsidR="0069789C" w:rsidRDefault="00C21485" w:rsidP="00C21485">
            <w:pPr>
              <w:tabs>
                <w:tab w:val="left" w:pos="709"/>
              </w:tabs>
              <w:jc w:val="center"/>
              <w:rPr>
                <w:lang w:val="es-CO"/>
              </w:rPr>
            </w:pPr>
            <w:r>
              <w:rPr>
                <w:noProof/>
              </w:rPr>
              <w:drawing>
                <wp:inline distT="0" distB="0" distL="0" distR="0" wp14:anchorId="79387F30" wp14:editId="67135339">
                  <wp:extent cx="7011035" cy="21526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8943" t="36250" r="29943" b="41310"/>
                          <a:stretch/>
                        </pic:blipFill>
                        <pic:spPr bwMode="auto">
                          <a:xfrm>
                            <a:off x="0" y="0"/>
                            <a:ext cx="7040102" cy="2161575"/>
                          </a:xfrm>
                          <a:prstGeom prst="rect">
                            <a:avLst/>
                          </a:prstGeom>
                          <a:ln>
                            <a:noFill/>
                          </a:ln>
                          <a:extLst>
                            <a:ext uri="{53640926-AAD7-44D8-BBD7-CCE9431645EC}">
                              <a14:shadowObscured xmlns:a14="http://schemas.microsoft.com/office/drawing/2010/main"/>
                            </a:ext>
                          </a:extLst>
                        </pic:spPr>
                      </pic:pic>
                    </a:graphicData>
                  </a:graphic>
                </wp:inline>
              </w:drawing>
            </w:r>
          </w:p>
          <w:p w14:paraId="0A494D19" w14:textId="60E4CAAA" w:rsidR="00C21485" w:rsidRPr="000E1124" w:rsidRDefault="00C21485" w:rsidP="00C21485">
            <w:pPr>
              <w:tabs>
                <w:tab w:val="left" w:pos="709"/>
              </w:tabs>
              <w:jc w:val="center"/>
              <w:rPr>
                <w:lang w:val="es-CO"/>
              </w:rPr>
            </w:pPr>
          </w:p>
        </w:tc>
      </w:tr>
      <w:tr w:rsidR="004579E8" w:rsidRPr="000E1124" w14:paraId="49AB60E0" w14:textId="77777777" w:rsidTr="0081538B">
        <w:trPr>
          <w:jc w:val="center"/>
        </w:trPr>
        <w:tc>
          <w:tcPr>
            <w:tcW w:w="11257" w:type="dxa"/>
            <w:gridSpan w:val="3"/>
          </w:tcPr>
          <w:p w14:paraId="12044A84" w14:textId="513ABC2C" w:rsidR="0069789C" w:rsidRPr="000E1124" w:rsidRDefault="004579E8" w:rsidP="0069789C">
            <w:pPr>
              <w:tabs>
                <w:tab w:val="left" w:pos="709"/>
              </w:tabs>
              <w:jc w:val="center"/>
              <w:rPr>
                <w:b/>
                <w:bCs/>
              </w:rPr>
            </w:pPr>
            <w:r w:rsidRPr="000E1124">
              <w:rPr>
                <w:b/>
                <w:bCs/>
              </w:rPr>
              <w:t>RESPUESTA No. 1.</w:t>
            </w:r>
          </w:p>
        </w:tc>
      </w:tr>
      <w:tr w:rsidR="0069789C" w:rsidRPr="000E1124" w14:paraId="2675CD10" w14:textId="77777777" w:rsidTr="0081538B">
        <w:trPr>
          <w:jc w:val="center"/>
        </w:trPr>
        <w:tc>
          <w:tcPr>
            <w:tcW w:w="11257" w:type="dxa"/>
            <w:gridSpan w:val="3"/>
          </w:tcPr>
          <w:p w14:paraId="42E2D614" w14:textId="77777777" w:rsidR="002030BC" w:rsidRPr="002030BC" w:rsidRDefault="002030BC" w:rsidP="002030BC">
            <w:pPr>
              <w:spacing w:before="100" w:beforeAutospacing="1" w:after="100" w:afterAutospacing="1"/>
              <w:rPr>
                <w:rFonts w:eastAsia="Calibri" w:cs="Arial"/>
                <w:color w:val="000000"/>
                <w:lang w:eastAsia="es-CO"/>
              </w:rPr>
            </w:pPr>
            <w:bookmarkStart w:id="2" w:name="_Hlk233218066"/>
            <w:r w:rsidRPr="002030BC">
              <w:rPr>
                <w:rFonts w:eastAsia="Calibri" w:cs="Arial"/>
                <w:color w:val="000000"/>
                <w:lang w:eastAsia="es-CO"/>
              </w:rPr>
              <w:t xml:space="preserve">En atención a la observación presentada por el interesado, mediante la cual solicita a la Entidad la publicación de los Análisis de Precios Unitarios (APU), el desglose del AIU y el presupuesto oficial en formato editable, la Entidad se permite manifestar que </w:t>
            </w:r>
            <w:r w:rsidRPr="002030BC">
              <w:rPr>
                <w:rFonts w:eastAsia="Calibri" w:cs="Arial"/>
                <w:b/>
                <w:bCs/>
                <w:color w:val="000000"/>
                <w:lang w:eastAsia="es-CO"/>
              </w:rPr>
              <w:t>ACEPTA</w:t>
            </w:r>
            <w:r w:rsidRPr="002030BC">
              <w:rPr>
                <w:rFonts w:eastAsia="Calibri" w:cs="Arial"/>
                <w:color w:val="000000"/>
                <w:lang w:eastAsia="es-CO"/>
              </w:rPr>
              <w:t xml:space="preserve"> la observación.</w:t>
            </w:r>
          </w:p>
          <w:p w14:paraId="6DF5F170" w14:textId="77777777" w:rsidR="002030BC" w:rsidRPr="002030BC" w:rsidRDefault="002030BC" w:rsidP="002030BC">
            <w:pPr>
              <w:spacing w:before="100" w:beforeAutospacing="1" w:after="100" w:afterAutospacing="1"/>
              <w:rPr>
                <w:rFonts w:eastAsia="Calibri" w:cs="Arial"/>
                <w:color w:val="000000"/>
                <w:lang w:eastAsia="es-CO"/>
              </w:rPr>
            </w:pPr>
            <w:r w:rsidRPr="002030BC">
              <w:rPr>
                <w:rFonts w:eastAsia="Calibri" w:cs="Arial"/>
                <w:color w:val="000000"/>
                <w:lang w:eastAsia="es-CO"/>
              </w:rPr>
              <w:t>En consecuencia, y con el propósito de garantizar el acceso a la información necesaria para la adecuada estructuración y presentación de las ofertas, así como los principios de transparencia, publicidad y selección objetiva que rigen la actividad contractual, la Entidad procederá a publicar la información solicitada en formato editable, correspondiente al presupuesto oficial, los respectivos Análisis de Precios Unitarios (APU) y el desglose del AIU que soportan la estructuración económica del proceso.</w:t>
            </w:r>
          </w:p>
          <w:p w14:paraId="171CCFFF" w14:textId="77777777" w:rsidR="002030BC" w:rsidRPr="002030BC" w:rsidRDefault="002030BC" w:rsidP="002030BC">
            <w:pPr>
              <w:spacing w:before="100" w:beforeAutospacing="1" w:after="100" w:afterAutospacing="1"/>
              <w:rPr>
                <w:rFonts w:eastAsia="Calibri" w:cs="Arial"/>
                <w:color w:val="000000"/>
                <w:lang w:eastAsia="es-CO"/>
              </w:rPr>
            </w:pPr>
            <w:r w:rsidRPr="002030BC">
              <w:rPr>
                <w:rFonts w:eastAsia="Calibri" w:cs="Arial"/>
                <w:color w:val="000000"/>
                <w:lang w:eastAsia="es-CO"/>
              </w:rPr>
              <w:t>La información será incorporada a los documentos del proceso a través de la plataforma SECOP II, para consulta de todos los interesados y participantes del proceso.</w:t>
            </w:r>
          </w:p>
          <w:p w14:paraId="2A518073" w14:textId="77777777" w:rsidR="00857A98" w:rsidRDefault="002030BC" w:rsidP="00857A98">
            <w:pPr>
              <w:spacing w:before="100" w:beforeAutospacing="1"/>
              <w:rPr>
                <w:rFonts w:eastAsia="Calibri" w:cs="Arial"/>
                <w:color w:val="000000"/>
                <w:lang w:eastAsia="es-CO"/>
              </w:rPr>
            </w:pPr>
            <w:r w:rsidRPr="002030BC">
              <w:rPr>
                <w:rFonts w:eastAsia="Calibri" w:cs="Arial"/>
                <w:color w:val="000000"/>
                <w:lang w:eastAsia="es-CO"/>
              </w:rPr>
              <w:t>Por lo anterior, se da por aceptada la observación y se realizará la publicación de la documentación solicitada.</w:t>
            </w:r>
            <w:bookmarkEnd w:id="2"/>
          </w:p>
          <w:p w14:paraId="3D19EBBF" w14:textId="5572A5DA" w:rsidR="00857A98" w:rsidRPr="00056A7E" w:rsidRDefault="00857A98" w:rsidP="00857A98">
            <w:pPr>
              <w:spacing w:before="100" w:beforeAutospacing="1"/>
              <w:rPr>
                <w:rFonts w:eastAsia="Calibri" w:cs="Arial"/>
                <w:color w:val="000000"/>
                <w:lang w:eastAsia="es-CO"/>
              </w:rPr>
            </w:pPr>
          </w:p>
        </w:tc>
      </w:tr>
      <w:tr w:rsidR="00D14390" w:rsidRPr="000E1124" w14:paraId="65D00EF5" w14:textId="5A08F7FD" w:rsidTr="0081538B">
        <w:trPr>
          <w:trHeight w:val="209"/>
          <w:jc w:val="center"/>
        </w:trPr>
        <w:tc>
          <w:tcPr>
            <w:tcW w:w="1445" w:type="dxa"/>
          </w:tcPr>
          <w:p w14:paraId="56571511" w14:textId="1D2760C0" w:rsidR="00D14390" w:rsidRPr="007563CE" w:rsidRDefault="00D14390" w:rsidP="00E7321E">
            <w:pPr>
              <w:spacing w:before="100" w:beforeAutospacing="1" w:after="100" w:afterAutospacing="1"/>
              <w:rPr>
                <w:b/>
                <w:bCs/>
                <w:highlight w:val="yellow"/>
              </w:rPr>
            </w:pPr>
            <w:r w:rsidRPr="000E27F5">
              <w:rPr>
                <w:b/>
                <w:bCs/>
              </w:rPr>
              <w:lastRenderedPageBreak/>
              <w:t>DE</w:t>
            </w:r>
          </w:p>
        </w:tc>
        <w:tc>
          <w:tcPr>
            <w:tcW w:w="9812" w:type="dxa"/>
            <w:gridSpan w:val="2"/>
          </w:tcPr>
          <w:p w14:paraId="45918937" w14:textId="77777777" w:rsidR="009F7C8B" w:rsidRDefault="009F7C8B" w:rsidP="009F7C8B">
            <w:pPr>
              <w:tabs>
                <w:tab w:val="left" w:pos="709"/>
              </w:tabs>
              <w:rPr>
                <w:b/>
                <w:bCs/>
                <w:lang w:val="es-CO"/>
              </w:rPr>
            </w:pPr>
            <w:r w:rsidRPr="007563CE">
              <w:rPr>
                <w:b/>
                <w:bCs/>
                <w:lang w:val="es-CO"/>
              </w:rPr>
              <w:t>IVANGUILLERMO PATIÑO DELGADO</w:t>
            </w:r>
          </w:p>
          <w:p w14:paraId="251E8D36" w14:textId="7B49CEF4" w:rsidR="00D14390" w:rsidRPr="007563CE" w:rsidRDefault="009F7C8B" w:rsidP="009F7C8B">
            <w:pPr>
              <w:rPr>
                <w:b/>
                <w:bCs/>
                <w:highlight w:val="yellow"/>
              </w:rPr>
            </w:pPr>
            <w:r>
              <w:rPr>
                <w:b/>
                <w:bCs/>
                <w:lang w:val="es-CO"/>
              </w:rPr>
              <w:t xml:space="preserve">Mensaje de referencia: </w:t>
            </w:r>
            <w:r w:rsidRPr="007563CE">
              <w:rPr>
                <w:b/>
                <w:bCs/>
                <w:lang w:val="es-CO"/>
              </w:rPr>
              <w:t>CO1.MSG.10002614</w:t>
            </w:r>
          </w:p>
        </w:tc>
      </w:tr>
      <w:tr w:rsidR="00D14390" w:rsidRPr="000E1124" w14:paraId="2E9DB43F" w14:textId="77777777" w:rsidTr="0081538B">
        <w:trPr>
          <w:trHeight w:val="209"/>
          <w:jc w:val="center"/>
        </w:trPr>
        <w:tc>
          <w:tcPr>
            <w:tcW w:w="11257" w:type="dxa"/>
            <w:gridSpan w:val="3"/>
          </w:tcPr>
          <w:p w14:paraId="547BDB6D" w14:textId="06555DBB" w:rsidR="00D14390" w:rsidRDefault="00D14390" w:rsidP="00D14390">
            <w:pPr>
              <w:spacing w:before="100" w:beforeAutospacing="1" w:after="100" w:afterAutospacing="1"/>
              <w:jc w:val="center"/>
            </w:pPr>
            <w:r w:rsidRPr="00D14390">
              <w:rPr>
                <w:b/>
                <w:bCs/>
              </w:rPr>
              <w:t xml:space="preserve">OBSERVACIÓN </w:t>
            </w:r>
            <w:r>
              <w:rPr>
                <w:rFonts w:cs="Arial"/>
                <w:b/>
                <w:bCs/>
              </w:rPr>
              <w:t xml:space="preserve">No. </w:t>
            </w:r>
            <w:r w:rsidRPr="00D14390">
              <w:rPr>
                <w:b/>
                <w:bCs/>
              </w:rPr>
              <w:t>1</w:t>
            </w:r>
          </w:p>
        </w:tc>
      </w:tr>
      <w:tr w:rsidR="00D14390" w:rsidRPr="000E1124" w14:paraId="71CED849" w14:textId="77777777" w:rsidTr="0081538B">
        <w:trPr>
          <w:trHeight w:val="209"/>
          <w:jc w:val="center"/>
        </w:trPr>
        <w:tc>
          <w:tcPr>
            <w:tcW w:w="11257" w:type="dxa"/>
            <w:gridSpan w:val="3"/>
          </w:tcPr>
          <w:p w14:paraId="6E98DB2B" w14:textId="77777777" w:rsidR="009F7C8B" w:rsidRPr="009F7C8B" w:rsidRDefault="009F7C8B" w:rsidP="009F7C8B">
            <w:pPr>
              <w:spacing w:before="100" w:beforeAutospacing="1" w:after="100" w:afterAutospacing="1" w:line="240" w:lineRule="atLeast"/>
              <w:contextualSpacing/>
              <w:rPr>
                <w:rFonts w:eastAsia="Times New Roman" w:cs="Times New Roman"/>
                <w:sz w:val="20"/>
                <w:szCs w:val="20"/>
                <w:lang w:eastAsia="es-ES_tradnl"/>
              </w:rPr>
            </w:pPr>
            <w:r w:rsidRPr="009F7C8B">
              <w:rPr>
                <w:rFonts w:eastAsia="Times New Roman" w:cs="Times New Roman"/>
                <w:sz w:val="20"/>
                <w:szCs w:val="20"/>
                <w:lang w:eastAsia="es-ES_tradnl"/>
              </w:rPr>
              <w:t xml:space="preserve">En mi calidad de </w:t>
            </w:r>
            <w:proofErr w:type="spellStart"/>
            <w:r w:rsidRPr="009F7C8B">
              <w:rPr>
                <w:rFonts w:eastAsia="Times New Roman" w:cs="Times New Roman"/>
                <w:sz w:val="20"/>
                <w:szCs w:val="20"/>
                <w:lang w:eastAsia="es-ES_tradnl"/>
              </w:rPr>
              <w:t>Mipyme</w:t>
            </w:r>
            <w:proofErr w:type="spellEnd"/>
            <w:r w:rsidRPr="009F7C8B">
              <w:rPr>
                <w:rFonts w:eastAsia="Times New Roman" w:cs="Times New Roman"/>
                <w:sz w:val="20"/>
                <w:szCs w:val="20"/>
                <w:lang w:eastAsia="es-ES_tradnl"/>
              </w:rPr>
              <w:t xml:space="preserve"> colombiana e interesado en el presente proceso de selección, presento de manera respetuosa observación y solicitud de modificación frente al término de vigencia de la </w:t>
            </w:r>
            <w:r w:rsidRPr="009F7C8B">
              <w:rPr>
                <w:rFonts w:eastAsia="Times New Roman" w:cs="Times New Roman"/>
                <w:b/>
                <w:bCs/>
                <w:sz w:val="20"/>
                <w:szCs w:val="20"/>
                <w:lang w:eastAsia="es-ES_tradnl"/>
              </w:rPr>
              <w:t>Garantía de Estabilidad y Calidad de la Obra</w:t>
            </w:r>
            <w:r w:rsidRPr="009F7C8B">
              <w:rPr>
                <w:rFonts w:eastAsia="Times New Roman" w:cs="Times New Roman"/>
                <w:sz w:val="20"/>
                <w:szCs w:val="20"/>
                <w:lang w:eastAsia="es-ES_tradnl"/>
              </w:rPr>
              <w:t>, sustentado en las siguientes consideraciones técnicas, legales y de mercado:</w:t>
            </w:r>
          </w:p>
          <w:p w14:paraId="791D058A" w14:textId="77777777" w:rsidR="009F7C8B" w:rsidRPr="009F7C8B" w:rsidRDefault="009F7C8B" w:rsidP="009F7C8B">
            <w:pPr>
              <w:spacing w:before="100" w:beforeAutospacing="1" w:after="100" w:afterAutospacing="1" w:line="240" w:lineRule="atLeast"/>
              <w:contextualSpacing/>
              <w:rPr>
                <w:rFonts w:eastAsia="Times New Roman" w:cs="Times New Roman"/>
                <w:sz w:val="20"/>
                <w:szCs w:val="20"/>
                <w:lang w:eastAsia="es-ES_tradnl"/>
              </w:rPr>
            </w:pPr>
          </w:p>
          <w:p w14:paraId="696A8853" w14:textId="77777777" w:rsidR="009F7C8B" w:rsidRPr="009F7C8B" w:rsidRDefault="009F7C8B" w:rsidP="009F7C8B">
            <w:pPr>
              <w:spacing w:before="100" w:beforeAutospacing="1" w:after="100" w:afterAutospacing="1" w:line="240" w:lineRule="atLeast"/>
              <w:contextualSpacing/>
              <w:outlineLvl w:val="3"/>
              <w:rPr>
                <w:rFonts w:eastAsia="Times New Roman" w:cs="Times New Roman"/>
                <w:b/>
                <w:bCs/>
                <w:sz w:val="20"/>
                <w:szCs w:val="20"/>
                <w:lang w:eastAsia="es-ES_tradnl"/>
              </w:rPr>
            </w:pPr>
            <w:r w:rsidRPr="009F7C8B">
              <w:rPr>
                <w:rFonts w:eastAsia="Times New Roman" w:cs="Times New Roman"/>
                <w:b/>
                <w:bCs/>
                <w:sz w:val="20"/>
                <w:szCs w:val="20"/>
                <w:lang w:eastAsia="es-ES_tradnl"/>
              </w:rPr>
              <w:t>1. SUSTENTO NORMATIVO Y PRINCIPIOS DE LA CONTRATACIÓN PÚBLICA</w:t>
            </w:r>
          </w:p>
          <w:p w14:paraId="36FCC879" w14:textId="77777777" w:rsidR="009F7C8B" w:rsidRPr="009F7C8B" w:rsidRDefault="009F7C8B" w:rsidP="00F66AF0">
            <w:pPr>
              <w:numPr>
                <w:ilvl w:val="0"/>
                <w:numId w:val="2"/>
              </w:numPr>
              <w:spacing w:before="100" w:beforeAutospacing="1" w:after="100" w:afterAutospacing="1" w:line="240" w:lineRule="atLeast"/>
              <w:contextualSpacing/>
              <w:rPr>
                <w:rFonts w:eastAsia="Times New Roman" w:cs="Times New Roman"/>
                <w:sz w:val="20"/>
                <w:szCs w:val="20"/>
                <w:lang w:eastAsia="es-ES_tradnl"/>
              </w:rPr>
            </w:pPr>
            <w:r w:rsidRPr="009F7C8B">
              <w:rPr>
                <w:rFonts w:eastAsia="Times New Roman" w:cs="Times New Roman"/>
                <w:b/>
                <w:bCs/>
                <w:sz w:val="20"/>
                <w:szCs w:val="20"/>
                <w:lang w:eastAsia="es-ES_tradnl"/>
              </w:rPr>
              <w:t>Decreto 1082 de 2015 (Art. 2.2.1.2.3.1.1) – Proporcionalidad de las Garantías:</w:t>
            </w:r>
            <w:r w:rsidRPr="009F7C8B">
              <w:rPr>
                <w:rFonts w:eastAsia="Times New Roman" w:cs="Times New Roman"/>
                <w:sz w:val="20"/>
                <w:szCs w:val="20"/>
                <w:lang w:eastAsia="es-ES_tradnl"/>
              </w:rPr>
              <w:t xml:space="preserve"> Dispone que las garantías exigidas por la Entidad Estatal deben ser </w:t>
            </w:r>
            <w:r w:rsidRPr="009F7C8B">
              <w:rPr>
                <w:rFonts w:eastAsia="Times New Roman" w:cs="Times New Roman"/>
                <w:i/>
                <w:iCs/>
                <w:sz w:val="20"/>
                <w:szCs w:val="20"/>
                <w:lang w:eastAsia="es-ES_tradnl"/>
              </w:rPr>
              <w:t>adecuadas, suficientes y estrictamente proporcionadas</w:t>
            </w:r>
            <w:r w:rsidRPr="009F7C8B">
              <w:rPr>
                <w:rFonts w:eastAsia="Times New Roman" w:cs="Times New Roman"/>
                <w:sz w:val="20"/>
                <w:szCs w:val="20"/>
                <w:lang w:eastAsia="es-ES_tradnl"/>
              </w:rPr>
              <w:t xml:space="preserve"> a la naturaleza, cuantía y riesgo real del contrato.</w:t>
            </w:r>
          </w:p>
          <w:p w14:paraId="1AA38826" w14:textId="77777777" w:rsidR="009F7C8B" w:rsidRPr="009F7C8B" w:rsidRDefault="009F7C8B" w:rsidP="00F66AF0">
            <w:pPr>
              <w:numPr>
                <w:ilvl w:val="0"/>
                <w:numId w:val="2"/>
              </w:numPr>
              <w:spacing w:before="100" w:beforeAutospacing="1" w:after="100" w:afterAutospacing="1" w:line="240" w:lineRule="atLeast"/>
              <w:contextualSpacing/>
              <w:rPr>
                <w:rFonts w:eastAsia="Times New Roman" w:cs="Times New Roman"/>
                <w:sz w:val="20"/>
                <w:szCs w:val="20"/>
                <w:lang w:eastAsia="es-ES_tradnl"/>
              </w:rPr>
            </w:pPr>
            <w:r w:rsidRPr="009F7C8B">
              <w:rPr>
                <w:rFonts w:eastAsia="Times New Roman" w:cs="Times New Roman"/>
                <w:b/>
                <w:bCs/>
                <w:sz w:val="20"/>
                <w:szCs w:val="20"/>
                <w:lang w:eastAsia="es-ES_tradnl"/>
              </w:rPr>
              <w:t>Ley 2069 de 2020 (Ley de Emprendimiento) y Ley 1150 de 2007 (Art. 12):</w:t>
            </w:r>
            <w:r w:rsidRPr="009F7C8B">
              <w:rPr>
                <w:rFonts w:eastAsia="Times New Roman" w:cs="Times New Roman"/>
                <w:sz w:val="20"/>
                <w:szCs w:val="20"/>
                <w:lang w:eastAsia="es-ES_tradnl"/>
              </w:rPr>
              <w:t xml:space="preserve"> La norma manda promover la participación de las </w:t>
            </w:r>
            <w:proofErr w:type="spellStart"/>
            <w:r w:rsidRPr="009F7C8B">
              <w:rPr>
                <w:rFonts w:eastAsia="Times New Roman" w:cs="Times New Roman"/>
                <w:sz w:val="20"/>
                <w:szCs w:val="20"/>
                <w:lang w:eastAsia="es-ES_tradnl"/>
              </w:rPr>
              <w:t>Mipymes</w:t>
            </w:r>
            <w:proofErr w:type="spellEnd"/>
            <w:r w:rsidRPr="009F7C8B">
              <w:rPr>
                <w:rFonts w:eastAsia="Times New Roman" w:cs="Times New Roman"/>
                <w:sz w:val="20"/>
                <w:szCs w:val="20"/>
                <w:lang w:eastAsia="es-ES_tradnl"/>
              </w:rPr>
              <w:t xml:space="preserve"> en la compra pública. Exigir plazos desproporcionados impone una barrera de entrada injustificada que restringe la libre concurrencia (Art. 209 Constitucional).</w:t>
            </w:r>
          </w:p>
          <w:p w14:paraId="0EAAEA81" w14:textId="77777777" w:rsidR="009F7C8B" w:rsidRPr="009F7C8B" w:rsidRDefault="009F7C8B" w:rsidP="00F66AF0">
            <w:pPr>
              <w:numPr>
                <w:ilvl w:val="0"/>
                <w:numId w:val="2"/>
              </w:numPr>
              <w:spacing w:before="100" w:beforeAutospacing="1" w:after="100" w:afterAutospacing="1" w:line="240" w:lineRule="atLeast"/>
              <w:contextualSpacing/>
              <w:rPr>
                <w:rFonts w:eastAsia="Times New Roman" w:cs="Times New Roman"/>
                <w:sz w:val="20"/>
                <w:szCs w:val="20"/>
                <w:lang w:eastAsia="es-ES_tradnl"/>
              </w:rPr>
            </w:pPr>
            <w:r w:rsidRPr="009F7C8B">
              <w:rPr>
                <w:rFonts w:eastAsia="Times New Roman" w:cs="Times New Roman"/>
                <w:b/>
                <w:bCs/>
                <w:sz w:val="20"/>
                <w:szCs w:val="20"/>
                <w:lang w:eastAsia="es-ES_tradnl"/>
              </w:rPr>
              <w:t>Guías y Pliegos Tipo de Colombia Compra Eficiente (CCE):</w:t>
            </w:r>
            <w:r w:rsidRPr="009F7C8B">
              <w:rPr>
                <w:rFonts w:eastAsia="Times New Roman" w:cs="Times New Roman"/>
                <w:sz w:val="20"/>
                <w:szCs w:val="20"/>
                <w:lang w:eastAsia="es-ES_tradnl"/>
              </w:rPr>
              <w:t xml:space="preserve"> Los lineamientos de CCE diferencian sustancialmente los proyectos de </w:t>
            </w:r>
            <w:r w:rsidRPr="009F7C8B">
              <w:rPr>
                <w:rFonts w:eastAsia="Times New Roman" w:cs="Times New Roman"/>
                <w:i/>
                <w:iCs/>
                <w:sz w:val="20"/>
                <w:szCs w:val="20"/>
                <w:lang w:eastAsia="es-ES_tradnl"/>
              </w:rPr>
              <w:t>infraestructura nueva desde cero</w:t>
            </w:r>
            <w:r w:rsidRPr="009F7C8B">
              <w:rPr>
                <w:rFonts w:eastAsia="Times New Roman" w:cs="Times New Roman"/>
                <w:sz w:val="20"/>
                <w:szCs w:val="20"/>
                <w:lang w:eastAsia="es-ES_tradnl"/>
              </w:rPr>
              <w:t xml:space="preserve"> (que justifican amparos de 5 años por la consolidación del terreno o estructura) frente a proyectos de </w:t>
            </w:r>
            <w:r w:rsidRPr="009F7C8B">
              <w:rPr>
                <w:rFonts w:eastAsia="Times New Roman" w:cs="Times New Roman"/>
                <w:i/>
                <w:iCs/>
                <w:sz w:val="20"/>
                <w:szCs w:val="20"/>
                <w:lang w:eastAsia="es-ES_tradnl"/>
              </w:rPr>
              <w:t>mantenimiento, adecuación y mejoramiento</w:t>
            </w:r>
            <w:r w:rsidRPr="009F7C8B">
              <w:rPr>
                <w:rFonts w:eastAsia="Times New Roman" w:cs="Times New Roman"/>
                <w:sz w:val="20"/>
                <w:szCs w:val="20"/>
                <w:lang w:eastAsia="es-ES_tradnl"/>
              </w:rPr>
              <w:t xml:space="preserve">, fijando para estos últimos un rasero estándar de </w:t>
            </w:r>
            <w:r w:rsidRPr="009F7C8B">
              <w:rPr>
                <w:rFonts w:eastAsia="Times New Roman" w:cs="Times New Roman"/>
                <w:b/>
                <w:bCs/>
                <w:sz w:val="20"/>
                <w:szCs w:val="20"/>
                <w:lang w:eastAsia="es-ES_tradnl"/>
              </w:rPr>
              <w:t>tres (3) años</w:t>
            </w:r>
            <w:r w:rsidRPr="009F7C8B">
              <w:rPr>
                <w:rFonts w:eastAsia="Times New Roman" w:cs="Times New Roman"/>
                <w:sz w:val="20"/>
                <w:szCs w:val="20"/>
                <w:lang w:eastAsia="es-ES_tradnl"/>
              </w:rPr>
              <w:t>.</w:t>
            </w:r>
          </w:p>
          <w:p w14:paraId="4DF32264" w14:textId="77777777" w:rsidR="009F7C8B" w:rsidRPr="009F7C8B" w:rsidRDefault="009F7C8B" w:rsidP="009F7C8B">
            <w:pPr>
              <w:pStyle w:val="Ttulo4"/>
              <w:spacing w:line="240" w:lineRule="atLeast"/>
              <w:contextualSpacing/>
              <w:outlineLvl w:val="3"/>
              <w:rPr>
                <w:rFonts w:ascii="Arial Narrow" w:hAnsi="Arial Narrow"/>
                <w:color w:val="auto"/>
                <w:sz w:val="20"/>
                <w:szCs w:val="20"/>
              </w:rPr>
            </w:pPr>
            <w:r w:rsidRPr="009F7C8B">
              <w:rPr>
                <w:rFonts w:ascii="Arial Narrow" w:hAnsi="Arial Narrow"/>
                <w:color w:val="auto"/>
                <w:sz w:val="20"/>
                <w:szCs w:val="20"/>
              </w:rPr>
              <w:t>2. SUSTENTO TÉCNICO POR TIPOLOGÍA DE INTERVENCIÓN Y ACTIVIDADES EJECUTADAS</w:t>
            </w:r>
          </w:p>
          <w:p w14:paraId="037B33C5" w14:textId="77777777" w:rsidR="009F7C8B" w:rsidRPr="009F7C8B" w:rsidRDefault="009F7C8B" w:rsidP="009F7C8B">
            <w:pPr>
              <w:pStyle w:val="Ttulo4"/>
              <w:spacing w:line="240" w:lineRule="atLeast"/>
              <w:contextualSpacing/>
              <w:outlineLvl w:val="3"/>
              <w:rPr>
                <w:rFonts w:ascii="Arial Narrow" w:hAnsi="Arial Narrow"/>
                <w:b/>
                <w:color w:val="auto"/>
                <w:sz w:val="20"/>
                <w:szCs w:val="20"/>
              </w:rPr>
            </w:pPr>
            <w:r w:rsidRPr="009F7C8B">
              <w:rPr>
                <w:rFonts w:ascii="Arial Narrow" w:hAnsi="Arial Narrow"/>
                <w:color w:val="auto"/>
                <w:sz w:val="20"/>
                <w:szCs w:val="20"/>
              </w:rPr>
              <w:t>En contratos cuyo objeto y alcance físico corresponde a mantenimiento, mejoramiento, adecuación y/o reparación, las intervenciones se realizan sobre estructuras o edificaciones preexistentes. Los defectos o fallas atribuibles a la calidad de los materiales o a la mano de obra (vicios ocultos) se manifiestan indefectiblemente durante el período inicial de uso y puesta en marcha de la infraestructura (primeros 12 a 36 meses).</w:t>
            </w:r>
          </w:p>
          <w:p w14:paraId="287DAD16" w14:textId="77777777" w:rsidR="009F7C8B" w:rsidRPr="009F7C8B" w:rsidRDefault="009F7C8B" w:rsidP="009F7C8B">
            <w:pPr>
              <w:pStyle w:val="Ttulo4"/>
              <w:spacing w:line="240" w:lineRule="atLeast"/>
              <w:contextualSpacing/>
              <w:outlineLvl w:val="3"/>
              <w:rPr>
                <w:rFonts w:ascii="Arial Narrow" w:hAnsi="Arial Narrow"/>
                <w:b/>
                <w:color w:val="auto"/>
                <w:sz w:val="20"/>
                <w:szCs w:val="20"/>
              </w:rPr>
            </w:pPr>
            <w:r w:rsidRPr="009F7C8B">
              <w:rPr>
                <w:rFonts w:ascii="Arial Narrow" w:hAnsi="Arial Narrow"/>
                <w:color w:val="auto"/>
                <w:sz w:val="20"/>
                <w:szCs w:val="20"/>
              </w:rPr>
              <w:t>Exigir una vigencia de cinco (5) años para las siguientes actividades específicas traslada de forma indebida al contratista el riesgo por el desgaste natural, uso intensivo o falta de mantenimiento rutinario/preventivo a cargo de la Entidad:</w:t>
            </w:r>
          </w:p>
          <w:p w14:paraId="7865F862" w14:textId="77777777" w:rsidR="009F7C8B" w:rsidRPr="009F7C8B" w:rsidRDefault="009F7C8B" w:rsidP="00F66AF0">
            <w:pPr>
              <w:pStyle w:val="NormalWeb"/>
              <w:numPr>
                <w:ilvl w:val="0"/>
                <w:numId w:val="4"/>
              </w:numPr>
              <w:spacing w:line="240" w:lineRule="atLeast"/>
              <w:contextualSpacing/>
              <w:jc w:val="both"/>
              <w:rPr>
                <w:rFonts w:ascii="Arial Narrow" w:hAnsi="Arial Narrow"/>
                <w:sz w:val="20"/>
                <w:szCs w:val="20"/>
              </w:rPr>
            </w:pPr>
            <w:r w:rsidRPr="009F7C8B">
              <w:rPr>
                <w:rFonts w:ascii="Arial Narrow" w:hAnsi="Arial Narrow"/>
                <w:b/>
                <w:bCs/>
                <w:sz w:val="20"/>
                <w:szCs w:val="20"/>
              </w:rPr>
              <w:t>Actividades Preliminares (Limpieza, Demolición y Desmonte):</w:t>
            </w:r>
            <w:r w:rsidRPr="009F7C8B">
              <w:rPr>
                <w:rFonts w:ascii="Arial Narrow" w:hAnsi="Arial Narrow"/>
                <w:sz w:val="20"/>
                <w:szCs w:val="20"/>
              </w:rPr>
              <w:t xml:space="preserve"> Son actividades de ejecución inmediata y agotamiento instantáneo. Carece de sustento técnico exigir amparos de estabilidad prolongados (5 años) sobre la retirada de elementos, demoliciones controladas o aseo de áreas.</w:t>
            </w:r>
          </w:p>
          <w:p w14:paraId="7AF6CE2B" w14:textId="77777777" w:rsidR="009F7C8B" w:rsidRPr="009F7C8B" w:rsidRDefault="009F7C8B" w:rsidP="00F66AF0">
            <w:pPr>
              <w:pStyle w:val="NormalWeb"/>
              <w:numPr>
                <w:ilvl w:val="0"/>
                <w:numId w:val="4"/>
              </w:numPr>
              <w:spacing w:line="240" w:lineRule="atLeast"/>
              <w:contextualSpacing/>
              <w:jc w:val="both"/>
              <w:rPr>
                <w:rFonts w:ascii="Arial Narrow" w:hAnsi="Arial Narrow"/>
                <w:sz w:val="20"/>
                <w:szCs w:val="20"/>
              </w:rPr>
            </w:pPr>
            <w:r w:rsidRPr="009F7C8B">
              <w:rPr>
                <w:rFonts w:ascii="Arial Narrow" w:hAnsi="Arial Narrow"/>
                <w:b/>
                <w:bCs/>
                <w:sz w:val="20"/>
                <w:szCs w:val="20"/>
              </w:rPr>
              <w:t>Obra Blanca, Acabados e Intervenciones Locativas (Mampostería, Resanes, Estucos, Cielo Rasos y Enchapes):</w:t>
            </w:r>
          </w:p>
          <w:p w14:paraId="69505083" w14:textId="77777777" w:rsidR="009F7C8B" w:rsidRPr="009F7C8B" w:rsidRDefault="009F7C8B" w:rsidP="00F66AF0">
            <w:pPr>
              <w:pStyle w:val="NormalWeb"/>
              <w:numPr>
                <w:ilvl w:val="1"/>
                <w:numId w:val="4"/>
              </w:numPr>
              <w:spacing w:line="240" w:lineRule="atLeast"/>
              <w:contextualSpacing/>
              <w:jc w:val="both"/>
              <w:rPr>
                <w:rFonts w:ascii="Arial Narrow" w:hAnsi="Arial Narrow"/>
                <w:sz w:val="20"/>
                <w:szCs w:val="20"/>
              </w:rPr>
            </w:pPr>
            <w:r w:rsidRPr="009F7C8B">
              <w:rPr>
                <w:rFonts w:ascii="Arial Narrow" w:hAnsi="Arial Narrow"/>
                <w:sz w:val="20"/>
                <w:szCs w:val="20"/>
              </w:rPr>
              <w:t>La adherencia de morteros, estucos y pinturas, así como la fijación de placas de cielo raso y baldosas de enchape, prueban su estabilidad física y resistencia frente a factores ambientales (humedad, dilataciones térmicas y retracción) en las primeras épocas de uso (12 a 24 meses).</w:t>
            </w:r>
          </w:p>
          <w:p w14:paraId="492DAC66" w14:textId="77777777" w:rsidR="009F7C8B" w:rsidRPr="009F7C8B" w:rsidRDefault="009F7C8B" w:rsidP="00F66AF0">
            <w:pPr>
              <w:pStyle w:val="NormalWeb"/>
              <w:numPr>
                <w:ilvl w:val="1"/>
                <w:numId w:val="4"/>
              </w:numPr>
              <w:spacing w:line="240" w:lineRule="atLeast"/>
              <w:contextualSpacing/>
              <w:jc w:val="both"/>
              <w:rPr>
                <w:rFonts w:ascii="Arial Narrow" w:hAnsi="Arial Narrow"/>
                <w:sz w:val="20"/>
                <w:szCs w:val="20"/>
              </w:rPr>
            </w:pPr>
            <w:r w:rsidRPr="009F7C8B">
              <w:rPr>
                <w:rFonts w:ascii="Arial Narrow" w:hAnsi="Arial Narrow"/>
                <w:sz w:val="20"/>
                <w:szCs w:val="20"/>
              </w:rPr>
              <w:t>Las fisuras posteriores al tercer año responden en su totalidad a asentamientos normales de la estructura preexistente, vibraciones externas, filtraciones no atendidas por la Entidad o al uso propio del inmueble/vía.</w:t>
            </w:r>
          </w:p>
          <w:p w14:paraId="783B93BA" w14:textId="77777777" w:rsidR="009F7C8B" w:rsidRPr="009F7C8B" w:rsidRDefault="009F7C8B" w:rsidP="00F66AF0">
            <w:pPr>
              <w:pStyle w:val="NormalWeb"/>
              <w:numPr>
                <w:ilvl w:val="0"/>
                <w:numId w:val="4"/>
              </w:numPr>
              <w:spacing w:line="240" w:lineRule="atLeast"/>
              <w:contextualSpacing/>
              <w:jc w:val="both"/>
              <w:rPr>
                <w:rFonts w:ascii="Arial Narrow" w:hAnsi="Arial Narrow"/>
                <w:sz w:val="20"/>
                <w:szCs w:val="20"/>
              </w:rPr>
            </w:pPr>
            <w:r w:rsidRPr="009F7C8B">
              <w:rPr>
                <w:rFonts w:ascii="Arial Narrow" w:hAnsi="Arial Narrow"/>
                <w:b/>
                <w:bCs/>
                <w:sz w:val="20"/>
                <w:szCs w:val="20"/>
              </w:rPr>
              <w:t>Estructuras Secundarias y Concretos en Mantenimiento/Adecuación:</w:t>
            </w:r>
            <w:r w:rsidRPr="009F7C8B">
              <w:rPr>
                <w:rFonts w:ascii="Arial Narrow" w:hAnsi="Arial Narrow"/>
                <w:sz w:val="20"/>
                <w:szCs w:val="20"/>
              </w:rPr>
              <w:t xml:space="preserve"> Los concretos para resanes, sardineles, cunetas, losas de reposición o refuerzos menores alcanzan su resistencia de diseño a los 28 días y manifiestan eventuales fallas de dosificación, curado o segregación durante el primer año de servicio continuo.</w:t>
            </w:r>
          </w:p>
          <w:p w14:paraId="209F3C23" w14:textId="77777777" w:rsidR="009F7C8B" w:rsidRPr="009F7C8B" w:rsidRDefault="009F7C8B" w:rsidP="00F66AF0">
            <w:pPr>
              <w:pStyle w:val="NormalWeb"/>
              <w:numPr>
                <w:ilvl w:val="0"/>
                <w:numId w:val="4"/>
              </w:numPr>
              <w:spacing w:line="240" w:lineRule="atLeast"/>
              <w:contextualSpacing/>
              <w:jc w:val="both"/>
              <w:rPr>
                <w:rFonts w:ascii="Arial Narrow" w:hAnsi="Arial Narrow"/>
                <w:sz w:val="20"/>
                <w:szCs w:val="20"/>
              </w:rPr>
            </w:pPr>
            <w:r w:rsidRPr="009F7C8B">
              <w:rPr>
                <w:rFonts w:ascii="Arial Narrow" w:hAnsi="Arial Narrow"/>
                <w:b/>
                <w:bCs/>
                <w:sz w:val="20"/>
                <w:szCs w:val="20"/>
              </w:rPr>
              <w:t>Suministro e Instalación de Aparatos Hidrosanitarios y Eléctricos:</w:t>
            </w:r>
          </w:p>
          <w:p w14:paraId="17D2BE0B" w14:textId="77777777" w:rsidR="009F7C8B" w:rsidRPr="009F7C8B" w:rsidRDefault="009F7C8B" w:rsidP="00F66AF0">
            <w:pPr>
              <w:pStyle w:val="NormalWeb"/>
              <w:numPr>
                <w:ilvl w:val="1"/>
                <w:numId w:val="4"/>
              </w:numPr>
              <w:spacing w:line="240" w:lineRule="atLeast"/>
              <w:contextualSpacing/>
              <w:jc w:val="both"/>
              <w:rPr>
                <w:rFonts w:ascii="Arial Narrow" w:hAnsi="Arial Narrow"/>
                <w:sz w:val="20"/>
                <w:szCs w:val="20"/>
              </w:rPr>
            </w:pPr>
            <w:r w:rsidRPr="009F7C8B">
              <w:rPr>
                <w:rFonts w:ascii="Arial Narrow" w:hAnsi="Arial Narrow"/>
                <w:sz w:val="20"/>
                <w:szCs w:val="20"/>
              </w:rPr>
              <w:t xml:space="preserve">La calidad del suministro de griferías, sanitarios, lavamanos, luminarias, interruptores y </w:t>
            </w:r>
            <w:proofErr w:type="spellStart"/>
            <w:r w:rsidRPr="009F7C8B">
              <w:rPr>
                <w:rFonts w:ascii="Arial Narrow" w:hAnsi="Arial Narrow"/>
                <w:sz w:val="20"/>
                <w:szCs w:val="20"/>
              </w:rPr>
              <w:t>breakers</w:t>
            </w:r>
            <w:proofErr w:type="spellEnd"/>
            <w:r w:rsidRPr="009F7C8B">
              <w:rPr>
                <w:rFonts w:ascii="Arial Narrow" w:hAnsi="Arial Narrow"/>
                <w:sz w:val="20"/>
                <w:szCs w:val="20"/>
              </w:rPr>
              <w:t>, así como la hermeticidad de sus acoples, quedan totalmente probadas tras las primeras pruebas de presión, carga eléctrica y operación diaria continua (6 a 12 meses).</w:t>
            </w:r>
          </w:p>
          <w:p w14:paraId="0AD16FBC" w14:textId="77777777" w:rsidR="009F7C8B" w:rsidRPr="009F7C8B" w:rsidRDefault="009F7C8B" w:rsidP="00F66AF0">
            <w:pPr>
              <w:pStyle w:val="NormalWeb"/>
              <w:numPr>
                <w:ilvl w:val="1"/>
                <w:numId w:val="4"/>
              </w:numPr>
              <w:spacing w:line="240" w:lineRule="atLeast"/>
              <w:contextualSpacing/>
              <w:jc w:val="both"/>
              <w:rPr>
                <w:rFonts w:ascii="Arial Narrow" w:hAnsi="Arial Narrow"/>
                <w:sz w:val="20"/>
                <w:szCs w:val="20"/>
              </w:rPr>
            </w:pPr>
            <w:r w:rsidRPr="009F7C8B">
              <w:rPr>
                <w:rFonts w:ascii="Arial Narrow" w:hAnsi="Arial Narrow"/>
                <w:sz w:val="20"/>
                <w:szCs w:val="20"/>
              </w:rPr>
              <w:t>Los fallos a largo plazo obedecen al fin de la vida útil del insumo, variaciones en el fluido eléctrico/presión de agua de la red pública, o manipulación inadecuada por parte de los usuarios.</w:t>
            </w:r>
          </w:p>
          <w:p w14:paraId="1FB83A91" w14:textId="77777777" w:rsidR="009F7C8B" w:rsidRPr="009F7C8B" w:rsidRDefault="009F7C8B" w:rsidP="00F66AF0">
            <w:pPr>
              <w:pStyle w:val="NormalWeb"/>
              <w:numPr>
                <w:ilvl w:val="0"/>
                <w:numId w:val="4"/>
              </w:numPr>
              <w:spacing w:line="240" w:lineRule="atLeast"/>
              <w:contextualSpacing/>
              <w:jc w:val="both"/>
              <w:rPr>
                <w:rFonts w:ascii="Arial Narrow" w:hAnsi="Arial Narrow"/>
                <w:sz w:val="20"/>
                <w:szCs w:val="20"/>
              </w:rPr>
            </w:pPr>
            <w:r w:rsidRPr="009F7C8B">
              <w:rPr>
                <w:rFonts w:ascii="Arial Narrow" w:hAnsi="Arial Narrow"/>
                <w:b/>
                <w:bCs/>
                <w:sz w:val="20"/>
                <w:szCs w:val="20"/>
              </w:rPr>
              <w:lastRenderedPageBreak/>
              <w:t>Carpintería Metálica (Marcos, Puertas, Ventanas, Cerramientos y Rejas):</w:t>
            </w:r>
            <w:r w:rsidRPr="009F7C8B">
              <w:rPr>
                <w:rFonts w:ascii="Arial Narrow" w:hAnsi="Arial Narrow"/>
                <w:sz w:val="20"/>
                <w:szCs w:val="20"/>
              </w:rPr>
              <w:t xml:space="preserve"> Los defectos de soldadura, anclaje o pandeo se evidencian inmediatamente en el montaje y en los primeros meses de apertura/cierre diario. La degradación del anticorrosivo o pintura posterior al tercer año es producto de la exposición a la intemperie y falta de mantenimiento superficial periódico por parte de la Entidad.</w:t>
            </w:r>
          </w:p>
          <w:p w14:paraId="79AB9A26" w14:textId="77777777" w:rsidR="009F7C8B" w:rsidRPr="009F7C8B" w:rsidRDefault="009F7C8B" w:rsidP="00F66AF0">
            <w:pPr>
              <w:pStyle w:val="NormalWeb"/>
              <w:numPr>
                <w:ilvl w:val="0"/>
                <w:numId w:val="4"/>
              </w:numPr>
              <w:spacing w:line="240" w:lineRule="atLeast"/>
              <w:contextualSpacing/>
              <w:jc w:val="both"/>
              <w:rPr>
                <w:rFonts w:ascii="Arial Narrow" w:hAnsi="Arial Narrow"/>
                <w:sz w:val="20"/>
                <w:szCs w:val="20"/>
              </w:rPr>
            </w:pPr>
            <w:r w:rsidRPr="009F7C8B">
              <w:rPr>
                <w:rFonts w:ascii="Arial Narrow" w:hAnsi="Arial Narrow"/>
                <w:b/>
                <w:bCs/>
                <w:sz w:val="20"/>
                <w:szCs w:val="20"/>
              </w:rPr>
              <w:t>Vías, Redes y Obras de Estabilización:</w:t>
            </w:r>
            <w:r w:rsidRPr="009F7C8B">
              <w:rPr>
                <w:rFonts w:ascii="Arial Narrow" w:hAnsi="Arial Narrow"/>
                <w:sz w:val="20"/>
                <w:szCs w:val="20"/>
              </w:rPr>
              <w:t xml:space="preserve"> Las deficiencias en subbases, carpetas de rodadura, sellado de juntas, empaques en tuberías o anclajes de contención afloran durante los primeros ciclos térmicos y temporadas invernales (máximo 2 a 3 años).</w:t>
            </w:r>
          </w:p>
          <w:p w14:paraId="47459CF7" w14:textId="77777777" w:rsidR="009F7C8B" w:rsidRPr="009F7C8B" w:rsidRDefault="009F7C8B" w:rsidP="009F7C8B">
            <w:pPr>
              <w:spacing w:before="100" w:beforeAutospacing="1" w:after="100" w:afterAutospacing="1" w:line="240" w:lineRule="atLeast"/>
              <w:contextualSpacing/>
              <w:outlineLvl w:val="3"/>
              <w:rPr>
                <w:rFonts w:eastAsia="Times New Roman" w:cs="Times New Roman"/>
                <w:b/>
                <w:bCs/>
                <w:sz w:val="20"/>
                <w:szCs w:val="20"/>
                <w:lang w:eastAsia="es-ES_tradnl"/>
              </w:rPr>
            </w:pPr>
            <w:r w:rsidRPr="009F7C8B">
              <w:rPr>
                <w:rFonts w:eastAsia="Times New Roman" w:cs="Times New Roman"/>
                <w:b/>
                <w:bCs/>
                <w:sz w:val="20"/>
                <w:szCs w:val="20"/>
                <w:lang w:eastAsia="es-ES_tradnl"/>
              </w:rPr>
              <w:t>3. ANÁLISIS DEL MERCADO ASEGURADOR Y MECANISMOS DE COBERTURA (DECRETO 1082 DE 2015)</w:t>
            </w:r>
          </w:p>
          <w:p w14:paraId="54A37EA1" w14:textId="77777777" w:rsidR="009F7C8B" w:rsidRPr="009F7C8B" w:rsidRDefault="009F7C8B" w:rsidP="00F66AF0">
            <w:pPr>
              <w:numPr>
                <w:ilvl w:val="0"/>
                <w:numId w:val="3"/>
              </w:numPr>
              <w:spacing w:before="100" w:beforeAutospacing="1" w:after="100" w:afterAutospacing="1" w:line="240" w:lineRule="atLeast"/>
              <w:contextualSpacing/>
              <w:rPr>
                <w:rFonts w:eastAsia="Times New Roman" w:cs="Times New Roman"/>
                <w:sz w:val="20"/>
                <w:szCs w:val="20"/>
                <w:lang w:eastAsia="es-ES_tradnl"/>
              </w:rPr>
            </w:pPr>
            <w:r w:rsidRPr="009F7C8B">
              <w:rPr>
                <w:rFonts w:eastAsia="Times New Roman" w:cs="Times New Roman"/>
                <w:b/>
                <w:bCs/>
                <w:sz w:val="20"/>
                <w:szCs w:val="20"/>
                <w:lang w:eastAsia="es-ES_tradnl"/>
              </w:rPr>
              <w:t xml:space="preserve">Restricción del Sector Asegurador a las </w:t>
            </w:r>
            <w:proofErr w:type="spellStart"/>
            <w:r w:rsidRPr="009F7C8B">
              <w:rPr>
                <w:rFonts w:eastAsia="Times New Roman" w:cs="Times New Roman"/>
                <w:b/>
                <w:bCs/>
                <w:sz w:val="20"/>
                <w:szCs w:val="20"/>
                <w:lang w:eastAsia="es-ES_tradnl"/>
              </w:rPr>
              <w:t>Mipymes</w:t>
            </w:r>
            <w:proofErr w:type="spellEnd"/>
            <w:r w:rsidRPr="009F7C8B">
              <w:rPr>
                <w:rFonts w:eastAsia="Times New Roman" w:cs="Times New Roman"/>
                <w:b/>
                <w:bCs/>
                <w:sz w:val="20"/>
                <w:szCs w:val="20"/>
                <w:lang w:eastAsia="es-ES_tradnl"/>
              </w:rPr>
              <w:t>:</w:t>
            </w:r>
            <w:r w:rsidRPr="009F7C8B">
              <w:rPr>
                <w:rFonts w:eastAsia="Times New Roman" w:cs="Times New Roman"/>
                <w:sz w:val="20"/>
                <w:szCs w:val="20"/>
                <w:lang w:eastAsia="es-ES_tradnl"/>
              </w:rPr>
              <w:t xml:space="preserve"> Las Aseguradoras y Afianzadoras vigiladas por la Superintendencia Financiera han ajustado sus políticas de apetito de riesgo, fijando un </w:t>
            </w:r>
            <w:r w:rsidRPr="009F7C8B">
              <w:rPr>
                <w:rFonts w:eastAsia="Times New Roman" w:cs="Times New Roman"/>
                <w:b/>
                <w:bCs/>
                <w:sz w:val="20"/>
                <w:szCs w:val="20"/>
                <w:lang w:eastAsia="es-ES_tradnl"/>
              </w:rPr>
              <w:t>tope máximo asegurable de tres (3) años</w:t>
            </w:r>
            <w:r w:rsidRPr="009F7C8B">
              <w:rPr>
                <w:rFonts w:eastAsia="Times New Roman" w:cs="Times New Roman"/>
                <w:sz w:val="20"/>
                <w:szCs w:val="20"/>
                <w:lang w:eastAsia="es-ES_tradnl"/>
              </w:rPr>
              <w:t xml:space="preserve"> para el amparo de Estabilidad en contratos de Mantenimiento y Adecuación ejecutados por </w:t>
            </w:r>
            <w:proofErr w:type="spellStart"/>
            <w:r w:rsidRPr="009F7C8B">
              <w:rPr>
                <w:rFonts w:eastAsia="Times New Roman" w:cs="Times New Roman"/>
                <w:sz w:val="20"/>
                <w:szCs w:val="20"/>
                <w:lang w:eastAsia="es-ES_tradnl"/>
              </w:rPr>
              <w:t>Mipymes</w:t>
            </w:r>
            <w:proofErr w:type="spellEnd"/>
            <w:r w:rsidRPr="009F7C8B">
              <w:rPr>
                <w:rFonts w:eastAsia="Times New Roman" w:cs="Times New Roman"/>
                <w:sz w:val="20"/>
                <w:szCs w:val="20"/>
                <w:lang w:eastAsia="es-ES_tradnl"/>
              </w:rPr>
              <w:t>.</w:t>
            </w:r>
          </w:p>
          <w:p w14:paraId="1F3DCA98" w14:textId="77777777" w:rsidR="009F7C8B" w:rsidRPr="009F7C8B" w:rsidRDefault="009F7C8B" w:rsidP="00F66AF0">
            <w:pPr>
              <w:numPr>
                <w:ilvl w:val="0"/>
                <w:numId w:val="3"/>
              </w:numPr>
              <w:spacing w:before="100" w:beforeAutospacing="1" w:after="100" w:afterAutospacing="1" w:line="240" w:lineRule="atLeast"/>
              <w:contextualSpacing/>
              <w:rPr>
                <w:rFonts w:eastAsia="Times New Roman" w:cs="Times New Roman"/>
                <w:sz w:val="20"/>
                <w:szCs w:val="20"/>
                <w:lang w:eastAsia="es-ES_tradnl"/>
              </w:rPr>
            </w:pPr>
            <w:r w:rsidRPr="009F7C8B">
              <w:rPr>
                <w:rFonts w:eastAsia="Times New Roman" w:cs="Times New Roman"/>
                <w:b/>
                <w:bCs/>
                <w:sz w:val="20"/>
                <w:szCs w:val="20"/>
                <w:lang w:eastAsia="es-ES_tradnl"/>
              </w:rPr>
              <w:t>Bloqueo a la Póliza de Seriedad de la Oferta:</w:t>
            </w:r>
            <w:r w:rsidRPr="009F7C8B">
              <w:rPr>
                <w:rFonts w:eastAsia="Times New Roman" w:cs="Times New Roman"/>
                <w:sz w:val="20"/>
                <w:szCs w:val="20"/>
                <w:lang w:eastAsia="es-ES_tradnl"/>
              </w:rPr>
              <w:t xml:space="preserve"> Dado que el amparo de Estabilidad definitivo se proyecta desde la fase precontractual, las aseguradoras </w:t>
            </w:r>
            <w:r w:rsidRPr="009F7C8B">
              <w:rPr>
                <w:rFonts w:eastAsia="Times New Roman" w:cs="Times New Roman"/>
                <w:b/>
                <w:bCs/>
                <w:sz w:val="20"/>
                <w:szCs w:val="20"/>
                <w:lang w:eastAsia="es-ES_tradnl"/>
              </w:rPr>
              <w:t>niegan la expedición de la póliza de Seriedad de la Oferta</w:t>
            </w:r>
            <w:r w:rsidRPr="009F7C8B">
              <w:rPr>
                <w:rFonts w:eastAsia="Times New Roman" w:cs="Times New Roman"/>
                <w:sz w:val="20"/>
                <w:szCs w:val="20"/>
                <w:lang w:eastAsia="es-ES_tradnl"/>
              </w:rPr>
              <w:t xml:space="preserve"> o las preaprobaciones a los proponentes </w:t>
            </w:r>
            <w:proofErr w:type="spellStart"/>
            <w:r w:rsidRPr="009F7C8B">
              <w:rPr>
                <w:rFonts w:eastAsia="Times New Roman" w:cs="Times New Roman"/>
                <w:sz w:val="20"/>
                <w:szCs w:val="20"/>
                <w:lang w:eastAsia="es-ES_tradnl"/>
              </w:rPr>
              <w:t>Mipymes</w:t>
            </w:r>
            <w:proofErr w:type="spellEnd"/>
            <w:r w:rsidRPr="009F7C8B">
              <w:rPr>
                <w:rFonts w:eastAsia="Times New Roman" w:cs="Times New Roman"/>
                <w:sz w:val="20"/>
                <w:szCs w:val="20"/>
                <w:lang w:eastAsia="es-ES_tradnl"/>
              </w:rPr>
              <w:t xml:space="preserve"> cuando el pliego exige 5 años en contratos de mantenimiento.</w:t>
            </w:r>
          </w:p>
          <w:p w14:paraId="2091F679" w14:textId="77777777" w:rsidR="009F7C8B" w:rsidRPr="009F7C8B" w:rsidRDefault="009F7C8B" w:rsidP="00F66AF0">
            <w:pPr>
              <w:numPr>
                <w:ilvl w:val="0"/>
                <w:numId w:val="3"/>
              </w:numPr>
              <w:spacing w:before="100" w:beforeAutospacing="1" w:after="100" w:afterAutospacing="1" w:line="240" w:lineRule="atLeast"/>
              <w:contextualSpacing/>
              <w:rPr>
                <w:rFonts w:eastAsia="Times New Roman" w:cs="Times New Roman"/>
                <w:sz w:val="20"/>
                <w:szCs w:val="20"/>
                <w:lang w:eastAsia="es-ES_tradnl"/>
              </w:rPr>
            </w:pPr>
            <w:r w:rsidRPr="009F7C8B">
              <w:rPr>
                <w:rFonts w:eastAsia="Times New Roman" w:cs="Times New Roman"/>
                <w:b/>
                <w:bCs/>
                <w:sz w:val="20"/>
                <w:szCs w:val="20"/>
                <w:lang w:eastAsia="es-ES_tradnl"/>
              </w:rPr>
              <w:t>Afectación por Mecanismos Alternativos (Art. 2.2.1.2.3.1.2 del Decreto 1082 de 2015):</w:t>
            </w:r>
            <w:r w:rsidRPr="009F7C8B">
              <w:rPr>
                <w:rFonts w:eastAsia="Times New Roman" w:cs="Times New Roman"/>
                <w:sz w:val="20"/>
                <w:szCs w:val="20"/>
                <w:lang w:eastAsia="es-ES_tradnl"/>
              </w:rPr>
              <w:t xml:space="preserve"> Si bien el artículo 2.2.1.2.3.1.2 del Decreto 1082 contempla otros mecanismos de cobertura (como Garantías Bancarias, Cartas de Crédito o Patrimonios Autónomos), estos implican el </w:t>
            </w:r>
            <w:r w:rsidRPr="009F7C8B">
              <w:rPr>
                <w:rFonts w:eastAsia="Times New Roman" w:cs="Times New Roman"/>
                <w:b/>
                <w:bCs/>
                <w:sz w:val="20"/>
                <w:szCs w:val="20"/>
                <w:lang w:eastAsia="es-ES_tradnl"/>
              </w:rPr>
              <w:t>pago de colaterales del 100% en efectivo o pignoración de cupos de crédito</w:t>
            </w:r>
            <w:r w:rsidRPr="009F7C8B">
              <w:rPr>
                <w:rFonts w:eastAsia="Times New Roman" w:cs="Times New Roman"/>
                <w:sz w:val="20"/>
                <w:szCs w:val="20"/>
                <w:lang w:eastAsia="es-ES_tradnl"/>
              </w:rPr>
              <w:t xml:space="preserve">, destruyendo el capital de trabajo y la liquidez operacional de las </w:t>
            </w:r>
            <w:proofErr w:type="spellStart"/>
            <w:r w:rsidRPr="009F7C8B">
              <w:rPr>
                <w:rFonts w:eastAsia="Times New Roman" w:cs="Times New Roman"/>
                <w:sz w:val="20"/>
                <w:szCs w:val="20"/>
                <w:lang w:eastAsia="es-ES_tradnl"/>
              </w:rPr>
              <w:t>Mipymes</w:t>
            </w:r>
            <w:proofErr w:type="spellEnd"/>
            <w:r w:rsidRPr="009F7C8B">
              <w:rPr>
                <w:rFonts w:eastAsia="Times New Roman" w:cs="Times New Roman"/>
                <w:sz w:val="20"/>
                <w:szCs w:val="20"/>
                <w:lang w:eastAsia="es-ES_tradnl"/>
              </w:rPr>
              <w:t xml:space="preserve">. La </w:t>
            </w:r>
            <w:r w:rsidRPr="009F7C8B">
              <w:rPr>
                <w:rFonts w:eastAsia="Times New Roman" w:cs="Times New Roman"/>
                <w:i/>
                <w:iCs/>
                <w:sz w:val="20"/>
                <w:szCs w:val="20"/>
                <w:lang w:eastAsia="es-ES_tradnl"/>
              </w:rPr>
              <w:t>póliza de seguro</w:t>
            </w:r>
            <w:r w:rsidRPr="009F7C8B">
              <w:rPr>
                <w:rFonts w:eastAsia="Times New Roman" w:cs="Times New Roman"/>
                <w:sz w:val="20"/>
                <w:szCs w:val="20"/>
                <w:lang w:eastAsia="es-ES_tradnl"/>
              </w:rPr>
              <w:t xml:space="preserve"> es el mecanismo idóneo, ágil y democrático de participación en la contratación estatal; forzar la exclusión del sector asegurador vía pliego desnaturaliza la protección legal a la </w:t>
            </w:r>
            <w:proofErr w:type="spellStart"/>
            <w:r w:rsidRPr="009F7C8B">
              <w:rPr>
                <w:rFonts w:eastAsia="Times New Roman" w:cs="Times New Roman"/>
                <w:sz w:val="20"/>
                <w:szCs w:val="20"/>
                <w:lang w:eastAsia="es-ES_tradnl"/>
              </w:rPr>
              <w:t>Mipyme</w:t>
            </w:r>
            <w:proofErr w:type="spellEnd"/>
            <w:r w:rsidRPr="009F7C8B">
              <w:rPr>
                <w:rFonts w:eastAsia="Times New Roman" w:cs="Times New Roman"/>
                <w:sz w:val="20"/>
                <w:szCs w:val="20"/>
                <w:lang w:eastAsia="es-ES_tradnl"/>
              </w:rPr>
              <w:t>.</w:t>
            </w:r>
          </w:p>
          <w:p w14:paraId="1AA93DDA" w14:textId="77777777" w:rsidR="009F7C8B" w:rsidRPr="009F7C8B" w:rsidRDefault="009F7C8B" w:rsidP="009F7C8B">
            <w:pPr>
              <w:spacing w:before="100" w:beforeAutospacing="1" w:after="100" w:afterAutospacing="1" w:line="240" w:lineRule="atLeast"/>
              <w:ind w:left="720"/>
              <w:contextualSpacing/>
              <w:rPr>
                <w:rFonts w:eastAsia="Times New Roman" w:cs="Times New Roman"/>
                <w:sz w:val="20"/>
                <w:szCs w:val="20"/>
                <w:lang w:eastAsia="es-ES_tradnl"/>
              </w:rPr>
            </w:pPr>
          </w:p>
          <w:p w14:paraId="69B68904" w14:textId="77777777" w:rsidR="009F7C8B" w:rsidRPr="009F7C8B" w:rsidRDefault="009F7C8B" w:rsidP="009F7C8B">
            <w:pPr>
              <w:spacing w:before="100" w:beforeAutospacing="1" w:after="100" w:afterAutospacing="1" w:line="240" w:lineRule="atLeast"/>
              <w:contextualSpacing/>
              <w:outlineLvl w:val="2"/>
              <w:rPr>
                <w:rFonts w:eastAsia="Times New Roman" w:cs="Times New Roman"/>
                <w:b/>
                <w:bCs/>
                <w:sz w:val="20"/>
                <w:szCs w:val="20"/>
                <w:lang w:eastAsia="es-ES_tradnl"/>
              </w:rPr>
            </w:pPr>
            <w:r w:rsidRPr="009F7C8B">
              <w:rPr>
                <w:rFonts w:eastAsia="Times New Roman" w:cs="Times New Roman"/>
                <w:b/>
                <w:bCs/>
                <w:sz w:val="20"/>
                <w:szCs w:val="20"/>
                <w:lang w:eastAsia="es-ES_tradnl"/>
              </w:rPr>
              <w:t>SOLICITUD CONCRETA</w:t>
            </w:r>
          </w:p>
          <w:p w14:paraId="1AB360D5" w14:textId="77777777" w:rsidR="009F7C8B" w:rsidRPr="009F7C8B" w:rsidRDefault="009F7C8B" w:rsidP="009F7C8B">
            <w:pPr>
              <w:spacing w:before="100" w:beforeAutospacing="1" w:after="100" w:afterAutospacing="1" w:line="240" w:lineRule="atLeast"/>
              <w:contextualSpacing/>
              <w:rPr>
                <w:rFonts w:eastAsia="Times New Roman" w:cs="Times New Roman"/>
                <w:sz w:val="20"/>
                <w:szCs w:val="20"/>
                <w:lang w:eastAsia="es-ES_tradnl"/>
              </w:rPr>
            </w:pPr>
            <w:r w:rsidRPr="009F7C8B">
              <w:rPr>
                <w:rFonts w:eastAsia="Times New Roman" w:cs="Times New Roman"/>
                <w:sz w:val="20"/>
                <w:szCs w:val="20"/>
                <w:lang w:eastAsia="es-ES_tradnl"/>
              </w:rPr>
              <w:t xml:space="preserve">En aplicación de los principios de </w:t>
            </w:r>
            <w:r w:rsidRPr="009F7C8B">
              <w:rPr>
                <w:rFonts w:eastAsia="Times New Roman" w:cs="Times New Roman"/>
                <w:b/>
                <w:bCs/>
                <w:sz w:val="20"/>
                <w:szCs w:val="20"/>
                <w:lang w:eastAsia="es-ES_tradnl"/>
              </w:rPr>
              <w:t xml:space="preserve">Proporcionalidad, Eficiencia, Economía y Protección a la </w:t>
            </w:r>
            <w:proofErr w:type="spellStart"/>
            <w:r w:rsidRPr="009F7C8B">
              <w:rPr>
                <w:rFonts w:eastAsia="Times New Roman" w:cs="Times New Roman"/>
                <w:b/>
                <w:bCs/>
                <w:sz w:val="20"/>
                <w:szCs w:val="20"/>
                <w:lang w:eastAsia="es-ES_tradnl"/>
              </w:rPr>
              <w:t>Mipyme</w:t>
            </w:r>
            <w:proofErr w:type="spellEnd"/>
            <w:r w:rsidRPr="009F7C8B">
              <w:rPr>
                <w:rFonts w:eastAsia="Times New Roman" w:cs="Times New Roman"/>
                <w:sz w:val="20"/>
                <w:szCs w:val="20"/>
                <w:lang w:eastAsia="es-ES_tradnl"/>
              </w:rPr>
              <w:t>, solicito respetuosamente a la Entidad:</w:t>
            </w:r>
          </w:p>
          <w:p w14:paraId="6E9680F3" w14:textId="77777777" w:rsidR="009F7C8B" w:rsidRPr="009F7C8B" w:rsidRDefault="009F7C8B" w:rsidP="009F7C8B">
            <w:pPr>
              <w:spacing w:beforeAutospacing="1" w:afterAutospacing="1" w:line="240" w:lineRule="atLeast"/>
              <w:contextualSpacing/>
              <w:rPr>
                <w:rFonts w:eastAsia="Times New Roman" w:cs="Times New Roman"/>
                <w:sz w:val="20"/>
                <w:szCs w:val="20"/>
                <w:lang w:eastAsia="es-ES_tradnl"/>
              </w:rPr>
            </w:pPr>
            <w:r w:rsidRPr="009F7C8B">
              <w:rPr>
                <w:rFonts w:eastAsia="Times New Roman" w:cs="Times New Roman"/>
                <w:bCs/>
                <w:sz w:val="20"/>
                <w:szCs w:val="20"/>
                <w:lang w:eastAsia="es-ES_tradnl"/>
              </w:rPr>
              <w:t>MODIFICAR Y AJUSTAR</w:t>
            </w:r>
            <w:r w:rsidRPr="009F7C8B">
              <w:rPr>
                <w:rFonts w:eastAsia="Times New Roman" w:cs="Times New Roman"/>
                <w:sz w:val="20"/>
                <w:szCs w:val="20"/>
                <w:lang w:eastAsia="es-ES_tradnl"/>
              </w:rPr>
              <w:t xml:space="preserve"> la exigencia en el Pliego de Condiciones, fijando la vigencia de la </w:t>
            </w:r>
            <w:r w:rsidRPr="009F7C8B">
              <w:rPr>
                <w:rFonts w:eastAsia="Times New Roman" w:cs="Times New Roman"/>
                <w:b/>
                <w:bCs/>
                <w:sz w:val="20"/>
                <w:szCs w:val="20"/>
                <w:lang w:eastAsia="es-ES_tradnl"/>
              </w:rPr>
              <w:t>Garantía de Estabilidad y Calidad de la Obra en tres (3) años</w:t>
            </w:r>
            <w:r w:rsidRPr="009F7C8B">
              <w:rPr>
                <w:rFonts w:eastAsia="Times New Roman" w:cs="Times New Roman"/>
                <w:sz w:val="20"/>
                <w:szCs w:val="20"/>
                <w:lang w:eastAsia="es-ES_tradnl"/>
              </w:rPr>
              <w:t>, contados a partir de la suscripción del Acta de Recibo Final a Satisfacción.</w:t>
            </w:r>
          </w:p>
          <w:p w14:paraId="1EDDE59D" w14:textId="77777777" w:rsidR="009F7C8B" w:rsidRPr="009F7C8B" w:rsidRDefault="009F7C8B" w:rsidP="009F7C8B">
            <w:pPr>
              <w:spacing w:before="100" w:beforeAutospacing="1" w:after="100" w:afterAutospacing="1" w:line="240" w:lineRule="atLeast"/>
              <w:contextualSpacing/>
              <w:rPr>
                <w:rFonts w:eastAsia="Times New Roman" w:cs="Times New Roman"/>
                <w:sz w:val="20"/>
                <w:szCs w:val="20"/>
                <w:lang w:eastAsia="es-ES_tradnl"/>
              </w:rPr>
            </w:pPr>
            <w:r w:rsidRPr="009F7C8B">
              <w:rPr>
                <w:rFonts w:eastAsia="Times New Roman" w:cs="Times New Roman"/>
                <w:sz w:val="20"/>
                <w:szCs w:val="20"/>
                <w:lang w:eastAsia="es-ES_tradnl"/>
              </w:rPr>
              <w:t xml:space="preserve">Esta modificación mantiene </w:t>
            </w:r>
            <w:r w:rsidRPr="009F7C8B">
              <w:rPr>
                <w:rFonts w:eastAsia="Times New Roman" w:cs="Times New Roman"/>
                <w:b/>
                <w:bCs/>
                <w:sz w:val="20"/>
                <w:szCs w:val="20"/>
                <w:lang w:eastAsia="es-ES_tradnl"/>
              </w:rPr>
              <w:t>blindado el patrimonio público</w:t>
            </w:r>
            <w:r w:rsidRPr="009F7C8B">
              <w:rPr>
                <w:rFonts w:eastAsia="Times New Roman" w:cs="Times New Roman"/>
                <w:sz w:val="20"/>
                <w:szCs w:val="20"/>
                <w:lang w:eastAsia="es-ES_tradnl"/>
              </w:rPr>
              <w:t xml:space="preserve"> durante el período críticamente evaluable de la intervención, al tiempo que permite la expedición normal de las pólizas de Seriedad de la Oferta y asegura la participación plural de las </w:t>
            </w:r>
            <w:proofErr w:type="spellStart"/>
            <w:r w:rsidRPr="009F7C8B">
              <w:rPr>
                <w:rFonts w:eastAsia="Times New Roman" w:cs="Times New Roman"/>
                <w:sz w:val="20"/>
                <w:szCs w:val="20"/>
                <w:lang w:eastAsia="es-ES_tradnl"/>
              </w:rPr>
              <w:t>Mipymes</w:t>
            </w:r>
            <w:proofErr w:type="spellEnd"/>
            <w:r w:rsidRPr="009F7C8B">
              <w:rPr>
                <w:rFonts w:eastAsia="Times New Roman" w:cs="Times New Roman"/>
                <w:sz w:val="20"/>
                <w:szCs w:val="20"/>
                <w:lang w:eastAsia="es-ES_tradnl"/>
              </w:rPr>
              <w:t xml:space="preserve"> sin sobrecostos ni congelamiento de capitales.</w:t>
            </w:r>
          </w:p>
          <w:p w14:paraId="156F81AF" w14:textId="7D1BA387" w:rsidR="00D14390" w:rsidRPr="009F7C8B" w:rsidRDefault="00D14390" w:rsidP="009F7C8B">
            <w:pPr>
              <w:spacing w:before="100" w:beforeAutospacing="1" w:after="100" w:afterAutospacing="1"/>
              <w:rPr>
                <w:sz w:val="20"/>
                <w:szCs w:val="20"/>
              </w:rPr>
            </w:pPr>
          </w:p>
        </w:tc>
      </w:tr>
      <w:tr w:rsidR="00D14390" w:rsidRPr="000E1124" w14:paraId="6B5DAAFF" w14:textId="77777777" w:rsidTr="0081538B">
        <w:trPr>
          <w:trHeight w:val="209"/>
          <w:jc w:val="center"/>
        </w:trPr>
        <w:tc>
          <w:tcPr>
            <w:tcW w:w="11257" w:type="dxa"/>
            <w:gridSpan w:val="3"/>
          </w:tcPr>
          <w:p w14:paraId="03EE6321" w14:textId="60BEEA85" w:rsidR="00D14390" w:rsidRDefault="00D14390" w:rsidP="00D14390">
            <w:pPr>
              <w:spacing w:before="100" w:beforeAutospacing="1" w:after="100" w:afterAutospacing="1"/>
              <w:jc w:val="center"/>
            </w:pPr>
            <w:r w:rsidRPr="00E7321E">
              <w:rPr>
                <w:rFonts w:cs="Arial"/>
                <w:b/>
                <w:bCs/>
              </w:rPr>
              <w:lastRenderedPageBreak/>
              <w:t>RESPUESTA No.</w:t>
            </w:r>
            <w:r>
              <w:rPr>
                <w:rFonts w:cs="Arial"/>
                <w:b/>
                <w:bCs/>
              </w:rPr>
              <w:t xml:space="preserve"> 1</w:t>
            </w:r>
          </w:p>
        </w:tc>
      </w:tr>
      <w:tr w:rsidR="00D14390" w:rsidRPr="000E1124" w14:paraId="3CE7AB45" w14:textId="77777777" w:rsidTr="0081538B">
        <w:trPr>
          <w:trHeight w:val="209"/>
          <w:jc w:val="center"/>
        </w:trPr>
        <w:tc>
          <w:tcPr>
            <w:tcW w:w="11257" w:type="dxa"/>
            <w:gridSpan w:val="3"/>
          </w:tcPr>
          <w:p w14:paraId="3D0D28EC" w14:textId="03D5B2F1" w:rsidR="00D14390" w:rsidRDefault="009F7C8B" w:rsidP="00E7321E">
            <w:pPr>
              <w:spacing w:before="100" w:beforeAutospacing="1" w:after="100" w:afterAutospacing="1"/>
            </w:pPr>
            <w:r w:rsidRPr="00F537F3">
              <w:rPr>
                <w:rFonts w:cs="Arial"/>
              </w:rPr>
              <w:t xml:space="preserve">Atendiendo a la observación presentada y teniendo en cuenta los principios de proporcionalidad, eficiencia y libre concurrencia, la entidad </w:t>
            </w:r>
            <w:r w:rsidRPr="00F537F3">
              <w:rPr>
                <w:rFonts w:cs="Arial"/>
                <w:b/>
                <w:bCs/>
              </w:rPr>
              <w:t>ACOGE</w:t>
            </w:r>
            <w:r w:rsidRPr="00F537F3">
              <w:rPr>
                <w:rFonts w:cs="Arial"/>
              </w:rPr>
              <w:t xml:space="preserve"> la observación de la modificación sobre la vigencia del amparo de </w:t>
            </w:r>
            <w:r w:rsidRPr="00F537F3">
              <w:rPr>
                <w:rFonts w:cs="Arial"/>
                <w:b/>
                <w:bCs/>
              </w:rPr>
              <w:t>ESTABILIDAD Y CALIDAD DE LA OBRA</w:t>
            </w:r>
            <w:r w:rsidRPr="00F537F3">
              <w:rPr>
                <w:rFonts w:cs="Arial"/>
              </w:rPr>
              <w:t xml:space="preserve"> que inicialmente estaba </w:t>
            </w:r>
            <w:r w:rsidR="00D53403" w:rsidRPr="00F537F3">
              <w:rPr>
                <w:rFonts w:cs="Arial"/>
              </w:rPr>
              <w:t>prevista</w:t>
            </w:r>
            <w:r w:rsidRPr="00F537F3">
              <w:rPr>
                <w:rFonts w:cs="Arial"/>
              </w:rPr>
              <w:t xml:space="preserve"> a cinco (5) años, </w:t>
            </w:r>
            <w:r w:rsidR="00D53403" w:rsidRPr="00F537F3">
              <w:rPr>
                <w:rFonts w:cs="Arial"/>
              </w:rPr>
              <w:t xml:space="preserve">y la entidad dispone </w:t>
            </w:r>
            <w:r w:rsidRPr="00F537F3">
              <w:rPr>
                <w:rFonts w:cs="Arial"/>
              </w:rPr>
              <w:t xml:space="preserve">ajustar el plazo del amparo a </w:t>
            </w:r>
            <w:r w:rsidRPr="00F537F3">
              <w:rPr>
                <w:rFonts w:cs="Arial"/>
                <w:b/>
                <w:bCs/>
              </w:rPr>
              <w:t>TRES (03) AÑOS</w:t>
            </w:r>
            <w:r w:rsidRPr="00F537F3">
              <w:rPr>
                <w:rFonts w:cs="Arial"/>
              </w:rPr>
              <w:t xml:space="preserve">, los cuales serán contados </w:t>
            </w:r>
            <w:r w:rsidR="0001301E" w:rsidRPr="00F537F3">
              <w:rPr>
                <w:rFonts w:cs="Arial"/>
              </w:rPr>
              <w:t>a partir</w:t>
            </w:r>
            <w:r w:rsidRPr="00F537F3">
              <w:rPr>
                <w:rFonts w:cs="Arial"/>
              </w:rPr>
              <w:t xml:space="preserve"> de la suscripción del Acta de Recibido Final a satisfacción, teniendo </w:t>
            </w:r>
            <w:r w:rsidR="0001301E" w:rsidRPr="00F537F3">
              <w:rPr>
                <w:rFonts w:cs="Arial"/>
              </w:rPr>
              <w:t>en cuenta</w:t>
            </w:r>
            <w:r w:rsidRPr="00F537F3">
              <w:rPr>
                <w:rFonts w:cs="Arial"/>
              </w:rPr>
              <w:t xml:space="preserve"> la ejecución y actividades previstas que corresponden al</w:t>
            </w:r>
            <w:r w:rsidR="00D53403" w:rsidRPr="00F537F3">
              <w:rPr>
                <w:rFonts w:cs="Arial"/>
              </w:rPr>
              <w:t xml:space="preserve"> objeto contractual principalmente a </w:t>
            </w:r>
            <w:r w:rsidRPr="00F537F3">
              <w:rPr>
                <w:rFonts w:cs="Arial"/>
              </w:rPr>
              <w:t xml:space="preserve">mantenimiento, adecuación, mejoramiento y </w:t>
            </w:r>
            <w:r w:rsidR="0001301E" w:rsidRPr="00F537F3">
              <w:rPr>
                <w:rFonts w:cs="Arial"/>
              </w:rPr>
              <w:t>reparación</w:t>
            </w:r>
            <w:r w:rsidRPr="00F537F3">
              <w:rPr>
                <w:rFonts w:cs="Arial"/>
              </w:rPr>
              <w:t xml:space="preserve"> sobre una infraestructura existente</w:t>
            </w:r>
            <w:r w:rsidR="0001301E" w:rsidRPr="00F537F3">
              <w:rPr>
                <w:rFonts w:cs="Arial"/>
              </w:rPr>
              <w:t>, sin que este mejoramiento se configure como una intervención estructural de mayor complejidad</w:t>
            </w:r>
            <w:r w:rsidR="00D53403" w:rsidRPr="00F537F3">
              <w:rPr>
                <w:rFonts w:cs="Arial"/>
              </w:rPr>
              <w:t>; lo anterior que resulta</w:t>
            </w:r>
            <w:r w:rsidR="0001301E" w:rsidRPr="00F537F3">
              <w:rPr>
                <w:rFonts w:cs="Arial"/>
              </w:rPr>
              <w:t xml:space="preserve"> técnica y jurídicamente razonable</w:t>
            </w:r>
            <w:r w:rsidR="00F537F3">
              <w:rPr>
                <w:rFonts w:cs="Arial"/>
              </w:rPr>
              <w:t>,</w:t>
            </w:r>
            <w:r w:rsidR="00D53403" w:rsidRPr="00F537F3">
              <w:rPr>
                <w:rFonts w:cs="Arial"/>
              </w:rPr>
              <w:t xml:space="preserve"> conforme al </w:t>
            </w:r>
            <w:r w:rsidR="00F537F3" w:rsidRPr="00F537F3">
              <w:rPr>
                <w:rFonts w:cs="Arial"/>
              </w:rPr>
              <w:t>decreto</w:t>
            </w:r>
            <w:r w:rsidR="00D53403" w:rsidRPr="00F537F3">
              <w:rPr>
                <w:rFonts w:cs="Arial"/>
              </w:rPr>
              <w:t xml:space="preserve"> 1082 de 2015 y los lineamientos de Colombia Compra Eficiente</w:t>
            </w:r>
            <w:r w:rsidR="0001301E" w:rsidRPr="00F537F3">
              <w:rPr>
                <w:rFonts w:cs="Arial"/>
              </w:rPr>
              <w:t>,</w:t>
            </w:r>
            <w:r w:rsidR="00D53403" w:rsidRPr="00F537F3">
              <w:rPr>
                <w:rFonts w:cs="Arial"/>
              </w:rPr>
              <w:t xml:space="preserve"> lo que garantiza una adecuada protección del patrimonio público, facilitando</w:t>
            </w:r>
            <w:r w:rsidR="0001301E" w:rsidRPr="00F537F3">
              <w:rPr>
                <w:rFonts w:cs="Arial"/>
              </w:rPr>
              <w:t xml:space="preserve"> la participación efectiva y garantiza la pluralidad de oferentes al presente proceso contractual.</w:t>
            </w:r>
            <w:r w:rsidR="0001301E">
              <w:rPr>
                <w:rFonts w:cs="Arial"/>
              </w:rPr>
              <w:t xml:space="preserve"> </w:t>
            </w:r>
          </w:p>
        </w:tc>
      </w:tr>
      <w:tr w:rsidR="0081538B" w:rsidRPr="007563CE" w14:paraId="45970602" w14:textId="77777777" w:rsidTr="0081538B">
        <w:trPr>
          <w:trHeight w:val="209"/>
          <w:jc w:val="center"/>
        </w:trPr>
        <w:tc>
          <w:tcPr>
            <w:tcW w:w="1445" w:type="dxa"/>
          </w:tcPr>
          <w:p w14:paraId="189D78EE" w14:textId="77777777" w:rsidR="0081538B" w:rsidRPr="007563CE" w:rsidRDefault="0081538B" w:rsidP="008741D4">
            <w:pPr>
              <w:spacing w:before="100" w:beforeAutospacing="1" w:after="100" w:afterAutospacing="1"/>
              <w:rPr>
                <w:b/>
                <w:bCs/>
                <w:highlight w:val="yellow"/>
              </w:rPr>
            </w:pPr>
            <w:r w:rsidRPr="0081538B">
              <w:rPr>
                <w:b/>
                <w:bCs/>
              </w:rPr>
              <w:t>DE</w:t>
            </w:r>
          </w:p>
        </w:tc>
        <w:tc>
          <w:tcPr>
            <w:tcW w:w="9812" w:type="dxa"/>
            <w:gridSpan w:val="2"/>
          </w:tcPr>
          <w:p w14:paraId="39C40C7C" w14:textId="77777777" w:rsidR="0081538B" w:rsidRPr="0081538B" w:rsidRDefault="0081538B" w:rsidP="008741D4">
            <w:pPr>
              <w:rPr>
                <w:rFonts w:ascii="Arial" w:hAnsi="Arial" w:cs="Arial"/>
                <w:b/>
                <w:bCs/>
                <w:color w:val="000000"/>
                <w:sz w:val="18"/>
                <w:szCs w:val="18"/>
                <w:shd w:val="clear" w:color="auto" w:fill="FFFFFF"/>
              </w:rPr>
            </w:pPr>
            <w:r w:rsidRPr="0081538B">
              <w:rPr>
                <w:rFonts w:ascii="Arial" w:hAnsi="Arial" w:cs="Arial"/>
                <w:b/>
                <w:bCs/>
                <w:color w:val="000000"/>
                <w:sz w:val="18"/>
                <w:szCs w:val="18"/>
                <w:shd w:val="clear" w:color="auto" w:fill="FFFFFF"/>
              </w:rPr>
              <w:t>INGDIANA</w:t>
            </w:r>
          </w:p>
          <w:p w14:paraId="4ABCBC77" w14:textId="16BA4311" w:rsidR="0081538B" w:rsidRPr="007563CE" w:rsidRDefault="0081538B" w:rsidP="008741D4">
            <w:pPr>
              <w:rPr>
                <w:b/>
                <w:bCs/>
                <w:highlight w:val="yellow"/>
              </w:rPr>
            </w:pPr>
            <w:r>
              <w:rPr>
                <w:b/>
                <w:bCs/>
                <w:lang w:val="es-CO"/>
              </w:rPr>
              <w:t xml:space="preserve">Mensaje de referencia: </w:t>
            </w:r>
            <w:r w:rsidRPr="0081538B">
              <w:rPr>
                <w:b/>
                <w:bCs/>
                <w:lang w:val="es-CO"/>
              </w:rPr>
              <w:t>CO1.MSG.10002755</w:t>
            </w:r>
          </w:p>
        </w:tc>
      </w:tr>
      <w:tr w:rsidR="0081538B" w14:paraId="01525C0C" w14:textId="77777777" w:rsidTr="0081538B">
        <w:trPr>
          <w:trHeight w:val="209"/>
          <w:jc w:val="center"/>
        </w:trPr>
        <w:tc>
          <w:tcPr>
            <w:tcW w:w="11257" w:type="dxa"/>
            <w:gridSpan w:val="3"/>
          </w:tcPr>
          <w:p w14:paraId="4DCE6054" w14:textId="77777777" w:rsidR="0081538B" w:rsidRDefault="0081538B" w:rsidP="008741D4">
            <w:pPr>
              <w:spacing w:before="100" w:beforeAutospacing="1" w:after="100" w:afterAutospacing="1"/>
              <w:jc w:val="center"/>
            </w:pPr>
            <w:r w:rsidRPr="00D14390">
              <w:rPr>
                <w:b/>
                <w:bCs/>
              </w:rPr>
              <w:t xml:space="preserve">OBSERVACIÓN </w:t>
            </w:r>
            <w:r>
              <w:rPr>
                <w:rFonts w:cs="Arial"/>
                <w:b/>
                <w:bCs/>
              </w:rPr>
              <w:t xml:space="preserve">No. </w:t>
            </w:r>
            <w:r w:rsidRPr="00D14390">
              <w:rPr>
                <w:b/>
                <w:bCs/>
              </w:rPr>
              <w:t>1</w:t>
            </w:r>
          </w:p>
        </w:tc>
      </w:tr>
      <w:tr w:rsidR="0081538B" w14:paraId="2D11D079" w14:textId="77777777" w:rsidTr="0081538B">
        <w:trPr>
          <w:trHeight w:val="209"/>
          <w:jc w:val="center"/>
        </w:trPr>
        <w:tc>
          <w:tcPr>
            <w:tcW w:w="11257" w:type="dxa"/>
            <w:gridSpan w:val="3"/>
          </w:tcPr>
          <w:p w14:paraId="348CE2AE" w14:textId="77777777" w:rsidR="0081538B" w:rsidRPr="0081538B" w:rsidRDefault="0081538B" w:rsidP="0081538B">
            <w:pPr>
              <w:rPr>
                <w:sz w:val="20"/>
                <w:szCs w:val="20"/>
              </w:rPr>
            </w:pPr>
            <w:r w:rsidRPr="0081538B">
              <w:rPr>
                <w:sz w:val="20"/>
                <w:szCs w:val="20"/>
              </w:rPr>
              <w:t>De manera respetuosa solicito a la Entidad revisar la vigencia de cinco (5) años establecida para el amparo de estabilidad y calidad de la obra, teniendo en cuenta la naturaleza y alcance de las actividades contempladas en el presente proceso.</w:t>
            </w:r>
          </w:p>
          <w:p w14:paraId="44E0FC50" w14:textId="716CFC4C" w:rsidR="0081538B" w:rsidRPr="0081538B" w:rsidRDefault="0081538B" w:rsidP="0081538B">
            <w:pPr>
              <w:rPr>
                <w:sz w:val="20"/>
                <w:szCs w:val="20"/>
              </w:rPr>
            </w:pPr>
            <w:r w:rsidRPr="0081538B">
              <w:rPr>
                <w:sz w:val="20"/>
                <w:szCs w:val="20"/>
              </w:rPr>
              <w:t xml:space="preserve">El artículo 2.2.1.2.3.1.14 del Decreto 1082 de 2015 establece como regla general una vigencia no inferior a cinco (5) años para este amparo; no obstante, la misma disposición permite expresamente que la Entidad Estatal acepte una vigencia inferior, previa justificación técnica de un experto en la materia objeto del contrato. En concordancia con lo anterior, Colombia Compra Eficiente ha señalado que, para determinar la complejidad técnica del proyecto y establecer una vigencia inferior a cinco (5) años, deben considerarse aspectos tales como el tipo de actividades a ejecutar, la experticia técnica requerida y el alcance físico de las obras, entre </w:t>
            </w:r>
            <w:proofErr w:type="spellStart"/>
            <w:r w:rsidRPr="0081538B">
              <w:rPr>
                <w:sz w:val="20"/>
                <w:szCs w:val="20"/>
              </w:rPr>
              <w:t>otros.Para</w:t>
            </w:r>
            <w:proofErr w:type="spellEnd"/>
            <w:r w:rsidRPr="0081538B">
              <w:rPr>
                <w:sz w:val="20"/>
                <w:szCs w:val="20"/>
              </w:rPr>
              <w:t xml:space="preserve"> el presente proceso, las actividades previstas corresponden principalmente a MANTENIMIENTO Y/O ADECUACIÓN Y/O MEJORAMIENTO Y/O RECONSTRUCCIÓN Y/O REHABILITACIÓN Y/O REPARACIÓN, ejecutadas sobre infraestructura existente </w:t>
            </w:r>
            <w:r w:rsidRPr="0081538B">
              <w:rPr>
                <w:sz w:val="20"/>
                <w:szCs w:val="20"/>
              </w:rPr>
              <w:lastRenderedPageBreak/>
              <w:t>y sin que el alcance principal del contrato corresponda a una intervención estructural de alta complejidad. En consecuencia, considero técnicamente razonable que la vigencia del amparo sea establecida en tres (3) años, término que permite mantener una cobertura posterior a la terminación y recibo de las obras, guardando correspondencia con la naturaleza y alcance de las actividades objeto del contrato. Adicionalmente, Colombia Compra Eficiente ha reconocido expresamente la posibilidad de establecer una vigencia inferior a cinco (5) años para determinadas obras de mantenimiento, reparación y mejoramiento, previa justificación técnica, lo cual confirma que la regla de cinco (5) años admite una valoración conforme a las características particulares de cada proyecto.</w:t>
            </w:r>
          </w:p>
          <w:p w14:paraId="063C730D" w14:textId="77777777" w:rsidR="0081538B" w:rsidRPr="0081538B" w:rsidRDefault="0081538B" w:rsidP="0081538B">
            <w:pPr>
              <w:rPr>
                <w:sz w:val="20"/>
                <w:szCs w:val="20"/>
              </w:rPr>
            </w:pPr>
            <w:r w:rsidRPr="0081538B">
              <w:rPr>
                <w:sz w:val="20"/>
                <w:szCs w:val="20"/>
              </w:rPr>
              <w:t>Por lo anterior, respetuosamente solicito:</w:t>
            </w:r>
          </w:p>
          <w:p w14:paraId="12965A45" w14:textId="71E3529E" w:rsidR="0081538B" w:rsidRPr="0081538B" w:rsidRDefault="0081538B" w:rsidP="0081538B">
            <w:pPr>
              <w:rPr>
                <w:sz w:val="20"/>
                <w:szCs w:val="20"/>
              </w:rPr>
            </w:pPr>
            <w:r w:rsidRPr="0081538B">
              <w:rPr>
                <w:sz w:val="20"/>
                <w:szCs w:val="20"/>
              </w:rPr>
              <w:t>Modificar la vigencia del amparo de estabilidad y calidad de la obra de cinco (5) años a tres (3) años, atendiendo la naturaleza, alcance y complejidad técnica de las actividades previstas en el presente proceso. Esta modificación permitiría mantener una cobertura acorde con los riesgos propios de las intervenciones objeto del contrato y, a su vez, facilitaría el acceso efectivo de los potenciales oferentes al mercado asegurador para la constitución de las garantías requeridas. Agradezco a la Entidad estudiar favorablemente la presente solicitud y efectuar el ajuste correspondiente en los documentos del proceso.</w:t>
            </w:r>
          </w:p>
        </w:tc>
      </w:tr>
      <w:tr w:rsidR="0081538B" w14:paraId="5F41F3F4" w14:textId="77777777" w:rsidTr="0081538B">
        <w:trPr>
          <w:trHeight w:val="209"/>
          <w:jc w:val="center"/>
        </w:trPr>
        <w:tc>
          <w:tcPr>
            <w:tcW w:w="11257" w:type="dxa"/>
            <w:gridSpan w:val="3"/>
          </w:tcPr>
          <w:p w14:paraId="7D0260A1" w14:textId="64262D5C" w:rsidR="0081538B" w:rsidRPr="0081538B" w:rsidRDefault="0081538B" w:rsidP="0081538B">
            <w:pPr>
              <w:jc w:val="center"/>
            </w:pPr>
            <w:r w:rsidRPr="00E7321E">
              <w:rPr>
                <w:rFonts w:cs="Arial"/>
                <w:b/>
                <w:bCs/>
              </w:rPr>
              <w:lastRenderedPageBreak/>
              <w:t>RESPUESTA No.</w:t>
            </w:r>
            <w:r>
              <w:rPr>
                <w:rFonts w:cs="Arial"/>
                <w:b/>
                <w:bCs/>
              </w:rPr>
              <w:t xml:space="preserve"> 1</w:t>
            </w:r>
          </w:p>
        </w:tc>
      </w:tr>
      <w:tr w:rsidR="0081538B" w14:paraId="5E7DAE7A" w14:textId="77777777" w:rsidTr="0081538B">
        <w:trPr>
          <w:trHeight w:val="209"/>
          <w:jc w:val="center"/>
        </w:trPr>
        <w:tc>
          <w:tcPr>
            <w:tcW w:w="11257" w:type="dxa"/>
            <w:gridSpan w:val="3"/>
          </w:tcPr>
          <w:p w14:paraId="1979534F" w14:textId="28D70417" w:rsidR="0081538B" w:rsidRPr="0081538B" w:rsidRDefault="0081538B" w:rsidP="0081538B">
            <w:r w:rsidRPr="00F537F3">
              <w:rPr>
                <w:rFonts w:cs="Arial"/>
              </w:rPr>
              <w:t xml:space="preserve">Atendiendo a la observación presentada y teniendo en cuenta los principios de proporcionalidad, eficiencia y libre concurrencia, la entidad </w:t>
            </w:r>
            <w:r w:rsidRPr="00F537F3">
              <w:rPr>
                <w:rFonts w:cs="Arial"/>
                <w:b/>
                <w:bCs/>
              </w:rPr>
              <w:t>ACOGE</w:t>
            </w:r>
            <w:r w:rsidRPr="00F537F3">
              <w:rPr>
                <w:rFonts w:cs="Arial"/>
              </w:rPr>
              <w:t xml:space="preserve"> la observación de la modificación sobre la vigencia del amparo de </w:t>
            </w:r>
            <w:r w:rsidRPr="00F537F3">
              <w:rPr>
                <w:rFonts w:cs="Arial"/>
                <w:b/>
                <w:bCs/>
              </w:rPr>
              <w:t>ESTABILIDAD Y CALIDAD DE LA OBRA</w:t>
            </w:r>
            <w:r w:rsidRPr="00F537F3">
              <w:rPr>
                <w:rFonts w:cs="Arial"/>
              </w:rPr>
              <w:t xml:space="preserve"> que inicialmente estaba prevista a cinco (5) años, y la entidad dispone ajustar el plazo del amparo a </w:t>
            </w:r>
            <w:r w:rsidRPr="00F537F3">
              <w:rPr>
                <w:rFonts w:cs="Arial"/>
                <w:b/>
                <w:bCs/>
              </w:rPr>
              <w:t>TRES (03) AÑOS</w:t>
            </w:r>
            <w:r w:rsidRPr="00F537F3">
              <w:rPr>
                <w:rFonts w:cs="Arial"/>
              </w:rPr>
              <w:t xml:space="preserve">, los cuales serán contados a partir de la suscripción del Acta de Recibido Final a satisfacción, teniendo en cuenta la ejecución y actividades previstas que corresponden al objeto contractual principalmente a mantenimiento, adecuación, mejoramiento y reparación sobre una infraestructura existente, sin que este mejoramiento se configure como una intervención estructural de mayor complejidad; lo anterior que resulta técnica y jurídicamente razonable conforme al </w:t>
            </w:r>
            <w:proofErr w:type="spellStart"/>
            <w:r w:rsidRPr="00F537F3">
              <w:rPr>
                <w:rFonts w:cs="Arial"/>
              </w:rPr>
              <w:t>drecreto</w:t>
            </w:r>
            <w:proofErr w:type="spellEnd"/>
            <w:r w:rsidRPr="00F537F3">
              <w:rPr>
                <w:rFonts w:cs="Arial"/>
              </w:rPr>
              <w:t xml:space="preserve"> 1082 de 2015 y los lineamientos de Colombia Compra Eficiente, lo que garantiza una adecuada protección del patrimonio público, facilitando la participación efectiva y garantiza la pluralidad de oferentes al presente proceso contractual.</w:t>
            </w:r>
          </w:p>
        </w:tc>
      </w:tr>
    </w:tbl>
    <w:p w14:paraId="52954D4F" w14:textId="77777777" w:rsidR="007355AD" w:rsidRDefault="007355AD" w:rsidP="00360B29"/>
    <w:p w14:paraId="178ADC70" w14:textId="139191DB" w:rsidR="00360B29" w:rsidRDefault="00360B29" w:rsidP="00360B29">
      <w:r>
        <w:t>Los cambios y modificaciones resultantes se verán reflejados en el Pliego de condiciones definitivo publicado por la entidad.</w:t>
      </w:r>
    </w:p>
    <w:p w14:paraId="217FB6D8" w14:textId="77777777" w:rsidR="00360E00" w:rsidRDefault="00360E00" w:rsidP="00360B29"/>
    <w:p w14:paraId="67B55639" w14:textId="732BE237" w:rsidR="000A5414" w:rsidRPr="000E1124" w:rsidRDefault="000A5414" w:rsidP="00286AF7">
      <w:pPr>
        <w:tabs>
          <w:tab w:val="left" w:pos="709"/>
        </w:tabs>
        <w:rPr>
          <w:lang w:val="es-ES"/>
        </w:rPr>
      </w:pPr>
      <w:r w:rsidRPr="000E1124">
        <w:rPr>
          <w:lang w:val="es-ES"/>
        </w:rPr>
        <w:t>La Argentina - Huila,</w:t>
      </w:r>
      <w:r w:rsidR="004C0852">
        <w:rPr>
          <w:lang w:val="es-ES"/>
        </w:rPr>
        <w:t xml:space="preserve"> </w:t>
      </w:r>
      <w:r w:rsidR="00C648F7">
        <w:rPr>
          <w:lang w:val="es-ES"/>
        </w:rPr>
        <w:t>dos</w:t>
      </w:r>
      <w:r w:rsidR="00360B29">
        <w:rPr>
          <w:lang w:val="es-ES"/>
        </w:rPr>
        <w:t xml:space="preserve"> </w:t>
      </w:r>
      <w:r w:rsidR="00DE15E7" w:rsidRPr="000E1124">
        <w:rPr>
          <w:rFonts w:cstheme="minorHAnsi"/>
        </w:rPr>
        <w:t>(</w:t>
      </w:r>
      <w:r w:rsidR="000E27F5">
        <w:rPr>
          <w:rFonts w:cstheme="minorHAnsi"/>
        </w:rPr>
        <w:t>0</w:t>
      </w:r>
      <w:r w:rsidR="00C648F7">
        <w:rPr>
          <w:rFonts w:cstheme="minorHAnsi"/>
        </w:rPr>
        <w:t>2</w:t>
      </w:r>
      <w:r w:rsidR="00DE15E7" w:rsidRPr="000E1124">
        <w:rPr>
          <w:rFonts w:cstheme="minorHAnsi"/>
        </w:rPr>
        <w:t xml:space="preserve">) </w:t>
      </w:r>
      <w:r w:rsidR="000E27F5">
        <w:rPr>
          <w:rFonts w:cstheme="minorHAnsi"/>
        </w:rPr>
        <w:t xml:space="preserve">días </w:t>
      </w:r>
      <w:r w:rsidR="00DE15E7" w:rsidRPr="000E1124">
        <w:rPr>
          <w:rFonts w:cstheme="minorHAnsi"/>
        </w:rPr>
        <w:t>de</w:t>
      </w:r>
      <w:r w:rsidR="000E27F5">
        <w:rPr>
          <w:rFonts w:cstheme="minorHAnsi"/>
        </w:rPr>
        <w:t>l mes de octubre</w:t>
      </w:r>
      <w:r w:rsidR="003D78E8">
        <w:rPr>
          <w:rFonts w:cstheme="minorHAnsi"/>
        </w:rPr>
        <w:t xml:space="preserve"> </w:t>
      </w:r>
      <w:r w:rsidR="00DE15E7" w:rsidRPr="000E1124">
        <w:rPr>
          <w:rFonts w:cstheme="minorHAnsi"/>
        </w:rPr>
        <w:t xml:space="preserve">de dos mil </w:t>
      </w:r>
      <w:r w:rsidR="003D78E8" w:rsidRPr="000E1124">
        <w:rPr>
          <w:rFonts w:cstheme="minorHAnsi"/>
        </w:rPr>
        <w:t>veinti</w:t>
      </w:r>
      <w:r w:rsidR="003D78E8">
        <w:rPr>
          <w:rFonts w:cstheme="minorHAnsi"/>
        </w:rPr>
        <w:t>séis</w:t>
      </w:r>
      <w:r w:rsidR="00DE15E7" w:rsidRPr="000E1124">
        <w:rPr>
          <w:rFonts w:cstheme="minorHAnsi"/>
        </w:rPr>
        <w:t xml:space="preserve"> (202</w:t>
      </w:r>
      <w:r w:rsidR="003D78E8">
        <w:rPr>
          <w:rFonts w:cstheme="minorHAnsi"/>
        </w:rPr>
        <w:t>6</w:t>
      </w:r>
      <w:r w:rsidR="00DE15E7" w:rsidRPr="000E1124">
        <w:rPr>
          <w:rFonts w:cstheme="minorHAnsi"/>
        </w:rPr>
        <w:t>).</w:t>
      </w:r>
    </w:p>
    <w:p w14:paraId="6C2F0F18" w14:textId="43770683" w:rsidR="000A5414" w:rsidRPr="000E1124" w:rsidRDefault="000A5414" w:rsidP="00286AF7">
      <w:pPr>
        <w:tabs>
          <w:tab w:val="left" w:pos="709"/>
        </w:tabs>
        <w:rPr>
          <w:lang w:val="es-ES"/>
        </w:rPr>
      </w:pPr>
    </w:p>
    <w:p w14:paraId="3EEEFC66" w14:textId="16588821" w:rsidR="000A5414" w:rsidRDefault="000A5414" w:rsidP="00286AF7">
      <w:pPr>
        <w:tabs>
          <w:tab w:val="left" w:pos="709"/>
        </w:tabs>
        <w:rPr>
          <w:lang w:val="es-ES"/>
        </w:rPr>
      </w:pPr>
    </w:p>
    <w:p w14:paraId="5D6B1A20" w14:textId="70D62A0B" w:rsidR="00382B18" w:rsidRDefault="00382B18" w:rsidP="00286AF7">
      <w:pPr>
        <w:tabs>
          <w:tab w:val="left" w:pos="709"/>
        </w:tabs>
        <w:rPr>
          <w:lang w:val="es-ES"/>
        </w:rPr>
      </w:pPr>
    </w:p>
    <w:p w14:paraId="6317E1D4" w14:textId="042FD281" w:rsidR="00382B18" w:rsidRPr="00F537F3" w:rsidRDefault="00F537F3" w:rsidP="00F537F3">
      <w:pPr>
        <w:tabs>
          <w:tab w:val="left" w:pos="709"/>
        </w:tabs>
        <w:jc w:val="center"/>
        <w:rPr>
          <w:b/>
          <w:bCs/>
          <w:lang w:val="es-ES"/>
        </w:rPr>
      </w:pPr>
      <w:r w:rsidRPr="00F537F3">
        <w:rPr>
          <w:b/>
          <w:bCs/>
          <w:lang w:val="es-ES"/>
        </w:rPr>
        <w:t>ORIGINAL FIRMADO</w:t>
      </w:r>
    </w:p>
    <w:p w14:paraId="10059280" w14:textId="5039EDA6" w:rsidR="00C82CBD" w:rsidRPr="000E1124" w:rsidRDefault="000E1124" w:rsidP="00181487">
      <w:pPr>
        <w:pStyle w:val="Ttulo6"/>
        <w:jc w:val="center"/>
        <w:rPr>
          <w:rFonts w:ascii="Arial Narrow" w:hAnsi="Arial Narrow"/>
          <w:color w:val="000000" w:themeColor="text1"/>
        </w:rPr>
      </w:pPr>
      <w:r w:rsidRPr="000E1124">
        <w:rPr>
          <w:rFonts w:ascii="Arial Narrow" w:hAnsi="Arial Narrow" w:cs="Tahoma"/>
          <w:b/>
          <w:bCs/>
          <w:color w:val="000000" w:themeColor="text1"/>
        </w:rPr>
        <w:t>HENRY MAURICIO QUIROGA RAMIREZ</w:t>
      </w:r>
    </w:p>
    <w:p w14:paraId="14766BB9" w14:textId="1589A07E" w:rsidR="000E1124" w:rsidRPr="000E1124" w:rsidRDefault="000E1124" w:rsidP="00181487">
      <w:pPr>
        <w:pStyle w:val="Ttulo6"/>
        <w:jc w:val="center"/>
        <w:rPr>
          <w:rStyle w:val="FontStyle43"/>
          <w:rFonts w:cs="Arial Narrow"/>
          <w:color w:val="000000" w:themeColor="text1"/>
          <w:sz w:val="22"/>
          <w:lang w:eastAsia="es"/>
        </w:rPr>
      </w:pPr>
      <w:r w:rsidRPr="000E1124">
        <w:rPr>
          <w:rFonts w:ascii="Arial Narrow" w:hAnsi="Arial Narrow" w:cs="Tahoma"/>
          <w:color w:val="000000" w:themeColor="text1"/>
        </w:rPr>
        <w:t>SECRETARIO DE PLANEACIÓN Y DESARROLLO ECONOMICOS</w:t>
      </w:r>
      <w:r w:rsidR="00181487">
        <w:rPr>
          <w:rFonts w:ascii="Arial Narrow" w:hAnsi="Arial Narrow" w:cs="Tahoma"/>
          <w:color w:val="000000" w:themeColor="text1"/>
        </w:rPr>
        <w:t xml:space="preserve"> </w:t>
      </w:r>
    </w:p>
    <w:p w14:paraId="4D4459D2" w14:textId="77777777" w:rsidR="000E1124" w:rsidRPr="000E1124" w:rsidRDefault="000E1124" w:rsidP="00C82CBD">
      <w:pPr>
        <w:pStyle w:val="Ttulo6"/>
        <w:rPr>
          <w:rStyle w:val="FontStyle43"/>
          <w:rFonts w:cs="Arial Narrow"/>
          <w:color w:val="000000" w:themeColor="text1"/>
          <w:sz w:val="22"/>
          <w:lang w:eastAsia="es"/>
        </w:rPr>
      </w:pPr>
    </w:p>
    <w:p w14:paraId="17B337C6" w14:textId="77777777" w:rsidR="000E1124" w:rsidRDefault="000E1124" w:rsidP="00C82CBD">
      <w:pPr>
        <w:pStyle w:val="Ttulo6"/>
        <w:rPr>
          <w:rStyle w:val="FontStyle43"/>
          <w:rFonts w:cs="Arial Narrow"/>
          <w:color w:val="000000" w:themeColor="text1"/>
          <w:sz w:val="22"/>
          <w:lang w:eastAsia="es"/>
        </w:rPr>
      </w:pPr>
    </w:p>
    <w:p w14:paraId="30CFBF87" w14:textId="0E158661" w:rsidR="00181487" w:rsidRDefault="00181487" w:rsidP="00C82CBD">
      <w:pPr>
        <w:pStyle w:val="Ttulo6"/>
        <w:rPr>
          <w:rStyle w:val="nfasis"/>
          <w:rFonts w:ascii="Arial Narrow" w:hAnsi="Arial Narrow"/>
          <w:b/>
          <w:bCs/>
          <w:i w:val="0"/>
          <w:iCs w:val="0"/>
          <w:color w:val="000000" w:themeColor="text1"/>
        </w:rPr>
      </w:pPr>
    </w:p>
    <w:bookmarkEnd w:id="0"/>
    <w:p w14:paraId="3CEFFC13" w14:textId="4AA32F40" w:rsidR="00360E00" w:rsidRDefault="00360E00" w:rsidP="00360E00">
      <w:pPr>
        <w:spacing w:after="60"/>
      </w:pPr>
      <w:r>
        <w:rPr>
          <w:b/>
          <w:bCs/>
        </w:rPr>
        <w:t xml:space="preserve">Proyectó: </w:t>
      </w:r>
      <w:proofErr w:type="spellStart"/>
      <w:r>
        <w:t>Stefanny</w:t>
      </w:r>
      <w:proofErr w:type="spellEnd"/>
      <w:r>
        <w:t xml:space="preserve"> Robles Vargas — Coordinadora Banco de Programas y Proyectos.</w:t>
      </w:r>
      <w:r w:rsidR="00042F3E" w:rsidRPr="00042F3E">
        <w:rPr>
          <w:noProof/>
        </w:rPr>
        <w:t xml:space="preserve"> </w:t>
      </w:r>
    </w:p>
    <w:p w14:paraId="68D6B0E6" w14:textId="4B37F714" w:rsidR="00360E00" w:rsidRDefault="00360E00" w:rsidP="00360E00">
      <w:pPr>
        <w:spacing w:after="60"/>
      </w:pPr>
      <w:r>
        <w:t xml:space="preserve">                  </w:t>
      </w:r>
      <w:r w:rsidR="002030BC">
        <w:t>Paula Ro</w:t>
      </w:r>
      <w:r w:rsidR="009F7C8B">
        <w:t>s</w:t>
      </w:r>
      <w:r w:rsidR="002030BC">
        <w:t>ero</w:t>
      </w:r>
      <w:r>
        <w:t xml:space="preserve"> – Profesional de apoyo </w:t>
      </w:r>
      <w:r w:rsidR="002030BC">
        <w:t>contratación</w:t>
      </w:r>
    </w:p>
    <w:p w14:paraId="5DA6293C" w14:textId="6B64CFEB" w:rsidR="00360E00" w:rsidRDefault="00360E00" w:rsidP="00360E00">
      <w:pPr>
        <w:spacing w:after="60"/>
      </w:pPr>
      <w:r>
        <w:rPr>
          <w:b/>
          <w:bCs/>
        </w:rPr>
        <w:t xml:space="preserve">Revisó: </w:t>
      </w:r>
      <w:r w:rsidR="00145DC6">
        <w:t xml:space="preserve">Boris </w:t>
      </w:r>
      <w:r w:rsidR="00042F3E">
        <w:t>Fernando Alvarado Perdomo</w:t>
      </w:r>
      <w:r>
        <w:t xml:space="preserve"> — </w:t>
      </w:r>
      <w:r w:rsidR="00145DC6">
        <w:t>Jurídico SPDC</w:t>
      </w:r>
      <w:r>
        <w:t>.</w:t>
      </w:r>
      <w:r w:rsidR="00042F3E" w:rsidRPr="00042F3E">
        <w:rPr>
          <w:noProof/>
          <w:sz w:val="23"/>
          <w:szCs w:val="23"/>
        </w:rPr>
        <w:t xml:space="preserve"> </w:t>
      </w:r>
    </w:p>
    <w:p w14:paraId="5EC4850F" w14:textId="1A800942" w:rsidR="00C82CBD" w:rsidRPr="000E1124" w:rsidRDefault="00C82CBD" w:rsidP="00360E00">
      <w:pPr>
        <w:pStyle w:val="Ttulo6"/>
        <w:rPr>
          <w:rStyle w:val="nfasis"/>
          <w:rFonts w:ascii="Arial Narrow" w:hAnsi="Arial Narrow"/>
          <w:color w:val="000000" w:themeColor="text1"/>
        </w:rPr>
      </w:pPr>
    </w:p>
    <w:sectPr w:rsidR="00C82CBD" w:rsidRPr="000E1124" w:rsidSect="003B40F2">
      <w:headerReference w:type="default" r:id="rId9"/>
      <w:footerReference w:type="default" r:id="rId10"/>
      <w:pgSz w:w="12240" w:h="15840" w:code="1"/>
      <w:pgMar w:top="1418" w:right="1418" w:bottom="1134" w:left="1701" w:header="1134" w:footer="158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7CCD1E" w14:textId="77777777" w:rsidR="000B44BA" w:rsidRPr="004579E8" w:rsidRDefault="000B44BA" w:rsidP="00AC3897">
      <w:r w:rsidRPr="004579E8">
        <w:separator/>
      </w:r>
    </w:p>
  </w:endnote>
  <w:endnote w:type="continuationSeparator" w:id="0">
    <w:p w14:paraId="19BA40ED" w14:textId="77777777" w:rsidR="000B44BA" w:rsidRPr="004579E8" w:rsidRDefault="000B44BA" w:rsidP="00AC3897">
      <w:r w:rsidRPr="004579E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4E367" w14:textId="74DAC44F" w:rsidR="00452C8C" w:rsidRPr="004579E8" w:rsidRDefault="00452C8C">
    <w:pPr>
      <w:pStyle w:val="Piedepgina"/>
    </w:pPr>
    <w:r w:rsidRPr="004579E8">
      <w:rPr>
        <w:noProof/>
      </w:rPr>
      <w:drawing>
        <wp:anchor distT="0" distB="0" distL="114300" distR="114300" simplePos="0" relativeHeight="251661312" behindDoc="1" locked="0" layoutInCell="1" allowOverlap="1" wp14:anchorId="3328FD38" wp14:editId="7537100A">
          <wp:simplePos x="0" y="0"/>
          <wp:positionH relativeFrom="page">
            <wp:align>right</wp:align>
          </wp:positionH>
          <wp:positionV relativeFrom="paragraph">
            <wp:posOffset>-59690</wp:posOffset>
          </wp:positionV>
          <wp:extent cx="7849418" cy="63817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MBRETE-ULTIMO.jpg"/>
                  <pic:cNvPicPr/>
                </pic:nvPicPr>
                <pic:blipFill rotWithShape="1">
                  <a:blip r:embed="rId1" cstate="print">
                    <a:extLst>
                      <a:ext uri="{28A0092B-C50C-407E-A947-70E740481C1C}">
                        <a14:useLocalDpi xmlns:a14="http://schemas.microsoft.com/office/drawing/2010/main" val="0"/>
                      </a:ext>
                    </a:extLst>
                  </a:blip>
                  <a:srcRect t="91249" r="8" b="2531"/>
                  <a:stretch/>
                </pic:blipFill>
                <pic:spPr bwMode="auto">
                  <a:xfrm>
                    <a:off x="0" y="0"/>
                    <a:ext cx="7849418" cy="638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0D07F" w14:textId="77777777" w:rsidR="000B44BA" w:rsidRPr="004579E8" w:rsidRDefault="000B44BA" w:rsidP="00AC3897">
      <w:r w:rsidRPr="004579E8">
        <w:separator/>
      </w:r>
    </w:p>
  </w:footnote>
  <w:footnote w:type="continuationSeparator" w:id="0">
    <w:p w14:paraId="3436D1EE" w14:textId="77777777" w:rsidR="000B44BA" w:rsidRPr="004579E8" w:rsidRDefault="000B44BA" w:rsidP="00AC3897">
      <w:r w:rsidRPr="004579E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97"/>
      <w:gridCol w:w="1842"/>
      <w:gridCol w:w="1133"/>
      <w:gridCol w:w="993"/>
      <w:gridCol w:w="2127"/>
      <w:gridCol w:w="1319"/>
    </w:tblGrid>
    <w:tr w:rsidR="00452C8C" w:rsidRPr="004579E8" w14:paraId="2604BF1D" w14:textId="77777777" w:rsidTr="00AD3678">
      <w:trPr>
        <w:cantSplit/>
        <w:trHeight w:val="699"/>
      </w:trPr>
      <w:tc>
        <w:tcPr>
          <w:tcW w:w="931" w:type="pct"/>
          <w:vMerge w:val="restart"/>
        </w:tcPr>
        <w:p w14:paraId="45004A49" w14:textId="77777777" w:rsidR="00452C8C" w:rsidRPr="004579E8" w:rsidRDefault="00452C8C" w:rsidP="00F46AF0">
          <w:pPr>
            <w:tabs>
              <w:tab w:val="center" w:pos="4419"/>
              <w:tab w:val="right" w:pos="8838"/>
              <w:tab w:val="right" w:pos="11328"/>
            </w:tabs>
            <w:ind w:right="761"/>
            <w:rPr>
              <w:rFonts w:ascii="Century Gothic" w:hAnsi="Century Gothic" w:cs="Arial"/>
              <w:sz w:val="20"/>
              <w:szCs w:val="20"/>
            </w:rPr>
          </w:pPr>
          <w:bookmarkStart w:id="3" w:name="_Hlk35353163"/>
          <w:r w:rsidRPr="004579E8">
            <w:rPr>
              <w:noProof/>
            </w:rPr>
            <w:drawing>
              <wp:anchor distT="0" distB="0" distL="114300" distR="114300" simplePos="0" relativeHeight="251659264" behindDoc="1" locked="0" layoutInCell="1" allowOverlap="1" wp14:anchorId="46C1C12F" wp14:editId="12D8C855">
                <wp:simplePos x="0" y="0"/>
                <wp:positionH relativeFrom="column">
                  <wp:posOffset>215265</wp:posOffset>
                </wp:positionH>
                <wp:positionV relativeFrom="paragraph">
                  <wp:posOffset>55880</wp:posOffset>
                </wp:positionV>
                <wp:extent cx="706247" cy="790575"/>
                <wp:effectExtent l="0" t="0" r="0" b="0"/>
                <wp:wrapNone/>
                <wp:docPr id="2" name="Imagen 2" descr="E:\Gestión Documental Alcaldía de La Argentina\2021-2022\MIPG ALCALDIA LA ARGENTINA\FORMATOS CONTROL DOCUMENTAL\2024\ESCUDO LA ARGENTINA HUILA F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Gestión Documental Alcaldía de La Argentina\2021-2022\MIPG ALCALDIA LA ARGENTINA\FORMATOS CONTROL DOCUMENTAL\2024\ESCUDO LA ARGENTINA HUILA Fn.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06247" cy="7905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178" w:type="pct"/>
          <w:gridSpan w:val="3"/>
          <w:vAlign w:val="center"/>
        </w:tcPr>
        <w:p w14:paraId="372EBA4C" w14:textId="77777777" w:rsidR="00452C8C" w:rsidRPr="004579E8" w:rsidRDefault="00452C8C" w:rsidP="00F46AF0">
          <w:pPr>
            <w:pStyle w:val="Sinespaciado"/>
            <w:jc w:val="center"/>
            <w:rPr>
              <w:b/>
              <w:sz w:val="24"/>
              <w:szCs w:val="16"/>
              <w:lang w:val="es-419"/>
            </w:rPr>
          </w:pPr>
          <w:r w:rsidRPr="004579E8">
            <w:rPr>
              <w:b/>
              <w:sz w:val="24"/>
              <w:szCs w:val="16"/>
              <w:lang w:val="es-419"/>
            </w:rPr>
            <w:t>ALCALDIA DE LA ARGENTINA HUILA</w:t>
          </w:r>
        </w:p>
        <w:p w14:paraId="16ADBF0B" w14:textId="77777777" w:rsidR="00452C8C" w:rsidRPr="004579E8" w:rsidRDefault="00452C8C" w:rsidP="00F46AF0">
          <w:pPr>
            <w:pStyle w:val="Sinespaciado"/>
            <w:jc w:val="center"/>
            <w:rPr>
              <w:b/>
              <w:sz w:val="24"/>
              <w:szCs w:val="16"/>
              <w:lang w:val="es-419"/>
            </w:rPr>
          </w:pPr>
          <w:r w:rsidRPr="004579E8">
            <w:rPr>
              <w:b/>
              <w:sz w:val="24"/>
              <w:szCs w:val="16"/>
              <w:lang w:val="es-419"/>
            </w:rPr>
            <w:t>NIT. 891.180.205-7</w:t>
          </w:r>
        </w:p>
      </w:tc>
      <w:tc>
        <w:tcPr>
          <w:tcW w:w="1891" w:type="pct"/>
          <w:gridSpan w:val="2"/>
          <w:vAlign w:val="center"/>
        </w:tcPr>
        <w:p w14:paraId="2286BCC6" w14:textId="77777777" w:rsidR="00452C8C" w:rsidRPr="004579E8" w:rsidRDefault="00452C8C" w:rsidP="00F46AF0">
          <w:pPr>
            <w:pStyle w:val="Sinespaciado"/>
            <w:jc w:val="center"/>
            <w:rPr>
              <w:rFonts w:cs="Arial"/>
              <w:b/>
              <w:sz w:val="24"/>
              <w:lang w:val="es-419"/>
            </w:rPr>
          </w:pPr>
          <w:r w:rsidRPr="004579E8">
            <w:rPr>
              <w:rFonts w:cs="Arial"/>
              <w:b/>
              <w:sz w:val="24"/>
              <w:lang w:val="es-419"/>
            </w:rPr>
            <w:t>PROCESO GESTION ADMINISTRATIVA</w:t>
          </w:r>
        </w:p>
      </w:tc>
    </w:tr>
    <w:tr w:rsidR="00452C8C" w:rsidRPr="004579E8" w14:paraId="444C39F6" w14:textId="77777777" w:rsidTr="00AD3678">
      <w:trPr>
        <w:cantSplit/>
        <w:trHeight w:val="421"/>
      </w:trPr>
      <w:tc>
        <w:tcPr>
          <w:tcW w:w="931" w:type="pct"/>
          <w:vMerge/>
        </w:tcPr>
        <w:p w14:paraId="1F248471" w14:textId="77777777" w:rsidR="00452C8C" w:rsidRPr="004579E8" w:rsidRDefault="00452C8C" w:rsidP="00F46AF0">
          <w:pPr>
            <w:tabs>
              <w:tab w:val="center" w:pos="4419"/>
              <w:tab w:val="right" w:pos="8838"/>
            </w:tabs>
            <w:rPr>
              <w:rFonts w:ascii="Century Gothic" w:hAnsi="Century Gothic" w:cs="Arial"/>
              <w:sz w:val="20"/>
              <w:szCs w:val="20"/>
            </w:rPr>
          </w:pPr>
        </w:p>
      </w:tc>
      <w:tc>
        <w:tcPr>
          <w:tcW w:w="4069" w:type="pct"/>
          <w:gridSpan w:val="5"/>
          <w:vAlign w:val="center"/>
        </w:tcPr>
        <w:p w14:paraId="56F9B2C6" w14:textId="46CB630E" w:rsidR="00452C8C" w:rsidRPr="004579E8" w:rsidRDefault="00452C8C" w:rsidP="00384253">
          <w:pPr>
            <w:pStyle w:val="Sinespaciado"/>
            <w:jc w:val="center"/>
            <w:rPr>
              <w:rFonts w:cs="Arial"/>
              <w:b/>
              <w:szCs w:val="16"/>
              <w:lang w:val="es-419"/>
            </w:rPr>
          </w:pPr>
          <w:r w:rsidRPr="004579E8">
            <w:rPr>
              <w:b/>
              <w:sz w:val="22"/>
              <w:szCs w:val="16"/>
              <w:lang w:val="es-419"/>
            </w:rPr>
            <w:t>FORMATO RESPUESTA A OBSERVACIONES</w:t>
          </w:r>
        </w:p>
      </w:tc>
    </w:tr>
    <w:tr w:rsidR="00452C8C" w:rsidRPr="004579E8" w14:paraId="6E72D77D" w14:textId="77777777" w:rsidTr="00AD3678">
      <w:trPr>
        <w:cantSplit/>
        <w:trHeight w:val="263"/>
      </w:trPr>
      <w:tc>
        <w:tcPr>
          <w:tcW w:w="931" w:type="pct"/>
          <w:vMerge/>
          <w:vAlign w:val="center"/>
        </w:tcPr>
        <w:p w14:paraId="3B5858A7" w14:textId="77777777" w:rsidR="00452C8C" w:rsidRPr="004579E8" w:rsidRDefault="00452C8C" w:rsidP="00F46AF0">
          <w:pPr>
            <w:tabs>
              <w:tab w:val="center" w:pos="4419"/>
              <w:tab w:val="right" w:pos="8838"/>
            </w:tabs>
            <w:jc w:val="center"/>
            <w:rPr>
              <w:rFonts w:ascii="Century Gothic" w:hAnsi="Century Gothic" w:cs="Arial"/>
              <w:sz w:val="20"/>
              <w:szCs w:val="20"/>
            </w:rPr>
          </w:pPr>
        </w:p>
      </w:tc>
      <w:tc>
        <w:tcPr>
          <w:tcW w:w="1011" w:type="pct"/>
          <w:vAlign w:val="center"/>
        </w:tcPr>
        <w:p w14:paraId="474DC0AE" w14:textId="0C7A4D86" w:rsidR="00452C8C" w:rsidRPr="004579E8" w:rsidRDefault="00452C8C" w:rsidP="00F46AF0">
          <w:pPr>
            <w:pStyle w:val="Sinespaciado"/>
            <w:jc w:val="center"/>
            <w:rPr>
              <w:rFonts w:cs="Arial"/>
              <w:sz w:val="18"/>
              <w:szCs w:val="20"/>
              <w:lang w:val="es-419"/>
            </w:rPr>
          </w:pPr>
          <w:r w:rsidRPr="004579E8">
            <w:rPr>
              <w:rFonts w:cs="Arial"/>
              <w:sz w:val="18"/>
              <w:szCs w:val="20"/>
              <w:lang w:val="es-419"/>
            </w:rPr>
            <w:t>CODIGO:  F-GA-062</w:t>
          </w:r>
        </w:p>
      </w:tc>
      <w:tc>
        <w:tcPr>
          <w:tcW w:w="622" w:type="pct"/>
          <w:vAlign w:val="center"/>
        </w:tcPr>
        <w:p w14:paraId="0CE5AE07" w14:textId="2B4A1FE3" w:rsidR="00452C8C" w:rsidRPr="004579E8" w:rsidRDefault="00452C8C" w:rsidP="00F46AF0">
          <w:pPr>
            <w:pStyle w:val="Sinespaciado"/>
            <w:jc w:val="center"/>
            <w:rPr>
              <w:rFonts w:cs="Arial"/>
              <w:sz w:val="18"/>
              <w:szCs w:val="20"/>
              <w:lang w:val="es-419"/>
            </w:rPr>
          </w:pPr>
          <w:r w:rsidRPr="004579E8">
            <w:rPr>
              <w:rFonts w:cs="Arial"/>
              <w:sz w:val="18"/>
              <w:szCs w:val="20"/>
              <w:lang w:val="es-419"/>
            </w:rPr>
            <w:t>VERSION: 01</w:t>
          </w:r>
        </w:p>
      </w:tc>
      <w:tc>
        <w:tcPr>
          <w:tcW w:w="1712" w:type="pct"/>
          <w:gridSpan w:val="2"/>
          <w:vAlign w:val="center"/>
        </w:tcPr>
        <w:p w14:paraId="6251FBB6" w14:textId="77777777" w:rsidR="00452C8C" w:rsidRPr="004579E8" w:rsidRDefault="00452C8C" w:rsidP="00F46AF0">
          <w:pPr>
            <w:pStyle w:val="Sinespaciado"/>
            <w:jc w:val="center"/>
            <w:rPr>
              <w:rFonts w:cs="Arial"/>
              <w:sz w:val="18"/>
              <w:szCs w:val="20"/>
              <w:lang w:val="es-419"/>
            </w:rPr>
          </w:pPr>
          <w:r w:rsidRPr="004579E8">
            <w:rPr>
              <w:rFonts w:cs="Arial"/>
              <w:sz w:val="18"/>
              <w:szCs w:val="20"/>
              <w:lang w:val="es-419"/>
            </w:rPr>
            <w:t>FECHA APROBACION:  ENERO DE 2024</w:t>
          </w:r>
        </w:p>
      </w:tc>
      <w:tc>
        <w:tcPr>
          <w:tcW w:w="724" w:type="pct"/>
          <w:vAlign w:val="center"/>
        </w:tcPr>
        <w:p w14:paraId="7E3265A8" w14:textId="740076A1" w:rsidR="00452C8C" w:rsidRPr="004579E8" w:rsidRDefault="00452C8C" w:rsidP="00F46AF0">
          <w:pPr>
            <w:pStyle w:val="Sinespaciado"/>
            <w:rPr>
              <w:rFonts w:cs="Arial"/>
              <w:sz w:val="18"/>
              <w:szCs w:val="20"/>
              <w:lang w:val="es-419"/>
            </w:rPr>
          </w:pPr>
          <w:r w:rsidRPr="004579E8">
            <w:rPr>
              <w:rFonts w:cs="Arial"/>
              <w:sz w:val="18"/>
              <w:szCs w:val="20"/>
              <w:lang w:val="es-419"/>
            </w:rPr>
            <w:t xml:space="preserve">Página </w:t>
          </w:r>
          <w:r w:rsidRPr="004579E8">
            <w:rPr>
              <w:rFonts w:cs="Arial"/>
              <w:b/>
              <w:bCs/>
              <w:sz w:val="18"/>
              <w:szCs w:val="20"/>
              <w:lang w:val="es-419"/>
            </w:rPr>
            <w:fldChar w:fldCharType="begin"/>
          </w:r>
          <w:r w:rsidRPr="004579E8">
            <w:rPr>
              <w:rFonts w:cs="Arial"/>
              <w:b/>
              <w:bCs/>
              <w:sz w:val="18"/>
              <w:szCs w:val="20"/>
              <w:lang w:val="es-419"/>
            </w:rPr>
            <w:instrText>PAGE  \* Arabic  \* MERGEFORMAT</w:instrText>
          </w:r>
          <w:r w:rsidRPr="004579E8">
            <w:rPr>
              <w:rFonts w:cs="Arial"/>
              <w:b/>
              <w:bCs/>
              <w:sz w:val="18"/>
              <w:szCs w:val="20"/>
              <w:lang w:val="es-419"/>
            </w:rPr>
            <w:fldChar w:fldCharType="separate"/>
          </w:r>
          <w:r w:rsidR="008C7450" w:rsidRPr="004579E8">
            <w:rPr>
              <w:rFonts w:cs="Arial"/>
              <w:b/>
              <w:bCs/>
              <w:sz w:val="18"/>
              <w:szCs w:val="20"/>
              <w:lang w:val="es-419"/>
            </w:rPr>
            <w:t>1</w:t>
          </w:r>
          <w:r w:rsidRPr="004579E8">
            <w:rPr>
              <w:rFonts w:cs="Arial"/>
              <w:b/>
              <w:bCs/>
              <w:sz w:val="18"/>
              <w:szCs w:val="20"/>
              <w:lang w:val="es-419"/>
            </w:rPr>
            <w:fldChar w:fldCharType="end"/>
          </w:r>
          <w:r w:rsidRPr="004579E8">
            <w:rPr>
              <w:rFonts w:cs="Arial"/>
              <w:sz w:val="18"/>
              <w:szCs w:val="20"/>
              <w:lang w:val="es-419"/>
            </w:rPr>
            <w:t xml:space="preserve"> de </w:t>
          </w:r>
          <w:r w:rsidRPr="004579E8">
            <w:rPr>
              <w:rFonts w:cs="Arial"/>
              <w:b/>
              <w:bCs/>
              <w:sz w:val="18"/>
              <w:szCs w:val="20"/>
              <w:lang w:val="es-419"/>
            </w:rPr>
            <w:fldChar w:fldCharType="begin"/>
          </w:r>
          <w:r w:rsidRPr="004579E8">
            <w:rPr>
              <w:rFonts w:cs="Arial"/>
              <w:b/>
              <w:bCs/>
              <w:sz w:val="18"/>
              <w:szCs w:val="20"/>
              <w:lang w:val="es-419"/>
            </w:rPr>
            <w:instrText>NUMPAGES  \* Arabic  \* MERGEFORMAT</w:instrText>
          </w:r>
          <w:r w:rsidRPr="004579E8">
            <w:rPr>
              <w:rFonts w:cs="Arial"/>
              <w:b/>
              <w:bCs/>
              <w:sz w:val="18"/>
              <w:szCs w:val="20"/>
              <w:lang w:val="es-419"/>
            </w:rPr>
            <w:fldChar w:fldCharType="separate"/>
          </w:r>
          <w:r w:rsidR="008C7450" w:rsidRPr="004579E8">
            <w:rPr>
              <w:rFonts w:cs="Arial"/>
              <w:b/>
              <w:bCs/>
              <w:sz w:val="18"/>
              <w:szCs w:val="20"/>
              <w:lang w:val="es-419"/>
            </w:rPr>
            <w:t>2</w:t>
          </w:r>
          <w:r w:rsidRPr="004579E8">
            <w:rPr>
              <w:rFonts w:cs="Arial"/>
              <w:b/>
              <w:bCs/>
              <w:sz w:val="18"/>
              <w:szCs w:val="20"/>
              <w:lang w:val="es-419"/>
            </w:rPr>
            <w:fldChar w:fldCharType="end"/>
          </w:r>
        </w:p>
      </w:tc>
    </w:tr>
    <w:bookmarkEnd w:id="3"/>
  </w:tbl>
  <w:p w14:paraId="59CC7260" w14:textId="0E97E938" w:rsidR="00452C8C" w:rsidRPr="004579E8" w:rsidRDefault="00452C8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00FF5"/>
    <w:multiLevelType w:val="multilevel"/>
    <w:tmpl w:val="B27006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EF47A5"/>
    <w:multiLevelType w:val="multilevel"/>
    <w:tmpl w:val="B3287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3513C8C"/>
    <w:multiLevelType w:val="multilevel"/>
    <w:tmpl w:val="12BAE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57F1"/>
    <w:rsid w:val="00000D98"/>
    <w:rsid w:val="00002344"/>
    <w:rsid w:val="00004532"/>
    <w:rsid w:val="000052BC"/>
    <w:rsid w:val="0000604F"/>
    <w:rsid w:val="00007DDA"/>
    <w:rsid w:val="00010BBB"/>
    <w:rsid w:val="0001141A"/>
    <w:rsid w:val="0001145D"/>
    <w:rsid w:val="0001249F"/>
    <w:rsid w:val="00012F43"/>
    <w:rsid w:val="0001301E"/>
    <w:rsid w:val="00014A21"/>
    <w:rsid w:val="00017026"/>
    <w:rsid w:val="00020680"/>
    <w:rsid w:val="00021B9D"/>
    <w:rsid w:val="00022D51"/>
    <w:rsid w:val="00023FEF"/>
    <w:rsid w:val="00024FE7"/>
    <w:rsid w:val="00025205"/>
    <w:rsid w:val="00026EC4"/>
    <w:rsid w:val="00033EEF"/>
    <w:rsid w:val="0003488D"/>
    <w:rsid w:val="00036E0E"/>
    <w:rsid w:val="00042F3E"/>
    <w:rsid w:val="00043569"/>
    <w:rsid w:val="00050944"/>
    <w:rsid w:val="00050D0F"/>
    <w:rsid w:val="00056576"/>
    <w:rsid w:val="00056A7E"/>
    <w:rsid w:val="00060EBD"/>
    <w:rsid w:val="00061C3B"/>
    <w:rsid w:val="00062398"/>
    <w:rsid w:val="000625B3"/>
    <w:rsid w:val="00063ED8"/>
    <w:rsid w:val="00065704"/>
    <w:rsid w:val="000672F8"/>
    <w:rsid w:val="00067D58"/>
    <w:rsid w:val="00073A3D"/>
    <w:rsid w:val="00074782"/>
    <w:rsid w:val="00085D55"/>
    <w:rsid w:val="00086540"/>
    <w:rsid w:val="00087D4D"/>
    <w:rsid w:val="00092A90"/>
    <w:rsid w:val="00093C9D"/>
    <w:rsid w:val="000945D5"/>
    <w:rsid w:val="000A0152"/>
    <w:rsid w:val="000A1D56"/>
    <w:rsid w:val="000A1F37"/>
    <w:rsid w:val="000A1FF2"/>
    <w:rsid w:val="000A3117"/>
    <w:rsid w:val="000A5414"/>
    <w:rsid w:val="000B0577"/>
    <w:rsid w:val="000B3863"/>
    <w:rsid w:val="000B4376"/>
    <w:rsid w:val="000B44BA"/>
    <w:rsid w:val="000B4ED3"/>
    <w:rsid w:val="000B6818"/>
    <w:rsid w:val="000C0E12"/>
    <w:rsid w:val="000C5E19"/>
    <w:rsid w:val="000C615D"/>
    <w:rsid w:val="000C64F3"/>
    <w:rsid w:val="000C688F"/>
    <w:rsid w:val="000C7048"/>
    <w:rsid w:val="000C7CBE"/>
    <w:rsid w:val="000D253C"/>
    <w:rsid w:val="000D4CEB"/>
    <w:rsid w:val="000E0A37"/>
    <w:rsid w:val="000E1124"/>
    <w:rsid w:val="000E216F"/>
    <w:rsid w:val="000E27F5"/>
    <w:rsid w:val="000E50B1"/>
    <w:rsid w:val="000E532D"/>
    <w:rsid w:val="000F07DA"/>
    <w:rsid w:val="000F0E29"/>
    <w:rsid w:val="000F1736"/>
    <w:rsid w:val="000F28FD"/>
    <w:rsid w:val="000F2F48"/>
    <w:rsid w:val="000F4EDE"/>
    <w:rsid w:val="00101EBB"/>
    <w:rsid w:val="0010319B"/>
    <w:rsid w:val="001039AB"/>
    <w:rsid w:val="00110C49"/>
    <w:rsid w:val="00114CAE"/>
    <w:rsid w:val="00116741"/>
    <w:rsid w:val="0012061D"/>
    <w:rsid w:val="00123F1F"/>
    <w:rsid w:val="001311A6"/>
    <w:rsid w:val="0013158E"/>
    <w:rsid w:val="00132A85"/>
    <w:rsid w:val="0013316F"/>
    <w:rsid w:val="001344AE"/>
    <w:rsid w:val="001432C3"/>
    <w:rsid w:val="00145DC6"/>
    <w:rsid w:val="001461FC"/>
    <w:rsid w:val="001540B3"/>
    <w:rsid w:val="00155A34"/>
    <w:rsid w:val="00156028"/>
    <w:rsid w:val="00160DF1"/>
    <w:rsid w:val="00161281"/>
    <w:rsid w:val="0016376E"/>
    <w:rsid w:val="001648EC"/>
    <w:rsid w:val="0016697F"/>
    <w:rsid w:val="00173356"/>
    <w:rsid w:val="001767BA"/>
    <w:rsid w:val="00177B06"/>
    <w:rsid w:val="00177CF7"/>
    <w:rsid w:val="00181487"/>
    <w:rsid w:val="001824D4"/>
    <w:rsid w:val="00183B34"/>
    <w:rsid w:val="00184BCE"/>
    <w:rsid w:val="001857F1"/>
    <w:rsid w:val="00186AA2"/>
    <w:rsid w:val="00187BDA"/>
    <w:rsid w:val="00190E6A"/>
    <w:rsid w:val="001911FF"/>
    <w:rsid w:val="001916D8"/>
    <w:rsid w:val="00191E72"/>
    <w:rsid w:val="001931BE"/>
    <w:rsid w:val="00194FF2"/>
    <w:rsid w:val="001957BB"/>
    <w:rsid w:val="001A248C"/>
    <w:rsid w:val="001A29D7"/>
    <w:rsid w:val="001A70EC"/>
    <w:rsid w:val="001A75A6"/>
    <w:rsid w:val="001A7E33"/>
    <w:rsid w:val="001B12CD"/>
    <w:rsid w:val="001B1F18"/>
    <w:rsid w:val="001B498A"/>
    <w:rsid w:val="001B56B1"/>
    <w:rsid w:val="001B587B"/>
    <w:rsid w:val="001C2C72"/>
    <w:rsid w:val="001C377E"/>
    <w:rsid w:val="001C3C64"/>
    <w:rsid w:val="001C3F8A"/>
    <w:rsid w:val="001C53B0"/>
    <w:rsid w:val="001C5B59"/>
    <w:rsid w:val="001D0E95"/>
    <w:rsid w:val="001D2B67"/>
    <w:rsid w:val="001D6E72"/>
    <w:rsid w:val="001D7F16"/>
    <w:rsid w:val="001E121F"/>
    <w:rsid w:val="001E1C6E"/>
    <w:rsid w:val="001E36BF"/>
    <w:rsid w:val="001E3D76"/>
    <w:rsid w:val="001F1AD3"/>
    <w:rsid w:val="001F2414"/>
    <w:rsid w:val="001F5B68"/>
    <w:rsid w:val="001F663F"/>
    <w:rsid w:val="001F71C4"/>
    <w:rsid w:val="002027EE"/>
    <w:rsid w:val="002030BC"/>
    <w:rsid w:val="002039AF"/>
    <w:rsid w:val="00203C45"/>
    <w:rsid w:val="00205AA9"/>
    <w:rsid w:val="00205C28"/>
    <w:rsid w:val="00206DEF"/>
    <w:rsid w:val="00207187"/>
    <w:rsid w:val="00212195"/>
    <w:rsid w:val="00215549"/>
    <w:rsid w:val="0022086B"/>
    <w:rsid w:val="002220E4"/>
    <w:rsid w:val="00223CAC"/>
    <w:rsid w:val="00223CBC"/>
    <w:rsid w:val="002310DD"/>
    <w:rsid w:val="00231418"/>
    <w:rsid w:val="00231DF9"/>
    <w:rsid w:val="0023365D"/>
    <w:rsid w:val="00234C33"/>
    <w:rsid w:val="00236E85"/>
    <w:rsid w:val="00241760"/>
    <w:rsid w:val="00245C16"/>
    <w:rsid w:val="002466D7"/>
    <w:rsid w:val="00251384"/>
    <w:rsid w:val="00251B48"/>
    <w:rsid w:val="002570A3"/>
    <w:rsid w:val="002575EB"/>
    <w:rsid w:val="00257AB1"/>
    <w:rsid w:val="00260000"/>
    <w:rsid w:val="00260574"/>
    <w:rsid w:val="002623A9"/>
    <w:rsid w:val="00265BF8"/>
    <w:rsid w:val="00271E5A"/>
    <w:rsid w:val="002737D1"/>
    <w:rsid w:val="00274126"/>
    <w:rsid w:val="00274714"/>
    <w:rsid w:val="002752DE"/>
    <w:rsid w:val="0027531F"/>
    <w:rsid w:val="0027572A"/>
    <w:rsid w:val="00276C38"/>
    <w:rsid w:val="00282143"/>
    <w:rsid w:val="00284A5D"/>
    <w:rsid w:val="00286AF7"/>
    <w:rsid w:val="00291A70"/>
    <w:rsid w:val="00294FE8"/>
    <w:rsid w:val="00296960"/>
    <w:rsid w:val="002A203F"/>
    <w:rsid w:val="002A3FA2"/>
    <w:rsid w:val="002A666D"/>
    <w:rsid w:val="002A6803"/>
    <w:rsid w:val="002A6B9A"/>
    <w:rsid w:val="002A7D62"/>
    <w:rsid w:val="002B1600"/>
    <w:rsid w:val="002B4476"/>
    <w:rsid w:val="002B7DEE"/>
    <w:rsid w:val="002C00A1"/>
    <w:rsid w:val="002C21EB"/>
    <w:rsid w:val="002C58DD"/>
    <w:rsid w:val="002C6F4F"/>
    <w:rsid w:val="002D02E8"/>
    <w:rsid w:val="002D33BC"/>
    <w:rsid w:val="002D5C00"/>
    <w:rsid w:val="002E3B64"/>
    <w:rsid w:val="002E3D9F"/>
    <w:rsid w:val="002E63A5"/>
    <w:rsid w:val="002F2C59"/>
    <w:rsid w:val="003007F1"/>
    <w:rsid w:val="0030310E"/>
    <w:rsid w:val="003042F5"/>
    <w:rsid w:val="00306B4F"/>
    <w:rsid w:val="00307701"/>
    <w:rsid w:val="00314277"/>
    <w:rsid w:val="003160A7"/>
    <w:rsid w:val="00321A8A"/>
    <w:rsid w:val="00326447"/>
    <w:rsid w:val="00335707"/>
    <w:rsid w:val="0034138A"/>
    <w:rsid w:val="00345DCF"/>
    <w:rsid w:val="003500F6"/>
    <w:rsid w:val="003603EE"/>
    <w:rsid w:val="00360B29"/>
    <w:rsid w:val="00360E00"/>
    <w:rsid w:val="00361B9B"/>
    <w:rsid w:val="00364266"/>
    <w:rsid w:val="00372BEB"/>
    <w:rsid w:val="00373DEA"/>
    <w:rsid w:val="003761C8"/>
    <w:rsid w:val="00376717"/>
    <w:rsid w:val="00381C90"/>
    <w:rsid w:val="00382B18"/>
    <w:rsid w:val="00383C75"/>
    <w:rsid w:val="00384253"/>
    <w:rsid w:val="003845B7"/>
    <w:rsid w:val="00384A9C"/>
    <w:rsid w:val="00392807"/>
    <w:rsid w:val="00394004"/>
    <w:rsid w:val="003968BF"/>
    <w:rsid w:val="003A5F4E"/>
    <w:rsid w:val="003A71B5"/>
    <w:rsid w:val="003B008D"/>
    <w:rsid w:val="003B03D4"/>
    <w:rsid w:val="003B054C"/>
    <w:rsid w:val="003B1292"/>
    <w:rsid w:val="003B1F86"/>
    <w:rsid w:val="003B2351"/>
    <w:rsid w:val="003B2C8B"/>
    <w:rsid w:val="003B3157"/>
    <w:rsid w:val="003B40F2"/>
    <w:rsid w:val="003B6B01"/>
    <w:rsid w:val="003B6FDD"/>
    <w:rsid w:val="003C12E0"/>
    <w:rsid w:val="003C18BA"/>
    <w:rsid w:val="003C35E9"/>
    <w:rsid w:val="003C461E"/>
    <w:rsid w:val="003C5966"/>
    <w:rsid w:val="003C751C"/>
    <w:rsid w:val="003D2512"/>
    <w:rsid w:val="003D33EF"/>
    <w:rsid w:val="003D3B0F"/>
    <w:rsid w:val="003D4EDA"/>
    <w:rsid w:val="003D62A8"/>
    <w:rsid w:val="003D71E2"/>
    <w:rsid w:val="003D78E8"/>
    <w:rsid w:val="003E2D04"/>
    <w:rsid w:val="003E33B2"/>
    <w:rsid w:val="003E54E8"/>
    <w:rsid w:val="003E612B"/>
    <w:rsid w:val="003E6833"/>
    <w:rsid w:val="003F6541"/>
    <w:rsid w:val="003F669F"/>
    <w:rsid w:val="003F7A2C"/>
    <w:rsid w:val="004009F8"/>
    <w:rsid w:val="00402D6C"/>
    <w:rsid w:val="00402F80"/>
    <w:rsid w:val="00406148"/>
    <w:rsid w:val="00406D90"/>
    <w:rsid w:val="00410D00"/>
    <w:rsid w:val="00414BA4"/>
    <w:rsid w:val="0042141A"/>
    <w:rsid w:val="00421CF2"/>
    <w:rsid w:val="00422998"/>
    <w:rsid w:val="00422D2A"/>
    <w:rsid w:val="0042605B"/>
    <w:rsid w:val="00427252"/>
    <w:rsid w:val="00427A1C"/>
    <w:rsid w:val="00427E7D"/>
    <w:rsid w:val="004310E6"/>
    <w:rsid w:val="0043128E"/>
    <w:rsid w:val="004315BA"/>
    <w:rsid w:val="00431B36"/>
    <w:rsid w:val="00432052"/>
    <w:rsid w:val="00435B88"/>
    <w:rsid w:val="00435D05"/>
    <w:rsid w:val="00436E43"/>
    <w:rsid w:val="00440C9C"/>
    <w:rsid w:val="00444018"/>
    <w:rsid w:val="00446E86"/>
    <w:rsid w:val="00446EAE"/>
    <w:rsid w:val="0045025E"/>
    <w:rsid w:val="00450413"/>
    <w:rsid w:val="00452C8C"/>
    <w:rsid w:val="004543D0"/>
    <w:rsid w:val="00457469"/>
    <w:rsid w:val="004579E8"/>
    <w:rsid w:val="00457AEC"/>
    <w:rsid w:val="00461EA6"/>
    <w:rsid w:val="00463E43"/>
    <w:rsid w:val="00476873"/>
    <w:rsid w:val="0047786B"/>
    <w:rsid w:val="0048434F"/>
    <w:rsid w:val="0048762B"/>
    <w:rsid w:val="00487F10"/>
    <w:rsid w:val="0049310B"/>
    <w:rsid w:val="0049751E"/>
    <w:rsid w:val="004A1048"/>
    <w:rsid w:val="004A3F73"/>
    <w:rsid w:val="004A469A"/>
    <w:rsid w:val="004A6510"/>
    <w:rsid w:val="004B28EE"/>
    <w:rsid w:val="004B6265"/>
    <w:rsid w:val="004B6297"/>
    <w:rsid w:val="004C0852"/>
    <w:rsid w:val="004C5AF9"/>
    <w:rsid w:val="004C6221"/>
    <w:rsid w:val="004C66FA"/>
    <w:rsid w:val="004C7C08"/>
    <w:rsid w:val="004D0104"/>
    <w:rsid w:val="004D06F6"/>
    <w:rsid w:val="004D0EC9"/>
    <w:rsid w:val="004D2FDB"/>
    <w:rsid w:val="004D4897"/>
    <w:rsid w:val="004E1E77"/>
    <w:rsid w:val="004E374C"/>
    <w:rsid w:val="004E79F8"/>
    <w:rsid w:val="0050048B"/>
    <w:rsid w:val="005022BF"/>
    <w:rsid w:val="00511A93"/>
    <w:rsid w:val="0051287E"/>
    <w:rsid w:val="0051534F"/>
    <w:rsid w:val="00516F16"/>
    <w:rsid w:val="0051773F"/>
    <w:rsid w:val="00517C11"/>
    <w:rsid w:val="00522363"/>
    <w:rsid w:val="00523C09"/>
    <w:rsid w:val="005251D8"/>
    <w:rsid w:val="00525517"/>
    <w:rsid w:val="00525876"/>
    <w:rsid w:val="00525DB7"/>
    <w:rsid w:val="005270A9"/>
    <w:rsid w:val="005302EE"/>
    <w:rsid w:val="00530E48"/>
    <w:rsid w:val="00531D7E"/>
    <w:rsid w:val="0053252E"/>
    <w:rsid w:val="005361F3"/>
    <w:rsid w:val="005373DA"/>
    <w:rsid w:val="00537F16"/>
    <w:rsid w:val="005406AE"/>
    <w:rsid w:val="00542287"/>
    <w:rsid w:val="00542AD9"/>
    <w:rsid w:val="005445C6"/>
    <w:rsid w:val="00544A51"/>
    <w:rsid w:val="00547360"/>
    <w:rsid w:val="00547A7F"/>
    <w:rsid w:val="00547B0C"/>
    <w:rsid w:val="00553174"/>
    <w:rsid w:val="0055473D"/>
    <w:rsid w:val="00554B0E"/>
    <w:rsid w:val="00555106"/>
    <w:rsid w:val="00560FA3"/>
    <w:rsid w:val="005632E6"/>
    <w:rsid w:val="005635F2"/>
    <w:rsid w:val="00576E60"/>
    <w:rsid w:val="00577032"/>
    <w:rsid w:val="00577054"/>
    <w:rsid w:val="0057758C"/>
    <w:rsid w:val="00577B69"/>
    <w:rsid w:val="00577E9D"/>
    <w:rsid w:val="005801C5"/>
    <w:rsid w:val="00581AA2"/>
    <w:rsid w:val="00582608"/>
    <w:rsid w:val="0059233D"/>
    <w:rsid w:val="00592529"/>
    <w:rsid w:val="00596890"/>
    <w:rsid w:val="00597342"/>
    <w:rsid w:val="00597802"/>
    <w:rsid w:val="005A2B61"/>
    <w:rsid w:val="005A4850"/>
    <w:rsid w:val="005A6191"/>
    <w:rsid w:val="005A7E01"/>
    <w:rsid w:val="005B4351"/>
    <w:rsid w:val="005B4AA1"/>
    <w:rsid w:val="005C03C6"/>
    <w:rsid w:val="005C2E13"/>
    <w:rsid w:val="005C455F"/>
    <w:rsid w:val="005C6D9B"/>
    <w:rsid w:val="005D030E"/>
    <w:rsid w:val="005D0D23"/>
    <w:rsid w:val="005D363A"/>
    <w:rsid w:val="005D5AFA"/>
    <w:rsid w:val="005E3C4D"/>
    <w:rsid w:val="005E7D3B"/>
    <w:rsid w:val="005F5CF9"/>
    <w:rsid w:val="00603133"/>
    <w:rsid w:val="00613270"/>
    <w:rsid w:val="006133B7"/>
    <w:rsid w:val="00613B1B"/>
    <w:rsid w:val="00613C4C"/>
    <w:rsid w:val="00614AF3"/>
    <w:rsid w:val="00617676"/>
    <w:rsid w:val="00620630"/>
    <w:rsid w:val="006212EC"/>
    <w:rsid w:val="006239A7"/>
    <w:rsid w:val="00624DE3"/>
    <w:rsid w:val="0062585F"/>
    <w:rsid w:val="00634BF5"/>
    <w:rsid w:val="00640381"/>
    <w:rsid w:val="006418B1"/>
    <w:rsid w:val="00641EE0"/>
    <w:rsid w:val="00646C79"/>
    <w:rsid w:val="006474DD"/>
    <w:rsid w:val="00647552"/>
    <w:rsid w:val="00647997"/>
    <w:rsid w:val="00652ED7"/>
    <w:rsid w:val="0065332B"/>
    <w:rsid w:val="00654301"/>
    <w:rsid w:val="006708CD"/>
    <w:rsid w:val="00672AEC"/>
    <w:rsid w:val="00675905"/>
    <w:rsid w:val="0067604D"/>
    <w:rsid w:val="0067635E"/>
    <w:rsid w:val="006908B6"/>
    <w:rsid w:val="00691058"/>
    <w:rsid w:val="0069145D"/>
    <w:rsid w:val="006929F9"/>
    <w:rsid w:val="0069384E"/>
    <w:rsid w:val="00694AD8"/>
    <w:rsid w:val="00696E42"/>
    <w:rsid w:val="00696FAC"/>
    <w:rsid w:val="0069789C"/>
    <w:rsid w:val="00697D77"/>
    <w:rsid w:val="006A0BBF"/>
    <w:rsid w:val="006A3AF5"/>
    <w:rsid w:val="006A3F0F"/>
    <w:rsid w:val="006A76F3"/>
    <w:rsid w:val="006B0E02"/>
    <w:rsid w:val="006B57C3"/>
    <w:rsid w:val="006B6699"/>
    <w:rsid w:val="006B7F90"/>
    <w:rsid w:val="006C1ECE"/>
    <w:rsid w:val="006C3078"/>
    <w:rsid w:val="006D4081"/>
    <w:rsid w:val="006D4272"/>
    <w:rsid w:val="006E281D"/>
    <w:rsid w:val="006E6B66"/>
    <w:rsid w:val="006E7632"/>
    <w:rsid w:val="006F4976"/>
    <w:rsid w:val="007004A6"/>
    <w:rsid w:val="00700D9B"/>
    <w:rsid w:val="007073E0"/>
    <w:rsid w:val="007150FC"/>
    <w:rsid w:val="00716FC8"/>
    <w:rsid w:val="00720326"/>
    <w:rsid w:val="00726605"/>
    <w:rsid w:val="00727EDD"/>
    <w:rsid w:val="00732945"/>
    <w:rsid w:val="007355AD"/>
    <w:rsid w:val="007368E4"/>
    <w:rsid w:val="00736A55"/>
    <w:rsid w:val="00737790"/>
    <w:rsid w:val="007422E7"/>
    <w:rsid w:val="00744558"/>
    <w:rsid w:val="00745105"/>
    <w:rsid w:val="00753145"/>
    <w:rsid w:val="0075372D"/>
    <w:rsid w:val="007563CE"/>
    <w:rsid w:val="00762D9A"/>
    <w:rsid w:val="00763433"/>
    <w:rsid w:val="00766F2E"/>
    <w:rsid w:val="007674C3"/>
    <w:rsid w:val="00774E21"/>
    <w:rsid w:val="00775D2B"/>
    <w:rsid w:val="00777C79"/>
    <w:rsid w:val="00780B38"/>
    <w:rsid w:val="007823E5"/>
    <w:rsid w:val="0078533D"/>
    <w:rsid w:val="007856A2"/>
    <w:rsid w:val="007861A6"/>
    <w:rsid w:val="00786DF7"/>
    <w:rsid w:val="007913E3"/>
    <w:rsid w:val="00791AF1"/>
    <w:rsid w:val="00792E35"/>
    <w:rsid w:val="00793200"/>
    <w:rsid w:val="007955C8"/>
    <w:rsid w:val="00796C92"/>
    <w:rsid w:val="007A0BE6"/>
    <w:rsid w:val="007A1063"/>
    <w:rsid w:val="007A4D44"/>
    <w:rsid w:val="007A4D97"/>
    <w:rsid w:val="007A5111"/>
    <w:rsid w:val="007A6EF1"/>
    <w:rsid w:val="007B252B"/>
    <w:rsid w:val="007B29E1"/>
    <w:rsid w:val="007B2AC5"/>
    <w:rsid w:val="007B6389"/>
    <w:rsid w:val="007B7E41"/>
    <w:rsid w:val="007C7546"/>
    <w:rsid w:val="007D3680"/>
    <w:rsid w:val="007E1DE6"/>
    <w:rsid w:val="007E4641"/>
    <w:rsid w:val="007E620B"/>
    <w:rsid w:val="007F1C95"/>
    <w:rsid w:val="007F241F"/>
    <w:rsid w:val="007F2A31"/>
    <w:rsid w:val="007F6B22"/>
    <w:rsid w:val="007F6B57"/>
    <w:rsid w:val="00801BF2"/>
    <w:rsid w:val="00803826"/>
    <w:rsid w:val="008064FC"/>
    <w:rsid w:val="00806A41"/>
    <w:rsid w:val="0081298F"/>
    <w:rsid w:val="0081538B"/>
    <w:rsid w:val="008221A5"/>
    <w:rsid w:val="0082349F"/>
    <w:rsid w:val="00830884"/>
    <w:rsid w:val="00830F84"/>
    <w:rsid w:val="00831876"/>
    <w:rsid w:val="00832282"/>
    <w:rsid w:val="00833277"/>
    <w:rsid w:val="00834036"/>
    <w:rsid w:val="0083498C"/>
    <w:rsid w:val="0083607D"/>
    <w:rsid w:val="00836418"/>
    <w:rsid w:val="008468E1"/>
    <w:rsid w:val="00846F41"/>
    <w:rsid w:val="0085145E"/>
    <w:rsid w:val="008516C8"/>
    <w:rsid w:val="00852018"/>
    <w:rsid w:val="00855B73"/>
    <w:rsid w:val="008562CD"/>
    <w:rsid w:val="00857A98"/>
    <w:rsid w:val="00863A87"/>
    <w:rsid w:val="00870CC1"/>
    <w:rsid w:val="00870D7E"/>
    <w:rsid w:val="008746B3"/>
    <w:rsid w:val="00875F14"/>
    <w:rsid w:val="00876C9D"/>
    <w:rsid w:val="00876CA7"/>
    <w:rsid w:val="0087715B"/>
    <w:rsid w:val="00885012"/>
    <w:rsid w:val="00894B4E"/>
    <w:rsid w:val="00895004"/>
    <w:rsid w:val="00895C65"/>
    <w:rsid w:val="008A3013"/>
    <w:rsid w:val="008A4A52"/>
    <w:rsid w:val="008A5B25"/>
    <w:rsid w:val="008B3ABC"/>
    <w:rsid w:val="008C309E"/>
    <w:rsid w:val="008C7450"/>
    <w:rsid w:val="008D007C"/>
    <w:rsid w:val="008D03C5"/>
    <w:rsid w:val="008D1919"/>
    <w:rsid w:val="008D4015"/>
    <w:rsid w:val="008D71D1"/>
    <w:rsid w:val="008E00E6"/>
    <w:rsid w:val="008E0941"/>
    <w:rsid w:val="008E1117"/>
    <w:rsid w:val="008E3FB1"/>
    <w:rsid w:val="008E5FD1"/>
    <w:rsid w:val="008F0910"/>
    <w:rsid w:val="008F28F0"/>
    <w:rsid w:val="008F6FF5"/>
    <w:rsid w:val="008F7365"/>
    <w:rsid w:val="009104CD"/>
    <w:rsid w:val="0091256B"/>
    <w:rsid w:val="00913CAE"/>
    <w:rsid w:val="00915695"/>
    <w:rsid w:val="00915F52"/>
    <w:rsid w:val="00917373"/>
    <w:rsid w:val="00922403"/>
    <w:rsid w:val="00922C6D"/>
    <w:rsid w:val="009243A0"/>
    <w:rsid w:val="009279AB"/>
    <w:rsid w:val="009304AE"/>
    <w:rsid w:val="00934EEC"/>
    <w:rsid w:val="00936298"/>
    <w:rsid w:val="009367D4"/>
    <w:rsid w:val="0094719B"/>
    <w:rsid w:val="009504D1"/>
    <w:rsid w:val="00953D86"/>
    <w:rsid w:val="0095798C"/>
    <w:rsid w:val="00961486"/>
    <w:rsid w:val="00961B62"/>
    <w:rsid w:val="009633AB"/>
    <w:rsid w:val="00964313"/>
    <w:rsid w:val="00965A55"/>
    <w:rsid w:val="00966EC8"/>
    <w:rsid w:val="009735DA"/>
    <w:rsid w:val="009742D3"/>
    <w:rsid w:val="009748F8"/>
    <w:rsid w:val="00975C01"/>
    <w:rsid w:val="00980432"/>
    <w:rsid w:val="00980DFB"/>
    <w:rsid w:val="0099074E"/>
    <w:rsid w:val="0099230B"/>
    <w:rsid w:val="009928E9"/>
    <w:rsid w:val="00994B71"/>
    <w:rsid w:val="009A0BB8"/>
    <w:rsid w:val="009A0C77"/>
    <w:rsid w:val="009A222C"/>
    <w:rsid w:val="009A6662"/>
    <w:rsid w:val="009B3ACA"/>
    <w:rsid w:val="009B53D5"/>
    <w:rsid w:val="009C3C92"/>
    <w:rsid w:val="009C64F0"/>
    <w:rsid w:val="009D1B74"/>
    <w:rsid w:val="009D2189"/>
    <w:rsid w:val="009D2623"/>
    <w:rsid w:val="009D2A3C"/>
    <w:rsid w:val="009D47F0"/>
    <w:rsid w:val="009D4C4B"/>
    <w:rsid w:val="009D4FFF"/>
    <w:rsid w:val="009D7676"/>
    <w:rsid w:val="009E00BC"/>
    <w:rsid w:val="009E232A"/>
    <w:rsid w:val="009E24D3"/>
    <w:rsid w:val="009E3B40"/>
    <w:rsid w:val="009E3FA4"/>
    <w:rsid w:val="009F20C7"/>
    <w:rsid w:val="009F2304"/>
    <w:rsid w:val="009F3933"/>
    <w:rsid w:val="009F7C8B"/>
    <w:rsid w:val="00A003E0"/>
    <w:rsid w:val="00A0094B"/>
    <w:rsid w:val="00A036F5"/>
    <w:rsid w:val="00A0625D"/>
    <w:rsid w:val="00A06F37"/>
    <w:rsid w:val="00A1121F"/>
    <w:rsid w:val="00A156FE"/>
    <w:rsid w:val="00A16FA9"/>
    <w:rsid w:val="00A17ED0"/>
    <w:rsid w:val="00A2284D"/>
    <w:rsid w:val="00A22CAE"/>
    <w:rsid w:val="00A25DB6"/>
    <w:rsid w:val="00A32E27"/>
    <w:rsid w:val="00A368B5"/>
    <w:rsid w:val="00A372AA"/>
    <w:rsid w:val="00A37B64"/>
    <w:rsid w:val="00A4395B"/>
    <w:rsid w:val="00A44F68"/>
    <w:rsid w:val="00A45FA1"/>
    <w:rsid w:val="00A47329"/>
    <w:rsid w:val="00A51B86"/>
    <w:rsid w:val="00A53446"/>
    <w:rsid w:val="00A54660"/>
    <w:rsid w:val="00A57E79"/>
    <w:rsid w:val="00A60855"/>
    <w:rsid w:val="00A61447"/>
    <w:rsid w:val="00A62225"/>
    <w:rsid w:val="00A6253B"/>
    <w:rsid w:val="00A62E96"/>
    <w:rsid w:val="00A637AA"/>
    <w:rsid w:val="00A66785"/>
    <w:rsid w:val="00A71625"/>
    <w:rsid w:val="00A73349"/>
    <w:rsid w:val="00A7779B"/>
    <w:rsid w:val="00A804D3"/>
    <w:rsid w:val="00A815D7"/>
    <w:rsid w:val="00A85550"/>
    <w:rsid w:val="00A95985"/>
    <w:rsid w:val="00AA0AA6"/>
    <w:rsid w:val="00AA1427"/>
    <w:rsid w:val="00AA67C4"/>
    <w:rsid w:val="00AB0678"/>
    <w:rsid w:val="00AB1E84"/>
    <w:rsid w:val="00AB3021"/>
    <w:rsid w:val="00AB57EF"/>
    <w:rsid w:val="00AB6657"/>
    <w:rsid w:val="00AC1378"/>
    <w:rsid w:val="00AC3897"/>
    <w:rsid w:val="00AC55D6"/>
    <w:rsid w:val="00AC5739"/>
    <w:rsid w:val="00AC5CF0"/>
    <w:rsid w:val="00AC6008"/>
    <w:rsid w:val="00AD1539"/>
    <w:rsid w:val="00AD3455"/>
    <w:rsid w:val="00AD3678"/>
    <w:rsid w:val="00AD4894"/>
    <w:rsid w:val="00AD5527"/>
    <w:rsid w:val="00AD6525"/>
    <w:rsid w:val="00AD7F27"/>
    <w:rsid w:val="00AE1368"/>
    <w:rsid w:val="00AE6B0B"/>
    <w:rsid w:val="00AF2457"/>
    <w:rsid w:val="00AF4D84"/>
    <w:rsid w:val="00AF5632"/>
    <w:rsid w:val="00AF6AD5"/>
    <w:rsid w:val="00AF7153"/>
    <w:rsid w:val="00B1175F"/>
    <w:rsid w:val="00B15235"/>
    <w:rsid w:val="00B15643"/>
    <w:rsid w:val="00B21B81"/>
    <w:rsid w:val="00B245BE"/>
    <w:rsid w:val="00B277BD"/>
    <w:rsid w:val="00B3423D"/>
    <w:rsid w:val="00B41809"/>
    <w:rsid w:val="00B4305D"/>
    <w:rsid w:val="00B430F4"/>
    <w:rsid w:val="00B46705"/>
    <w:rsid w:val="00B46AE7"/>
    <w:rsid w:val="00B473FD"/>
    <w:rsid w:val="00B47CA9"/>
    <w:rsid w:val="00B47F08"/>
    <w:rsid w:val="00B510AD"/>
    <w:rsid w:val="00B56DBD"/>
    <w:rsid w:val="00B615B5"/>
    <w:rsid w:val="00B61D8F"/>
    <w:rsid w:val="00B6253E"/>
    <w:rsid w:val="00B63D58"/>
    <w:rsid w:val="00B648FF"/>
    <w:rsid w:val="00B64FDC"/>
    <w:rsid w:val="00B67D68"/>
    <w:rsid w:val="00B71D5B"/>
    <w:rsid w:val="00B77DEA"/>
    <w:rsid w:val="00B83676"/>
    <w:rsid w:val="00B83F08"/>
    <w:rsid w:val="00B9055B"/>
    <w:rsid w:val="00B905BC"/>
    <w:rsid w:val="00B951EC"/>
    <w:rsid w:val="00B96DEE"/>
    <w:rsid w:val="00BA025E"/>
    <w:rsid w:val="00BA27F7"/>
    <w:rsid w:val="00BA4730"/>
    <w:rsid w:val="00BA60A0"/>
    <w:rsid w:val="00BB16DF"/>
    <w:rsid w:val="00BB175A"/>
    <w:rsid w:val="00BB2D99"/>
    <w:rsid w:val="00BC0BE0"/>
    <w:rsid w:val="00BC4091"/>
    <w:rsid w:val="00BC47CF"/>
    <w:rsid w:val="00BC4AAA"/>
    <w:rsid w:val="00BC6516"/>
    <w:rsid w:val="00BD1D11"/>
    <w:rsid w:val="00BD298E"/>
    <w:rsid w:val="00BD399D"/>
    <w:rsid w:val="00BD60DA"/>
    <w:rsid w:val="00BE0A40"/>
    <w:rsid w:val="00BE0E58"/>
    <w:rsid w:val="00BE1207"/>
    <w:rsid w:val="00BE3E7E"/>
    <w:rsid w:val="00BE73A9"/>
    <w:rsid w:val="00BF2698"/>
    <w:rsid w:val="00BF7429"/>
    <w:rsid w:val="00C01331"/>
    <w:rsid w:val="00C02B73"/>
    <w:rsid w:val="00C03249"/>
    <w:rsid w:val="00C074D9"/>
    <w:rsid w:val="00C12670"/>
    <w:rsid w:val="00C13192"/>
    <w:rsid w:val="00C14E23"/>
    <w:rsid w:val="00C17026"/>
    <w:rsid w:val="00C210A5"/>
    <w:rsid w:val="00C21485"/>
    <w:rsid w:val="00C23A1F"/>
    <w:rsid w:val="00C23F4B"/>
    <w:rsid w:val="00C255D0"/>
    <w:rsid w:val="00C2661E"/>
    <w:rsid w:val="00C30E5D"/>
    <w:rsid w:val="00C32D63"/>
    <w:rsid w:val="00C33A44"/>
    <w:rsid w:val="00C341B0"/>
    <w:rsid w:val="00C35436"/>
    <w:rsid w:val="00C356DC"/>
    <w:rsid w:val="00C420B7"/>
    <w:rsid w:val="00C4281A"/>
    <w:rsid w:val="00C42F57"/>
    <w:rsid w:val="00C50C0F"/>
    <w:rsid w:val="00C563DF"/>
    <w:rsid w:val="00C61111"/>
    <w:rsid w:val="00C648F7"/>
    <w:rsid w:val="00C74CAD"/>
    <w:rsid w:val="00C804CD"/>
    <w:rsid w:val="00C81D79"/>
    <w:rsid w:val="00C82CBD"/>
    <w:rsid w:val="00C83BEF"/>
    <w:rsid w:val="00C905AD"/>
    <w:rsid w:val="00C90E14"/>
    <w:rsid w:val="00C93DF6"/>
    <w:rsid w:val="00C944BE"/>
    <w:rsid w:val="00C95FB7"/>
    <w:rsid w:val="00C9787E"/>
    <w:rsid w:val="00CA00B5"/>
    <w:rsid w:val="00CA0304"/>
    <w:rsid w:val="00CA0570"/>
    <w:rsid w:val="00CA078B"/>
    <w:rsid w:val="00CA082B"/>
    <w:rsid w:val="00CA2666"/>
    <w:rsid w:val="00CA53D6"/>
    <w:rsid w:val="00CB14D9"/>
    <w:rsid w:val="00CB3074"/>
    <w:rsid w:val="00CC0063"/>
    <w:rsid w:val="00CC05F5"/>
    <w:rsid w:val="00CC79AC"/>
    <w:rsid w:val="00CC7A0B"/>
    <w:rsid w:val="00CD22DF"/>
    <w:rsid w:val="00CD4B26"/>
    <w:rsid w:val="00CD72F9"/>
    <w:rsid w:val="00CE39BD"/>
    <w:rsid w:val="00CF1C0D"/>
    <w:rsid w:val="00CF4834"/>
    <w:rsid w:val="00CF50F0"/>
    <w:rsid w:val="00D02CC5"/>
    <w:rsid w:val="00D04532"/>
    <w:rsid w:val="00D04A18"/>
    <w:rsid w:val="00D05E1C"/>
    <w:rsid w:val="00D12EA8"/>
    <w:rsid w:val="00D14390"/>
    <w:rsid w:val="00D150B6"/>
    <w:rsid w:val="00D1537A"/>
    <w:rsid w:val="00D17A5C"/>
    <w:rsid w:val="00D2006F"/>
    <w:rsid w:val="00D21931"/>
    <w:rsid w:val="00D22483"/>
    <w:rsid w:val="00D25559"/>
    <w:rsid w:val="00D25B37"/>
    <w:rsid w:val="00D2705D"/>
    <w:rsid w:val="00D30145"/>
    <w:rsid w:val="00D30A5B"/>
    <w:rsid w:val="00D31D8B"/>
    <w:rsid w:val="00D34853"/>
    <w:rsid w:val="00D35707"/>
    <w:rsid w:val="00D364FC"/>
    <w:rsid w:val="00D403F8"/>
    <w:rsid w:val="00D43A49"/>
    <w:rsid w:val="00D46891"/>
    <w:rsid w:val="00D46F00"/>
    <w:rsid w:val="00D479E5"/>
    <w:rsid w:val="00D47EF9"/>
    <w:rsid w:val="00D53403"/>
    <w:rsid w:val="00D5558A"/>
    <w:rsid w:val="00D62A62"/>
    <w:rsid w:val="00D67D84"/>
    <w:rsid w:val="00D70CA8"/>
    <w:rsid w:val="00D710CD"/>
    <w:rsid w:val="00D7441D"/>
    <w:rsid w:val="00D74660"/>
    <w:rsid w:val="00D74A8A"/>
    <w:rsid w:val="00D756C6"/>
    <w:rsid w:val="00D7755E"/>
    <w:rsid w:val="00D82BAB"/>
    <w:rsid w:val="00D838C7"/>
    <w:rsid w:val="00D91227"/>
    <w:rsid w:val="00D92453"/>
    <w:rsid w:val="00DA0473"/>
    <w:rsid w:val="00DA07C9"/>
    <w:rsid w:val="00DA123B"/>
    <w:rsid w:val="00DA1542"/>
    <w:rsid w:val="00DA4340"/>
    <w:rsid w:val="00DA44DA"/>
    <w:rsid w:val="00DA4774"/>
    <w:rsid w:val="00DA50B0"/>
    <w:rsid w:val="00DA52CF"/>
    <w:rsid w:val="00DA6E33"/>
    <w:rsid w:val="00DA7AFC"/>
    <w:rsid w:val="00DB25FD"/>
    <w:rsid w:val="00DC129C"/>
    <w:rsid w:val="00DC51E2"/>
    <w:rsid w:val="00DC521D"/>
    <w:rsid w:val="00DC548C"/>
    <w:rsid w:val="00DC743D"/>
    <w:rsid w:val="00DD3C9C"/>
    <w:rsid w:val="00DD49FA"/>
    <w:rsid w:val="00DD729A"/>
    <w:rsid w:val="00DD773D"/>
    <w:rsid w:val="00DE0998"/>
    <w:rsid w:val="00DE15E7"/>
    <w:rsid w:val="00DE187E"/>
    <w:rsid w:val="00DE1D39"/>
    <w:rsid w:val="00DF0038"/>
    <w:rsid w:val="00DF37EF"/>
    <w:rsid w:val="00DF66D8"/>
    <w:rsid w:val="00DF7E25"/>
    <w:rsid w:val="00E025C7"/>
    <w:rsid w:val="00E03922"/>
    <w:rsid w:val="00E04723"/>
    <w:rsid w:val="00E052F4"/>
    <w:rsid w:val="00E06F5F"/>
    <w:rsid w:val="00E070B2"/>
    <w:rsid w:val="00E0758B"/>
    <w:rsid w:val="00E10EAA"/>
    <w:rsid w:val="00E200EB"/>
    <w:rsid w:val="00E22C74"/>
    <w:rsid w:val="00E22DAE"/>
    <w:rsid w:val="00E2378C"/>
    <w:rsid w:val="00E242E6"/>
    <w:rsid w:val="00E25ABC"/>
    <w:rsid w:val="00E25BD9"/>
    <w:rsid w:val="00E26FC5"/>
    <w:rsid w:val="00E3066E"/>
    <w:rsid w:val="00E36F46"/>
    <w:rsid w:val="00E45513"/>
    <w:rsid w:val="00E456C3"/>
    <w:rsid w:val="00E5050B"/>
    <w:rsid w:val="00E52031"/>
    <w:rsid w:val="00E524F6"/>
    <w:rsid w:val="00E52531"/>
    <w:rsid w:val="00E52682"/>
    <w:rsid w:val="00E55C53"/>
    <w:rsid w:val="00E5777B"/>
    <w:rsid w:val="00E63727"/>
    <w:rsid w:val="00E637F0"/>
    <w:rsid w:val="00E6526E"/>
    <w:rsid w:val="00E6644D"/>
    <w:rsid w:val="00E70D43"/>
    <w:rsid w:val="00E72504"/>
    <w:rsid w:val="00E7321E"/>
    <w:rsid w:val="00E7497F"/>
    <w:rsid w:val="00E75F7B"/>
    <w:rsid w:val="00E81635"/>
    <w:rsid w:val="00E819D9"/>
    <w:rsid w:val="00E8344B"/>
    <w:rsid w:val="00E83BED"/>
    <w:rsid w:val="00E84742"/>
    <w:rsid w:val="00E85532"/>
    <w:rsid w:val="00E85982"/>
    <w:rsid w:val="00E85CD5"/>
    <w:rsid w:val="00E860DF"/>
    <w:rsid w:val="00E87575"/>
    <w:rsid w:val="00E90D84"/>
    <w:rsid w:val="00E914CA"/>
    <w:rsid w:val="00E936EF"/>
    <w:rsid w:val="00E93D3D"/>
    <w:rsid w:val="00E952AC"/>
    <w:rsid w:val="00E95C4F"/>
    <w:rsid w:val="00E96425"/>
    <w:rsid w:val="00E96867"/>
    <w:rsid w:val="00EA0D15"/>
    <w:rsid w:val="00EA1616"/>
    <w:rsid w:val="00EA3F09"/>
    <w:rsid w:val="00EB2A22"/>
    <w:rsid w:val="00EB5E4F"/>
    <w:rsid w:val="00EB7520"/>
    <w:rsid w:val="00EC0ECF"/>
    <w:rsid w:val="00EC3B87"/>
    <w:rsid w:val="00EC5D42"/>
    <w:rsid w:val="00EC6563"/>
    <w:rsid w:val="00ED07BF"/>
    <w:rsid w:val="00ED211D"/>
    <w:rsid w:val="00ED2352"/>
    <w:rsid w:val="00ED4A85"/>
    <w:rsid w:val="00EE23C2"/>
    <w:rsid w:val="00EE2559"/>
    <w:rsid w:val="00EE7AAE"/>
    <w:rsid w:val="00EF18AD"/>
    <w:rsid w:val="00EF5EE9"/>
    <w:rsid w:val="00EF65A3"/>
    <w:rsid w:val="00F0158B"/>
    <w:rsid w:val="00F01826"/>
    <w:rsid w:val="00F02220"/>
    <w:rsid w:val="00F12E5B"/>
    <w:rsid w:val="00F15B54"/>
    <w:rsid w:val="00F2287C"/>
    <w:rsid w:val="00F27FEC"/>
    <w:rsid w:val="00F30802"/>
    <w:rsid w:val="00F3565D"/>
    <w:rsid w:val="00F46AF0"/>
    <w:rsid w:val="00F46E90"/>
    <w:rsid w:val="00F47F95"/>
    <w:rsid w:val="00F50C83"/>
    <w:rsid w:val="00F513BD"/>
    <w:rsid w:val="00F537F3"/>
    <w:rsid w:val="00F61C4F"/>
    <w:rsid w:val="00F61FA0"/>
    <w:rsid w:val="00F63E6B"/>
    <w:rsid w:val="00F66552"/>
    <w:rsid w:val="00F66AF0"/>
    <w:rsid w:val="00F709CE"/>
    <w:rsid w:val="00F70C34"/>
    <w:rsid w:val="00F73428"/>
    <w:rsid w:val="00F75713"/>
    <w:rsid w:val="00F81EBE"/>
    <w:rsid w:val="00F82FED"/>
    <w:rsid w:val="00F93106"/>
    <w:rsid w:val="00F93A95"/>
    <w:rsid w:val="00F97179"/>
    <w:rsid w:val="00FA15C2"/>
    <w:rsid w:val="00FB0108"/>
    <w:rsid w:val="00FC083D"/>
    <w:rsid w:val="00FC43FF"/>
    <w:rsid w:val="00FD1765"/>
    <w:rsid w:val="00FD1966"/>
    <w:rsid w:val="00FD3599"/>
    <w:rsid w:val="00FD6AE6"/>
    <w:rsid w:val="00FD6B0C"/>
    <w:rsid w:val="00FD6D52"/>
    <w:rsid w:val="00FD7777"/>
    <w:rsid w:val="00FE44B4"/>
    <w:rsid w:val="00FE46C7"/>
    <w:rsid w:val="00FE75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956ED3"/>
  <w15:chartTrackingRefBased/>
  <w15:docId w15:val="{785E6AFC-94DB-4CC9-9CC3-B2C6791A3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B18"/>
    <w:pPr>
      <w:spacing w:after="0" w:line="240" w:lineRule="auto"/>
      <w:jc w:val="both"/>
    </w:pPr>
    <w:rPr>
      <w:rFonts w:ascii="Arial Narrow" w:hAnsi="Arial Narrow"/>
      <w:lang w:val="es-419"/>
    </w:rPr>
  </w:style>
  <w:style w:type="paragraph" w:styleId="Ttulo1">
    <w:name w:val="heading 1"/>
    <w:basedOn w:val="Normal"/>
    <w:link w:val="Ttulo1Car"/>
    <w:uiPriority w:val="1"/>
    <w:qFormat/>
    <w:rsid w:val="00CA078B"/>
    <w:pPr>
      <w:widowControl w:val="0"/>
      <w:autoSpaceDE w:val="0"/>
      <w:autoSpaceDN w:val="0"/>
      <w:ind w:left="860" w:hanging="358"/>
      <w:jc w:val="left"/>
      <w:outlineLvl w:val="0"/>
    </w:pPr>
    <w:rPr>
      <w:rFonts w:ascii="Arial" w:eastAsia="Arial" w:hAnsi="Arial" w:cs="Arial"/>
      <w:b/>
      <w:bCs/>
      <w:sz w:val="24"/>
      <w:szCs w:val="24"/>
      <w:u w:val="single" w:color="000000"/>
      <w:lang w:val="es-ES"/>
    </w:rPr>
  </w:style>
  <w:style w:type="paragraph" w:styleId="Ttulo2">
    <w:name w:val="heading 2"/>
    <w:basedOn w:val="Normal"/>
    <w:next w:val="Normal"/>
    <w:link w:val="Ttulo2Car"/>
    <w:uiPriority w:val="9"/>
    <w:semiHidden/>
    <w:unhideWhenUsed/>
    <w:qFormat/>
    <w:rsid w:val="00284A5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205AA9"/>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205AA9"/>
    <w:pPr>
      <w:keepNext/>
      <w:keepLines/>
      <w:spacing w:before="4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ar"/>
    <w:uiPriority w:val="9"/>
    <w:unhideWhenUsed/>
    <w:qFormat/>
    <w:rsid w:val="00C82CBD"/>
    <w:pPr>
      <w:keepNext/>
      <w:keepLines/>
      <w:spacing w:before="4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C3897"/>
    <w:pPr>
      <w:tabs>
        <w:tab w:val="center" w:pos="4252"/>
        <w:tab w:val="right" w:pos="8504"/>
      </w:tabs>
    </w:pPr>
  </w:style>
  <w:style w:type="character" w:customStyle="1" w:styleId="EncabezadoCar">
    <w:name w:val="Encabezado Car"/>
    <w:basedOn w:val="Fuentedeprrafopredeter"/>
    <w:link w:val="Encabezado"/>
    <w:uiPriority w:val="99"/>
    <w:rsid w:val="00AC3897"/>
  </w:style>
  <w:style w:type="paragraph" w:styleId="Piedepgina">
    <w:name w:val="footer"/>
    <w:basedOn w:val="Normal"/>
    <w:link w:val="PiedepginaCar"/>
    <w:uiPriority w:val="99"/>
    <w:unhideWhenUsed/>
    <w:rsid w:val="00AC3897"/>
    <w:pPr>
      <w:tabs>
        <w:tab w:val="center" w:pos="4252"/>
        <w:tab w:val="right" w:pos="8504"/>
      </w:tabs>
    </w:pPr>
  </w:style>
  <w:style w:type="character" w:customStyle="1" w:styleId="PiedepginaCar">
    <w:name w:val="Pie de página Car"/>
    <w:basedOn w:val="Fuentedeprrafopredeter"/>
    <w:link w:val="Piedepgina"/>
    <w:uiPriority w:val="99"/>
    <w:rsid w:val="00AC3897"/>
  </w:style>
  <w:style w:type="table" w:styleId="Tablaconcuadrcula">
    <w:name w:val="Table Grid"/>
    <w:basedOn w:val="Tablanormal"/>
    <w:uiPriority w:val="39"/>
    <w:qFormat/>
    <w:rsid w:val="00AC38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Normas Icontec,TITULO 1"/>
    <w:link w:val="SinespaciadoCar"/>
    <w:qFormat/>
    <w:rsid w:val="00CA0304"/>
    <w:pPr>
      <w:spacing w:after="0" w:line="240" w:lineRule="auto"/>
    </w:pPr>
    <w:rPr>
      <w:rFonts w:ascii="Arial Narrow" w:eastAsia="Calibri" w:hAnsi="Arial Narrow" w:cs="Times New Roman"/>
      <w:sz w:val="20"/>
      <w:lang w:val="es-CO"/>
    </w:rPr>
  </w:style>
  <w:style w:type="character" w:customStyle="1" w:styleId="SinespaciadoCar">
    <w:name w:val="Sin espaciado Car"/>
    <w:aliases w:val="Normas Icontec Car,TITULO 1 Car"/>
    <w:link w:val="Sinespaciado"/>
    <w:qFormat/>
    <w:locked/>
    <w:rsid w:val="00CA0304"/>
    <w:rPr>
      <w:rFonts w:ascii="Arial Narrow" w:eastAsia="Calibri" w:hAnsi="Arial Narrow" w:cs="Times New Roman"/>
      <w:sz w:val="20"/>
      <w:lang w:val="es-CO"/>
    </w:rPr>
  </w:style>
  <w:style w:type="paragraph" w:styleId="Prrafodelista">
    <w:name w:val="List Paragraph"/>
    <w:aliases w:val="titulo 3,List Paragraph,Ha,Párrafo de lista2,Bullets,Bullet List,FooterText,numbered,Paragraphe de liste1,Bulletr List Paragraph,列出段落,列出段落1,List Paragraph21,Listeafsnit1,Parágrafo da Lista1,Normal. Viñetas,List Paragraph1,lp1,Num Bullet"/>
    <w:basedOn w:val="Normal"/>
    <w:link w:val="PrrafodelistaCar"/>
    <w:uiPriority w:val="34"/>
    <w:qFormat/>
    <w:rsid w:val="00DC743D"/>
    <w:pPr>
      <w:ind w:left="720"/>
      <w:contextualSpacing/>
    </w:pPr>
  </w:style>
  <w:style w:type="paragraph" w:customStyle="1" w:styleId="Default">
    <w:name w:val="Default"/>
    <w:link w:val="DefaultCar"/>
    <w:qFormat/>
    <w:rsid w:val="00CD4B26"/>
    <w:pPr>
      <w:autoSpaceDE w:val="0"/>
      <w:autoSpaceDN w:val="0"/>
      <w:adjustRightInd w:val="0"/>
      <w:spacing w:after="0" w:line="240" w:lineRule="auto"/>
    </w:pPr>
    <w:rPr>
      <w:rFonts w:ascii="Arial" w:eastAsia="Calibri" w:hAnsi="Arial" w:cs="Arial"/>
      <w:color w:val="000000"/>
      <w:sz w:val="24"/>
      <w:szCs w:val="24"/>
      <w:lang w:val="es-CO"/>
    </w:rPr>
  </w:style>
  <w:style w:type="paragraph" w:styleId="Textodeglobo">
    <w:name w:val="Balloon Text"/>
    <w:basedOn w:val="Normal"/>
    <w:link w:val="TextodegloboCar"/>
    <w:uiPriority w:val="99"/>
    <w:semiHidden/>
    <w:unhideWhenUsed/>
    <w:rsid w:val="00DD49F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D49FA"/>
    <w:rPr>
      <w:rFonts w:ascii="Segoe UI" w:hAnsi="Segoe UI" w:cs="Segoe UI"/>
      <w:sz w:val="18"/>
      <w:szCs w:val="18"/>
    </w:rPr>
  </w:style>
  <w:style w:type="character" w:customStyle="1" w:styleId="PrrafodelistaCar">
    <w:name w:val="Párrafo de lista Car"/>
    <w:aliases w:val="titulo 3 Car,List Paragraph Car,Ha Car,Párrafo de lista2 Car,Bullets Car,Bullet List Car,FooterText Car,numbered Car,Paragraphe de liste1 Car,Bulletr List Paragraph Car,列出段落 Car,列出段落1 Car,List Paragraph21 Car,Listeafsnit1 Car"/>
    <w:link w:val="Prrafodelista"/>
    <w:uiPriority w:val="34"/>
    <w:qFormat/>
    <w:locked/>
    <w:rsid w:val="00555106"/>
  </w:style>
  <w:style w:type="character" w:styleId="Hipervnculo">
    <w:name w:val="Hyperlink"/>
    <w:basedOn w:val="Fuentedeprrafopredeter"/>
    <w:uiPriority w:val="99"/>
    <w:unhideWhenUsed/>
    <w:rsid w:val="007F6B57"/>
    <w:rPr>
      <w:color w:val="0563C1" w:themeColor="hyperlink"/>
      <w:u w:val="single"/>
    </w:rPr>
  </w:style>
  <w:style w:type="character" w:styleId="Textoennegrita">
    <w:name w:val="Strong"/>
    <w:basedOn w:val="Fuentedeprrafopredeter"/>
    <w:uiPriority w:val="22"/>
    <w:qFormat/>
    <w:rsid w:val="005635F2"/>
    <w:rPr>
      <w:b/>
      <w:bCs/>
    </w:rPr>
  </w:style>
  <w:style w:type="character" w:customStyle="1" w:styleId="FontStyle43">
    <w:name w:val="Font Style43"/>
    <w:rsid w:val="004D0EC9"/>
    <w:rPr>
      <w:rFonts w:ascii="Arial Narrow" w:hAnsi="Arial Narrow"/>
      <w:sz w:val="24"/>
    </w:rPr>
  </w:style>
  <w:style w:type="paragraph" w:styleId="NormalWeb">
    <w:name w:val="Normal (Web)"/>
    <w:basedOn w:val="Normal"/>
    <w:uiPriority w:val="99"/>
    <w:unhideWhenUsed/>
    <w:rsid w:val="0012061D"/>
    <w:pPr>
      <w:spacing w:before="100" w:beforeAutospacing="1" w:after="100" w:afterAutospacing="1"/>
      <w:jc w:val="left"/>
    </w:pPr>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1"/>
    <w:qFormat/>
    <w:rsid w:val="00AD3678"/>
    <w:pPr>
      <w:widowControl w:val="0"/>
      <w:jc w:val="left"/>
    </w:pPr>
    <w:rPr>
      <w:rFonts w:ascii="Arial" w:eastAsia="Arial" w:hAnsi="Arial" w:cs="Arial"/>
    </w:rPr>
  </w:style>
  <w:style w:type="character" w:customStyle="1" w:styleId="TextoindependienteCar">
    <w:name w:val="Texto independiente Car"/>
    <w:basedOn w:val="Fuentedeprrafopredeter"/>
    <w:link w:val="Textoindependiente"/>
    <w:uiPriority w:val="1"/>
    <w:rsid w:val="00AD3678"/>
    <w:rPr>
      <w:rFonts w:ascii="Arial" w:eastAsia="Arial" w:hAnsi="Arial" w:cs="Arial"/>
    </w:rPr>
  </w:style>
  <w:style w:type="character" w:customStyle="1" w:styleId="DefaultCar">
    <w:name w:val="Default Car"/>
    <w:link w:val="Default"/>
    <w:locked/>
    <w:rsid w:val="001F1AD3"/>
    <w:rPr>
      <w:rFonts w:ascii="Arial" w:eastAsia="Calibri" w:hAnsi="Arial" w:cs="Arial"/>
      <w:color w:val="000000"/>
      <w:sz w:val="24"/>
      <w:szCs w:val="24"/>
      <w:lang w:val="es-CO"/>
    </w:rPr>
  </w:style>
  <w:style w:type="character" w:customStyle="1" w:styleId="Mencinsinresolver1">
    <w:name w:val="Mención sin resolver1"/>
    <w:basedOn w:val="Fuentedeprrafopredeter"/>
    <w:uiPriority w:val="99"/>
    <w:semiHidden/>
    <w:unhideWhenUsed/>
    <w:rsid w:val="001E1C6E"/>
    <w:rPr>
      <w:color w:val="605E5C"/>
      <w:shd w:val="clear" w:color="auto" w:fill="E1DFDD"/>
    </w:rPr>
  </w:style>
  <w:style w:type="paragraph" w:styleId="Textonotapie">
    <w:name w:val="footnote text"/>
    <w:basedOn w:val="Normal"/>
    <w:link w:val="TextonotapieCar"/>
    <w:uiPriority w:val="99"/>
    <w:semiHidden/>
    <w:unhideWhenUsed/>
    <w:rsid w:val="004D06F6"/>
    <w:rPr>
      <w:sz w:val="20"/>
      <w:szCs w:val="20"/>
    </w:rPr>
  </w:style>
  <w:style w:type="character" w:customStyle="1" w:styleId="TextonotapieCar">
    <w:name w:val="Texto nota pie Car"/>
    <w:basedOn w:val="Fuentedeprrafopredeter"/>
    <w:link w:val="Textonotapie"/>
    <w:uiPriority w:val="99"/>
    <w:semiHidden/>
    <w:rsid w:val="004D06F6"/>
    <w:rPr>
      <w:rFonts w:ascii="Arial Narrow" w:hAnsi="Arial Narrow"/>
      <w:sz w:val="20"/>
      <w:szCs w:val="20"/>
    </w:rPr>
  </w:style>
  <w:style w:type="character" w:styleId="Refdenotaalpie">
    <w:name w:val="footnote reference"/>
    <w:basedOn w:val="Fuentedeprrafopredeter"/>
    <w:uiPriority w:val="99"/>
    <w:semiHidden/>
    <w:unhideWhenUsed/>
    <w:rsid w:val="004D06F6"/>
    <w:rPr>
      <w:vertAlign w:val="superscript"/>
    </w:rPr>
  </w:style>
  <w:style w:type="character" w:customStyle="1" w:styleId="Ttulo1Car">
    <w:name w:val="Título 1 Car"/>
    <w:basedOn w:val="Fuentedeprrafopredeter"/>
    <w:link w:val="Ttulo1"/>
    <w:uiPriority w:val="1"/>
    <w:rsid w:val="00CA078B"/>
    <w:rPr>
      <w:rFonts w:ascii="Arial" w:eastAsia="Arial" w:hAnsi="Arial" w:cs="Arial"/>
      <w:b/>
      <w:bCs/>
      <w:sz w:val="24"/>
      <w:szCs w:val="24"/>
      <w:u w:val="single" w:color="000000"/>
      <w:lang w:val="es-ES"/>
    </w:rPr>
  </w:style>
  <w:style w:type="character" w:styleId="Refdecomentario">
    <w:name w:val="annotation reference"/>
    <w:basedOn w:val="Fuentedeprrafopredeter"/>
    <w:uiPriority w:val="99"/>
    <w:semiHidden/>
    <w:unhideWhenUsed/>
    <w:rsid w:val="00ED07BF"/>
    <w:rPr>
      <w:sz w:val="16"/>
      <w:szCs w:val="16"/>
    </w:rPr>
  </w:style>
  <w:style w:type="paragraph" w:styleId="Textocomentario">
    <w:name w:val="annotation text"/>
    <w:basedOn w:val="Normal"/>
    <w:link w:val="TextocomentarioCar"/>
    <w:uiPriority w:val="99"/>
    <w:unhideWhenUsed/>
    <w:rsid w:val="00ED07BF"/>
    <w:rPr>
      <w:sz w:val="20"/>
      <w:szCs w:val="20"/>
    </w:rPr>
  </w:style>
  <w:style w:type="character" w:customStyle="1" w:styleId="TextocomentarioCar">
    <w:name w:val="Texto comentario Car"/>
    <w:basedOn w:val="Fuentedeprrafopredeter"/>
    <w:link w:val="Textocomentario"/>
    <w:uiPriority w:val="99"/>
    <w:rsid w:val="00ED07BF"/>
    <w:rPr>
      <w:rFonts w:ascii="Arial Narrow" w:hAnsi="Arial Narrow"/>
      <w:sz w:val="20"/>
      <w:szCs w:val="20"/>
      <w:lang w:val="es-419"/>
    </w:rPr>
  </w:style>
  <w:style w:type="paragraph" w:styleId="Asuntodelcomentario">
    <w:name w:val="annotation subject"/>
    <w:basedOn w:val="Textocomentario"/>
    <w:next w:val="Textocomentario"/>
    <w:link w:val="AsuntodelcomentarioCar"/>
    <w:uiPriority w:val="99"/>
    <w:semiHidden/>
    <w:unhideWhenUsed/>
    <w:rsid w:val="00ED07BF"/>
    <w:rPr>
      <w:b/>
      <w:bCs/>
    </w:rPr>
  </w:style>
  <w:style w:type="character" w:customStyle="1" w:styleId="AsuntodelcomentarioCar">
    <w:name w:val="Asunto del comentario Car"/>
    <w:basedOn w:val="TextocomentarioCar"/>
    <w:link w:val="Asuntodelcomentario"/>
    <w:uiPriority w:val="99"/>
    <w:semiHidden/>
    <w:rsid w:val="00ED07BF"/>
    <w:rPr>
      <w:rFonts w:ascii="Arial Narrow" w:hAnsi="Arial Narrow"/>
      <w:b/>
      <w:bCs/>
      <w:sz w:val="20"/>
      <w:szCs w:val="20"/>
      <w:lang w:val="es-419"/>
    </w:rPr>
  </w:style>
  <w:style w:type="character" w:customStyle="1" w:styleId="Ttulo2Car">
    <w:name w:val="Título 2 Car"/>
    <w:basedOn w:val="Fuentedeprrafopredeter"/>
    <w:link w:val="Ttulo2"/>
    <w:uiPriority w:val="9"/>
    <w:semiHidden/>
    <w:rsid w:val="00284A5D"/>
    <w:rPr>
      <w:rFonts w:asciiTheme="majorHAnsi" w:eastAsiaTheme="majorEastAsia" w:hAnsiTheme="majorHAnsi" w:cstheme="majorBidi"/>
      <w:color w:val="2E74B5" w:themeColor="accent1" w:themeShade="BF"/>
      <w:sz w:val="26"/>
      <w:szCs w:val="26"/>
      <w:lang w:val="es-419"/>
    </w:rPr>
  </w:style>
  <w:style w:type="character" w:customStyle="1" w:styleId="Ttulo6Car">
    <w:name w:val="Título 6 Car"/>
    <w:basedOn w:val="Fuentedeprrafopredeter"/>
    <w:link w:val="Ttulo6"/>
    <w:uiPriority w:val="9"/>
    <w:rsid w:val="00C82CBD"/>
    <w:rPr>
      <w:rFonts w:asciiTheme="majorHAnsi" w:eastAsiaTheme="majorEastAsia" w:hAnsiTheme="majorHAnsi" w:cstheme="majorBidi"/>
      <w:color w:val="1F4D78" w:themeColor="accent1" w:themeShade="7F"/>
      <w:lang w:val="es-419"/>
    </w:rPr>
  </w:style>
  <w:style w:type="character" w:styleId="nfasis">
    <w:name w:val="Emphasis"/>
    <w:basedOn w:val="Fuentedeprrafopredeter"/>
    <w:uiPriority w:val="20"/>
    <w:qFormat/>
    <w:rsid w:val="00C82CBD"/>
    <w:rPr>
      <w:i/>
      <w:iCs/>
    </w:rPr>
  </w:style>
  <w:style w:type="paragraph" w:customStyle="1" w:styleId="CuerpoA">
    <w:name w:val="Cuerpo A"/>
    <w:rsid w:val="00F02220"/>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es-CO"/>
    </w:rPr>
  </w:style>
  <w:style w:type="character" w:customStyle="1" w:styleId="Ttulo4Car">
    <w:name w:val="Título 4 Car"/>
    <w:basedOn w:val="Fuentedeprrafopredeter"/>
    <w:link w:val="Ttulo4"/>
    <w:uiPriority w:val="9"/>
    <w:semiHidden/>
    <w:rsid w:val="00205AA9"/>
    <w:rPr>
      <w:rFonts w:asciiTheme="majorHAnsi" w:eastAsiaTheme="majorEastAsia" w:hAnsiTheme="majorHAnsi" w:cstheme="majorBidi"/>
      <w:i/>
      <w:iCs/>
      <w:color w:val="2E74B5" w:themeColor="accent1" w:themeShade="BF"/>
      <w:lang w:val="es-419"/>
    </w:rPr>
  </w:style>
  <w:style w:type="character" w:customStyle="1" w:styleId="Ttulo3Car">
    <w:name w:val="Título 3 Car"/>
    <w:basedOn w:val="Fuentedeprrafopredeter"/>
    <w:link w:val="Ttulo3"/>
    <w:uiPriority w:val="9"/>
    <w:semiHidden/>
    <w:rsid w:val="00205AA9"/>
    <w:rPr>
      <w:rFonts w:asciiTheme="majorHAnsi" w:eastAsiaTheme="majorEastAsia" w:hAnsiTheme="majorHAnsi" w:cstheme="majorBidi"/>
      <w:color w:val="1F4D78" w:themeColor="accent1" w:themeShade="7F"/>
      <w:sz w:val="24"/>
      <w:szCs w:val="24"/>
      <w:lang w:val="es-419"/>
    </w:rPr>
  </w:style>
  <w:style w:type="table" w:customStyle="1" w:styleId="TableNormal">
    <w:name w:val="Table Normal"/>
    <w:uiPriority w:val="2"/>
    <w:semiHidden/>
    <w:unhideWhenUsed/>
    <w:qFormat/>
    <w:rsid w:val="00E81635"/>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81635"/>
    <w:pPr>
      <w:widowControl w:val="0"/>
      <w:autoSpaceDE w:val="0"/>
      <w:autoSpaceDN w:val="0"/>
      <w:jc w:val="left"/>
    </w:pPr>
    <w:rPr>
      <w:rFonts w:eastAsia="Arial Narrow" w:cs="Arial Narrow"/>
      <w:lang w:val="es-ES"/>
    </w:rPr>
  </w:style>
  <w:style w:type="paragraph" w:customStyle="1" w:styleId="Captulo9">
    <w:name w:val="Capítulo 9"/>
    <w:basedOn w:val="Normal"/>
    <w:qFormat/>
    <w:rsid w:val="0067635E"/>
    <w:pPr>
      <w:numPr>
        <w:numId w:val="1"/>
      </w:numPr>
      <w:spacing w:after="200" w:line="276" w:lineRule="auto"/>
      <w:contextualSpacing/>
      <w:jc w:val="left"/>
    </w:pPr>
    <w:rPr>
      <w:rFonts w:ascii="Arial" w:eastAsia="Calibri" w:hAnsi="Arial" w:cs="Arial"/>
      <w:b/>
      <w:bCs/>
      <w:color w:val="3B3838" w:themeColor="background2" w:themeShade="40"/>
      <w:sz w:val="20"/>
      <w:szCs w:val="20"/>
      <w:lang w:val="es-CO"/>
    </w:rPr>
  </w:style>
  <w:style w:type="paragraph" w:styleId="Textoindependiente2">
    <w:name w:val="Body Text 2"/>
    <w:basedOn w:val="Normal"/>
    <w:link w:val="Textoindependiente2Car"/>
    <w:uiPriority w:val="99"/>
    <w:semiHidden/>
    <w:unhideWhenUsed/>
    <w:rsid w:val="00257AB1"/>
    <w:pPr>
      <w:spacing w:after="120" w:line="480" w:lineRule="auto"/>
    </w:pPr>
  </w:style>
  <w:style w:type="character" w:customStyle="1" w:styleId="Textoindependiente2Car">
    <w:name w:val="Texto independiente 2 Car"/>
    <w:basedOn w:val="Fuentedeprrafopredeter"/>
    <w:link w:val="Textoindependiente2"/>
    <w:uiPriority w:val="99"/>
    <w:semiHidden/>
    <w:rsid w:val="00257AB1"/>
    <w:rPr>
      <w:rFonts w:ascii="Arial Narrow" w:hAnsi="Arial Narrow"/>
      <w:lang w:val="es-419"/>
    </w:rPr>
  </w:style>
  <w:style w:type="character" w:customStyle="1" w:styleId="MSGENFONTSTYLENAMETEMPLATEROLEMSGENFONTSTYLENAMEBYROLEOTHER1">
    <w:name w:val="MSG_EN_FONT_STYLE_NAME_TEMPLATE_ROLE MSG_EN_FONT_STYLE_NAME_BY_ROLE_OTHER|1_"/>
    <w:basedOn w:val="Fuentedeprrafopredeter"/>
    <w:link w:val="MSGENFONTSTYLENAMETEMPLATEROLEMSGENFONTSTYLENAMEBYROLEOTHER10"/>
    <w:rsid w:val="00360B29"/>
    <w:rPr>
      <w:rFonts w:ascii="Arial" w:eastAsia="Arial" w:hAnsi="Arial" w:cs="Arial"/>
      <w:color w:val="141414"/>
      <w:sz w:val="20"/>
      <w:szCs w:val="20"/>
    </w:rPr>
  </w:style>
  <w:style w:type="paragraph" w:customStyle="1" w:styleId="MSGENFONTSTYLENAMETEMPLATEROLEMSGENFONTSTYLENAMEBYROLEOTHER10">
    <w:name w:val="MSG_EN_FONT_STYLE_NAME_TEMPLATE_ROLE MSG_EN_FONT_STYLE_NAME_BY_ROLE_OTHER|1"/>
    <w:basedOn w:val="Normal"/>
    <w:link w:val="MSGENFONTSTYLENAMETEMPLATEROLEMSGENFONTSTYLENAMEBYROLEOTHER1"/>
    <w:rsid w:val="00360B29"/>
    <w:pPr>
      <w:widowControl w:val="0"/>
      <w:spacing w:after="120" w:line="314" w:lineRule="auto"/>
      <w:jc w:val="left"/>
    </w:pPr>
    <w:rPr>
      <w:rFonts w:ascii="Arial" w:eastAsia="Arial" w:hAnsi="Arial" w:cs="Arial"/>
      <w:color w:val="141414"/>
      <w:sz w:val="20"/>
      <w:szCs w:val="20"/>
      <w:lang w:val="en-US"/>
    </w:rPr>
  </w:style>
  <w:style w:type="character" w:customStyle="1" w:styleId="MSGENFONTSTYLENAMETEMPLATEROLEMSGENFONTSTYLENAMEBYROLETABLECAPTION1">
    <w:name w:val="MSG_EN_FONT_STYLE_NAME_TEMPLATE_ROLE MSG_EN_FONT_STYLE_NAME_BY_ROLE_TABLE_CAPTION|1_"/>
    <w:basedOn w:val="Fuentedeprrafopredeter"/>
    <w:link w:val="MSGENFONTSTYLENAMETEMPLATEROLEMSGENFONTSTYLENAMEBYROLETABLECAPTION10"/>
    <w:rsid w:val="00360B29"/>
    <w:rPr>
      <w:rFonts w:ascii="Arial" w:eastAsia="Arial" w:hAnsi="Arial" w:cs="Arial"/>
      <w:sz w:val="20"/>
      <w:szCs w:val="20"/>
    </w:rPr>
  </w:style>
  <w:style w:type="paragraph" w:customStyle="1" w:styleId="MSGENFONTSTYLENAMETEMPLATEROLEMSGENFONTSTYLENAMEBYROLETABLECAPTION10">
    <w:name w:val="MSG_EN_FONT_STYLE_NAME_TEMPLATE_ROLE MSG_EN_FONT_STYLE_NAME_BY_ROLE_TABLE_CAPTION|1"/>
    <w:basedOn w:val="Normal"/>
    <w:link w:val="MSGENFONTSTYLENAMETEMPLATEROLEMSGENFONTSTYLENAMEBYROLETABLECAPTION1"/>
    <w:rsid w:val="00360B29"/>
    <w:pPr>
      <w:widowControl w:val="0"/>
      <w:spacing w:line="317" w:lineRule="auto"/>
      <w:jc w:val="left"/>
    </w:pPr>
    <w:rPr>
      <w:rFonts w:ascii="Arial" w:eastAsia="Arial" w:hAnsi="Arial" w:cs="Arial"/>
      <w:sz w:val="20"/>
      <w:szCs w:val="20"/>
      <w:lang w:val="en-US"/>
    </w:rPr>
  </w:style>
  <w:style w:type="character" w:customStyle="1" w:styleId="MSGENFONTSTYLENAMETEMPLATEROLEMSGENFONTSTYLENAMEBYROLETEXT1">
    <w:name w:val="MSG_EN_FONT_STYLE_NAME_TEMPLATE_ROLE MSG_EN_FONT_STYLE_NAME_BY_ROLE_TEXT|1_"/>
    <w:basedOn w:val="Fuentedeprrafopredeter"/>
    <w:link w:val="MSGENFONTSTYLENAMETEMPLATEROLEMSGENFONTSTYLENAMEBYROLETEXT10"/>
    <w:rsid w:val="00876CA7"/>
    <w:rPr>
      <w:rFonts w:ascii="Tahoma" w:eastAsia="Tahoma" w:hAnsi="Tahoma" w:cs="Tahoma"/>
    </w:rPr>
  </w:style>
  <w:style w:type="paragraph" w:customStyle="1" w:styleId="MSGENFONTSTYLENAMETEMPLATEROLEMSGENFONTSTYLENAMEBYROLETEXT10">
    <w:name w:val="MSG_EN_FONT_STYLE_NAME_TEMPLATE_ROLE MSG_EN_FONT_STYLE_NAME_BY_ROLE_TEXT|1"/>
    <w:basedOn w:val="Normal"/>
    <w:link w:val="MSGENFONTSTYLENAMETEMPLATEROLEMSGENFONTSTYLENAMEBYROLETEXT1"/>
    <w:rsid w:val="00876CA7"/>
    <w:pPr>
      <w:widowControl w:val="0"/>
      <w:spacing w:after="160" w:line="259" w:lineRule="auto"/>
      <w:jc w:val="left"/>
    </w:pPr>
    <w:rPr>
      <w:rFonts w:ascii="Tahoma" w:eastAsia="Tahoma" w:hAnsi="Tahoma" w:cs="Tahoma"/>
      <w:lang w:val="en-US"/>
    </w:rPr>
  </w:style>
  <w:style w:type="character" w:customStyle="1" w:styleId="MSGENFONTSTYLENAMETEMPLATEROLELEVELMSGENFONTSTYLENAMEBYROLEHEADING21">
    <w:name w:val="MSG_EN_FONT_STYLE_NAME_TEMPLATE_ROLE_LEVEL MSG_EN_FONT_STYLE_NAME_BY_ROLE_HEADING 2|1_"/>
    <w:basedOn w:val="Fuentedeprrafopredeter"/>
    <w:link w:val="MSGENFONTSTYLENAMETEMPLATEROLELEVELMSGENFONTSTYLENAMEBYROLEHEADING210"/>
    <w:rsid w:val="00876CA7"/>
    <w:rPr>
      <w:rFonts w:ascii="Tahoma" w:eastAsia="Tahoma" w:hAnsi="Tahoma" w:cs="Tahoma"/>
      <w:b/>
      <w:bCs/>
    </w:rPr>
  </w:style>
  <w:style w:type="paragraph" w:customStyle="1" w:styleId="MSGENFONTSTYLENAMETEMPLATEROLELEVELMSGENFONTSTYLENAMEBYROLEHEADING210">
    <w:name w:val="MSG_EN_FONT_STYLE_NAME_TEMPLATE_ROLE_LEVEL MSG_EN_FONT_STYLE_NAME_BY_ROLE_HEADING 2|1"/>
    <w:basedOn w:val="Normal"/>
    <w:link w:val="MSGENFONTSTYLENAMETEMPLATEROLELEVELMSGENFONTSTYLENAMEBYROLEHEADING21"/>
    <w:rsid w:val="00876CA7"/>
    <w:pPr>
      <w:widowControl w:val="0"/>
      <w:spacing w:after="150" w:line="259" w:lineRule="auto"/>
      <w:jc w:val="left"/>
      <w:outlineLvl w:val="1"/>
    </w:pPr>
    <w:rPr>
      <w:rFonts w:ascii="Tahoma" w:eastAsia="Tahoma" w:hAnsi="Tahoma" w:cs="Tahoma"/>
      <w:b/>
      <w:bCs/>
      <w:lang w:val="en-US"/>
    </w:rPr>
  </w:style>
  <w:style w:type="paragraph" w:customStyle="1" w:styleId="isselectedend">
    <w:name w:val="isselectedend"/>
    <w:basedOn w:val="Normal"/>
    <w:rsid w:val="0069789C"/>
    <w:pP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InviasNormal">
    <w:name w:val="Invias Normal"/>
    <w:basedOn w:val="Normal"/>
    <w:link w:val="InviasNormalCar"/>
    <w:qFormat/>
    <w:rsid w:val="0081298F"/>
    <w:pPr>
      <w:tabs>
        <w:tab w:val="left" w:pos="-142"/>
      </w:tabs>
      <w:autoSpaceDE w:val="0"/>
      <w:autoSpaceDN w:val="0"/>
      <w:adjustRightInd w:val="0"/>
      <w:spacing w:before="120" w:after="240"/>
    </w:pPr>
    <w:rPr>
      <w:rFonts w:eastAsia="Times New Roman" w:cs="Times New Roman"/>
      <w:color w:val="3B3838" w:themeColor="background2" w:themeShade="40"/>
      <w:sz w:val="24"/>
      <w:szCs w:val="24"/>
      <w:lang w:val="x-none" w:eastAsia="es-ES"/>
    </w:rPr>
  </w:style>
  <w:style w:type="character" w:customStyle="1" w:styleId="InviasNormalCar">
    <w:name w:val="Invias Normal Car"/>
    <w:link w:val="InviasNormal"/>
    <w:locked/>
    <w:rsid w:val="0081298F"/>
    <w:rPr>
      <w:rFonts w:ascii="Arial Narrow" w:eastAsia="Times New Roman" w:hAnsi="Arial Narrow" w:cs="Times New Roman"/>
      <w:color w:val="3B3838" w:themeColor="background2" w:themeShade="40"/>
      <w:sz w:val="24"/>
      <w:szCs w:val="24"/>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053">
      <w:bodyDiv w:val="1"/>
      <w:marLeft w:val="0"/>
      <w:marRight w:val="0"/>
      <w:marTop w:val="0"/>
      <w:marBottom w:val="0"/>
      <w:divBdr>
        <w:top w:val="none" w:sz="0" w:space="0" w:color="auto"/>
        <w:left w:val="none" w:sz="0" w:space="0" w:color="auto"/>
        <w:bottom w:val="none" w:sz="0" w:space="0" w:color="auto"/>
        <w:right w:val="none" w:sz="0" w:space="0" w:color="auto"/>
      </w:divBdr>
    </w:div>
    <w:div w:id="5206649">
      <w:bodyDiv w:val="1"/>
      <w:marLeft w:val="0"/>
      <w:marRight w:val="0"/>
      <w:marTop w:val="0"/>
      <w:marBottom w:val="0"/>
      <w:divBdr>
        <w:top w:val="none" w:sz="0" w:space="0" w:color="auto"/>
        <w:left w:val="none" w:sz="0" w:space="0" w:color="auto"/>
        <w:bottom w:val="none" w:sz="0" w:space="0" w:color="auto"/>
        <w:right w:val="none" w:sz="0" w:space="0" w:color="auto"/>
      </w:divBdr>
      <w:divsChild>
        <w:div w:id="2144082168">
          <w:marLeft w:val="0"/>
          <w:marRight w:val="0"/>
          <w:marTop w:val="0"/>
          <w:marBottom w:val="0"/>
          <w:divBdr>
            <w:top w:val="none" w:sz="0" w:space="0" w:color="auto"/>
            <w:left w:val="none" w:sz="0" w:space="0" w:color="auto"/>
            <w:bottom w:val="none" w:sz="0" w:space="0" w:color="auto"/>
            <w:right w:val="none" w:sz="0" w:space="0" w:color="auto"/>
          </w:divBdr>
          <w:divsChild>
            <w:div w:id="1040671621">
              <w:marLeft w:val="0"/>
              <w:marRight w:val="0"/>
              <w:marTop w:val="0"/>
              <w:marBottom w:val="0"/>
              <w:divBdr>
                <w:top w:val="none" w:sz="0" w:space="0" w:color="auto"/>
                <w:left w:val="none" w:sz="0" w:space="0" w:color="auto"/>
                <w:bottom w:val="none" w:sz="0" w:space="0" w:color="auto"/>
                <w:right w:val="none" w:sz="0" w:space="0" w:color="auto"/>
              </w:divBdr>
              <w:divsChild>
                <w:div w:id="183587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3502">
      <w:bodyDiv w:val="1"/>
      <w:marLeft w:val="0"/>
      <w:marRight w:val="0"/>
      <w:marTop w:val="0"/>
      <w:marBottom w:val="0"/>
      <w:divBdr>
        <w:top w:val="none" w:sz="0" w:space="0" w:color="auto"/>
        <w:left w:val="none" w:sz="0" w:space="0" w:color="auto"/>
        <w:bottom w:val="none" w:sz="0" w:space="0" w:color="auto"/>
        <w:right w:val="none" w:sz="0" w:space="0" w:color="auto"/>
      </w:divBdr>
      <w:divsChild>
        <w:div w:id="588125295">
          <w:marLeft w:val="0"/>
          <w:marRight w:val="0"/>
          <w:marTop w:val="0"/>
          <w:marBottom w:val="0"/>
          <w:divBdr>
            <w:top w:val="none" w:sz="0" w:space="0" w:color="auto"/>
            <w:left w:val="none" w:sz="0" w:space="0" w:color="auto"/>
            <w:bottom w:val="none" w:sz="0" w:space="0" w:color="auto"/>
            <w:right w:val="none" w:sz="0" w:space="0" w:color="auto"/>
          </w:divBdr>
          <w:divsChild>
            <w:div w:id="2033871870">
              <w:marLeft w:val="0"/>
              <w:marRight w:val="0"/>
              <w:marTop w:val="0"/>
              <w:marBottom w:val="0"/>
              <w:divBdr>
                <w:top w:val="none" w:sz="0" w:space="0" w:color="auto"/>
                <w:left w:val="none" w:sz="0" w:space="0" w:color="auto"/>
                <w:bottom w:val="none" w:sz="0" w:space="0" w:color="auto"/>
                <w:right w:val="none" w:sz="0" w:space="0" w:color="auto"/>
              </w:divBdr>
              <w:divsChild>
                <w:div w:id="44219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85918">
      <w:bodyDiv w:val="1"/>
      <w:marLeft w:val="0"/>
      <w:marRight w:val="0"/>
      <w:marTop w:val="0"/>
      <w:marBottom w:val="0"/>
      <w:divBdr>
        <w:top w:val="none" w:sz="0" w:space="0" w:color="auto"/>
        <w:left w:val="none" w:sz="0" w:space="0" w:color="auto"/>
        <w:bottom w:val="none" w:sz="0" w:space="0" w:color="auto"/>
        <w:right w:val="none" w:sz="0" w:space="0" w:color="auto"/>
      </w:divBdr>
      <w:divsChild>
        <w:div w:id="1200822632">
          <w:marLeft w:val="0"/>
          <w:marRight w:val="0"/>
          <w:marTop w:val="0"/>
          <w:marBottom w:val="0"/>
          <w:divBdr>
            <w:top w:val="none" w:sz="0" w:space="0" w:color="auto"/>
            <w:left w:val="none" w:sz="0" w:space="0" w:color="auto"/>
            <w:bottom w:val="none" w:sz="0" w:space="0" w:color="auto"/>
            <w:right w:val="none" w:sz="0" w:space="0" w:color="auto"/>
          </w:divBdr>
        </w:div>
        <w:div w:id="1622566801">
          <w:marLeft w:val="0"/>
          <w:marRight w:val="0"/>
          <w:marTop w:val="0"/>
          <w:marBottom w:val="0"/>
          <w:divBdr>
            <w:top w:val="none" w:sz="0" w:space="0" w:color="auto"/>
            <w:left w:val="none" w:sz="0" w:space="0" w:color="auto"/>
            <w:bottom w:val="none" w:sz="0" w:space="0" w:color="auto"/>
            <w:right w:val="none" w:sz="0" w:space="0" w:color="auto"/>
          </w:divBdr>
        </w:div>
      </w:divsChild>
    </w:div>
    <w:div w:id="60950761">
      <w:bodyDiv w:val="1"/>
      <w:marLeft w:val="0"/>
      <w:marRight w:val="0"/>
      <w:marTop w:val="0"/>
      <w:marBottom w:val="0"/>
      <w:divBdr>
        <w:top w:val="none" w:sz="0" w:space="0" w:color="auto"/>
        <w:left w:val="none" w:sz="0" w:space="0" w:color="auto"/>
        <w:bottom w:val="none" w:sz="0" w:space="0" w:color="auto"/>
        <w:right w:val="none" w:sz="0" w:space="0" w:color="auto"/>
      </w:divBdr>
      <w:divsChild>
        <w:div w:id="616301509">
          <w:marLeft w:val="0"/>
          <w:marRight w:val="0"/>
          <w:marTop w:val="0"/>
          <w:marBottom w:val="0"/>
          <w:divBdr>
            <w:top w:val="none" w:sz="0" w:space="0" w:color="auto"/>
            <w:left w:val="none" w:sz="0" w:space="0" w:color="auto"/>
            <w:bottom w:val="none" w:sz="0" w:space="0" w:color="auto"/>
            <w:right w:val="none" w:sz="0" w:space="0" w:color="auto"/>
          </w:divBdr>
        </w:div>
        <w:div w:id="665090756">
          <w:marLeft w:val="0"/>
          <w:marRight w:val="0"/>
          <w:marTop w:val="0"/>
          <w:marBottom w:val="0"/>
          <w:divBdr>
            <w:top w:val="none" w:sz="0" w:space="0" w:color="auto"/>
            <w:left w:val="none" w:sz="0" w:space="0" w:color="auto"/>
            <w:bottom w:val="none" w:sz="0" w:space="0" w:color="auto"/>
            <w:right w:val="none" w:sz="0" w:space="0" w:color="auto"/>
          </w:divBdr>
        </w:div>
        <w:div w:id="765811835">
          <w:marLeft w:val="0"/>
          <w:marRight w:val="0"/>
          <w:marTop w:val="0"/>
          <w:marBottom w:val="0"/>
          <w:divBdr>
            <w:top w:val="none" w:sz="0" w:space="0" w:color="auto"/>
            <w:left w:val="none" w:sz="0" w:space="0" w:color="auto"/>
            <w:bottom w:val="none" w:sz="0" w:space="0" w:color="auto"/>
            <w:right w:val="none" w:sz="0" w:space="0" w:color="auto"/>
          </w:divBdr>
        </w:div>
        <w:div w:id="1469780715">
          <w:marLeft w:val="0"/>
          <w:marRight w:val="0"/>
          <w:marTop w:val="0"/>
          <w:marBottom w:val="0"/>
          <w:divBdr>
            <w:top w:val="none" w:sz="0" w:space="0" w:color="auto"/>
            <w:left w:val="none" w:sz="0" w:space="0" w:color="auto"/>
            <w:bottom w:val="none" w:sz="0" w:space="0" w:color="auto"/>
            <w:right w:val="none" w:sz="0" w:space="0" w:color="auto"/>
          </w:divBdr>
        </w:div>
        <w:div w:id="1525288529">
          <w:marLeft w:val="0"/>
          <w:marRight w:val="0"/>
          <w:marTop w:val="0"/>
          <w:marBottom w:val="0"/>
          <w:divBdr>
            <w:top w:val="none" w:sz="0" w:space="0" w:color="auto"/>
            <w:left w:val="none" w:sz="0" w:space="0" w:color="auto"/>
            <w:bottom w:val="none" w:sz="0" w:space="0" w:color="auto"/>
            <w:right w:val="none" w:sz="0" w:space="0" w:color="auto"/>
          </w:divBdr>
        </w:div>
        <w:div w:id="1573613136">
          <w:marLeft w:val="0"/>
          <w:marRight w:val="0"/>
          <w:marTop w:val="0"/>
          <w:marBottom w:val="0"/>
          <w:divBdr>
            <w:top w:val="none" w:sz="0" w:space="0" w:color="auto"/>
            <w:left w:val="none" w:sz="0" w:space="0" w:color="auto"/>
            <w:bottom w:val="none" w:sz="0" w:space="0" w:color="auto"/>
            <w:right w:val="none" w:sz="0" w:space="0" w:color="auto"/>
          </w:divBdr>
        </w:div>
        <w:div w:id="1757360372">
          <w:marLeft w:val="0"/>
          <w:marRight w:val="0"/>
          <w:marTop w:val="0"/>
          <w:marBottom w:val="0"/>
          <w:divBdr>
            <w:top w:val="none" w:sz="0" w:space="0" w:color="auto"/>
            <w:left w:val="none" w:sz="0" w:space="0" w:color="auto"/>
            <w:bottom w:val="none" w:sz="0" w:space="0" w:color="auto"/>
            <w:right w:val="none" w:sz="0" w:space="0" w:color="auto"/>
          </w:divBdr>
        </w:div>
      </w:divsChild>
    </w:div>
    <w:div w:id="84882038">
      <w:bodyDiv w:val="1"/>
      <w:marLeft w:val="0"/>
      <w:marRight w:val="0"/>
      <w:marTop w:val="0"/>
      <w:marBottom w:val="0"/>
      <w:divBdr>
        <w:top w:val="none" w:sz="0" w:space="0" w:color="auto"/>
        <w:left w:val="none" w:sz="0" w:space="0" w:color="auto"/>
        <w:bottom w:val="none" w:sz="0" w:space="0" w:color="auto"/>
        <w:right w:val="none" w:sz="0" w:space="0" w:color="auto"/>
      </w:divBdr>
      <w:divsChild>
        <w:div w:id="505947983">
          <w:marLeft w:val="0"/>
          <w:marRight w:val="0"/>
          <w:marTop w:val="0"/>
          <w:marBottom w:val="0"/>
          <w:divBdr>
            <w:top w:val="none" w:sz="0" w:space="0" w:color="auto"/>
            <w:left w:val="none" w:sz="0" w:space="0" w:color="auto"/>
            <w:bottom w:val="none" w:sz="0" w:space="0" w:color="auto"/>
            <w:right w:val="none" w:sz="0" w:space="0" w:color="auto"/>
          </w:divBdr>
          <w:divsChild>
            <w:div w:id="401367678">
              <w:marLeft w:val="0"/>
              <w:marRight w:val="0"/>
              <w:marTop w:val="0"/>
              <w:marBottom w:val="0"/>
              <w:divBdr>
                <w:top w:val="none" w:sz="0" w:space="0" w:color="auto"/>
                <w:left w:val="none" w:sz="0" w:space="0" w:color="auto"/>
                <w:bottom w:val="none" w:sz="0" w:space="0" w:color="auto"/>
                <w:right w:val="none" w:sz="0" w:space="0" w:color="auto"/>
              </w:divBdr>
              <w:divsChild>
                <w:div w:id="1878662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82396">
      <w:bodyDiv w:val="1"/>
      <w:marLeft w:val="0"/>
      <w:marRight w:val="0"/>
      <w:marTop w:val="0"/>
      <w:marBottom w:val="0"/>
      <w:divBdr>
        <w:top w:val="none" w:sz="0" w:space="0" w:color="auto"/>
        <w:left w:val="none" w:sz="0" w:space="0" w:color="auto"/>
        <w:bottom w:val="none" w:sz="0" w:space="0" w:color="auto"/>
        <w:right w:val="none" w:sz="0" w:space="0" w:color="auto"/>
      </w:divBdr>
    </w:div>
    <w:div w:id="142544393">
      <w:bodyDiv w:val="1"/>
      <w:marLeft w:val="0"/>
      <w:marRight w:val="0"/>
      <w:marTop w:val="0"/>
      <w:marBottom w:val="0"/>
      <w:divBdr>
        <w:top w:val="none" w:sz="0" w:space="0" w:color="auto"/>
        <w:left w:val="none" w:sz="0" w:space="0" w:color="auto"/>
        <w:bottom w:val="none" w:sz="0" w:space="0" w:color="auto"/>
        <w:right w:val="none" w:sz="0" w:space="0" w:color="auto"/>
      </w:divBdr>
      <w:divsChild>
        <w:div w:id="1230195180">
          <w:marLeft w:val="0"/>
          <w:marRight w:val="0"/>
          <w:marTop w:val="0"/>
          <w:marBottom w:val="0"/>
          <w:divBdr>
            <w:top w:val="none" w:sz="0" w:space="0" w:color="auto"/>
            <w:left w:val="none" w:sz="0" w:space="0" w:color="auto"/>
            <w:bottom w:val="none" w:sz="0" w:space="0" w:color="auto"/>
            <w:right w:val="none" w:sz="0" w:space="0" w:color="auto"/>
          </w:divBdr>
          <w:divsChild>
            <w:div w:id="1586645386">
              <w:marLeft w:val="0"/>
              <w:marRight w:val="0"/>
              <w:marTop w:val="0"/>
              <w:marBottom w:val="0"/>
              <w:divBdr>
                <w:top w:val="none" w:sz="0" w:space="0" w:color="auto"/>
                <w:left w:val="none" w:sz="0" w:space="0" w:color="auto"/>
                <w:bottom w:val="none" w:sz="0" w:space="0" w:color="auto"/>
                <w:right w:val="none" w:sz="0" w:space="0" w:color="auto"/>
              </w:divBdr>
              <w:divsChild>
                <w:div w:id="1426534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70108">
      <w:bodyDiv w:val="1"/>
      <w:marLeft w:val="0"/>
      <w:marRight w:val="0"/>
      <w:marTop w:val="0"/>
      <w:marBottom w:val="0"/>
      <w:divBdr>
        <w:top w:val="none" w:sz="0" w:space="0" w:color="auto"/>
        <w:left w:val="none" w:sz="0" w:space="0" w:color="auto"/>
        <w:bottom w:val="none" w:sz="0" w:space="0" w:color="auto"/>
        <w:right w:val="none" w:sz="0" w:space="0" w:color="auto"/>
      </w:divBdr>
      <w:divsChild>
        <w:div w:id="534275296">
          <w:marLeft w:val="0"/>
          <w:marRight w:val="0"/>
          <w:marTop w:val="0"/>
          <w:marBottom w:val="0"/>
          <w:divBdr>
            <w:top w:val="none" w:sz="0" w:space="0" w:color="auto"/>
            <w:left w:val="none" w:sz="0" w:space="0" w:color="auto"/>
            <w:bottom w:val="none" w:sz="0" w:space="0" w:color="auto"/>
            <w:right w:val="none" w:sz="0" w:space="0" w:color="auto"/>
          </w:divBdr>
          <w:divsChild>
            <w:div w:id="221329579">
              <w:marLeft w:val="0"/>
              <w:marRight w:val="0"/>
              <w:marTop w:val="0"/>
              <w:marBottom w:val="0"/>
              <w:divBdr>
                <w:top w:val="none" w:sz="0" w:space="0" w:color="auto"/>
                <w:left w:val="none" w:sz="0" w:space="0" w:color="auto"/>
                <w:bottom w:val="none" w:sz="0" w:space="0" w:color="auto"/>
                <w:right w:val="none" w:sz="0" w:space="0" w:color="auto"/>
              </w:divBdr>
              <w:divsChild>
                <w:div w:id="36248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550393">
      <w:bodyDiv w:val="1"/>
      <w:marLeft w:val="0"/>
      <w:marRight w:val="0"/>
      <w:marTop w:val="0"/>
      <w:marBottom w:val="0"/>
      <w:divBdr>
        <w:top w:val="none" w:sz="0" w:space="0" w:color="auto"/>
        <w:left w:val="none" w:sz="0" w:space="0" w:color="auto"/>
        <w:bottom w:val="none" w:sz="0" w:space="0" w:color="auto"/>
        <w:right w:val="none" w:sz="0" w:space="0" w:color="auto"/>
      </w:divBdr>
      <w:divsChild>
        <w:div w:id="797451247">
          <w:marLeft w:val="0"/>
          <w:marRight w:val="0"/>
          <w:marTop w:val="0"/>
          <w:marBottom w:val="0"/>
          <w:divBdr>
            <w:top w:val="none" w:sz="0" w:space="0" w:color="auto"/>
            <w:left w:val="none" w:sz="0" w:space="0" w:color="auto"/>
            <w:bottom w:val="none" w:sz="0" w:space="0" w:color="auto"/>
            <w:right w:val="none" w:sz="0" w:space="0" w:color="auto"/>
          </w:divBdr>
          <w:divsChild>
            <w:div w:id="1217743591">
              <w:marLeft w:val="0"/>
              <w:marRight w:val="0"/>
              <w:marTop w:val="0"/>
              <w:marBottom w:val="0"/>
              <w:divBdr>
                <w:top w:val="none" w:sz="0" w:space="0" w:color="auto"/>
                <w:left w:val="none" w:sz="0" w:space="0" w:color="auto"/>
                <w:bottom w:val="none" w:sz="0" w:space="0" w:color="auto"/>
                <w:right w:val="none" w:sz="0" w:space="0" w:color="auto"/>
              </w:divBdr>
              <w:divsChild>
                <w:div w:id="776294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981921">
      <w:bodyDiv w:val="1"/>
      <w:marLeft w:val="0"/>
      <w:marRight w:val="0"/>
      <w:marTop w:val="0"/>
      <w:marBottom w:val="0"/>
      <w:divBdr>
        <w:top w:val="none" w:sz="0" w:space="0" w:color="auto"/>
        <w:left w:val="none" w:sz="0" w:space="0" w:color="auto"/>
        <w:bottom w:val="none" w:sz="0" w:space="0" w:color="auto"/>
        <w:right w:val="none" w:sz="0" w:space="0" w:color="auto"/>
      </w:divBdr>
      <w:divsChild>
        <w:div w:id="79454435">
          <w:marLeft w:val="0"/>
          <w:marRight w:val="0"/>
          <w:marTop w:val="0"/>
          <w:marBottom w:val="0"/>
          <w:divBdr>
            <w:top w:val="none" w:sz="0" w:space="0" w:color="auto"/>
            <w:left w:val="none" w:sz="0" w:space="0" w:color="auto"/>
            <w:bottom w:val="none" w:sz="0" w:space="0" w:color="auto"/>
            <w:right w:val="none" w:sz="0" w:space="0" w:color="auto"/>
          </w:divBdr>
          <w:divsChild>
            <w:div w:id="772285089">
              <w:marLeft w:val="0"/>
              <w:marRight w:val="0"/>
              <w:marTop w:val="0"/>
              <w:marBottom w:val="0"/>
              <w:divBdr>
                <w:top w:val="none" w:sz="0" w:space="0" w:color="auto"/>
                <w:left w:val="none" w:sz="0" w:space="0" w:color="auto"/>
                <w:bottom w:val="none" w:sz="0" w:space="0" w:color="auto"/>
                <w:right w:val="none" w:sz="0" w:space="0" w:color="auto"/>
              </w:divBdr>
              <w:divsChild>
                <w:div w:id="80354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713547">
      <w:bodyDiv w:val="1"/>
      <w:marLeft w:val="0"/>
      <w:marRight w:val="0"/>
      <w:marTop w:val="0"/>
      <w:marBottom w:val="0"/>
      <w:divBdr>
        <w:top w:val="none" w:sz="0" w:space="0" w:color="auto"/>
        <w:left w:val="none" w:sz="0" w:space="0" w:color="auto"/>
        <w:bottom w:val="none" w:sz="0" w:space="0" w:color="auto"/>
        <w:right w:val="none" w:sz="0" w:space="0" w:color="auto"/>
      </w:divBdr>
      <w:divsChild>
        <w:div w:id="545994419">
          <w:marLeft w:val="0"/>
          <w:marRight w:val="0"/>
          <w:marTop w:val="0"/>
          <w:marBottom w:val="0"/>
          <w:divBdr>
            <w:top w:val="none" w:sz="0" w:space="0" w:color="auto"/>
            <w:left w:val="none" w:sz="0" w:space="0" w:color="auto"/>
            <w:bottom w:val="none" w:sz="0" w:space="0" w:color="auto"/>
            <w:right w:val="none" w:sz="0" w:space="0" w:color="auto"/>
          </w:divBdr>
          <w:divsChild>
            <w:div w:id="1692804106">
              <w:marLeft w:val="0"/>
              <w:marRight w:val="0"/>
              <w:marTop w:val="0"/>
              <w:marBottom w:val="0"/>
              <w:divBdr>
                <w:top w:val="none" w:sz="0" w:space="0" w:color="auto"/>
                <w:left w:val="none" w:sz="0" w:space="0" w:color="auto"/>
                <w:bottom w:val="none" w:sz="0" w:space="0" w:color="auto"/>
                <w:right w:val="none" w:sz="0" w:space="0" w:color="auto"/>
              </w:divBdr>
              <w:divsChild>
                <w:div w:id="226379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156114">
      <w:bodyDiv w:val="1"/>
      <w:marLeft w:val="0"/>
      <w:marRight w:val="0"/>
      <w:marTop w:val="0"/>
      <w:marBottom w:val="0"/>
      <w:divBdr>
        <w:top w:val="none" w:sz="0" w:space="0" w:color="auto"/>
        <w:left w:val="none" w:sz="0" w:space="0" w:color="auto"/>
        <w:bottom w:val="none" w:sz="0" w:space="0" w:color="auto"/>
        <w:right w:val="none" w:sz="0" w:space="0" w:color="auto"/>
      </w:divBdr>
      <w:divsChild>
        <w:div w:id="903032248">
          <w:marLeft w:val="0"/>
          <w:marRight w:val="0"/>
          <w:marTop w:val="0"/>
          <w:marBottom w:val="0"/>
          <w:divBdr>
            <w:top w:val="none" w:sz="0" w:space="0" w:color="auto"/>
            <w:left w:val="none" w:sz="0" w:space="0" w:color="auto"/>
            <w:bottom w:val="none" w:sz="0" w:space="0" w:color="auto"/>
            <w:right w:val="none" w:sz="0" w:space="0" w:color="auto"/>
          </w:divBdr>
        </w:div>
        <w:div w:id="1163861285">
          <w:marLeft w:val="0"/>
          <w:marRight w:val="0"/>
          <w:marTop w:val="0"/>
          <w:marBottom w:val="0"/>
          <w:divBdr>
            <w:top w:val="none" w:sz="0" w:space="0" w:color="auto"/>
            <w:left w:val="none" w:sz="0" w:space="0" w:color="auto"/>
            <w:bottom w:val="none" w:sz="0" w:space="0" w:color="auto"/>
            <w:right w:val="none" w:sz="0" w:space="0" w:color="auto"/>
          </w:divBdr>
        </w:div>
      </w:divsChild>
    </w:div>
    <w:div w:id="286743268">
      <w:bodyDiv w:val="1"/>
      <w:marLeft w:val="0"/>
      <w:marRight w:val="0"/>
      <w:marTop w:val="0"/>
      <w:marBottom w:val="0"/>
      <w:divBdr>
        <w:top w:val="none" w:sz="0" w:space="0" w:color="auto"/>
        <w:left w:val="none" w:sz="0" w:space="0" w:color="auto"/>
        <w:bottom w:val="none" w:sz="0" w:space="0" w:color="auto"/>
        <w:right w:val="none" w:sz="0" w:space="0" w:color="auto"/>
      </w:divBdr>
    </w:div>
    <w:div w:id="320894921">
      <w:bodyDiv w:val="1"/>
      <w:marLeft w:val="0"/>
      <w:marRight w:val="0"/>
      <w:marTop w:val="0"/>
      <w:marBottom w:val="0"/>
      <w:divBdr>
        <w:top w:val="none" w:sz="0" w:space="0" w:color="auto"/>
        <w:left w:val="none" w:sz="0" w:space="0" w:color="auto"/>
        <w:bottom w:val="none" w:sz="0" w:space="0" w:color="auto"/>
        <w:right w:val="none" w:sz="0" w:space="0" w:color="auto"/>
      </w:divBdr>
      <w:divsChild>
        <w:div w:id="850414304">
          <w:marLeft w:val="0"/>
          <w:marRight w:val="0"/>
          <w:marTop w:val="0"/>
          <w:marBottom w:val="0"/>
          <w:divBdr>
            <w:top w:val="none" w:sz="0" w:space="0" w:color="auto"/>
            <w:left w:val="none" w:sz="0" w:space="0" w:color="auto"/>
            <w:bottom w:val="none" w:sz="0" w:space="0" w:color="auto"/>
            <w:right w:val="none" w:sz="0" w:space="0" w:color="auto"/>
          </w:divBdr>
          <w:divsChild>
            <w:div w:id="1458835058">
              <w:marLeft w:val="0"/>
              <w:marRight w:val="0"/>
              <w:marTop w:val="0"/>
              <w:marBottom w:val="0"/>
              <w:divBdr>
                <w:top w:val="none" w:sz="0" w:space="0" w:color="auto"/>
                <w:left w:val="none" w:sz="0" w:space="0" w:color="auto"/>
                <w:bottom w:val="none" w:sz="0" w:space="0" w:color="auto"/>
                <w:right w:val="none" w:sz="0" w:space="0" w:color="auto"/>
              </w:divBdr>
              <w:divsChild>
                <w:div w:id="30671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477570">
      <w:bodyDiv w:val="1"/>
      <w:marLeft w:val="0"/>
      <w:marRight w:val="0"/>
      <w:marTop w:val="0"/>
      <w:marBottom w:val="0"/>
      <w:divBdr>
        <w:top w:val="none" w:sz="0" w:space="0" w:color="auto"/>
        <w:left w:val="none" w:sz="0" w:space="0" w:color="auto"/>
        <w:bottom w:val="none" w:sz="0" w:space="0" w:color="auto"/>
        <w:right w:val="none" w:sz="0" w:space="0" w:color="auto"/>
      </w:divBdr>
    </w:div>
    <w:div w:id="389037641">
      <w:bodyDiv w:val="1"/>
      <w:marLeft w:val="0"/>
      <w:marRight w:val="0"/>
      <w:marTop w:val="0"/>
      <w:marBottom w:val="0"/>
      <w:divBdr>
        <w:top w:val="none" w:sz="0" w:space="0" w:color="auto"/>
        <w:left w:val="none" w:sz="0" w:space="0" w:color="auto"/>
        <w:bottom w:val="none" w:sz="0" w:space="0" w:color="auto"/>
        <w:right w:val="none" w:sz="0" w:space="0" w:color="auto"/>
      </w:divBdr>
    </w:div>
    <w:div w:id="509569756">
      <w:bodyDiv w:val="1"/>
      <w:marLeft w:val="0"/>
      <w:marRight w:val="0"/>
      <w:marTop w:val="0"/>
      <w:marBottom w:val="0"/>
      <w:divBdr>
        <w:top w:val="none" w:sz="0" w:space="0" w:color="auto"/>
        <w:left w:val="none" w:sz="0" w:space="0" w:color="auto"/>
        <w:bottom w:val="none" w:sz="0" w:space="0" w:color="auto"/>
        <w:right w:val="none" w:sz="0" w:space="0" w:color="auto"/>
      </w:divBdr>
    </w:div>
    <w:div w:id="565922351">
      <w:bodyDiv w:val="1"/>
      <w:marLeft w:val="0"/>
      <w:marRight w:val="0"/>
      <w:marTop w:val="0"/>
      <w:marBottom w:val="0"/>
      <w:divBdr>
        <w:top w:val="none" w:sz="0" w:space="0" w:color="auto"/>
        <w:left w:val="none" w:sz="0" w:space="0" w:color="auto"/>
        <w:bottom w:val="none" w:sz="0" w:space="0" w:color="auto"/>
        <w:right w:val="none" w:sz="0" w:space="0" w:color="auto"/>
      </w:divBdr>
    </w:div>
    <w:div w:id="603463316">
      <w:bodyDiv w:val="1"/>
      <w:marLeft w:val="0"/>
      <w:marRight w:val="0"/>
      <w:marTop w:val="0"/>
      <w:marBottom w:val="0"/>
      <w:divBdr>
        <w:top w:val="none" w:sz="0" w:space="0" w:color="auto"/>
        <w:left w:val="none" w:sz="0" w:space="0" w:color="auto"/>
        <w:bottom w:val="none" w:sz="0" w:space="0" w:color="auto"/>
        <w:right w:val="none" w:sz="0" w:space="0" w:color="auto"/>
      </w:divBdr>
    </w:div>
    <w:div w:id="630945615">
      <w:bodyDiv w:val="1"/>
      <w:marLeft w:val="0"/>
      <w:marRight w:val="0"/>
      <w:marTop w:val="0"/>
      <w:marBottom w:val="0"/>
      <w:divBdr>
        <w:top w:val="none" w:sz="0" w:space="0" w:color="auto"/>
        <w:left w:val="none" w:sz="0" w:space="0" w:color="auto"/>
        <w:bottom w:val="none" w:sz="0" w:space="0" w:color="auto"/>
        <w:right w:val="none" w:sz="0" w:space="0" w:color="auto"/>
      </w:divBdr>
      <w:divsChild>
        <w:div w:id="784689073">
          <w:marLeft w:val="0"/>
          <w:marRight w:val="0"/>
          <w:marTop w:val="0"/>
          <w:marBottom w:val="0"/>
          <w:divBdr>
            <w:top w:val="none" w:sz="0" w:space="0" w:color="auto"/>
            <w:left w:val="none" w:sz="0" w:space="0" w:color="auto"/>
            <w:bottom w:val="none" w:sz="0" w:space="0" w:color="auto"/>
            <w:right w:val="none" w:sz="0" w:space="0" w:color="auto"/>
          </w:divBdr>
          <w:divsChild>
            <w:div w:id="403719331">
              <w:marLeft w:val="0"/>
              <w:marRight w:val="0"/>
              <w:marTop w:val="0"/>
              <w:marBottom w:val="0"/>
              <w:divBdr>
                <w:top w:val="none" w:sz="0" w:space="0" w:color="auto"/>
                <w:left w:val="none" w:sz="0" w:space="0" w:color="auto"/>
                <w:bottom w:val="none" w:sz="0" w:space="0" w:color="auto"/>
                <w:right w:val="none" w:sz="0" w:space="0" w:color="auto"/>
              </w:divBdr>
              <w:divsChild>
                <w:div w:id="1077628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465426">
      <w:bodyDiv w:val="1"/>
      <w:marLeft w:val="0"/>
      <w:marRight w:val="0"/>
      <w:marTop w:val="0"/>
      <w:marBottom w:val="0"/>
      <w:divBdr>
        <w:top w:val="none" w:sz="0" w:space="0" w:color="auto"/>
        <w:left w:val="none" w:sz="0" w:space="0" w:color="auto"/>
        <w:bottom w:val="none" w:sz="0" w:space="0" w:color="auto"/>
        <w:right w:val="none" w:sz="0" w:space="0" w:color="auto"/>
      </w:divBdr>
      <w:divsChild>
        <w:div w:id="1344212527">
          <w:marLeft w:val="0"/>
          <w:marRight w:val="0"/>
          <w:marTop w:val="0"/>
          <w:marBottom w:val="0"/>
          <w:divBdr>
            <w:top w:val="none" w:sz="0" w:space="0" w:color="auto"/>
            <w:left w:val="none" w:sz="0" w:space="0" w:color="auto"/>
            <w:bottom w:val="none" w:sz="0" w:space="0" w:color="auto"/>
            <w:right w:val="none" w:sz="0" w:space="0" w:color="auto"/>
          </w:divBdr>
          <w:divsChild>
            <w:div w:id="1711221405">
              <w:marLeft w:val="0"/>
              <w:marRight w:val="0"/>
              <w:marTop w:val="0"/>
              <w:marBottom w:val="0"/>
              <w:divBdr>
                <w:top w:val="none" w:sz="0" w:space="0" w:color="auto"/>
                <w:left w:val="none" w:sz="0" w:space="0" w:color="auto"/>
                <w:bottom w:val="none" w:sz="0" w:space="0" w:color="auto"/>
                <w:right w:val="none" w:sz="0" w:space="0" w:color="auto"/>
              </w:divBdr>
              <w:divsChild>
                <w:div w:id="97892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711837">
      <w:bodyDiv w:val="1"/>
      <w:marLeft w:val="0"/>
      <w:marRight w:val="0"/>
      <w:marTop w:val="0"/>
      <w:marBottom w:val="0"/>
      <w:divBdr>
        <w:top w:val="none" w:sz="0" w:space="0" w:color="auto"/>
        <w:left w:val="none" w:sz="0" w:space="0" w:color="auto"/>
        <w:bottom w:val="none" w:sz="0" w:space="0" w:color="auto"/>
        <w:right w:val="none" w:sz="0" w:space="0" w:color="auto"/>
      </w:divBdr>
      <w:divsChild>
        <w:div w:id="238254273">
          <w:marLeft w:val="0"/>
          <w:marRight w:val="0"/>
          <w:marTop w:val="0"/>
          <w:marBottom w:val="0"/>
          <w:divBdr>
            <w:top w:val="none" w:sz="0" w:space="0" w:color="auto"/>
            <w:left w:val="none" w:sz="0" w:space="0" w:color="auto"/>
            <w:bottom w:val="none" w:sz="0" w:space="0" w:color="auto"/>
            <w:right w:val="none" w:sz="0" w:space="0" w:color="auto"/>
          </w:divBdr>
          <w:divsChild>
            <w:div w:id="512451438">
              <w:marLeft w:val="0"/>
              <w:marRight w:val="0"/>
              <w:marTop w:val="0"/>
              <w:marBottom w:val="0"/>
              <w:divBdr>
                <w:top w:val="none" w:sz="0" w:space="0" w:color="auto"/>
                <w:left w:val="none" w:sz="0" w:space="0" w:color="auto"/>
                <w:bottom w:val="none" w:sz="0" w:space="0" w:color="auto"/>
                <w:right w:val="none" w:sz="0" w:space="0" w:color="auto"/>
              </w:divBdr>
              <w:divsChild>
                <w:div w:id="132540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669100">
      <w:bodyDiv w:val="1"/>
      <w:marLeft w:val="0"/>
      <w:marRight w:val="0"/>
      <w:marTop w:val="0"/>
      <w:marBottom w:val="0"/>
      <w:divBdr>
        <w:top w:val="none" w:sz="0" w:space="0" w:color="auto"/>
        <w:left w:val="none" w:sz="0" w:space="0" w:color="auto"/>
        <w:bottom w:val="none" w:sz="0" w:space="0" w:color="auto"/>
        <w:right w:val="none" w:sz="0" w:space="0" w:color="auto"/>
      </w:divBdr>
    </w:div>
    <w:div w:id="769355550">
      <w:bodyDiv w:val="1"/>
      <w:marLeft w:val="0"/>
      <w:marRight w:val="0"/>
      <w:marTop w:val="0"/>
      <w:marBottom w:val="0"/>
      <w:divBdr>
        <w:top w:val="none" w:sz="0" w:space="0" w:color="auto"/>
        <w:left w:val="none" w:sz="0" w:space="0" w:color="auto"/>
        <w:bottom w:val="none" w:sz="0" w:space="0" w:color="auto"/>
        <w:right w:val="none" w:sz="0" w:space="0" w:color="auto"/>
      </w:divBdr>
      <w:divsChild>
        <w:div w:id="507670063">
          <w:marLeft w:val="0"/>
          <w:marRight w:val="0"/>
          <w:marTop w:val="0"/>
          <w:marBottom w:val="0"/>
          <w:divBdr>
            <w:top w:val="none" w:sz="0" w:space="0" w:color="auto"/>
            <w:left w:val="none" w:sz="0" w:space="0" w:color="auto"/>
            <w:bottom w:val="none" w:sz="0" w:space="0" w:color="auto"/>
            <w:right w:val="none" w:sz="0" w:space="0" w:color="auto"/>
          </w:divBdr>
          <w:divsChild>
            <w:div w:id="1002899240">
              <w:marLeft w:val="0"/>
              <w:marRight w:val="0"/>
              <w:marTop w:val="0"/>
              <w:marBottom w:val="0"/>
              <w:divBdr>
                <w:top w:val="none" w:sz="0" w:space="0" w:color="auto"/>
                <w:left w:val="none" w:sz="0" w:space="0" w:color="auto"/>
                <w:bottom w:val="none" w:sz="0" w:space="0" w:color="auto"/>
                <w:right w:val="none" w:sz="0" w:space="0" w:color="auto"/>
              </w:divBdr>
              <w:divsChild>
                <w:div w:id="36571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198778">
      <w:bodyDiv w:val="1"/>
      <w:marLeft w:val="0"/>
      <w:marRight w:val="0"/>
      <w:marTop w:val="0"/>
      <w:marBottom w:val="0"/>
      <w:divBdr>
        <w:top w:val="none" w:sz="0" w:space="0" w:color="auto"/>
        <w:left w:val="none" w:sz="0" w:space="0" w:color="auto"/>
        <w:bottom w:val="none" w:sz="0" w:space="0" w:color="auto"/>
        <w:right w:val="none" w:sz="0" w:space="0" w:color="auto"/>
      </w:divBdr>
    </w:div>
    <w:div w:id="798300603">
      <w:bodyDiv w:val="1"/>
      <w:marLeft w:val="0"/>
      <w:marRight w:val="0"/>
      <w:marTop w:val="0"/>
      <w:marBottom w:val="0"/>
      <w:divBdr>
        <w:top w:val="none" w:sz="0" w:space="0" w:color="auto"/>
        <w:left w:val="none" w:sz="0" w:space="0" w:color="auto"/>
        <w:bottom w:val="none" w:sz="0" w:space="0" w:color="auto"/>
        <w:right w:val="none" w:sz="0" w:space="0" w:color="auto"/>
      </w:divBdr>
    </w:div>
    <w:div w:id="832526864">
      <w:bodyDiv w:val="1"/>
      <w:marLeft w:val="0"/>
      <w:marRight w:val="0"/>
      <w:marTop w:val="0"/>
      <w:marBottom w:val="0"/>
      <w:divBdr>
        <w:top w:val="none" w:sz="0" w:space="0" w:color="auto"/>
        <w:left w:val="none" w:sz="0" w:space="0" w:color="auto"/>
        <w:bottom w:val="none" w:sz="0" w:space="0" w:color="auto"/>
        <w:right w:val="none" w:sz="0" w:space="0" w:color="auto"/>
      </w:divBdr>
      <w:divsChild>
        <w:div w:id="375089250">
          <w:marLeft w:val="0"/>
          <w:marRight w:val="0"/>
          <w:marTop w:val="0"/>
          <w:marBottom w:val="0"/>
          <w:divBdr>
            <w:top w:val="none" w:sz="0" w:space="0" w:color="auto"/>
            <w:left w:val="none" w:sz="0" w:space="0" w:color="auto"/>
            <w:bottom w:val="none" w:sz="0" w:space="0" w:color="auto"/>
            <w:right w:val="none" w:sz="0" w:space="0" w:color="auto"/>
          </w:divBdr>
          <w:divsChild>
            <w:div w:id="1612393085">
              <w:marLeft w:val="0"/>
              <w:marRight w:val="0"/>
              <w:marTop w:val="0"/>
              <w:marBottom w:val="0"/>
              <w:divBdr>
                <w:top w:val="none" w:sz="0" w:space="0" w:color="auto"/>
                <w:left w:val="none" w:sz="0" w:space="0" w:color="auto"/>
                <w:bottom w:val="none" w:sz="0" w:space="0" w:color="auto"/>
                <w:right w:val="none" w:sz="0" w:space="0" w:color="auto"/>
              </w:divBdr>
              <w:divsChild>
                <w:div w:id="1576163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356749">
      <w:bodyDiv w:val="1"/>
      <w:marLeft w:val="0"/>
      <w:marRight w:val="0"/>
      <w:marTop w:val="0"/>
      <w:marBottom w:val="0"/>
      <w:divBdr>
        <w:top w:val="none" w:sz="0" w:space="0" w:color="auto"/>
        <w:left w:val="none" w:sz="0" w:space="0" w:color="auto"/>
        <w:bottom w:val="none" w:sz="0" w:space="0" w:color="auto"/>
        <w:right w:val="none" w:sz="0" w:space="0" w:color="auto"/>
      </w:divBdr>
      <w:divsChild>
        <w:div w:id="697698252">
          <w:marLeft w:val="0"/>
          <w:marRight w:val="0"/>
          <w:marTop w:val="0"/>
          <w:marBottom w:val="0"/>
          <w:divBdr>
            <w:top w:val="none" w:sz="0" w:space="0" w:color="auto"/>
            <w:left w:val="none" w:sz="0" w:space="0" w:color="auto"/>
            <w:bottom w:val="none" w:sz="0" w:space="0" w:color="auto"/>
            <w:right w:val="none" w:sz="0" w:space="0" w:color="auto"/>
          </w:divBdr>
          <w:divsChild>
            <w:div w:id="1156338415">
              <w:marLeft w:val="0"/>
              <w:marRight w:val="0"/>
              <w:marTop w:val="0"/>
              <w:marBottom w:val="0"/>
              <w:divBdr>
                <w:top w:val="none" w:sz="0" w:space="0" w:color="auto"/>
                <w:left w:val="none" w:sz="0" w:space="0" w:color="auto"/>
                <w:bottom w:val="none" w:sz="0" w:space="0" w:color="auto"/>
                <w:right w:val="none" w:sz="0" w:space="0" w:color="auto"/>
              </w:divBdr>
              <w:divsChild>
                <w:div w:id="153708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984332">
      <w:bodyDiv w:val="1"/>
      <w:marLeft w:val="0"/>
      <w:marRight w:val="0"/>
      <w:marTop w:val="0"/>
      <w:marBottom w:val="0"/>
      <w:divBdr>
        <w:top w:val="none" w:sz="0" w:space="0" w:color="auto"/>
        <w:left w:val="none" w:sz="0" w:space="0" w:color="auto"/>
        <w:bottom w:val="none" w:sz="0" w:space="0" w:color="auto"/>
        <w:right w:val="none" w:sz="0" w:space="0" w:color="auto"/>
      </w:divBdr>
    </w:div>
    <w:div w:id="875195883">
      <w:bodyDiv w:val="1"/>
      <w:marLeft w:val="0"/>
      <w:marRight w:val="0"/>
      <w:marTop w:val="0"/>
      <w:marBottom w:val="0"/>
      <w:divBdr>
        <w:top w:val="none" w:sz="0" w:space="0" w:color="auto"/>
        <w:left w:val="none" w:sz="0" w:space="0" w:color="auto"/>
        <w:bottom w:val="none" w:sz="0" w:space="0" w:color="auto"/>
        <w:right w:val="none" w:sz="0" w:space="0" w:color="auto"/>
      </w:divBdr>
      <w:divsChild>
        <w:div w:id="1082027053">
          <w:marLeft w:val="0"/>
          <w:marRight w:val="0"/>
          <w:marTop w:val="0"/>
          <w:marBottom w:val="0"/>
          <w:divBdr>
            <w:top w:val="none" w:sz="0" w:space="0" w:color="auto"/>
            <w:left w:val="none" w:sz="0" w:space="0" w:color="auto"/>
            <w:bottom w:val="none" w:sz="0" w:space="0" w:color="auto"/>
            <w:right w:val="none" w:sz="0" w:space="0" w:color="auto"/>
          </w:divBdr>
          <w:divsChild>
            <w:div w:id="1720975985">
              <w:marLeft w:val="0"/>
              <w:marRight w:val="0"/>
              <w:marTop w:val="0"/>
              <w:marBottom w:val="0"/>
              <w:divBdr>
                <w:top w:val="none" w:sz="0" w:space="0" w:color="auto"/>
                <w:left w:val="none" w:sz="0" w:space="0" w:color="auto"/>
                <w:bottom w:val="none" w:sz="0" w:space="0" w:color="auto"/>
                <w:right w:val="none" w:sz="0" w:space="0" w:color="auto"/>
              </w:divBdr>
              <w:divsChild>
                <w:div w:id="39612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175601">
      <w:bodyDiv w:val="1"/>
      <w:marLeft w:val="0"/>
      <w:marRight w:val="0"/>
      <w:marTop w:val="0"/>
      <w:marBottom w:val="0"/>
      <w:divBdr>
        <w:top w:val="none" w:sz="0" w:space="0" w:color="auto"/>
        <w:left w:val="none" w:sz="0" w:space="0" w:color="auto"/>
        <w:bottom w:val="none" w:sz="0" w:space="0" w:color="auto"/>
        <w:right w:val="none" w:sz="0" w:space="0" w:color="auto"/>
      </w:divBdr>
    </w:div>
    <w:div w:id="977145121">
      <w:bodyDiv w:val="1"/>
      <w:marLeft w:val="0"/>
      <w:marRight w:val="0"/>
      <w:marTop w:val="0"/>
      <w:marBottom w:val="0"/>
      <w:divBdr>
        <w:top w:val="none" w:sz="0" w:space="0" w:color="auto"/>
        <w:left w:val="none" w:sz="0" w:space="0" w:color="auto"/>
        <w:bottom w:val="none" w:sz="0" w:space="0" w:color="auto"/>
        <w:right w:val="none" w:sz="0" w:space="0" w:color="auto"/>
      </w:divBdr>
    </w:div>
    <w:div w:id="978916754">
      <w:bodyDiv w:val="1"/>
      <w:marLeft w:val="0"/>
      <w:marRight w:val="0"/>
      <w:marTop w:val="0"/>
      <w:marBottom w:val="0"/>
      <w:divBdr>
        <w:top w:val="none" w:sz="0" w:space="0" w:color="auto"/>
        <w:left w:val="none" w:sz="0" w:space="0" w:color="auto"/>
        <w:bottom w:val="none" w:sz="0" w:space="0" w:color="auto"/>
        <w:right w:val="none" w:sz="0" w:space="0" w:color="auto"/>
      </w:divBdr>
    </w:div>
    <w:div w:id="1017541690">
      <w:bodyDiv w:val="1"/>
      <w:marLeft w:val="0"/>
      <w:marRight w:val="0"/>
      <w:marTop w:val="0"/>
      <w:marBottom w:val="0"/>
      <w:divBdr>
        <w:top w:val="none" w:sz="0" w:space="0" w:color="auto"/>
        <w:left w:val="none" w:sz="0" w:space="0" w:color="auto"/>
        <w:bottom w:val="none" w:sz="0" w:space="0" w:color="auto"/>
        <w:right w:val="none" w:sz="0" w:space="0" w:color="auto"/>
      </w:divBdr>
      <w:divsChild>
        <w:div w:id="1035426120">
          <w:marLeft w:val="0"/>
          <w:marRight w:val="0"/>
          <w:marTop w:val="0"/>
          <w:marBottom w:val="0"/>
          <w:divBdr>
            <w:top w:val="none" w:sz="0" w:space="0" w:color="auto"/>
            <w:left w:val="none" w:sz="0" w:space="0" w:color="auto"/>
            <w:bottom w:val="none" w:sz="0" w:space="0" w:color="auto"/>
            <w:right w:val="none" w:sz="0" w:space="0" w:color="auto"/>
          </w:divBdr>
          <w:divsChild>
            <w:div w:id="518935639">
              <w:marLeft w:val="0"/>
              <w:marRight w:val="0"/>
              <w:marTop w:val="0"/>
              <w:marBottom w:val="0"/>
              <w:divBdr>
                <w:top w:val="none" w:sz="0" w:space="0" w:color="auto"/>
                <w:left w:val="none" w:sz="0" w:space="0" w:color="auto"/>
                <w:bottom w:val="none" w:sz="0" w:space="0" w:color="auto"/>
                <w:right w:val="none" w:sz="0" w:space="0" w:color="auto"/>
              </w:divBdr>
              <w:divsChild>
                <w:div w:id="181019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160977">
      <w:bodyDiv w:val="1"/>
      <w:marLeft w:val="0"/>
      <w:marRight w:val="0"/>
      <w:marTop w:val="0"/>
      <w:marBottom w:val="0"/>
      <w:divBdr>
        <w:top w:val="none" w:sz="0" w:space="0" w:color="auto"/>
        <w:left w:val="none" w:sz="0" w:space="0" w:color="auto"/>
        <w:bottom w:val="none" w:sz="0" w:space="0" w:color="auto"/>
        <w:right w:val="none" w:sz="0" w:space="0" w:color="auto"/>
      </w:divBdr>
      <w:divsChild>
        <w:div w:id="1365131026">
          <w:marLeft w:val="0"/>
          <w:marRight w:val="0"/>
          <w:marTop w:val="0"/>
          <w:marBottom w:val="0"/>
          <w:divBdr>
            <w:top w:val="none" w:sz="0" w:space="0" w:color="auto"/>
            <w:left w:val="none" w:sz="0" w:space="0" w:color="auto"/>
            <w:bottom w:val="none" w:sz="0" w:space="0" w:color="auto"/>
            <w:right w:val="none" w:sz="0" w:space="0" w:color="auto"/>
          </w:divBdr>
          <w:divsChild>
            <w:div w:id="1695886488">
              <w:marLeft w:val="0"/>
              <w:marRight w:val="0"/>
              <w:marTop w:val="0"/>
              <w:marBottom w:val="0"/>
              <w:divBdr>
                <w:top w:val="none" w:sz="0" w:space="0" w:color="auto"/>
                <w:left w:val="none" w:sz="0" w:space="0" w:color="auto"/>
                <w:bottom w:val="none" w:sz="0" w:space="0" w:color="auto"/>
                <w:right w:val="none" w:sz="0" w:space="0" w:color="auto"/>
              </w:divBdr>
              <w:divsChild>
                <w:div w:id="1591886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215127">
      <w:bodyDiv w:val="1"/>
      <w:marLeft w:val="0"/>
      <w:marRight w:val="0"/>
      <w:marTop w:val="0"/>
      <w:marBottom w:val="0"/>
      <w:divBdr>
        <w:top w:val="none" w:sz="0" w:space="0" w:color="auto"/>
        <w:left w:val="none" w:sz="0" w:space="0" w:color="auto"/>
        <w:bottom w:val="none" w:sz="0" w:space="0" w:color="auto"/>
        <w:right w:val="none" w:sz="0" w:space="0" w:color="auto"/>
      </w:divBdr>
      <w:divsChild>
        <w:div w:id="912542473">
          <w:marLeft w:val="0"/>
          <w:marRight w:val="0"/>
          <w:marTop w:val="0"/>
          <w:marBottom w:val="0"/>
          <w:divBdr>
            <w:top w:val="none" w:sz="0" w:space="0" w:color="auto"/>
            <w:left w:val="none" w:sz="0" w:space="0" w:color="auto"/>
            <w:bottom w:val="none" w:sz="0" w:space="0" w:color="auto"/>
            <w:right w:val="none" w:sz="0" w:space="0" w:color="auto"/>
          </w:divBdr>
          <w:divsChild>
            <w:div w:id="1603227048">
              <w:marLeft w:val="0"/>
              <w:marRight w:val="0"/>
              <w:marTop w:val="0"/>
              <w:marBottom w:val="0"/>
              <w:divBdr>
                <w:top w:val="none" w:sz="0" w:space="0" w:color="auto"/>
                <w:left w:val="none" w:sz="0" w:space="0" w:color="auto"/>
                <w:bottom w:val="none" w:sz="0" w:space="0" w:color="auto"/>
                <w:right w:val="none" w:sz="0" w:space="0" w:color="auto"/>
              </w:divBdr>
              <w:divsChild>
                <w:div w:id="213737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808964">
      <w:bodyDiv w:val="1"/>
      <w:marLeft w:val="0"/>
      <w:marRight w:val="0"/>
      <w:marTop w:val="0"/>
      <w:marBottom w:val="0"/>
      <w:divBdr>
        <w:top w:val="none" w:sz="0" w:space="0" w:color="auto"/>
        <w:left w:val="none" w:sz="0" w:space="0" w:color="auto"/>
        <w:bottom w:val="none" w:sz="0" w:space="0" w:color="auto"/>
        <w:right w:val="none" w:sz="0" w:space="0" w:color="auto"/>
      </w:divBdr>
      <w:divsChild>
        <w:div w:id="1405449182">
          <w:marLeft w:val="0"/>
          <w:marRight w:val="0"/>
          <w:marTop w:val="0"/>
          <w:marBottom w:val="0"/>
          <w:divBdr>
            <w:top w:val="none" w:sz="0" w:space="0" w:color="auto"/>
            <w:left w:val="none" w:sz="0" w:space="0" w:color="auto"/>
            <w:bottom w:val="none" w:sz="0" w:space="0" w:color="auto"/>
            <w:right w:val="none" w:sz="0" w:space="0" w:color="auto"/>
          </w:divBdr>
          <w:divsChild>
            <w:div w:id="285354796">
              <w:marLeft w:val="0"/>
              <w:marRight w:val="0"/>
              <w:marTop w:val="0"/>
              <w:marBottom w:val="0"/>
              <w:divBdr>
                <w:top w:val="none" w:sz="0" w:space="0" w:color="auto"/>
                <w:left w:val="none" w:sz="0" w:space="0" w:color="auto"/>
                <w:bottom w:val="none" w:sz="0" w:space="0" w:color="auto"/>
                <w:right w:val="none" w:sz="0" w:space="0" w:color="auto"/>
              </w:divBdr>
              <w:divsChild>
                <w:div w:id="155417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042490">
      <w:bodyDiv w:val="1"/>
      <w:marLeft w:val="0"/>
      <w:marRight w:val="0"/>
      <w:marTop w:val="0"/>
      <w:marBottom w:val="0"/>
      <w:divBdr>
        <w:top w:val="none" w:sz="0" w:space="0" w:color="auto"/>
        <w:left w:val="none" w:sz="0" w:space="0" w:color="auto"/>
        <w:bottom w:val="none" w:sz="0" w:space="0" w:color="auto"/>
        <w:right w:val="none" w:sz="0" w:space="0" w:color="auto"/>
      </w:divBdr>
    </w:div>
    <w:div w:id="1097824775">
      <w:bodyDiv w:val="1"/>
      <w:marLeft w:val="0"/>
      <w:marRight w:val="0"/>
      <w:marTop w:val="0"/>
      <w:marBottom w:val="0"/>
      <w:divBdr>
        <w:top w:val="none" w:sz="0" w:space="0" w:color="auto"/>
        <w:left w:val="none" w:sz="0" w:space="0" w:color="auto"/>
        <w:bottom w:val="none" w:sz="0" w:space="0" w:color="auto"/>
        <w:right w:val="none" w:sz="0" w:space="0" w:color="auto"/>
      </w:divBdr>
      <w:divsChild>
        <w:div w:id="1747922815">
          <w:marLeft w:val="0"/>
          <w:marRight w:val="0"/>
          <w:marTop w:val="0"/>
          <w:marBottom w:val="0"/>
          <w:divBdr>
            <w:top w:val="none" w:sz="0" w:space="0" w:color="auto"/>
            <w:left w:val="none" w:sz="0" w:space="0" w:color="auto"/>
            <w:bottom w:val="none" w:sz="0" w:space="0" w:color="auto"/>
            <w:right w:val="none" w:sz="0" w:space="0" w:color="auto"/>
          </w:divBdr>
          <w:divsChild>
            <w:div w:id="160513338">
              <w:marLeft w:val="0"/>
              <w:marRight w:val="0"/>
              <w:marTop w:val="0"/>
              <w:marBottom w:val="0"/>
              <w:divBdr>
                <w:top w:val="none" w:sz="0" w:space="0" w:color="auto"/>
                <w:left w:val="none" w:sz="0" w:space="0" w:color="auto"/>
                <w:bottom w:val="none" w:sz="0" w:space="0" w:color="auto"/>
                <w:right w:val="none" w:sz="0" w:space="0" w:color="auto"/>
              </w:divBdr>
              <w:divsChild>
                <w:div w:id="157045523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158612451">
      <w:bodyDiv w:val="1"/>
      <w:marLeft w:val="0"/>
      <w:marRight w:val="0"/>
      <w:marTop w:val="0"/>
      <w:marBottom w:val="0"/>
      <w:divBdr>
        <w:top w:val="none" w:sz="0" w:space="0" w:color="auto"/>
        <w:left w:val="none" w:sz="0" w:space="0" w:color="auto"/>
        <w:bottom w:val="none" w:sz="0" w:space="0" w:color="auto"/>
        <w:right w:val="none" w:sz="0" w:space="0" w:color="auto"/>
      </w:divBdr>
      <w:divsChild>
        <w:div w:id="497815358">
          <w:marLeft w:val="0"/>
          <w:marRight w:val="0"/>
          <w:marTop w:val="0"/>
          <w:marBottom w:val="0"/>
          <w:divBdr>
            <w:top w:val="none" w:sz="0" w:space="0" w:color="auto"/>
            <w:left w:val="none" w:sz="0" w:space="0" w:color="auto"/>
            <w:bottom w:val="none" w:sz="0" w:space="0" w:color="auto"/>
            <w:right w:val="none" w:sz="0" w:space="0" w:color="auto"/>
          </w:divBdr>
          <w:divsChild>
            <w:div w:id="1620914590">
              <w:marLeft w:val="0"/>
              <w:marRight w:val="0"/>
              <w:marTop w:val="0"/>
              <w:marBottom w:val="0"/>
              <w:divBdr>
                <w:top w:val="none" w:sz="0" w:space="0" w:color="auto"/>
                <w:left w:val="none" w:sz="0" w:space="0" w:color="auto"/>
                <w:bottom w:val="none" w:sz="0" w:space="0" w:color="auto"/>
                <w:right w:val="none" w:sz="0" w:space="0" w:color="auto"/>
              </w:divBdr>
              <w:divsChild>
                <w:div w:id="97098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928986">
      <w:bodyDiv w:val="1"/>
      <w:marLeft w:val="0"/>
      <w:marRight w:val="0"/>
      <w:marTop w:val="0"/>
      <w:marBottom w:val="0"/>
      <w:divBdr>
        <w:top w:val="none" w:sz="0" w:space="0" w:color="auto"/>
        <w:left w:val="none" w:sz="0" w:space="0" w:color="auto"/>
        <w:bottom w:val="none" w:sz="0" w:space="0" w:color="auto"/>
        <w:right w:val="none" w:sz="0" w:space="0" w:color="auto"/>
      </w:divBdr>
      <w:divsChild>
        <w:div w:id="1702704003">
          <w:marLeft w:val="0"/>
          <w:marRight w:val="0"/>
          <w:marTop w:val="0"/>
          <w:marBottom w:val="0"/>
          <w:divBdr>
            <w:top w:val="none" w:sz="0" w:space="0" w:color="auto"/>
            <w:left w:val="none" w:sz="0" w:space="0" w:color="auto"/>
            <w:bottom w:val="none" w:sz="0" w:space="0" w:color="auto"/>
            <w:right w:val="none" w:sz="0" w:space="0" w:color="auto"/>
          </w:divBdr>
          <w:divsChild>
            <w:div w:id="2120756146">
              <w:marLeft w:val="0"/>
              <w:marRight w:val="0"/>
              <w:marTop w:val="0"/>
              <w:marBottom w:val="0"/>
              <w:divBdr>
                <w:top w:val="none" w:sz="0" w:space="0" w:color="auto"/>
                <w:left w:val="none" w:sz="0" w:space="0" w:color="auto"/>
                <w:bottom w:val="none" w:sz="0" w:space="0" w:color="auto"/>
                <w:right w:val="none" w:sz="0" w:space="0" w:color="auto"/>
              </w:divBdr>
              <w:divsChild>
                <w:div w:id="85288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003093">
      <w:bodyDiv w:val="1"/>
      <w:marLeft w:val="0"/>
      <w:marRight w:val="0"/>
      <w:marTop w:val="0"/>
      <w:marBottom w:val="0"/>
      <w:divBdr>
        <w:top w:val="none" w:sz="0" w:space="0" w:color="auto"/>
        <w:left w:val="none" w:sz="0" w:space="0" w:color="auto"/>
        <w:bottom w:val="none" w:sz="0" w:space="0" w:color="auto"/>
        <w:right w:val="none" w:sz="0" w:space="0" w:color="auto"/>
      </w:divBdr>
      <w:divsChild>
        <w:div w:id="1743328733">
          <w:marLeft w:val="0"/>
          <w:marRight w:val="0"/>
          <w:marTop w:val="0"/>
          <w:marBottom w:val="0"/>
          <w:divBdr>
            <w:top w:val="none" w:sz="0" w:space="0" w:color="auto"/>
            <w:left w:val="none" w:sz="0" w:space="0" w:color="auto"/>
            <w:bottom w:val="none" w:sz="0" w:space="0" w:color="auto"/>
            <w:right w:val="none" w:sz="0" w:space="0" w:color="auto"/>
          </w:divBdr>
          <w:divsChild>
            <w:div w:id="990671642">
              <w:marLeft w:val="0"/>
              <w:marRight w:val="0"/>
              <w:marTop w:val="0"/>
              <w:marBottom w:val="0"/>
              <w:divBdr>
                <w:top w:val="none" w:sz="0" w:space="0" w:color="auto"/>
                <w:left w:val="none" w:sz="0" w:space="0" w:color="auto"/>
                <w:bottom w:val="none" w:sz="0" w:space="0" w:color="auto"/>
                <w:right w:val="none" w:sz="0" w:space="0" w:color="auto"/>
              </w:divBdr>
              <w:divsChild>
                <w:div w:id="6338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822752">
      <w:bodyDiv w:val="1"/>
      <w:marLeft w:val="0"/>
      <w:marRight w:val="0"/>
      <w:marTop w:val="0"/>
      <w:marBottom w:val="0"/>
      <w:divBdr>
        <w:top w:val="none" w:sz="0" w:space="0" w:color="auto"/>
        <w:left w:val="none" w:sz="0" w:space="0" w:color="auto"/>
        <w:bottom w:val="none" w:sz="0" w:space="0" w:color="auto"/>
        <w:right w:val="none" w:sz="0" w:space="0" w:color="auto"/>
      </w:divBdr>
    </w:div>
    <w:div w:id="1284187923">
      <w:bodyDiv w:val="1"/>
      <w:marLeft w:val="0"/>
      <w:marRight w:val="0"/>
      <w:marTop w:val="0"/>
      <w:marBottom w:val="0"/>
      <w:divBdr>
        <w:top w:val="none" w:sz="0" w:space="0" w:color="auto"/>
        <w:left w:val="none" w:sz="0" w:space="0" w:color="auto"/>
        <w:bottom w:val="none" w:sz="0" w:space="0" w:color="auto"/>
        <w:right w:val="none" w:sz="0" w:space="0" w:color="auto"/>
      </w:divBdr>
      <w:divsChild>
        <w:div w:id="512770142">
          <w:marLeft w:val="0"/>
          <w:marRight w:val="0"/>
          <w:marTop w:val="0"/>
          <w:marBottom w:val="0"/>
          <w:divBdr>
            <w:top w:val="none" w:sz="0" w:space="0" w:color="auto"/>
            <w:left w:val="none" w:sz="0" w:space="0" w:color="auto"/>
            <w:bottom w:val="none" w:sz="0" w:space="0" w:color="auto"/>
            <w:right w:val="none" w:sz="0" w:space="0" w:color="auto"/>
          </w:divBdr>
        </w:div>
        <w:div w:id="1319653904">
          <w:marLeft w:val="0"/>
          <w:marRight w:val="0"/>
          <w:marTop w:val="0"/>
          <w:marBottom w:val="0"/>
          <w:divBdr>
            <w:top w:val="none" w:sz="0" w:space="0" w:color="auto"/>
            <w:left w:val="none" w:sz="0" w:space="0" w:color="auto"/>
            <w:bottom w:val="none" w:sz="0" w:space="0" w:color="auto"/>
            <w:right w:val="none" w:sz="0" w:space="0" w:color="auto"/>
          </w:divBdr>
          <w:divsChild>
            <w:div w:id="1225525182">
              <w:marLeft w:val="0"/>
              <w:marRight w:val="0"/>
              <w:marTop w:val="0"/>
              <w:marBottom w:val="0"/>
              <w:divBdr>
                <w:top w:val="none" w:sz="0" w:space="0" w:color="auto"/>
                <w:left w:val="none" w:sz="0" w:space="0" w:color="auto"/>
                <w:bottom w:val="none" w:sz="0" w:space="0" w:color="auto"/>
                <w:right w:val="none" w:sz="0" w:space="0" w:color="auto"/>
              </w:divBdr>
            </w:div>
            <w:div w:id="160684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937256">
      <w:bodyDiv w:val="1"/>
      <w:marLeft w:val="0"/>
      <w:marRight w:val="0"/>
      <w:marTop w:val="0"/>
      <w:marBottom w:val="0"/>
      <w:divBdr>
        <w:top w:val="none" w:sz="0" w:space="0" w:color="auto"/>
        <w:left w:val="none" w:sz="0" w:space="0" w:color="auto"/>
        <w:bottom w:val="none" w:sz="0" w:space="0" w:color="auto"/>
        <w:right w:val="none" w:sz="0" w:space="0" w:color="auto"/>
      </w:divBdr>
    </w:div>
    <w:div w:id="1328748650">
      <w:bodyDiv w:val="1"/>
      <w:marLeft w:val="0"/>
      <w:marRight w:val="0"/>
      <w:marTop w:val="0"/>
      <w:marBottom w:val="0"/>
      <w:divBdr>
        <w:top w:val="none" w:sz="0" w:space="0" w:color="auto"/>
        <w:left w:val="none" w:sz="0" w:space="0" w:color="auto"/>
        <w:bottom w:val="none" w:sz="0" w:space="0" w:color="auto"/>
        <w:right w:val="none" w:sz="0" w:space="0" w:color="auto"/>
      </w:divBdr>
    </w:div>
    <w:div w:id="1438720909">
      <w:bodyDiv w:val="1"/>
      <w:marLeft w:val="0"/>
      <w:marRight w:val="0"/>
      <w:marTop w:val="0"/>
      <w:marBottom w:val="0"/>
      <w:divBdr>
        <w:top w:val="none" w:sz="0" w:space="0" w:color="auto"/>
        <w:left w:val="none" w:sz="0" w:space="0" w:color="auto"/>
        <w:bottom w:val="none" w:sz="0" w:space="0" w:color="auto"/>
        <w:right w:val="none" w:sz="0" w:space="0" w:color="auto"/>
      </w:divBdr>
      <w:divsChild>
        <w:div w:id="575750024">
          <w:marLeft w:val="0"/>
          <w:marRight w:val="0"/>
          <w:marTop w:val="0"/>
          <w:marBottom w:val="0"/>
          <w:divBdr>
            <w:top w:val="none" w:sz="0" w:space="0" w:color="auto"/>
            <w:left w:val="none" w:sz="0" w:space="0" w:color="auto"/>
            <w:bottom w:val="none" w:sz="0" w:space="0" w:color="auto"/>
            <w:right w:val="none" w:sz="0" w:space="0" w:color="auto"/>
          </w:divBdr>
          <w:divsChild>
            <w:div w:id="975724241">
              <w:marLeft w:val="0"/>
              <w:marRight w:val="0"/>
              <w:marTop w:val="0"/>
              <w:marBottom w:val="0"/>
              <w:divBdr>
                <w:top w:val="none" w:sz="0" w:space="0" w:color="auto"/>
                <w:left w:val="none" w:sz="0" w:space="0" w:color="auto"/>
                <w:bottom w:val="none" w:sz="0" w:space="0" w:color="auto"/>
                <w:right w:val="none" w:sz="0" w:space="0" w:color="auto"/>
              </w:divBdr>
              <w:divsChild>
                <w:div w:id="20395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694568">
      <w:bodyDiv w:val="1"/>
      <w:marLeft w:val="0"/>
      <w:marRight w:val="0"/>
      <w:marTop w:val="0"/>
      <w:marBottom w:val="0"/>
      <w:divBdr>
        <w:top w:val="none" w:sz="0" w:space="0" w:color="auto"/>
        <w:left w:val="none" w:sz="0" w:space="0" w:color="auto"/>
        <w:bottom w:val="none" w:sz="0" w:space="0" w:color="auto"/>
        <w:right w:val="none" w:sz="0" w:space="0" w:color="auto"/>
      </w:divBdr>
      <w:divsChild>
        <w:div w:id="1841851085">
          <w:marLeft w:val="0"/>
          <w:marRight w:val="0"/>
          <w:marTop w:val="0"/>
          <w:marBottom w:val="0"/>
          <w:divBdr>
            <w:top w:val="none" w:sz="0" w:space="0" w:color="auto"/>
            <w:left w:val="none" w:sz="0" w:space="0" w:color="auto"/>
            <w:bottom w:val="none" w:sz="0" w:space="0" w:color="auto"/>
            <w:right w:val="none" w:sz="0" w:space="0" w:color="auto"/>
          </w:divBdr>
          <w:divsChild>
            <w:div w:id="159126522">
              <w:marLeft w:val="0"/>
              <w:marRight w:val="0"/>
              <w:marTop w:val="0"/>
              <w:marBottom w:val="0"/>
              <w:divBdr>
                <w:top w:val="none" w:sz="0" w:space="0" w:color="auto"/>
                <w:left w:val="none" w:sz="0" w:space="0" w:color="auto"/>
                <w:bottom w:val="none" w:sz="0" w:space="0" w:color="auto"/>
                <w:right w:val="none" w:sz="0" w:space="0" w:color="auto"/>
              </w:divBdr>
              <w:divsChild>
                <w:div w:id="69731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726485">
      <w:bodyDiv w:val="1"/>
      <w:marLeft w:val="0"/>
      <w:marRight w:val="0"/>
      <w:marTop w:val="0"/>
      <w:marBottom w:val="0"/>
      <w:divBdr>
        <w:top w:val="none" w:sz="0" w:space="0" w:color="auto"/>
        <w:left w:val="none" w:sz="0" w:space="0" w:color="auto"/>
        <w:bottom w:val="none" w:sz="0" w:space="0" w:color="auto"/>
        <w:right w:val="none" w:sz="0" w:space="0" w:color="auto"/>
      </w:divBdr>
      <w:divsChild>
        <w:div w:id="108400302">
          <w:marLeft w:val="0"/>
          <w:marRight w:val="0"/>
          <w:marTop w:val="0"/>
          <w:marBottom w:val="0"/>
          <w:divBdr>
            <w:top w:val="none" w:sz="0" w:space="0" w:color="auto"/>
            <w:left w:val="none" w:sz="0" w:space="0" w:color="auto"/>
            <w:bottom w:val="none" w:sz="0" w:space="0" w:color="auto"/>
            <w:right w:val="none" w:sz="0" w:space="0" w:color="auto"/>
          </w:divBdr>
        </w:div>
        <w:div w:id="394549612">
          <w:marLeft w:val="0"/>
          <w:marRight w:val="0"/>
          <w:marTop w:val="0"/>
          <w:marBottom w:val="0"/>
          <w:divBdr>
            <w:top w:val="none" w:sz="0" w:space="0" w:color="auto"/>
            <w:left w:val="none" w:sz="0" w:space="0" w:color="auto"/>
            <w:bottom w:val="none" w:sz="0" w:space="0" w:color="auto"/>
            <w:right w:val="none" w:sz="0" w:space="0" w:color="auto"/>
          </w:divBdr>
        </w:div>
        <w:div w:id="844638603">
          <w:marLeft w:val="0"/>
          <w:marRight w:val="0"/>
          <w:marTop w:val="0"/>
          <w:marBottom w:val="0"/>
          <w:divBdr>
            <w:top w:val="none" w:sz="0" w:space="0" w:color="auto"/>
            <w:left w:val="none" w:sz="0" w:space="0" w:color="auto"/>
            <w:bottom w:val="none" w:sz="0" w:space="0" w:color="auto"/>
            <w:right w:val="none" w:sz="0" w:space="0" w:color="auto"/>
          </w:divBdr>
        </w:div>
        <w:div w:id="887378518">
          <w:marLeft w:val="0"/>
          <w:marRight w:val="0"/>
          <w:marTop w:val="0"/>
          <w:marBottom w:val="0"/>
          <w:divBdr>
            <w:top w:val="none" w:sz="0" w:space="0" w:color="auto"/>
            <w:left w:val="none" w:sz="0" w:space="0" w:color="auto"/>
            <w:bottom w:val="none" w:sz="0" w:space="0" w:color="auto"/>
            <w:right w:val="none" w:sz="0" w:space="0" w:color="auto"/>
          </w:divBdr>
        </w:div>
        <w:div w:id="1106190706">
          <w:marLeft w:val="0"/>
          <w:marRight w:val="0"/>
          <w:marTop w:val="0"/>
          <w:marBottom w:val="0"/>
          <w:divBdr>
            <w:top w:val="none" w:sz="0" w:space="0" w:color="auto"/>
            <w:left w:val="none" w:sz="0" w:space="0" w:color="auto"/>
            <w:bottom w:val="none" w:sz="0" w:space="0" w:color="auto"/>
            <w:right w:val="none" w:sz="0" w:space="0" w:color="auto"/>
          </w:divBdr>
        </w:div>
        <w:div w:id="1173060826">
          <w:marLeft w:val="0"/>
          <w:marRight w:val="0"/>
          <w:marTop w:val="0"/>
          <w:marBottom w:val="0"/>
          <w:divBdr>
            <w:top w:val="none" w:sz="0" w:space="0" w:color="auto"/>
            <w:left w:val="none" w:sz="0" w:space="0" w:color="auto"/>
            <w:bottom w:val="none" w:sz="0" w:space="0" w:color="auto"/>
            <w:right w:val="none" w:sz="0" w:space="0" w:color="auto"/>
          </w:divBdr>
        </w:div>
        <w:div w:id="1747414026">
          <w:marLeft w:val="0"/>
          <w:marRight w:val="0"/>
          <w:marTop w:val="0"/>
          <w:marBottom w:val="0"/>
          <w:divBdr>
            <w:top w:val="none" w:sz="0" w:space="0" w:color="auto"/>
            <w:left w:val="none" w:sz="0" w:space="0" w:color="auto"/>
            <w:bottom w:val="none" w:sz="0" w:space="0" w:color="auto"/>
            <w:right w:val="none" w:sz="0" w:space="0" w:color="auto"/>
          </w:divBdr>
        </w:div>
      </w:divsChild>
    </w:div>
    <w:div w:id="1546333403">
      <w:bodyDiv w:val="1"/>
      <w:marLeft w:val="0"/>
      <w:marRight w:val="0"/>
      <w:marTop w:val="0"/>
      <w:marBottom w:val="0"/>
      <w:divBdr>
        <w:top w:val="none" w:sz="0" w:space="0" w:color="auto"/>
        <w:left w:val="none" w:sz="0" w:space="0" w:color="auto"/>
        <w:bottom w:val="none" w:sz="0" w:space="0" w:color="auto"/>
        <w:right w:val="none" w:sz="0" w:space="0" w:color="auto"/>
      </w:divBdr>
      <w:divsChild>
        <w:div w:id="1292007608">
          <w:marLeft w:val="0"/>
          <w:marRight w:val="0"/>
          <w:marTop w:val="0"/>
          <w:marBottom w:val="0"/>
          <w:divBdr>
            <w:top w:val="none" w:sz="0" w:space="0" w:color="auto"/>
            <w:left w:val="none" w:sz="0" w:space="0" w:color="auto"/>
            <w:bottom w:val="none" w:sz="0" w:space="0" w:color="auto"/>
            <w:right w:val="none" w:sz="0" w:space="0" w:color="auto"/>
          </w:divBdr>
          <w:divsChild>
            <w:div w:id="1237519863">
              <w:marLeft w:val="0"/>
              <w:marRight w:val="0"/>
              <w:marTop w:val="0"/>
              <w:marBottom w:val="0"/>
              <w:divBdr>
                <w:top w:val="none" w:sz="0" w:space="0" w:color="auto"/>
                <w:left w:val="none" w:sz="0" w:space="0" w:color="auto"/>
                <w:bottom w:val="none" w:sz="0" w:space="0" w:color="auto"/>
                <w:right w:val="none" w:sz="0" w:space="0" w:color="auto"/>
              </w:divBdr>
              <w:divsChild>
                <w:div w:id="209053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481862">
      <w:bodyDiv w:val="1"/>
      <w:marLeft w:val="0"/>
      <w:marRight w:val="0"/>
      <w:marTop w:val="0"/>
      <w:marBottom w:val="0"/>
      <w:divBdr>
        <w:top w:val="none" w:sz="0" w:space="0" w:color="auto"/>
        <w:left w:val="none" w:sz="0" w:space="0" w:color="auto"/>
        <w:bottom w:val="none" w:sz="0" w:space="0" w:color="auto"/>
        <w:right w:val="none" w:sz="0" w:space="0" w:color="auto"/>
      </w:divBdr>
      <w:divsChild>
        <w:div w:id="1728264011">
          <w:marLeft w:val="0"/>
          <w:marRight w:val="0"/>
          <w:marTop w:val="0"/>
          <w:marBottom w:val="0"/>
          <w:divBdr>
            <w:top w:val="none" w:sz="0" w:space="0" w:color="auto"/>
            <w:left w:val="none" w:sz="0" w:space="0" w:color="auto"/>
            <w:bottom w:val="none" w:sz="0" w:space="0" w:color="auto"/>
            <w:right w:val="none" w:sz="0" w:space="0" w:color="auto"/>
          </w:divBdr>
          <w:divsChild>
            <w:div w:id="961692482">
              <w:marLeft w:val="0"/>
              <w:marRight w:val="0"/>
              <w:marTop w:val="0"/>
              <w:marBottom w:val="0"/>
              <w:divBdr>
                <w:top w:val="none" w:sz="0" w:space="0" w:color="auto"/>
                <w:left w:val="none" w:sz="0" w:space="0" w:color="auto"/>
                <w:bottom w:val="none" w:sz="0" w:space="0" w:color="auto"/>
                <w:right w:val="none" w:sz="0" w:space="0" w:color="auto"/>
              </w:divBdr>
              <w:divsChild>
                <w:div w:id="464355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699453">
      <w:bodyDiv w:val="1"/>
      <w:marLeft w:val="0"/>
      <w:marRight w:val="0"/>
      <w:marTop w:val="0"/>
      <w:marBottom w:val="0"/>
      <w:divBdr>
        <w:top w:val="none" w:sz="0" w:space="0" w:color="auto"/>
        <w:left w:val="none" w:sz="0" w:space="0" w:color="auto"/>
        <w:bottom w:val="none" w:sz="0" w:space="0" w:color="auto"/>
        <w:right w:val="none" w:sz="0" w:space="0" w:color="auto"/>
      </w:divBdr>
    </w:div>
    <w:div w:id="1658217591">
      <w:bodyDiv w:val="1"/>
      <w:marLeft w:val="0"/>
      <w:marRight w:val="0"/>
      <w:marTop w:val="0"/>
      <w:marBottom w:val="0"/>
      <w:divBdr>
        <w:top w:val="none" w:sz="0" w:space="0" w:color="auto"/>
        <w:left w:val="none" w:sz="0" w:space="0" w:color="auto"/>
        <w:bottom w:val="none" w:sz="0" w:space="0" w:color="auto"/>
        <w:right w:val="none" w:sz="0" w:space="0" w:color="auto"/>
      </w:divBdr>
      <w:divsChild>
        <w:div w:id="1959022510">
          <w:marLeft w:val="0"/>
          <w:marRight w:val="0"/>
          <w:marTop w:val="0"/>
          <w:marBottom w:val="0"/>
          <w:divBdr>
            <w:top w:val="none" w:sz="0" w:space="0" w:color="auto"/>
            <w:left w:val="none" w:sz="0" w:space="0" w:color="auto"/>
            <w:bottom w:val="none" w:sz="0" w:space="0" w:color="auto"/>
            <w:right w:val="none" w:sz="0" w:space="0" w:color="auto"/>
          </w:divBdr>
          <w:divsChild>
            <w:div w:id="1664316127">
              <w:marLeft w:val="0"/>
              <w:marRight w:val="0"/>
              <w:marTop w:val="0"/>
              <w:marBottom w:val="0"/>
              <w:divBdr>
                <w:top w:val="none" w:sz="0" w:space="0" w:color="auto"/>
                <w:left w:val="none" w:sz="0" w:space="0" w:color="auto"/>
                <w:bottom w:val="none" w:sz="0" w:space="0" w:color="auto"/>
                <w:right w:val="none" w:sz="0" w:space="0" w:color="auto"/>
              </w:divBdr>
              <w:divsChild>
                <w:div w:id="908728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011951">
      <w:bodyDiv w:val="1"/>
      <w:marLeft w:val="0"/>
      <w:marRight w:val="0"/>
      <w:marTop w:val="0"/>
      <w:marBottom w:val="0"/>
      <w:divBdr>
        <w:top w:val="none" w:sz="0" w:space="0" w:color="auto"/>
        <w:left w:val="none" w:sz="0" w:space="0" w:color="auto"/>
        <w:bottom w:val="none" w:sz="0" w:space="0" w:color="auto"/>
        <w:right w:val="none" w:sz="0" w:space="0" w:color="auto"/>
      </w:divBdr>
    </w:div>
    <w:div w:id="1784885517">
      <w:bodyDiv w:val="1"/>
      <w:marLeft w:val="0"/>
      <w:marRight w:val="0"/>
      <w:marTop w:val="0"/>
      <w:marBottom w:val="0"/>
      <w:divBdr>
        <w:top w:val="none" w:sz="0" w:space="0" w:color="auto"/>
        <w:left w:val="none" w:sz="0" w:space="0" w:color="auto"/>
        <w:bottom w:val="none" w:sz="0" w:space="0" w:color="auto"/>
        <w:right w:val="none" w:sz="0" w:space="0" w:color="auto"/>
      </w:divBdr>
      <w:divsChild>
        <w:div w:id="1914510130">
          <w:marLeft w:val="0"/>
          <w:marRight w:val="0"/>
          <w:marTop w:val="0"/>
          <w:marBottom w:val="0"/>
          <w:divBdr>
            <w:top w:val="none" w:sz="0" w:space="0" w:color="auto"/>
            <w:left w:val="none" w:sz="0" w:space="0" w:color="auto"/>
            <w:bottom w:val="none" w:sz="0" w:space="0" w:color="auto"/>
            <w:right w:val="none" w:sz="0" w:space="0" w:color="auto"/>
          </w:divBdr>
          <w:divsChild>
            <w:div w:id="1111390690">
              <w:marLeft w:val="0"/>
              <w:marRight w:val="0"/>
              <w:marTop w:val="0"/>
              <w:marBottom w:val="0"/>
              <w:divBdr>
                <w:top w:val="none" w:sz="0" w:space="0" w:color="auto"/>
                <w:left w:val="none" w:sz="0" w:space="0" w:color="auto"/>
                <w:bottom w:val="none" w:sz="0" w:space="0" w:color="auto"/>
                <w:right w:val="none" w:sz="0" w:space="0" w:color="auto"/>
              </w:divBdr>
              <w:divsChild>
                <w:div w:id="167321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736672">
      <w:bodyDiv w:val="1"/>
      <w:marLeft w:val="0"/>
      <w:marRight w:val="0"/>
      <w:marTop w:val="0"/>
      <w:marBottom w:val="0"/>
      <w:divBdr>
        <w:top w:val="none" w:sz="0" w:space="0" w:color="auto"/>
        <w:left w:val="none" w:sz="0" w:space="0" w:color="auto"/>
        <w:bottom w:val="none" w:sz="0" w:space="0" w:color="auto"/>
        <w:right w:val="none" w:sz="0" w:space="0" w:color="auto"/>
      </w:divBdr>
      <w:divsChild>
        <w:div w:id="832141410">
          <w:marLeft w:val="0"/>
          <w:marRight w:val="0"/>
          <w:marTop w:val="0"/>
          <w:marBottom w:val="0"/>
          <w:divBdr>
            <w:top w:val="none" w:sz="0" w:space="0" w:color="auto"/>
            <w:left w:val="none" w:sz="0" w:space="0" w:color="auto"/>
            <w:bottom w:val="none" w:sz="0" w:space="0" w:color="auto"/>
            <w:right w:val="none" w:sz="0" w:space="0" w:color="auto"/>
          </w:divBdr>
          <w:divsChild>
            <w:div w:id="1370491716">
              <w:marLeft w:val="0"/>
              <w:marRight w:val="0"/>
              <w:marTop w:val="0"/>
              <w:marBottom w:val="0"/>
              <w:divBdr>
                <w:top w:val="none" w:sz="0" w:space="0" w:color="auto"/>
                <w:left w:val="none" w:sz="0" w:space="0" w:color="auto"/>
                <w:bottom w:val="none" w:sz="0" w:space="0" w:color="auto"/>
                <w:right w:val="none" w:sz="0" w:space="0" w:color="auto"/>
              </w:divBdr>
              <w:divsChild>
                <w:div w:id="69751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759361">
      <w:bodyDiv w:val="1"/>
      <w:marLeft w:val="0"/>
      <w:marRight w:val="0"/>
      <w:marTop w:val="0"/>
      <w:marBottom w:val="0"/>
      <w:divBdr>
        <w:top w:val="none" w:sz="0" w:space="0" w:color="auto"/>
        <w:left w:val="none" w:sz="0" w:space="0" w:color="auto"/>
        <w:bottom w:val="none" w:sz="0" w:space="0" w:color="auto"/>
        <w:right w:val="none" w:sz="0" w:space="0" w:color="auto"/>
      </w:divBdr>
    </w:div>
    <w:div w:id="1875148542">
      <w:bodyDiv w:val="1"/>
      <w:marLeft w:val="0"/>
      <w:marRight w:val="0"/>
      <w:marTop w:val="0"/>
      <w:marBottom w:val="0"/>
      <w:divBdr>
        <w:top w:val="none" w:sz="0" w:space="0" w:color="auto"/>
        <w:left w:val="none" w:sz="0" w:space="0" w:color="auto"/>
        <w:bottom w:val="none" w:sz="0" w:space="0" w:color="auto"/>
        <w:right w:val="none" w:sz="0" w:space="0" w:color="auto"/>
      </w:divBdr>
      <w:divsChild>
        <w:div w:id="897593694">
          <w:marLeft w:val="0"/>
          <w:marRight w:val="0"/>
          <w:marTop w:val="0"/>
          <w:marBottom w:val="0"/>
          <w:divBdr>
            <w:top w:val="none" w:sz="0" w:space="0" w:color="auto"/>
            <w:left w:val="none" w:sz="0" w:space="0" w:color="auto"/>
            <w:bottom w:val="none" w:sz="0" w:space="0" w:color="auto"/>
            <w:right w:val="none" w:sz="0" w:space="0" w:color="auto"/>
          </w:divBdr>
          <w:divsChild>
            <w:div w:id="882057723">
              <w:marLeft w:val="0"/>
              <w:marRight w:val="0"/>
              <w:marTop w:val="0"/>
              <w:marBottom w:val="0"/>
              <w:divBdr>
                <w:top w:val="none" w:sz="0" w:space="0" w:color="auto"/>
                <w:left w:val="none" w:sz="0" w:space="0" w:color="auto"/>
                <w:bottom w:val="none" w:sz="0" w:space="0" w:color="auto"/>
                <w:right w:val="none" w:sz="0" w:space="0" w:color="auto"/>
              </w:divBdr>
              <w:divsChild>
                <w:div w:id="1090346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376257">
      <w:bodyDiv w:val="1"/>
      <w:marLeft w:val="0"/>
      <w:marRight w:val="0"/>
      <w:marTop w:val="0"/>
      <w:marBottom w:val="0"/>
      <w:divBdr>
        <w:top w:val="none" w:sz="0" w:space="0" w:color="auto"/>
        <w:left w:val="none" w:sz="0" w:space="0" w:color="auto"/>
        <w:bottom w:val="none" w:sz="0" w:space="0" w:color="auto"/>
        <w:right w:val="none" w:sz="0" w:space="0" w:color="auto"/>
      </w:divBdr>
    </w:div>
    <w:div w:id="1913853834">
      <w:bodyDiv w:val="1"/>
      <w:marLeft w:val="0"/>
      <w:marRight w:val="0"/>
      <w:marTop w:val="0"/>
      <w:marBottom w:val="0"/>
      <w:divBdr>
        <w:top w:val="none" w:sz="0" w:space="0" w:color="auto"/>
        <w:left w:val="none" w:sz="0" w:space="0" w:color="auto"/>
        <w:bottom w:val="none" w:sz="0" w:space="0" w:color="auto"/>
        <w:right w:val="none" w:sz="0" w:space="0" w:color="auto"/>
      </w:divBdr>
    </w:div>
    <w:div w:id="1929849895">
      <w:bodyDiv w:val="1"/>
      <w:marLeft w:val="0"/>
      <w:marRight w:val="0"/>
      <w:marTop w:val="0"/>
      <w:marBottom w:val="0"/>
      <w:divBdr>
        <w:top w:val="none" w:sz="0" w:space="0" w:color="auto"/>
        <w:left w:val="none" w:sz="0" w:space="0" w:color="auto"/>
        <w:bottom w:val="none" w:sz="0" w:space="0" w:color="auto"/>
        <w:right w:val="none" w:sz="0" w:space="0" w:color="auto"/>
      </w:divBdr>
      <w:divsChild>
        <w:div w:id="38021352">
          <w:marLeft w:val="0"/>
          <w:marRight w:val="0"/>
          <w:marTop w:val="0"/>
          <w:marBottom w:val="0"/>
          <w:divBdr>
            <w:top w:val="none" w:sz="0" w:space="0" w:color="auto"/>
            <w:left w:val="none" w:sz="0" w:space="0" w:color="auto"/>
            <w:bottom w:val="none" w:sz="0" w:space="0" w:color="auto"/>
            <w:right w:val="none" w:sz="0" w:space="0" w:color="auto"/>
          </w:divBdr>
          <w:divsChild>
            <w:div w:id="1601908946">
              <w:marLeft w:val="0"/>
              <w:marRight w:val="0"/>
              <w:marTop w:val="0"/>
              <w:marBottom w:val="0"/>
              <w:divBdr>
                <w:top w:val="none" w:sz="0" w:space="0" w:color="auto"/>
                <w:left w:val="none" w:sz="0" w:space="0" w:color="auto"/>
                <w:bottom w:val="none" w:sz="0" w:space="0" w:color="auto"/>
                <w:right w:val="none" w:sz="0" w:space="0" w:color="auto"/>
              </w:divBdr>
              <w:divsChild>
                <w:div w:id="162203583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971207814">
      <w:bodyDiv w:val="1"/>
      <w:marLeft w:val="0"/>
      <w:marRight w:val="0"/>
      <w:marTop w:val="0"/>
      <w:marBottom w:val="0"/>
      <w:divBdr>
        <w:top w:val="none" w:sz="0" w:space="0" w:color="auto"/>
        <w:left w:val="none" w:sz="0" w:space="0" w:color="auto"/>
        <w:bottom w:val="none" w:sz="0" w:space="0" w:color="auto"/>
        <w:right w:val="none" w:sz="0" w:space="0" w:color="auto"/>
      </w:divBdr>
      <w:divsChild>
        <w:div w:id="808985565">
          <w:marLeft w:val="0"/>
          <w:marRight w:val="0"/>
          <w:marTop w:val="0"/>
          <w:marBottom w:val="0"/>
          <w:divBdr>
            <w:top w:val="none" w:sz="0" w:space="0" w:color="auto"/>
            <w:left w:val="none" w:sz="0" w:space="0" w:color="auto"/>
            <w:bottom w:val="none" w:sz="0" w:space="0" w:color="auto"/>
            <w:right w:val="none" w:sz="0" w:space="0" w:color="auto"/>
          </w:divBdr>
          <w:divsChild>
            <w:div w:id="181474056">
              <w:marLeft w:val="0"/>
              <w:marRight w:val="0"/>
              <w:marTop w:val="0"/>
              <w:marBottom w:val="0"/>
              <w:divBdr>
                <w:top w:val="none" w:sz="0" w:space="0" w:color="auto"/>
                <w:left w:val="none" w:sz="0" w:space="0" w:color="auto"/>
                <w:bottom w:val="none" w:sz="0" w:space="0" w:color="auto"/>
                <w:right w:val="none" w:sz="0" w:space="0" w:color="auto"/>
              </w:divBdr>
              <w:divsChild>
                <w:div w:id="202161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998193">
      <w:bodyDiv w:val="1"/>
      <w:marLeft w:val="0"/>
      <w:marRight w:val="0"/>
      <w:marTop w:val="0"/>
      <w:marBottom w:val="0"/>
      <w:divBdr>
        <w:top w:val="none" w:sz="0" w:space="0" w:color="auto"/>
        <w:left w:val="none" w:sz="0" w:space="0" w:color="auto"/>
        <w:bottom w:val="none" w:sz="0" w:space="0" w:color="auto"/>
        <w:right w:val="none" w:sz="0" w:space="0" w:color="auto"/>
      </w:divBdr>
    </w:div>
    <w:div w:id="2114010778">
      <w:bodyDiv w:val="1"/>
      <w:marLeft w:val="0"/>
      <w:marRight w:val="0"/>
      <w:marTop w:val="0"/>
      <w:marBottom w:val="0"/>
      <w:divBdr>
        <w:top w:val="none" w:sz="0" w:space="0" w:color="auto"/>
        <w:left w:val="none" w:sz="0" w:space="0" w:color="auto"/>
        <w:bottom w:val="none" w:sz="0" w:space="0" w:color="auto"/>
        <w:right w:val="none" w:sz="0" w:space="0" w:color="auto"/>
      </w:divBdr>
    </w:div>
    <w:div w:id="2136557017">
      <w:bodyDiv w:val="1"/>
      <w:marLeft w:val="0"/>
      <w:marRight w:val="0"/>
      <w:marTop w:val="0"/>
      <w:marBottom w:val="0"/>
      <w:divBdr>
        <w:top w:val="none" w:sz="0" w:space="0" w:color="auto"/>
        <w:left w:val="none" w:sz="0" w:space="0" w:color="auto"/>
        <w:bottom w:val="none" w:sz="0" w:space="0" w:color="auto"/>
        <w:right w:val="none" w:sz="0" w:space="0" w:color="auto"/>
      </w:divBdr>
      <w:divsChild>
        <w:div w:id="1182476327">
          <w:marLeft w:val="0"/>
          <w:marRight w:val="0"/>
          <w:marTop w:val="0"/>
          <w:marBottom w:val="0"/>
          <w:divBdr>
            <w:top w:val="none" w:sz="0" w:space="0" w:color="auto"/>
            <w:left w:val="none" w:sz="0" w:space="0" w:color="auto"/>
            <w:bottom w:val="none" w:sz="0" w:space="0" w:color="auto"/>
            <w:right w:val="none" w:sz="0" w:space="0" w:color="auto"/>
          </w:divBdr>
        </w:div>
        <w:div w:id="1773042717">
          <w:marLeft w:val="0"/>
          <w:marRight w:val="0"/>
          <w:marTop w:val="0"/>
          <w:marBottom w:val="0"/>
          <w:divBdr>
            <w:top w:val="none" w:sz="0" w:space="0" w:color="auto"/>
            <w:left w:val="none" w:sz="0" w:space="0" w:color="auto"/>
            <w:bottom w:val="none" w:sz="0" w:space="0" w:color="auto"/>
            <w:right w:val="none" w:sz="0" w:space="0" w:color="auto"/>
          </w:divBdr>
        </w:div>
        <w:div w:id="20356863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B9E74B-8062-4CF6-89A0-55D06FBA5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2102</Words>
  <Characters>11565</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Paula Rosero</cp:lastModifiedBy>
  <cp:revision>4</cp:revision>
  <cp:lastPrinted>2026-10-03T17:12:00Z</cp:lastPrinted>
  <dcterms:created xsi:type="dcterms:W3CDTF">2026-10-03T17:11:00Z</dcterms:created>
  <dcterms:modified xsi:type="dcterms:W3CDTF">2026-10-03T17:16:00Z</dcterms:modified>
</cp:coreProperties>
</file>