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8EA4E" w14:textId="79698CB2" w:rsidR="00CB708E" w:rsidRPr="00CB708E" w:rsidRDefault="00CB708E" w:rsidP="00CB708E">
      <w:pPr>
        <w:jc w:val="both"/>
        <w:rPr>
          <w:rFonts w:ascii="Arial" w:eastAsia="Arial" w:hAnsi="Arial" w:cs="Arial"/>
          <w:b/>
          <w:bCs/>
          <w:color w:val="000000" w:themeColor="text1"/>
        </w:rPr>
      </w:pPr>
      <w:r w:rsidRPr="00CB708E">
        <w:rPr>
          <w:rFonts w:ascii="Arial" w:eastAsia="Arial" w:hAnsi="Arial" w:cs="Arial"/>
          <w:b/>
          <w:bCs/>
          <w:color w:val="000000" w:themeColor="text1"/>
        </w:rPr>
        <w:t xml:space="preserve">BASE ACUERDOS DE NIVEL DE SERVICIO (ANS) COMPONENTE TECNOLÓGICO DE PROCESO DE </w:t>
      </w:r>
      <w:r w:rsidR="007C4C4C" w:rsidRPr="00CB708E">
        <w:rPr>
          <w:rFonts w:ascii="Arial" w:eastAsia="Arial" w:hAnsi="Arial" w:cs="Arial"/>
          <w:b/>
          <w:bCs/>
          <w:color w:val="000000" w:themeColor="text1"/>
        </w:rPr>
        <w:t>ACCESO AL</w:t>
      </w:r>
      <w:r w:rsidRPr="00CB708E">
        <w:rPr>
          <w:rFonts w:ascii="Arial" w:eastAsia="Arial" w:hAnsi="Arial" w:cs="Arial"/>
          <w:b/>
          <w:bCs/>
          <w:color w:val="000000" w:themeColor="text1"/>
        </w:rPr>
        <w:t xml:space="preserve"> PALACIO MUNIICPAL CON DATOS BIOMÉTRICOS</w:t>
      </w:r>
    </w:p>
    <w:p w14:paraId="26103937" w14:textId="77777777" w:rsidR="00CB708E" w:rsidRPr="00CB708E" w:rsidRDefault="00CB708E" w:rsidP="00CB708E">
      <w:pPr>
        <w:jc w:val="both"/>
        <w:rPr>
          <w:rFonts w:ascii="Arial" w:eastAsia="Arial" w:hAnsi="Arial" w:cs="Arial"/>
          <w:color w:val="000000" w:themeColor="text1"/>
        </w:rPr>
      </w:pPr>
    </w:p>
    <w:p w14:paraId="6DE1FAE8" w14:textId="0B164D6A" w:rsidR="00CB708E" w:rsidRDefault="00CB708E" w:rsidP="00CB708E">
      <w:pPr>
        <w:jc w:val="both"/>
        <w:rPr>
          <w:rFonts w:ascii="Arial" w:eastAsia="Arial" w:hAnsi="Arial" w:cs="Arial"/>
          <w:color w:val="000000" w:themeColor="text1"/>
        </w:rPr>
      </w:pPr>
      <w:r w:rsidRPr="00CB708E">
        <w:rPr>
          <w:rFonts w:ascii="Arial" w:eastAsia="Arial" w:hAnsi="Arial" w:cs="Arial"/>
          <w:color w:val="000000" w:themeColor="text1"/>
        </w:rPr>
        <w:t>Este documento establece los lineamientos mínimos y requisitos técnicos obligatorios que definen la línea base de los Acuerdos de Nivel de Servicio (ANS) para la Alcaldía de Pereira; las condiciones aquí plasmadas constituyen el estándar mínimo exigible que el contratista (proveedor seleccionado) debe cumplir y garantizar desde el inicio de la operación.</w:t>
      </w:r>
    </w:p>
    <w:p w14:paraId="71A48D2F" w14:textId="77777777" w:rsidR="007C4C4C" w:rsidRPr="00CB708E" w:rsidRDefault="007C4C4C" w:rsidP="00CB708E">
      <w:pPr>
        <w:jc w:val="both"/>
        <w:rPr>
          <w:rFonts w:ascii="Arial" w:eastAsia="Arial" w:hAnsi="Arial" w:cs="Arial"/>
          <w:color w:val="000000" w:themeColor="text1"/>
        </w:rPr>
      </w:pPr>
    </w:p>
    <w:p w14:paraId="116383E8" w14:textId="3FACE1DE" w:rsidR="00CB708E" w:rsidRDefault="00CB708E" w:rsidP="00CB708E">
      <w:pPr>
        <w:jc w:val="both"/>
        <w:rPr>
          <w:rFonts w:ascii="Arial" w:eastAsia="Arial" w:hAnsi="Arial" w:cs="Arial"/>
          <w:color w:val="000000" w:themeColor="text1"/>
        </w:rPr>
      </w:pPr>
      <w:r w:rsidRPr="00CB708E">
        <w:rPr>
          <w:rFonts w:ascii="Arial" w:eastAsia="Arial" w:hAnsi="Arial" w:cs="Arial"/>
          <w:color w:val="000000" w:themeColor="text1"/>
        </w:rPr>
        <w:t>En desarrollo de esta base técnica, el Contratista tendrá la obligación de presentar su propuesta oficial de ANS, la cual deberá estar estrictamente alineada con estas directrices y será sometida a revisión, concertación técnica y aprobación final por parte del Supervisor del Contrato. El objetivo primordial es asegurar la protección reforzada de la información sensible y la continuidad operativa de la Entidad, bajo parámetros de cumplimiento verificables y obligatorios.</w:t>
      </w:r>
    </w:p>
    <w:p w14:paraId="6661CFCC" w14:textId="77777777" w:rsidR="007C4C4C" w:rsidRPr="00CB708E" w:rsidRDefault="007C4C4C" w:rsidP="00CB708E">
      <w:pPr>
        <w:jc w:val="both"/>
        <w:rPr>
          <w:rFonts w:ascii="Arial" w:eastAsia="Arial" w:hAnsi="Arial" w:cs="Arial"/>
          <w:color w:val="000000" w:themeColor="text1"/>
        </w:rPr>
      </w:pPr>
    </w:p>
    <w:p w14:paraId="0E18B878" w14:textId="567CDA5D" w:rsidR="006D6710" w:rsidRPr="006D6710" w:rsidRDefault="00CB708E" w:rsidP="006D6710">
      <w:pPr>
        <w:pStyle w:val="Prrafodelista"/>
        <w:numPr>
          <w:ilvl w:val="0"/>
          <w:numId w:val="8"/>
        </w:numPr>
        <w:jc w:val="both"/>
        <w:rPr>
          <w:rFonts w:ascii="Arial" w:eastAsia="Arial" w:hAnsi="Arial" w:cs="Arial"/>
          <w:b/>
          <w:bCs/>
          <w:color w:val="000000" w:themeColor="text1"/>
        </w:rPr>
      </w:pPr>
      <w:r w:rsidRPr="006D6710">
        <w:rPr>
          <w:rFonts w:ascii="Arial" w:eastAsia="Arial" w:hAnsi="Arial" w:cs="Arial"/>
          <w:b/>
          <w:bCs/>
          <w:color w:val="000000" w:themeColor="text1"/>
        </w:rPr>
        <w:t>OBJETO Y ALCANCE</w:t>
      </w:r>
    </w:p>
    <w:p w14:paraId="616F8B38" w14:textId="516DB042" w:rsidR="00CB708E" w:rsidRDefault="00CB708E" w:rsidP="00CB708E">
      <w:pPr>
        <w:jc w:val="both"/>
        <w:rPr>
          <w:rFonts w:ascii="Arial" w:eastAsia="Arial" w:hAnsi="Arial" w:cs="Arial"/>
          <w:color w:val="000000" w:themeColor="text1"/>
        </w:rPr>
      </w:pPr>
      <w:r w:rsidRPr="00CB708E">
        <w:rPr>
          <w:rFonts w:ascii="Arial" w:eastAsia="Arial" w:hAnsi="Arial" w:cs="Arial"/>
          <w:color w:val="000000" w:themeColor="text1"/>
        </w:rPr>
        <w:t xml:space="preserve">El presente ANS tiene por objeto definir las condiciones mínimas frente a los lineamientos, tiempos de respuesta, niveles de disponibilidad, rutinas de seguridad y entrega de información asociados a la administración lógica, bases de datos y esquemas de respaldo del </w:t>
      </w:r>
      <w:r w:rsidRPr="00CB708E">
        <w:rPr>
          <w:rFonts w:ascii="Arial" w:eastAsia="Arial" w:hAnsi="Arial" w:cs="Arial"/>
          <w:b/>
          <w:bCs/>
          <w:color w:val="000000" w:themeColor="text1"/>
        </w:rPr>
        <w:t>Servidor de Acceso Biométrico</w:t>
      </w:r>
      <w:r w:rsidRPr="00CB708E">
        <w:rPr>
          <w:rFonts w:ascii="Arial" w:eastAsia="Arial" w:hAnsi="Arial" w:cs="Arial"/>
          <w:color w:val="000000" w:themeColor="text1"/>
        </w:rPr>
        <w:t>, de conformidad con los requerimientos técnicos establecidos en los Pliegos de Condiciones de Medios Tecnológicos (MT).</w:t>
      </w:r>
    </w:p>
    <w:p w14:paraId="780FA412" w14:textId="77777777" w:rsidR="007C4C4C" w:rsidRPr="00CB708E" w:rsidRDefault="007C4C4C" w:rsidP="00CB708E">
      <w:pPr>
        <w:jc w:val="both"/>
        <w:rPr>
          <w:rFonts w:ascii="Arial" w:eastAsia="Arial" w:hAnsi="Arial" w:cs="Arial"/>
          <w:color w:val="000000" w:themeColor="text1"/>
        </w:rPr>
      </w:pPr>
    </w:p>
    <w:p w14:paraId="0F3CC3A1" w14:textId="77777777" w:rsidR="00CB708E" w:rsidRPr="00CB708E" w:rsidRDefault="00CB708E" w:rsidP="00CB708E">
      <w:pPr>
        <w:jc w:val="both"/>
        <w:rPr>
          <w:rFonts w:ascii="Arial" w:eastAsia="Arial" w:hAnsi="Arial" w:cs="Arial"/>
          <w:b/>
          <w:bCs/>
          <w:color w:val="000000" w:themeColor="text1"/>
        </w:rPr>
      </w:pPr>
      <w:r w:rsidRPr="00CB708E">
        <w:rPr>
          <w:rFonts w:ascii="Arial" w:eastAsia="Arial" w:hAnsi="Arial" w:cs="Arial"/>
          <w:b/>
          <w:bCs/>
          <w:color w:val="000000" w:themeColor="text1"/>
        </w:rPr>
        <w:t>2. HORARIO DE ATENCIÓN ORDINARIO Y EXCEPCIONES</w:t>
      </w:r>
    </w:p>
    <w:p w14:paraId="2929BAA0" w14:textId="77777777" w:rsidR="00CB708E" w:rsidRPr="00CB708E" w:rsidRDefault="00CB708E" w:rsidP="00CB708E">
      <w:pPr>
        <w:jc w:val="both"/>
        <w:rPr>
          <w:rFonts w:ascii="Arial" w:eastAsia="Arial" w:hAnsi="Arial" w:cs="Arial"/>
          <w:color w:val="000000" w:themeColor="text1"/>
        </w:rPr>
      </w:pPr>
      <w:r w:rsidRPr="00CB708E">
        <w:rPr>
          <w:rFonts w:ascii="Arial" w:eastAsia="Arial" w:hAnsi="Arial" w:cs="Arial"/>
          <w:color w:val="000000" w:themeColor="text1"/>
        </w:rPr>
        <w:t>Para la medición de los tiempos de atención y solución, se establecen las siguientes ventanas horarias:</w:t>
      </w:r>
    </w:p>
    <w:p w14:paraId="40E95C60" w14:textId="77777777" w:rsidR="00CB708E" w:rsidRPr="00CB708E" w:rsidRDefault="00CB708E" w:rsidP="00CB708E">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jc w:val="both"/>
        <w:rPr>
          <w:color w:val="000000" w:themeColor="text1"/>
        </w:rPr>
      </w:pPr>
      <w:r w:rsidRPr="00CB708E">
        <w:rPr>
          <w:rFonts w:ascii="Arial" w:eastAsia="Arial" w:hAnsi="Arial" w:cs="Arial"/>
          <w:b/>
          <w:bCs/>
          <w:color w:val="000000" w:themeColor="text1"/>
        </w:rPr>
        <w:t>Horario Institucional Ordinario:</w:t>
      </w:r>
      <w:r w:rsidRPr="00CB708E">
        <w:rPr>
          <w:rFonts w:ascii="Arial" w:eastAsia="Arial" w:hAnsi="Arial" w:cs="Arial"/>
          <w:color w:val="000000" w:themeColor="text1"/>
        </w:rPr>
        <w:t xml:space="preserve"> </w:t>
      </w:r>
      <w:proofErr w:type="gramStart"/>
      <w:r w:rsidRPr="00CB708E">
        <w:rPr>
          <w:rFonts w:ascii="Arial" w:eastAsia="Arial" w:hAnsi="Arial" w:cs="Arial"/>
          <w:color w:val="000000" w:themeColor="text1"/>
        </w:rPr>
        <w:t>Lunes</w:t>
      </w:r>
      <w:proofErr w:type="gramEnd"/>
      <w:r w:rsidRPr="00CB708E">
        <w:rPr>
          <w:rFonts w:ascii="Arial" w:eastAsia="Arial" w:hAnsi="Arial" w:cs="Arial"/>
          <w:color w:val="000000" w:themeColor="text1"/>
        </w:rPr>
        <w:t xml:space="preserve"> a </w:t>
      </w:r>
      <w:proofErr w:type="gramStart"/>
      <w:r w:rsidRPr="00CB708E">
        <w:rPr>
          <w:rFonts w:ascii="Arial" w:eastAsia="Arial" w:hAnsi="Arial" w:cs="Arial"/>
          <w:color w:val="000000" w:themeColor="text1"/>
        </w:rPr>
        <w:t>Viernes</w:t>
      </w:r>
      <w:proofErr w:type="gramEnd"/>
      <w:r w:rsidRPr="00CB708E">
        <w:rPr>
          <w:rFonts w:ascii="Arial" w:eastAsia="Arial" w:hAnsi="Arial" w:cs="Arial"/>
          <w:color w:val="000000" w:themeColor="text1"/>
        </w:rPr>
        <w:t xml:space="preserve"> de 7:00 a.m. a 4:00 p.m. (Jornada continua). Dentro de esta ventana se calcularán de forma regular los tiempos de los niveles Alto, Medio y Bajo.</w:t>
      </w:r>
    </w:p>
    <w:p w14:paraId="538996F5" w14:textId="4C2F13B1" w:rsidR="00CB708E" w:rsidRDefault="00CB708E" w:rsidP="00CB708E">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jc w:val="both"/>
        <w:rPr>
          <w:rFonts w:ascii="Arial" w:eastAsia="Arial" w:hAnsi="Arial" w:cs="Arial"/>
          <w:color w:val="000000" w:themeColor="text1"/>
        </w:rPr>
      </w:pPr>
      <w:r w:rsidRPr="00CB708E">
        <w:rPr>
          <w:rFonts w:ascii="Arial" w:eastAsia="Arial" w:hAnsi="Arial" w:cs="Arial"/>
          <w:b/>
          <w:bCs/>
          <w:color w:val="000000" w:themeColor="text1"/>
        </w:rPr>
        <w:t>Ventana de Excepción por Criticidad:</w:t>
      </w:r>
      <w:r w:rsidRPr="00CB708E">
        <w:rPr>
          <w:rFonts w:ascii="Arial" w:eastAsia="Arial" w:hAnsi="Arial" w:cs="Arial"/>
          <w:color w:val="000000" w:themeColor="text1"/>
        </w:rPr>
        <w:t xml:space="preserve"> Aplica exclusivamente para incidentes catalogados como Críticos (Muy Altos). En caso de presentarse una falla crítica fuera del horario institucional (noches, madrugadas, fines de semana o festivos), se activará un protocolo de disponibilidad por llamado excepcional en los canales que el proveedor deberá proporcionar desde el inicio y definición de los ANS.</w:t>
      </w:r>
    </w:p>
    <w:p w14:paraId="533C5253" w14:textId="0FF61DBE" w:rsidR="00CB708E" w:rsidRPr="00CB708E" w:rsidRDefault="00CB708E" w:rsidP="00CB708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Arial" w:hAnsi="Arial" w:cs="Arial"/>
          <w:color w:val="000000" w:themeColor="text1"/>
        </w:rPr>
      </w:pPr>
      <w:r>
        <w:rPr>
          <w:rFonts w:ascii="Arial" w:eastAsia="Arial" w:hAnsi="Arial" w:cs="Arial"/>
          <w:color w:val="000000" w:themeColor="text1"/>
        </w:rPr>
        <w:br w:type="page"/>
      </w:r>
    </w:p>
    <w:p w14:paraId="607104CD" w14:textId="77777777" w:rsidR="00CB708E" w:rsidRPr="00CB708E" w:rsidRDefault="00CB708E" w:rsidP="00CB708E">
      <w:pPr>
        <w:jc w:val="both"/>
        <w:rPr>
          <w:rFonts w:ascii="Arial" w:eastAsia="Arial" w:hAnsi="Arial" w:cs="Arial"/>
          <w:b/>
          <w:bCs/>
          <w:color w:val="000000" w:themeColor="text1"/>
        </w:rPr>
      </w:pPr>
      <w:r w:rsidRPr="00CB708E">
        <w:rPr>
          <w:rFonts w:ascii="Arial" w:eastAsia="Arial" w:hAnsi="Arial" w:cs="Arial"/>
          <w:b/>
          <w:bCs/>
          <w:color w:val="000000" w:themeColor="text1"/>
        </w:rPr>
        <w:lastRenderedPageBreak/>
        <w:t>3. MATRIZ DE NIVELES DE SERVICIO (TIEMPOS DE RESPUESTA Y SOLUCIÓN)</w:t>
      </w:r>
    </w:p>
    <w:p w14:paraId="6AD21778" w14:textId="376D8FCB" w:rsidR="00CB708E" w:rsidRDefault="00CB708E" w:rsidP="00CB708E">
      <w:pPr>
        <w:jc w:val="both"/>
        <w:rPr>
          <w:rFonts w:ascii="Arial" w:eastAsia="Arial" w:hAnsi="Arial" w:cs="Arial"/>
          <w:color w:val="000000" w:themeColor="text1"/>
        </w:rPr>
      </w:pPr>
      <w:r w:rsidRPr="00CB708E">
        <w:rPr>
          <w:rFonts w:ascii="Arial" w:eastAsia="Arial" w:hAnsi="Arial" w:cs="Arial"/>
          <w:color w:val="000000" w:themeColor="text1"/>
        </w:rPr>
        <w:t>Los incidentes reportados sobre la plataforma biométrica se clasificarán según su impacto en la operación y la seguridad de la información. Los tiempos base propuestos para la negociación son:</w:t>
      </w:r>
    </w:p>
    <w:p w14:paraId="01322183" w14:textId="77777777" w:rsidR="00CB708E" w:rsidRPr="00CB708E" w:rsidRDefault="00CB708E" w:rsidP="00CB708E">
      <w:pPr>
        <w:jc w:val="both"/>
        <w:rPr>
          <w:rFonts w:ascii="Arial" w:eastAsia="Arial" w:hAnsi="Arial" w:cs="Arial"/>
          <w:color w:val="000000" w:themeColor="text1"/>
        </w:rPr>
      </w:pPr>
    </w:p>
    <w:tbl>
      <w:tblPr>
        <w:tblW w:w="8822" w:type="dxa"/>
        <w:tblLayout w:type="fixed"/>
        <w:tblLook w:val="0400" w:firstRow="0" w:lastRow="0" w:firstColumn="0" w:lastColumn="0" w:noHBand="0" w:noVBand="1"/>
      </w:tblPr>
      <w:tblGrid>
        <w:gridCol w:w="1622"/>
        <w:gridCol w:w="3311"/>
        <w:gridCol w:w="1828"/>
        <w:gridCol w:w="2061"/>
      </w:tblGrid>
      <w:tr w:rsidR="00CB708E" w:rsidRPr="00CB708E" w14:paraId="5F94B6D8" w14:textId="77777777" w:rsidTr="000A3F2C">
        <w:trPr>
          <w:tblHeader/>
        </w:trPr>
        <w:tc>
          <w:tcPr>
            <w:tcW w:w="162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8DB3F1F" w14:textId="77777777" w:rsidR="00CB708E" w:rsidRPr="00CB708E" w:rsidRDefault="00CB708E" w:rsidP="000A3F2C">
            <w:pPr>
              <w:jc w:val="both"/>
              <w:rPr>
                <w:rFonts w:ascii="Arial" w:eastAsia="Arial" w:hAnsi="Arial" w:cs="Arial"/>
                <w:color w:val="000000" w:themeColor="text1"/>
              </w:rPr>
            </w:pPr>
            <w:r w:rsidRPr="00CB708E">
              <w:rPr>
                <w:rFonts w:ascii="Arial" w:eastAsia="Arial" w:hAnsi="Arial" w:cs="Arial"/>
                <w:b/>
                <w:bCs/>
                <w:color w:val="000000" w:themeColor="text1"/>
              </w:rPr>
              <w:t>Nivel de Criticidad</w:t>
            </w:r>
          </w:p>
        </w:tc>
        <w:tc>
          <w:tcPr>
            <w:tcW w:w="331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E114AB9" w14:textId="77777777" w:rsidR="00CB708E" w:rsidRPr="00CB708E" w:rsidRDefault="00CB708E" w:rsidP="000A3F2C">
            <w:pPr>
              <w:jc w:val="both"/>
              <w:rPr>
                <w:rFonts w:ascii="Arial" w:eastAsia="Arial" w:hAnsi="Arial" w:cs="Arial"/>
                <w:color w:val="000000" w:themeColor="text1"/>
              </w:rPr>
            </w:pPr>
            <w:r w:rsidRPr="00CB708E">
              <w:rPr>
                <w:rFonts w:ascii="Arial" w:eastAsia="Arial" w:hAnsi="Arial" w:cs="Arial"/>
                <w:b/>
                <w:bCs/>
                <w:color w:val="000000" w:themeColor="text1"/>
              </w:rPr>
              <w:t>Descripción del Impacto</w:t>
            </w:r>
          </w:p>
        </w:tc>
        <w:tc>
          <w:tcPr>
            <w:tcW w:w="18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86C7977" w14:textId="77777777" w:rsidR="00CB708E" w:rsidRPr="00CB708E" w:rsidRDefault="00CB708E" w:rsidP="000A3F2C">
            <w:pPr>
              <w:jc w:val="both"/>
              <w:rPr>
                <w:rFonts w:ascii="Arial" w:eastAsia="Arial" w:hAnsi="Arial" w:cs="Arial"/>
                <w:color w:val="000000" w:themeColor="text1"/>
              </w:rPr>
            </w:pPr>
            <w:r w:rsidRPr="00CB708E">
              <w:rPr>
                <w:rFonts w:ascii="Arial" w:eastAsia="Arial" w:hAnsi="Arial" w:cs="Arial"/>
                <w:b/>
                <w:bCs/>
                <w:color w:val="000000" w:themeColor="text1"/>
              </w:rPr>
              <w:t>Tiempo de Respuesta (Máximo)</w:t>
            </w:r>
          </w:p>
        </w:tc>
        <w:tc>
          <w:tcPr>
            <w:tcW w:w="206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47CB767" w14:textId="77777777" w:rsidR="00CB708E" w:rsidRPr="00CB708E" w:rsidRDefault="00CB708E" w:rsidP="000A3F2C">
            <w:pPr>
              <w:jc w:val="both"/>
              <w:rPr>
                <w:rFonts w:ascii="Arial" w:eastAsia="Arial" w:hAnsi="Arial" w:cs="Arial"/>
                <w:color w:val="000000" w:themeColor="text1"/>
              </w:rPr>
            </w:pPr>
            <w:r w:rsidRPr="00CB708E">
              <w:rPr>
                <w:rFonts w:ascii="Arial" w:eastAsia="Arial" w:hAnsi="Arial" w:cs="Arial"/>
                <w:b/>
                <w:bCs/>
                <w:color w:val="000000" w:themeColor="text1"/>
              </w:rPr>
              <w:t>Tiempo de Solución / Mitigación</w:t>
            </w:r>
          </w:p>
        </w:tc>
      </w:tr>
      <w:tr w:rsidR="00CB708E" w:rsidRPr="00CB708E" w14:paraId="219155DB" w14:textId="77777777" w:rsidTr="000A3F2C">
        <w:tc>
          <w:tcPr>
            <w:tcW w:w="162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73760CC" w14:textId="77777777" w:rsidR="00CB708E" w:rsidRPr="00CB708E" w:rsidRDefault="00CB708E" w:rsidP="000A3F2C">
            <w:pPr>
              <w:jc w:val="both"/>
              <w:rPr>
                <w:rFonts w:ascii="Arial" w:eastAsia="Arial" w:hAnsi="Arial" w:cs="Arial"/>
                <w:color w:val="000000" w:themeColor="text1"/>
              </w:rPr>
            </w:pPr>
            <w:r w:rsidRPr="00CB708E">
              <w:rPr>
                <w:rFonts w:ascii="Arial" w:eastAsia="Arial" w:hAnsi="Arial" w:cs="Arial"/>
                <w:b/>
                <w:bCs/>
                <w:color w:val="000000" w:themeColor="text1"/>
              </w:rPr>
              <w:t>Crítico (Muy Alto)</w:t>
            </w:r>
          </w:p>
        </w:tc>
        <w:tc>
          <w:tcPr>
            <w:tcW w:w="331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2895444" w14:textId="77777777" w:rsidR="00CB708E" w:rsidRPr="00CB708E" w:rsidRDefault="00CB708E" w:rsidP="000A3F2C">
            <w:pPr>
              <w:jc w:val="both"/>
              <w:rPr>
                <w:rFonts w:ascii="Arial" w:eastAsia="Arial" w:hAnsi="Arial" w:cs="Arial"/>
                <w:color w:val="000000" w:themeColor="text1"/>
              </w:rPr>
            </w:pPr>
            <w:r w:rsidRPr="00CB708E">
              <w:rPr>
                <w:rFonts w:ascii="Arial" w:eastAsia="Arial" w:hAnsi="Arial" w:cs="Arial"/>
                <w:color w:val="000000" w:themeColor="text1"/>
              </w:rPr>
              <w:t>Filtración o sospecha de fuga de datos biométricos, alteración no autorizada de la base de datos, o caída total del servidor lógico que impida el acceso general.</w:t>
            </w:r>
          </w:p>
        </w:tc>
        <w:tc>
          <w:tcPr>
            <w:tcW w:w="18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9728C97" w14:textId="77777777" w:rsidR="00CB708E" w:rsidRPr="00CB708E" w:rsidRDefault="00CB708E" w:rsidP="000A3F2C">
            <w:pPr>
              <w:jc w:val="both"/>
              <w:rPr>
                <w:rFonts w:ascii="Arial" w:eastAsia="Arial" w:hAnsi="Arial" w:cs="Arial"/>
                <w:color w:val="000000" w:themeColor="text1"/>
              </w:rPr>
            </w:pPr>
            <w:r w:rsidRPr="00CB708E">
              <w:rPr>
                <w:rFonts w:ascii="Arial" w:eastAsia="Arial" w:hAnsi="Arial" w:cs="Arial"/>
                <w:b/>
                <w:bCs/>
                <w:color w:val="000000" w:themeColor="text1"/>
              </w:rPr>
              <w:t>Inmediato</w:t>
            </w:r>
          </w:p>
        </w:tc>
        <w:tc>
          <w:tcPr>
            <w:tcW w:w="206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A887F88" w14:textId="77777777" w:rsidR="00CB708E" w:rsidRPr="00CB708E" w:rsidRDefault="00CB708E" w:rsidP="000A3F2C">
            <w:pPr>
              <w:jc w:val="both"/>
              <w:rPr>
                <w:rFonts w:ascii="Arial" w:eastAsia="Arial" w:hAnsi="Arial" w:cs="Arial"/>
                <w:color w:val="000000" w:themeColor="text1"/>
              </w:rPr>
            </w:pPr>
            <w:r w:rsidRPr="00CB708E">
              <w:rPr>
                <w:rFonts w:ascii="Arial" w:eastAsia="Arial" w:hAnsi="Arial" w:cs="Arial"/>
                <w:color w:val="000000" w:themeColor="text1"/>
              </w:rPr>
              <w:t>Máximo 2 horas (Aplica 24/7 bajo ventana de excepción).</w:t>
            </w:r>
          </w:p>
        </w:tc>
      </w:tr>
      <w:tr w:rsidR="00CB708E" w:rsidRPr="00CB708E" w14:paraId="133B33D0" w14:textId="77777777" w:rsidTr="000A3F2C">
        <w:tc>
          <w:tcPr>
            <w:tcW w:w="162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F97770B" w14:textId="77777777" w:rsidR="00CB708E" w:rsidRPr="00CB708E" w:rsidRDefault="00CB708E" w:rsidP="000A3F2C">
            <w:pPr>
              <w:jc w:val="both"/>
              <w:rPr>
                <w:rFonts w:ascii="Arial" w:eastAsia="Arial" w:hAnsi="Arial" w:cs="Arial"/>
                <w:color w:val="000000" w:themeColor="text1"/>
              </w:rPr>
            </w:pPr>
            <w:r w:rsidRPr="00CB708E">
              <w:rPr>
                <w:rFonts w:ascii="Arial" w:eastAsia="Arial" w:hAnsi="Arial" w:cs="Arial"/>
                <w:b/>
                <w:bCs/>
                <w:color w:val="000000" w:themeColor="text1"/>
              </w:rPr>
              <w:t>Alto</w:t>
            </w:r>
          </w:p>
        </w:tc>
        <w:tc>
          <w:tcPr>
            <w:tcW w:w="331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0BEBB95" w14:textId="77777777" w:rsidR="00CB708E" w:rsidRPr="00CB708E" w:rsidRDefault="00CB708E" w:rsidP="000A3F2C">
            <w:pPr>
              <w:jc w:val="both"/>
              <w:rPr>
                <w:rFonts w:ascii="Arial" w:eastAsia="Arial" w:hAnsi="Arial" w:cs="Arial"/>
                <w:color w:val="000000" w:themeColor="text1"/>
              </w:rPr>
            </w:pPr>
            <w:r w:rsidRPr="00CB708E">
              <w:rPr>
                <w:rFonts w:ascii="Arial" w:eastAsia="Arial" w:hAnsi="Arial" w:cs="Arial"/>
                <w:color w:val="000000" w:themeColor="text1"/>
              </w:rPr>
              <w:t>Fallas lógicas que bloqueen el flujo de acceso de un grupo significativo de usuarios o indisponibilidad de módulos clave, estando el servidor activo.</w:t>
            </w:r>
          </w:p>
        </w:tc>
        <w:tc>
          <w:tcPr>
            <w:tcW w:w="18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02F341F" w14:textId="77777777" w:rsidR="00CB708E" w:rsidRPr="00CB708E" w:rsidRDefault="00CB708E" w:rsidP="000A3F2C">
            <w:pPr>
              <w:jc w:val="both"/>
              <w:rPr>
                <w:rFonts w:ascii="Arial" w:eastAsia="Arial" w:hAnsi="Arial" w:cs="Arial"/>
                <w:color w:val="000000" w:themeColor="text1"/>
              </w:rPr>
            </w:pPr>
            <w:r w:rsidRPr="00CB708E">
              <w:rPr>
                <w:rFonts w:ascii="Arial" w:eastAsia="Arial" w:hAnsi="Arial" w:cs="Arial"/>
                <w:b/>
                <w:bCs/>
                <w:color w:val="000000" w:themeColor="text1"/>
              </w:rPr>
              <w:t>2 horas</w:t>
            </w:r>
          </w:p>
        </w:tc>
        <w:tc>
          <w:tcPr>
            <w:tcW w:w="206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DEF5FCD" w14:textId="77777777" w:rsidR="00CB708E" w:rsidRPr="00CB708E" w:rsidRDefault="00CB708E" w:rsidP="000A3F2C">
            <w:pPr>
              <w:jc w:val="both"/>
              <w:rPr>
                <w:rFonts w:ascii="Arial" w:eastAsia="Arial" w:hAnsi="Arial" w:cs="Arial"/>
                <w:color w:val="000000" w:themeColor="text1"/>
              </w:rPr>
            </w:pPr>
            <w:r w:rsidRPr="00CB708E">
              <w:rPr>
                <w:rFonts w:ascii="Arial" w:eastAsia="Arial" w:hAnsi="Arial" w:cs="Arial"/>
                <w:color w:val="000000" w:themeColor="text1"/>
              </w:rPr>
              <w:t>Máximo 4 horas (Dentro de horario ordinario).</w:t>
            </w:r>
          </w:p>
        </w:tc>
      </w:tr>
      <w:tr w:rsidR="00CB708E" w:rsidRPr="00CB708E" w14:paraId="02EB7DBB" w14:textId="77777777" w:rsidTr="000A3F2C">
        <w:tc>
          <w:tcPr>
            <w:tcW w:w="162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13F5B3F" w14:textId="77777777" w:rsidR="00CB708E" w:rsidRPr="00CB708E" w:rsidRDefault="00CB708E" w:rsidP="000A3F2C">
            <w:pPr>
              <w:jc w:val="both"/>
              <w:rPr>
                <w:rFonts w:ascii="Arial" w:eastAsia="Arial" w:hAnsi="Arial" w:cs="Arial"/>
                <w:color w:val="000000" w:themeColor="text1"/>
              </w:rPr>
            </w:pPr>
            <w:r w:rsidRPr="00CB708E">
              <w:rPr>
                <w:rFonts w:ascii="Arial" w:eastAsia="Arial" w:hAnsi="Arial" w:cs="Arial"/>
                <w:b/>
                <w:bCs/>
                <w:color w:val="000000" w:themeColor="text1"/>
              </w:rPr>
              <w:t>Medio</w:t>
            </w:r>
          </w:p>
        </w:tc>
        <w:tc>
          <w:tcPr>
            <w:tcW w:w="331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69C71ED" w14:textId="77777777" w:rsidR="00CB708E" w:rsidRPr="00CB708E" w:rsidRDefault="00CB708E" w:rsidP="000A3F2C">
            <w:pPr>
              <w:jc w:val="both"/>
              <w:rPr>
                <w:rFonts w:ascii="Arial" w:eastAsia="Arial" w:hAnsi="Arial" w:cs="Arial"/>
                <w:color w:val="000000" w:themeColor="text1"/>
              </w:rPr>
            </w:pPr>
            <w:r w:rsidRPr="00CB708E">
              <w:rPr>
                <w:rFonts w:ascii="Arial" w:eastAsia="Arial" w:hAnsi="Arial" w:cs="Arial"/>
                <w:color w:val="000000" w:themeColor="text1"/>
              </w:rPr>
              <w:t>Errores en la sincronización local/espejo, fallas puntuales en el registro de usuarios individuales, o fallas en la generación de reportes masivos.</w:t>
            </w:r>
          </w:p>
        </w:tc>
        <w:tc>
          <w:tcPr>
            <w:tcW w:w="18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ACB7C78" w14:textId="77777777" w:rsidR="00CB708E" w:rsidRPr="00CB708E" w:rsidRDefault="00CB708E" w:rsidP="000A3F2C">
            <w:pPr>
              <w:jc w:val="both"/>
              <w:rPr>
                <w:rFonts w:ascii="Arial" w:eastAsia="Arial" w:hAnsi="Arial" w:cs="Arial"/>
                <w:color w:val="000000" w:themeColor="text1"/>
              </w:rPr>
            </w:pPr>
            <w:r w:rsidRPr="00CB708E">
              <w:rPr>
                <w:rFonts w:ascii="Arial" w:eastAsia="Arial" w:hAnsi="Arial" w:cs="Arial"/>
                <w:b/>
                <w:bCs/>
                <w:color w:val="000000" w:themeColor="text1"/>
              </w:rPr>
              <w:t>4 horas</w:t>
            </w:r>
          </w:p>
        </w:tc>
        <w:tc>
          <w:tcPr>
            <w:tcW w:w="206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B72EC98" w14:textId="77777777" w:rsidR="00CB708E" w:rsidRPr="00CB708E" w:rsidRDefault="00CB708E" w:rsidP="000A3F2C">
            <w:pPr>
              <w:jc w:val="both"/>
              <w:rPr>
                <w:rFonts w:ascii="Arial" w:eastAsia="Arial" w:hAnsi="Arial" w:cs="Arial"/>
                <w:color w:val="000000" w:themeColor="text1"/>
              </w:rPr>
            </w:pPr>
            <w:r w:rsidRPr="00CB708E">
              <w:rPr>
                <w:rFonts w:ascii="Arial" w:eastAsia="Arial" w:hAnsi="Arial" w:cs="Arial"/>
                <w:color w:val="000000" w:themeColor="text1"/>
              </w:rPr>
              <w:t>Máximo 8 horas (Dentro de horario ordinario).</w:t>
            </w:r>
          </w:p>
        </w:tc>
      </w:tr>
      <w:tr w:rsidR="00CB708E" w:rsidRPr="00CB708E" w14:paraId="0C05E6E8" w14:textId="77777777" w:rsidTr="000A3F2C">
        <w:tc>
          <w:tcPr>
            <w:tcW w:w="162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F4321D0" w14:textId="77777777" w:rsidR="00CB708E" w:rsidRPr="00CB708E" w:rsidRDefault="00CB708E" w:rsidP="000A3F2C">
            <w:pPr>
              <w:jc w:val="both"/>
              <w:rPr>
                <w:rFonts w:ascii="Arial" w:eastAsia="Arial" w:hAnsi="Arial" w:cs="Arial"/>
                <w:color w:val="000000" w:themeColor="text1"/>
              </w:rPr>
            </w:pPr>
            <w:r w:rsidRPr="00CB708E">
              <w:rPr>
                <w:rFonts w:ascii="Arial" w:eastAsia="Arial" w:hAnsi="Arial" w:cs="Arial"/>
                <w:b/>
                <w:bCs/>
                <w:color w:val="000000" w:themeColor="text1"/>
              </w:rPr>
              <w:t>Bajo</w:t>
            </w:r>
          </w:p>
        </w:tc>
        <w:tc>
          <w:tcPr>
            <w:tcW w:w="331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D74E8DA" w14:textId="77777777" w:rsidR="00CB708E" w:rsidRPr="00CB708E" w:rsidRDefault="00CB708E" w:rsidP="000A3F2C">
            <w:pPr>
              <w:jc w:val="both"/>
              <w:rPr>
                <w:rFonts w:ascii="Arial" w:eastAsia="Arial" w:hAnsi="Arial" w:cs="Arial"/>
                <w:color w:val="000000" w:themeColor="text1"/>
              </w:rPr>
            </w:pPr>
            <w:r w:rsidRPr="00CB708E">
              <w:rPr>
                <w:rFonts w:ascii="Arial" w:eastAsia="Arial" w:hAnsi="Arial" w:cs="Arial"/>
                <w:color w:val="000000" w:themeColor="text1"/>
              </w:rPr>
              <w:t>Consultas técnicas generales, dudas de usuario, solicitudes de soporte preventivo o cambios menores de configuración interna.</w:t>
            </w:r>
          </w:p>
        </w:tc>
        <w:tc>
          <w:tcPr>
            <w:tcW w:w="18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915DE32" w14:textId="77777777" w:rsidR="00CB708E" w:rsidRPr="00CB708E" w:rsidRDefault="00CB708E" w:rsidP="000A3F2C">
            <w:pPr>
              <w:jc w:val="both"/>
              <w:rPr>
                <w:rFonts w:ascii="Arial" w:eastAsia="Arial" w:hAnsi="Arial" w:cs="Arial"/>
                <w:color w:val="000000" w:themeColor="text1"/>
              </w:rPr>
            </w:pPr>
            <w:r w:rsidRPr="00CB708E">
              <w:rPr>
                <w:rFonts w:ascii="Arial" w:eastAsia="Arial" w:hAnsi="Arial" w:cs="Arial"/>
                <w:b/>
                <w:bCs/>
                <w:color w:val="000000" w:themeColor="text1"/>
              </w:rPr>
              <w:t>8 horas</w:t>
            </w:r>
          </w:p>
        </w:tc>
        <w:tc>
          <w:tcPr>
            <w:tcW w:w="206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6F9E654" w14:textId="77777777" w:rsidR="00CB708E" w:rsidRPr="00CB708E" w:rsidRDefault="00CB708E" w:rsidP="000A3F2C">
            <w:pPr>
              <w:jc w:val="both"/>
              <w:rPr>
                <w:rFonts w:ascii="Arial" w:eastAsia="Arial" w:hAnsi="Arial" w:cs="Arial"/>
                <w:color w:val="000000" w:themeColor="text1"/>
              </w:rPr>
            </w:pPr>
            <w:r w:rsidRPr="00CB708E">
              <w:rPr>
                <w:rFonts w:ascii="Arial" w:eastAsia="Arial" w:hAnsi="Arial" w:cs="Arial"/>
                <w:color w:val="000000" w:themeColor="text1"/>
              </w:rPr>
              <w:t>Máximo 24 horas (Dentro de horario ordinario).</w:t>
            </w:r>
          </w:p>
        </w:tc>
      </w:tr>
    </w:tbl>
    <w:p w14:paraId="59780335" w14:textId="6AAAF39A" w:rsidR="00CB708E" w:rsidRDefault="00CB708E" w:rsidP="00CB708E">
      <w:pPr>
        <w:jc w:val="both"/>
        <w:rPr>
          <w:rFonts w:ascii="Arial" w:eastAsia="Arial" w:hAnsi="Arial" w:cs="Arial"/>
          <w:color w:val="000000" w:themeColor="text1"/>
        </w:rPr>
      </w:pPr>
    </w:p>
    <w:p w14:paraId="3B503B61" w14:textId="77777777" w:rsidR="00CB708E" w:rsidRDefault="00CB708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Arial" w:hAnsi="Arial" w:cs="Arial"/>
          <w:color w:val="000000" w:themeColor="text1"/>
        </w:rPr>
      </w:pPr>
      <w:r>
        <w:rPr>
          <w:rFonts w:ascii="Arial" w:eastAsia="Arial" w:hAnsi="Arial" w:cs="Arial"/>
          <w:color w:val="000000" w:themeColor="text1"/>
        </w:rPr>
        <w:br w:type="page"/>
      </w:r>
    </w:p>
    <w:p w14:paraId="780B7596" w14:textId="77777777" w:rsidR="00CB708E" w:rsidRPr="00CB708E" w:rsidRDefault="00CB708E" w:rsidP="00CB708E">
      <w:pPr>
        <w:jc w:val="both"/>
        <w:rPr>
          <w:rFonts w:ascii="Arial" w:eastAsia="Arial" w:hAnsi="Arial" w:cs="Arial"/>
          <w:color w:val="000000" w:themeColor="text1"/>
        </w:rPr>
      </w:pPr>
    </w:p>
    <w:p w14:paraId="6C1FF98B" w14:textId="77777777" w:rsidR="00CB708E" w:rsidRPr="00CB708E" w:rsidRDefault="00CB708E" w:rsidP="00CB708E">
      <w:pPr>
        <w:jc w:val="both"/>
        <w:rPr>
          <w:rFonts w:ascii="Arial" w:eastAsia="Arial" w:hAnsi="Arial" w:cs="Arial"/>
          <w:b/>
          <w:bCs/>
          <w:color w:val="000000" w:themeColor="text1"/>
        </w:rPr>
      </w:pPr>
      <w:r w:rsidRPr="00CB708E">
        <w:rPr>
          <w:rFonts w:ascii="Arial" w:eastAsia="Arial" w:hAnsi="Arial" w:cs="Arial"/>
          <w:b/>
          <w:bCs/>
          <w:color w:val="000000" w:themeColor="text1"/>
        </w:rPr>
        <w:t>4. GESTIÓN DE INCIDENTES Y TRAZABILIDAD DE DATOS BIOMÉTRICOS</w:t>
      </w:r>
    </w:p>
    <w:p w14:paraId="21B53BEA" w14:textId="77777777" w:rsidR="00CB708E" w:rsidRPr="00CB708E" w:rsidRDefault="00CB708E" w:rsidP="00CB708E">
      <w:pPr>
        <w:jc w:val="both"/>
        <w:rPr>
          <w:rFonts w:ascii="Arial" w:eastAsia="Arial" w:hAnsi="Arial" w:cs="Arial"/>
          <w:color w:val="000000" w:themeColor="text1"/>
        </w:rPr>
      </w:pPr>
      <w:r w:rsidRPr="00CB708E">
        <w:rPr>
          <w:rFonts w:ascii="Arial" w:eastAsia="Arial" w:hAnsi="Arial" w:cs="Arial"/>
          <w:color w:val="000000" w:themeColor="text1"/>
        </w:rPr>
        <w:t>Al tratarse el componente biométrico de datos sensibles (Ley 1581 de 2012), la trazabilidad ante incidentes se manejará bajo las siguientes pautas:</w:t>
      </w:r>
    </w:p>
    <w:p w14:paraId="40C84192" w14:textId="77777777" w:rsidR="00CB708E" w:rsidRPr="00CB708E" w:rsidRDefault="00CB708E" w:rsidP="00CB708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jc w:val="both"/>
        <w:rPr>
          <w:color w:val="000000" w:themeColor="text1"/>
        </w:rPr>
      </w:pPr>
      <w:r w:rsidRPr="00CB708E">
        <w:rPr>
          <w:rFonts w:ascii="Arial" w:eastAsia="Arial" w:hAnsi="Arial" w:cs="Arial"/>
          <w:b/>
          <w:bCs/>
          <w:color w:val="000000" w:themeColor="text1"/>
        </w:rPr>
        <w:t>Notificación Inmediata:</w:t>
      </w:r>
      <w:r w:rsidRPr="00CB708E">
        <w:rPr>
          <w:rFonts w:ascii="Arial" w:eastAsia="Arial" w:hAnsi="Arial" w:cs="Arial"/>
          <w:color w:val="000000" w:themeColor="text1"/>
        </w:rPr>
        <w:t xml:space="preserve"> Ante cualquier incidente catalogado como Crítico que afecte la confidencialidad o integridad de los datos, el contratista deberá informar formal e inmediatamente al Supervisor del contrato.</w:t>
      </w:r>
    </w:p>
    <w:p w14:paraId="5D885567" w14:textId="77777777" w:rsidR="00CB708E" w:rsidRPr="00CB708E" w:rsidRDefault="00CB708E" w:rsidP="00CB708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jc w:val="both"/>
        <w:rPr>
          <w:color w:val="000000" w:themeColor="text1"/>
        </w:rPr>
      </w:pPr>
      <w:r w:rsidRPr="00CB708E">
        <w:rPr>
          <w:rFonts w:ascii="Arial" w:eastAsia="Arial" w:hAnsi="Arial" w:cs="Arial"/>
          <w:b/>
          <w:bCs/>
          <w:color w:val="000000" w:themeColor="text1"/>
        </w:rPr>
        <w:t>Delimitación de Responsabilidad Lógica:</w:t>
      </w:r>
      <w:r w:rsidRPr="00CB708E">
        <w:rPr>
          <w:rFonts w:ascii="Arial" w:eastAsia="Arial" w:hAnsi="Arial" w:cs="Arial"/>
          <w:color w:val="000000" w:themeColor="text1"/>
        </w:rPr>
        <w:t xml:space="preserve"> Queda expresamente definido que el contratista responderá formalmente por los incidentes cuyo origen sea de carácter lógico, de configuración de software, parches de seguridad de la plataforma o fallas operativas de su personal asignado.</w:t>
      </w:r>
    </w:p>
    <w:p w14:paraId="524148AD" w14:textId="77777777" w:rsidR="00CB708E" w:rsidRPr="00CB708E" w:rsidRDefault="00CB708E" w:rsidP="00CB708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jc w:val="both"/>
        <w:rPr>
          <w:color w:val="000000" w:themeColor="text1"/>
        </w:rPr>
      </w:pPr>
      <w:r w:rsidRPr="00CB708E">
        <w:rPr>
          <w:rFonts w:ascii="Arial" w:eastAsia="Arial" w:hAnsi="Arial" w:cs="Arial"/>
          <w:b/>
          <w:bCs/>
          <w:color w:val="000000" w:themeColor="text1"/>
        </w:rPr>
        <w:t>Asignación de responsables:</w:t>
      </w:r>
      <w:r w:rsidRPr="00CB708E">
        <w:rPr>
          <w:rFonts w:ascii="Arial" w:eastAsia="Arial" w:hAnsi="Arial" w:cs="Arial"/>
          <w:color w:val="000000" w:themeColor="text1"/>
        </w:rPr>
        <w:t xml:space="preserve"> Mediante documento anexo de matriz de roles, el proveedor formalizará las identidades, usuarios y roles del personal técnico encargado de la gestión y respuesta ante incidentes.</w:t>
      </w:r>
    </w:p>
    <w:p w14:paraId="2D8E0325" w14:textId="77777777" w:rsidR="00CB708E" w:rsidRPr="00CB708E" w:rsidRDefault="00CB708E" w:rsidP="00CB708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jc w:val="both"/>
        <w:rPr>
          <w:color w:val="000000" w:themeColor="text1"/>
        </w:rPr>
      </w:pPr>
      <w:r w:rsidRPr="00CB708E">
        <w:rPr>
          <w:rFonts w:ascii="Arial" w:eastAsia="Arial" w:hAnsi="Arial" w:cs="Arial"/>
          <w:b/>
          <w:bCs/>
          <w:color w:val="000000" w:themeColor="text1"/>
        </w:rPr>
        <w:t>Logs bajo Demanda:</w:t>
      </w:r>
      <w:r w:rsidRPr="00CB708E">
        <w:rPr>
          <w:rFonts w:ascii="Arial" w:eastAsia="Arial" w:hAnsi="Arial" w:cs="Arial"/>
          <w:color w:val="000000" w:themeColor="text1"/>
        </w:rPr>
        <w:t xml:space="preserve"> El contratista estará obligado a extraer y entregar los registros (logs) de auditoría de la base de datos (</w:t>
      </w:r>
      <w:r w:rsidRPr="00CB708E">
        <w:rPr>
          <w:rFonts w:ascii="Arial" w:eastAsia="Arial" w:hAnsi="Arial" w:cs="Arial"/>
          <w:i/>
          <w:iCs/>
          <w:color w:val="000000" w:themeColor="text1"/>
        </w:rPr>
        <w:t>Audit Trail</w:t>
      </w:r>
      <w:r w:rsidRPr="00CB708E">
        <w:rPr>
          <w:rFonts w:ascii="Arial" w:eastAsia="Arial" w:hAnsi="Arial" w:cs="Arial"/>
          <w:color w:val="000000" w:themeColor="text1"/>
        </w:rPr>
        <w:t>) cada vez que ocurra un incidente de seguridad o cuando el Supervisor lo requiera formalmente para fines de auditoría.</w:t>
      </w:r>
    </w:p>
    <w:p w14:paraId="3C1B644E" w14:textId="77777777" w:rsidR="00CB708E" w:rsidRPr="00CB708E" w:rsidRDefault="00CB708E" w:rsidP="00CB708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jc w:val="both"/>
        <w:rPr>
          <w:color w:val="000000" w:themeColor="text1"/>
        </w:rPr>
      </w:pPr>
      <w:r w:rsidRPr="00CB708E">
        <w:rPr>
          <w:rFonts w:ascii="Arial" w:eastAsia="Arial" w:hAnsi="Arial" w:cs="Arial"/>
          <w:b/>
          <w:bCs/>
          <w:color w:val="000000" w:themeColor="text1"/>
        </w:rPr>
        <w:t>Soporte Técnico para la SIC:</w:t>
      </w:r>
      <w:r w:rsidRPr="00CB708E">
        <w:rPr>
          <w:rFonts w:ascii="Arial" w:eastAsia="Arial" w:hAnsi="Arial" w:cs="Arial"/>
          <w:color w:val="000000" w:themeColor="text1"/>
        </w:rPr>
        <w:t xml:space="preserve"> En caso de requerirse un reporte de brecha de seguridad ante la Superintendencia de Industria y Comercio (SIC), el contratista dispondrá de los términos legales dados por los entes oficiales y de control, entregando estos al menos 2 días antes de la fecha de vencimiento para su revisión y respuesta articulada con la Alcaldía de Pereira.</w:t>
      </w:r>
    </w:p>
    <w:p w14:paraId="01E3D137" w14:textId="77777777" w:rsidR="00CB708E" w:rsidRPr="00CB708E" w:rsidRDefault="00CB708E" w:rsidP="00CB708E">
      <w:pPr>
        <w:jc w:val="both"/>
        <w:rPr>
          <w:rFonts w:ascii="Arial" w:eastAsia="Arial" w:hAnsi="Arial" w:cs="Arial"/>
          <w:color w:val="000000" w:themeColor="text1"/>
        </w:rPr>
      </w:pPr>
    </w:p>
    <w:p w14:paraId="1BDDEC65" w14:textId="77777777" w:rsidR="00CB708E" w:rsidRPr="00CB708E" w:rsidRDefault="00CB708E" w:rsidP="00CB708E">
      <w:pPr>
        <w:jc w:val="both"/>
        <w:rPr>
          <w:rFonts w:ascii="Arial" w:eastAsia="Arial" w:hAnsi="Arial" w:cs="Arial"/>
          <w:b/>
          <w:bCs/>
          <w:color w:val="000000" w:themeColor="text1"/>
        </w:rPr>
      </w:pPr>
      <w:r w:rsidRPr="00CB708E">
        <w:rPr>
          <w:rFonts w:ascii="Arial" w:eastAsia="Arial" w:hAnsi="Arial" w:cs="Arial"/>
          <w:b/>
          <w:bCs/>
          <w:color w:val="000000" w:themeColor="text1"/>
        </w:rPr>
        <w:t>5. CONTINUIDAD, SEGURIDAD Y RESPALDOS DE INFORMACIÓN</w:t>
      </w:r>
    </w:p>
    <w:p w14:paraId="2BC2A820" w14:textId="77777777" w:rsidR="00CB708E" w:rsidRPr="00CB708E" w:rsidRDefault="00CB708E" w:rsidP="00CB708E">
      <w:pPr>
        <w:jc w:val="both"/>
        <w:rPr>
          <w:rFonts w:ascii="Arial" w:eastAsia="Arial" w:hAnsi="Arial" w:cs="Arial"/>
          <w:color w:val="000000" w:themeColor="text1"/>
        </w:rPr>
      </w:pPr>
      <w:r w:rsidRPr="00CB708E">
        <w:rPr>
          <w:rFonts w:ascii="Arial" w:eastAsia="Arial" w:hAnsi="Arial" w:cs="Arial"/>
          <w:color w:val="000000" w:themeColor="text1"/>
        </w:rPr>
        <w:t>El contratista deberá garantizar la continuidad del sistema y la protección del activo de información mediante la ejecución de las siguientes actividades técnicas:</w:t>
      </w:r>
    </w:p>
    <w:p w14:paraId="65B89E67" w14:textId="77777777" w:rsidR="00CB708E" w:rsidRPr="00CB708E" w:rsidRDefault="00CB708E" w:rsidP="00CB708E">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jc w:val="both"/>
        <w:rPr>
          <w:color w:val="000000" w:themeColor="text1"/>
        </w:rPr>
      </w:pPr>
      <w:r w:rsidRPr="00CB708E">
        <w:rPr>
          <w:rFonts w:ascii="Arial" w:eastAsia="Arial" w:hAnsi="Arial" w:cs="Arial"/>
          <w:b/>
          <w:bCs/>
          <w:color w:val="000000" w:themeColor="text1"/>
        </w:rPr>
        <w:t>Copias de Seguridad (</w:t>
      </w:r>
      <w:proofErr w:type="spellStart"/>
      <w:r w:rsidRPr="00CB708E">
        <w:rPr>
          <w:rFonts w:ascii="Arial" w:eastAsia="Arial" w:hAnsi="Arial" w:cs="Arial"/>
          <w:b/>
          <w:bCs/>
          <w:color w:val="000000" w:themeColor="text1"/>
        </w:rPr>
        <w:t>Backups</w:t>
      </w:r>
      <w:proofErr w:type="spellEnd"/>
      <w:r w:rsidRPr="00CB708E">
        <w:rPr>
          <w:rFonts w:ascii="Arial" w:eastAsia="Arial" w:hAnsi="Arial" w:cs="Arial"/>
          <w:b/>
          <w:bCs/>
          <w:color w:val="000000" w:themeColor="text1"/>
        </w:rPr>
        <w:t>) de Datos:</w:t>
      </w:r>
      <w:r w:rsidRPr="00CB708E">
        <w:rPr>
          <w:rFonts w:ascii="Arial" w:eastAsia="Arial" w:hAnsi="Arial" w:cs="Arial"/>
          <w:color w:val="000000" w:themeColor="text1"/>
        </w:rPr>
        <w:t xml:space="preserve"> Se realizarán de forma diaria y automatizada sobre la base de datos biométrica y de eventos, ejecutándose obligatoriamente en horas de la noche o madrugada fuera de los horarios de operación de la entidad.</w:t>
      </w:r>
    </w:p>
    <w:p w14:paraId="76A1B9E5" w14:textId="77777777" w:rsidR="00CB708E" w:rsidRPr="00CB708E" w:rsidRDefault="00CB708E" w:rsidP="00CB708E">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jc w:val="both"/>
        <w:rPr>
          <w:color w:val="000000" w:themeColor="text1"/>
        </w:rPr>
      </w:pPr>
      <w:r w:rsidRPr="00CB708E">
        <w:rPr>
          <w:rFonts w:ascii="Arial" w:eastAsia="Arial" w:hAnsi="Arial" w:cs="Arial"/>
          <w:b/>
          <w:bCs/>
          <w:color w:val="000000" w:themeColor="text1"/>
        </w:rPr>
        <w:t>Respaldo de Configuración:</w:t>
      </w:r>
      <w:r w:rsidRPr="00CB708E">
        <w:rPr>
          <w:rFonts w:ascii="Arial" w:eastAsia="Arial" w:hAnsi="Arial" w:cs="Arial"/>
          <w:color w:val="000000" w:themeColor="text1"/>
        </w:rPr>
        <w:t xml:space="preserve"> Se realizará un respaldo de la configuración general del servidor (sistema operativo y aplicativo) de forma mensual o cada vez que se aplique un cambio técnico mayor que lo requiera para garantizar el respaldo de dichos cambios.</w:t>
      </w:r>
    </w:p>
    <w:p w14:paraId="35657649" w14:textId="77777777" w:rsidR="00CB708E" w:rsidRPr="00CB708E" w:rsidRDefault="00CB708E" w:rsidP="00CB708E">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jc w:val="both"/>
        <w:rPr>
          <w:rFonts w:ascii="Aptos" w:eastAsia="Aptos" w:hAnsi="Aptos" w:cs="Aptos"/>
          <w:color w:val="000000" w:themeColor="text1"/>
        </w:rPr>
      </w:pPr>
      <w:r w:rsidRPr="00CB708E">
        <w:rPr>
          <w:rFonts w:ascii="Arial" w:eastAsia="Arial" w:hAnsi="Arial" w:cs="Arial"/>
          <w:b/>
          <w:bCs/>
          <w:color w:val="000000" w:themeColor="text1"/>
        </w:rPr>
        <w:lastRenderedPageBreak/>
        <w:t>Pruebas de Restauración:</w:t>
      </w:r>
      <w:r w:rsidRPr="00CB708E">
        <w:rPr>
          <w:rFonts w:ascii="Arial" w:eastAsia="Arial" w:hAnsi="Arial" w:cs="Arial"/>
          <w:color w:val="000000" w:themeColor="text1"/>
        </w:rPr>
        <w:t xml:space="preserve"> El contratista deberá garantizar la integridad de los respaldos mediante la ejecución de simulacros de recuperación de los respaldos lógicos bajo el siguiente esquema:</w:t>
      </w:r>
    </w:p>
    <w:p w14:paraId="10779E2C" w14:textId="77777777" w:rsidR="00CB708E" w:rsidRPr="00CB708E" w:rsidRDefault="00CB708E" w:rsidP="00CB708E">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jc w:val="both"/>
        <w:rPr>
          <w:rFonts w:ascii="Arial" w:eastAsia="Arial" w:hAnsi="Arial" w:cs="Arial"/>
          <w:color w:val="000000" w:themeColor="text1"/>
        </w:rPr>
      </w:pPr>
      <w:r w:rsidRPr="00CB708E">
        <w:rPr>
          <w:rFonts w:ascii="Arial" w:eastAsia="Arial" w:hAnsi="Arial" w:cs="Arial"/>
          <w:color w:val="000000" w:themeColor="text1"/>
        </w:rPr>
        <w:t>Restauración inicial: Un ejercicio integral de restauración dentro de los primeros treinta (30) días calendario de ejecución para validar el montaje del esquema de contingencia.</w:t>
      </w:r>
    </w:p>
    <w:p w14:paraId="57FBB4AE" w14:textId="77777777" w:rsidR="00CB708E" w:rsidRPr="00CB708E" w:rsidRDefault="00CB708E" w:rsidP="00CB708E">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jc w:val="both"/>
        <w:rPr>
          <w:rFonts w:ascii="Arial" w:eastAsia="Arial" w:hAnsi="Arial" w:cs="Arial"/>
          <w:color w:val="000000" w:themeColor="text1"/>
        </w:rPr>
      </w:pPr>
      <w:r w:rsidRPr="00CB708E">
        <w:rPr>
          <w:rFonts w:ascii="Arial" w:eastAsia="Arial" w:hAnsi="Arial" w:cs="Arial"/>
          <w:color w:val="000000" w:themeColor="text1"/>
        </w:rPr>
        <w:t>Restauración periódica: Un simulacro de recuperación con una periodicidad cuatrimestral (cada 4 meses).</w:t>
      </w:r>
    </w:p>
    <w:p w14:paraId="6E4F67FA" w14:textId="77777777" w:rsidR="00CB708E" w:rsidRPr="00CB708E" w:rsidRDefault="00CB708E" w:rsidP="00CB708E">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jc w:val="both"/>
        <w:rPr>
          <w:rFonts w:ascii="Arial" w:eastAsia="Arial" w:hAnsi="Arial" w:cs="Arial"/>
          <w:color w:val="000000" w:themeColor="text1"/>
        </w:rPr>
      </w:pPr>
      <w:r w:rsidRPr="00CB708E">
        <w:rPr>
          <w:rFonts w:ascii="Arial" w:eastAsia="Arial" w:hAnsi="Arial" w:cs="Arial"/>
          <w:color w:val="000000" w:themeColor="text1"/>
        </w:rPr>
        <w:t>Restauración bajo demanda: Cuando el Supervisor del contrato lo solicite de manera justificada por razones de auditoría o control interno.</w:t>
      </w:r>
    </w:p>
    <w:p w14:paraId="7754C9D1" w14:textId="77777777" w:rsidR="00CB708E" w:rsidRPr="00CB708E" w:rsidRDefault="00CB708E" w:rsidP="00CB708E">
      <w:pPr>
        <w:jc w:val="both"/>
        <w:rPr>
          <w:rFonts w:ascii="Arial" w:eastAsia="Arial" w:hAnsi="Arial" w:cs="Arial"/>
          <w:b/>
          <w:bCs/>
          <w:color w:val="000000" w:themeColor="text1"/>
        </w:rPr>
      </w:pPr>
      <w:r w:rsidRPr="00CB708E">
        <w:rPr>
          <w:rFonts w:ascii="Arial" w:eastAsia="Arial" w:hAnsi="Arial" w:cs="Arial"/>
          <w:b/>
          <w:bCs/>
          <w:color w:val="000000" w:themeColor="text1"/>
        </w:rPr>
        <w:t>6. POLÍTICA DE RETENCIÓN Y ELIMINACIÓN SEGURA DE DATOS</w:t>
      </w:r>
    </w:p>
    <w:p w14:paraId="0ACF5BA1" w14:textId="77777777" w:rsidR="00CB708E" w:rsidRPr="00CB708E" w:rsidRDefault="00CB708E" w:rsidP="00CB708E">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jc w:val="both"/>
        <w:rPr>
          <w:color w:val="000000" w:themeColor="text1"/>
        </w:rPr>
      </w:pPr>
      <w:r w:rsidRPr="00CB708E">
        <w:rPr>
          <w:rFonts w:ascii="Arial" w:eastAsia="Arial" w:hAnsi="Arial" w:cs="Arial"/>
          <w:b/>
          <w:bCs/>
          <w:color w:val="000000" w:themeColor="text1"/>
        </w:rPr>
        <w:t>Tiempo de Conservación de Logs:</w:t>
      </w:r>
      <w:r w:rsidRPr="00CB708E">
        <w:rPr>
          <w:rFonts w:ascii="Arial" w:eastAsia="Arial" w:hAnsi="Arial" w:cs="Arial"/>
          <w:color w:val="000000" w:themeColor="text1"/>
        </w:rPr>
        <w:t xml:space="preserve"> Los registros de acceso e historial de auditoría lógica se conservarán por un periodo de </w:t>
      </w:r>
      <w:r w:rsidRPr="00AC6E63">
        <w:rPr>
          <w:rFonts w:ascii="Arial" w:eastAsia="Arial" w:hAnsi="Arial" w:cs="Arial"/>
          <w:color w:val="000000" w:themeColor="text1"/>
        </w:rPr>
        <w:t>cinco (5) años, atendiendo</w:t>
      </w:r>
      <w:r w:rsidRPr="00CB708E">
        <w:rPr>
          <w:rFonts w:ascii="Arial" w:eastAsia="Arial" w:hAnsi="Arial" w:cs="Arial"/>
          <w:color w:val="000000" w:themeColor="text1"/>
        </w:rPr>
        <w:t xml:space="preserve"> a los requerimientos de los entes de control estatales.</w:t>
      </w:r>
    </w:p>
    <w:p w14:paraId="4FFAD6FA" w14:textId="77777777" w:rsidR="00CB708E" w:rsidRPr="00CB708E" w:rsidRDefault="00CB708E" w:rsidP="00CB708E">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jc w:val="both"/>
        <w:rPr>
          <w:color w:val="000000" w:themeColor="text1"/>
        </w:rPr>
      </w:pPr>
      <w:r w:rsidRPr="00CB708E">
        <w:rPr>
          <w:rFonts w:ascii="Arial" w:eastAsia="Arial" w:hAnsi="Arial" w:cs="Arial"/>
          <w:b/>
          <w:bCs/>
          <w:color w:val="000000" w:themeColor="text1"/>
        </w:rPr>
        <w:t>Ventana de Retención de Copias de Seguridad:</w:t>
      </w:r>
      <w:r w:rsidRPr="00CB708E">
        <w:rPr>
          <w:rFonts w:ascii="Arial" w:eastAsia="Arial" w:hAnsi="Arial" w:cs="Arial"/>
          <w:color w:val="000000" w:themeColor="text1"/>
        </w:rPr>
        <w:t xml:space="preserve"> Los respaldos diarios operarán bajo un esquema móvil de treinta (30) días calendario. Cumplido el día 31, el sistema depurará automáticamente la copia más antigua para optimizar el almacenamiento.</w:t>
      </w:r>
    </w:p>
    <w:p w14:paraId="65160418" w14:textId="77777777" w:rsidR="00CB708E" w:rsidRPr="00CB708E" w:rsidRDefault="00CB708E" w:rsidP="00CB708E">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jc w:val="both"/>
        <w:rPr>
          <w:color w:val="000000" w:themeColor="text1"/>
        </w:rPr>
      </w:pPr>
      <w:r w:rsidRPr="00CB708E">
        <w:rPr>
          <w:rFonts w:ascii="Arial" w:eastAsia="Arial" w:hAnsi="Arial" w:cs="Arial"/>
          <w:b/>
          <w:bCs/>
          <w:color w:val="000000" w:themeColor="text1"/>
        </w:rPr>
        <w:t>Supresión en Caliente (Trazabilidad de Retiros):</w:t>
      </w:r>
      <w:r w:rsidRPr="00CB708E">
        <w:rPr>
          <w:rFonts w:ascii="Arial" w:eastAsia="Arial" w:hAnsi="Arial" w:cs="Arial"/>
          <w:color w:val="000000" w:themeColor="text1"/>
        </w:rPr>
        <w:t xml:space="preserve"> En caso de requerirse la eliminación de un registro de usuario por alguna solicitud o necesidad de la entidad, se deberá generar un log de supresión que deje registro de la actividad realizada.</w:t>
      </w:r>
      <w:r w:rsidRPr="00CB708E">
        <w:rPr>
          <w:rFonts w:ascii="Arial" w:eastAsia="Arial" w:hAnsi="Arial" w:cs="Arial"/>
          <w:color w:val="000000" w:themeColor="text1"/>
        </w:rPr>
        <w:br/>
      </w:r>
    </w:p>
    <w:p w14:paraId="18A7ED4E" w14:textId="37E1DD5F" w:rsidR="00CB708E" w:rsidRDefault="00CB708E" w:rsidP="00CB708E">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jc w:val="both"/>
        <w:rPr>
          <w:color w:val="000000" w:themeColor="text1"/>
        </w:rPr>
      </w:pPr>
      <w:r w:rsidRPr="00CB708E">
        <w:rPr>
          <w:rFonts w:ascii="Arial" w:eastAsia="Arial" w:hAnsi="Arial" w:cs="Arial"/>
          <w:b/>
          <w:bCs/>
          <w:color w:val="000000" w:themeColor="text1"/>
        </w:rPr>
        <w:t>Destrucción Segura al Cierre Contractual:</w:t>
      </w:r>
      <w:r w:rsidRPr="00CB708E">
        <w:rPr>
          <w:rFonts w:ascii="Arial" w:eastAsia="Arial" w:hAnsi="Arial" w:cs="Arial"/>
          <w:color w:val="000000" w:themeColor="text1"/>
        </w:rPr>
        <w:t xml:space="preserve"> Al liquidarse el contrato, los datos biométricos activos serán entregados formalmente a la Entidad. El contratista aplicará métodos de borrado seguro en sus entornos de nube o servidores espejo y deberá expedir un </w:t>
      </w:r>
      <w:r w:rsidRPr="00CB708E">
        <w:rPr>
          <w:rFonts w:ascii="Arial" w:eastAsia="Arial" w:hAnsi="Arial" w:cs="Arial"/>
          <w:i/>
          <w:iCs/>
          <w:color w:val="000000" w:themeColor="text1"/>
        </w:rPr>
        <w:t>Certificado de Destrucción Segura de Datos,</w:t>
      </w:r>
      <w:r w:rsidRPr="00CB708E">
        <w:rPr>
          <w:rFonts w:ascii="Arial" w:eastAsia="Arial" w:hAnsi="Arial" w:cs="Arial"/>
          <w:color w:val="000000" w:themeColor="text1"/>
        </w:rPr>
        <w:t xml:space="preserve"> que detalle el método utilizado, el alcance de la limpieza, garantizando bajo gravedad de juramento que la información es 100% irrecuperable en sus sistemas y que no conserva ninguna copia, réplica o respaldo de la base de datos biométrica.</w:t>
      </w:r>
      <w:r w:rsidRPr="00CB708E">
        <w:rPr>
          <w:rFonts w:ascii="Arial" w:eastAsia="Arial" w:hAnsi="Arial" w:cs="Arial"/>
          <w:color w:val="000000" w:themeColor="text1"/>
        </w:rPr>
        <w:br/>
      </w:r>
    </w:p>
    <w:p w14:paraId="55F1CA11" w14:textId="7A256EDA" w:rsidR="00CB708E" w:rsidRPr="00CB708E" w:rsidRDefault="00CB708E" w:rsidP="00CB708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color w:val="000000" w:themeColor="text1"/>
        </w:rPr>
      </w:pPr>
      <w:r>
        <w:rPr>
          <w:color w:val="000000" w:themeColor="text1"/>
        </w:rPr>
        <w:br w:type="page"/>
      </w:r>
    </w:p>
    <w:p w14:paraId="7D4781FA" w14:textId="77777777" w:rsidR="00CB708E" w:rsidRPr="00CB708E" w:rsidRDefault="00CB708E" w:rsidP="00CB708E">
      <w:pPr>
        <w:jc w:val="both"/>
        <w:rPr>
          <w:rFonts w:ascii="Arial" w:eastAsia="Arial" w:hAnsi="Arial" w:cs="Arial"/>
          <w:b/>
          <w:bCs/>
          <w:color w:val="000000" w:themeColor="text1"/>
        </w:rPr>
      </w:pPr>
      <w:r w:rsidRPr="00CB708E">
        <w:rPr>
          <w:rFonts w:ascii="Arial" w:eastAsia="Arial" w:hAnsi="Arial" w:cs="Arial"/>
          <w:b/>
          <w:bCs/>
          <w:color w:val="000000" w:themeColor="text1"/>
        </w:rPr>
        <w:lastRenderedPageBreak/>
        <w:t>7. EXCLUSIONES DE RESPONSABILIDAD Y RESILIENCIA</w:t>
      </w:r>
    </w:p>
    <w:p w14:paraId="3B526050" w14:textId="77777777" w:rsidR="00CB708E" w:rsidRPr="00CB708E" w:rsidRDefault="00CB708E" w:rsidP="00CB708E">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jc w:val="both"/>
        <w:rPr>
          <w:color w:val="000000" w:themeColor="text1"/>
        </w:rPr>
      </w:pPr>
      <w:r w:rsidRPr="00CB708E">
        <w:rPr>
          <w:rFonts w:ascii="Arial" w:eastAsia="Arial" w:hAnsi="Arial" w:cs="Arial"/>
          <w:b/>
          <w:bCs/>
          <w:color w:val="000000" w:themeColor="text1"/>
        </w:rPr>
        <w:t>Eximentes de Sanción:</w:t>
      </w:r>
      <w:r w:rsidRPr="00CB708E">
        <w:rPr>
          <w:rFonts w:ascii="Arial" w:eastAsia="Arial" w:hAnsi="Arial" w:cs="Arial"/>
          <w:color w:val="000000" w:themeColor="text1"/>
        </w:rPr>
        <w:t xml:space="preserve"> El contratista no será penalizado por el incumplimiento de los tiempos del ANS si se demuestra que la falla tiene origen en problemas de infraestructura física propiedad de la Alcaldía (cortes de fluido eléctrico en el Data Center local, caídas del canal de internet institucional o manipulaciones lógicas no autorizadas por personal ajeno al proveedor).</w:t>
      </w:r>
    </w:p>
    <w:p w14:paraId="6245A6B7" w14:textId="77777777" w:rsidR="00CB708E" w:rsidRPr="00CB708E" w:rsidRDefault="00CB708E" w:rsidP="00CB708E">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jc w:val="both"/>
        <w:rPr>
          <w:color w:val="000000" w:themeColor="text1"/>
        </w:rPr>
      </w:pPr>
      <w:r w:rsidRPr="00CB708E">
        <w:rPr>
          <w:rFonts w:ascii="Arial" w:eastAsia="Arial" w:hAnsi="Arial" w:cs="Arial"/>
          <w:b/>
          <w:bCs/>
          <w:color w:val="000000" w:themeColor="text1"/>
        </w:rPr>
        <w:t>Compromiso de Sincronización Inversa:</w:t>
      </w:r>
      <w:r w:rsidRPr="00CB708E">
        <w:rPr>
          <w:rFonts w:ascii="Arial" w:eastAsia="Arial" w:hAnsi="Arial" w:cs="Arial"/>
          <w:color w:val="000000" w:themeColor="text1"/>
        </w:rPr>
        <w:t xml:space="preserve"> En concordancia con los servidores espejo exigidos en los pliegos de Medios Tecnológicos, ante un fallo en el Data Center de la Alcaldía, el sistema de respaldo del contratista entrará en operación. Una vez restablecido el servidor principal, el contratista será responsable de garantizar la sincronización de los datos capturados en la contingencia sin pérdida de información.</w:t>
      </w:r>
    </w:p>
    <w:p w14:paraId="2519A987" w14:textId="77777777" w:rsidR="00CB708E" w:rsidRPr="00CB708E" w:rsidRDefault="00CB708E" w:rsidP="00CB708E">
      <w:pPr>
        <w:jc w:val="both"/>
        <w:rPr>
          <w:rFonts w:ascii="Arial" w:eastAsia="Arial" w:hAnsi="Arial" w:cs="Arial"/>
          <w:b/>
          <w:bCs/>
          <w:color w:val="000000" w:themeColor="text1"/>
        </w:rPr>
      </w:pPr>
      <w:r w:rsidRPr="00CB708E">
        <w:rPr>
          <w:rFonts w:ascii="Arial" w:eastAsia="Arial" w:hAnsi="Arial" w:cs="Arial"/>
          <w:b/>
          <w:bCs/>
          <w:color w:val="000000" w:themeColor="text1"/>
        </w:rPr>
        <w:t>8. MECANISMOS DE SEGUIMIENTO, AUDITORÍA Y VERIFICACIÓN</w:t>
      </w:r>
    </w:p>
    <w:p w14:paraId="64895ADC" w14:textId="77777777" w:rsidR="00CB708E" w:rsidRPr="00CB708E" w:rsidRDefault="00CB708E" w:rsidP="00CB708E">
      <w:pPr>
        <w:jc w:val="both"/>
        <w:rPr>
          <w:rFonts w:ascii="Arial" w:eastAsia="Arial" w:hAnsi="Arial" w:cs="Arial"/>
          <w:color w:val="000000" w:themeColor="text1"/>
        </w:rPr>
      </w:pPr>
      <w:r w:rsidRPr="00CB708E">
        <w:rPr>
          <w:rFonts w:ascii="Arial" w:eastAsia="Arial" w:hAnsi="Arial" w:cs="Arial"/>
          <w:color w:val="000000" w:themeColor="text1"/>
        </w:rPr>
        <w:t>Para garantizar el control del contrato y el cumplimiento de las auditorías institucionales, se establecen las siguientes herramientas de verificación:</w:t>
      </w:r>
    </w:p>
    <w:p w14:paraId="046F9A51" w14:textId="77777777" w:rsidR="00CB708E" w:rsidRPr="00CB708E" w:rsidRDefault="00CB708E" w:rsidP="00CB708E">
      <w:pPr>
        <w:jc w:val="both"/>
        <w:rPr>
          <w:rFonts w:ascii="Arial" w:eastAsia="Arial" w:hAnsi="Arial" w:cs="Arial"/>
          <w:color w:val="000000" w:themeColor="text1"/>
        </w:rPr>
      </w:pPr>
      <w:r w:rsidRPr="00CB708E">
        <w:rPr>
          <w:rFonts w:ascii="Arial" w:eastAsia="Arial" w:hAnsi="Arial" w:cs="Arial"/>
          <w:b/>
          <w:bCs/>
          <w:color w:val="000000" w:themeColor="text1"/>
        </w:rPr>
        <w:t>Informe Mensual de Actividades:</w:t>
      </w:r>
      <w:r w:rsidRPr="00CB708E">
        <w:rPr>
          <w:rFonts w:ascii="Arial" w:eastAsia="Arial" w:hAnsi="Arial" w:cs="Arial"/>
          <w:color w:val="000000" w:themeColor="text1"/>
        </w:rPr>
        <w:t xml:space="preserve"> El contratista deberá radicar un informe mensual consolidado detallando las actividades ejecutadas con relación al sistema biométrico y para la verificación de seguimiento se exigirá por la supervisión los siguiente:</w:t>
      </w:r>
    </w:p>
    <w:p w14:paraId="487FDA96" w14:textId="77777777" w:rsidR="00CB708E" w:rsidRPr="00CB708E" w:rsidRDefault="00CB708E" w:rsidP="00CB708E">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jc w:val="both"/>
        <w:rPr>
          <w:rFonts w:ascii="Arial" w:eastAsia="Arial" w:hAnsi="Arial" w:cs="Arial"/>
          <w:color w:val="000000" w:themeColor="text1"/>
        </w:rPr>
      </w:pPr>
      <w:r w:rsidRPr="00CB708E">
        <w:rPr>
          <w:rFonts w:ascii="Arial" w:eastAsia="Arial" w:hAnsi="Arial" w:cs="Arial"/>
          <w:color w:val="000000" w:themeColor="text1"/>
        </w:rPr>
        <w:t>Bitácora de Incidentes y Soporte: Reporte detallado de los eventos presentados en el mes, clasificados según su criticidad, indicando tiempos de respuesta y solución final. En caso de no presentarse incidentes, el contratista deberá certificarlo explícitamente en el informe</w:t>
      </w:r>
    </w:p>
    <w:p w14:paraId="6BF17911" w14:textId="77777777" w:rsidR="00CB708E" w:rsidRPr="00CB708E" w:rsidRDefault="00CB708E" w:rsidP="00CB708E">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jc w:val="both"/>
        <w:rPr>
          <w:rFonts w:ascii="Arial" w:eastAsia="Arial" w:hAnsi="Arial" w:cs="Arial"/>
          <w:color w:val="000000" w:themeColor="text1"/>
        </w:rPr>
      </w:pPr>
      <w:r w:rsidRPr="00CB708E">
        <w:rPr>
          <w:rFonts w:ascii="Arial" w:eastAsia="Arial" w:hAnsi="Arial" w:cs="Arial"/>
          <w:color w:val="000000" w:themeColor="text1"/>
        </w:rPr>
        <w:t>Evidencia de copias de Seguridad (</w:t>
      </w:r>
      <w:proofErr w:type="spellStart"/>
      <w:r w:rsidRPr="00CB708E">
        <w:rPr>
          <w:rFonts w:ascii="Arial" w:eastAsia="Arial" w:hAnsi="Arial" w:cs="Arial"/>
          <w:color w:val="000000" w:themeColor="text1"/>
        </w:rPr>
        <w:t>Backups</w:t>
      </w:r>
      <w:proofErr w:type="spellEnd"/>
      <w:r w:rsidRPr="00CB708E">
        <w:rPr>
          <w:rFonts w:ascii="Arial" w:eastAsia="Arial" w:hAnsi="Arial" w:cs="Arial"/>
          <w:color w:val="000000" w:themeColor="text1"/>
        </w:rPr>
        <w:t>): Reporte de ejecución de los respaldos diarios automatizados y la confirmación de su almacenamiento cifrado y externo. Se debe incluir el estado de la ventana de retención móvil de 30 días</w:t>
      </w:r>
    </w:p>
    <w:p w14:paraId="29BE7371" w14:textId="77777777" w:rsidR="00CB708E" w:rsidRPr="00CB708E" w:rsidRDefault="00CB708E" w:rsidP="00CB708E">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jc w:val="both"/>
        <w:rPr>
          <w:rFonts w:ascii="Arial" w:eastAsia="Arial" w:hAnsi="Arial" w:cs="Arial"/>
          <w:color w:val="000000" w:themeColor="text1"/>
        </w:rPr>
      </w:pPr>
      <w:r w:rsidRPr="00CB708E">
        <w:rPr>
          <w:rFonts w:ascii="Arial" w:eastAsia="Arial" w:hAnsi="Arial" w:cs="Arial"/>
          <w:color w:val="000000" w:themeColor="text1"/>
        </w:rPr>
        <w:t>Actas de Verificación de Integridad: Para los meses en que corresponda (inicial, periódico o por cambios mayores), se debe anexar el acta del simulacro de restauración que demuestre que la información respaldada es 100% recuperable</w:t>
      </w:r>
    </w:p>
    <w:p w14:paraId="0A5F900B" w14:textId="77777777" w:rsidR="00CB708E" w:rsidRPr="00CB708E" w:rsidRDefault="00CB708E" w:rsidP="00CB708E">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jc w:val="both"/>
        <w:rPr>
          <w:rFonts w:ascii="Arial" w:eastAsia="Arial" w:hAnsi="Arial" w:cs="Arial"/>
          <w:color w:val="000000" w:themeColor="text1"/>
        </w:rPr>
      </w:pPr>
      <w:r w:rsidRPr="00CB708E">
        <w:rPr>
          <w:rFonts w:ascii="Arial" w:eastAsia="Arial" w:hAnsi="Arial" w:cs="Arial"/>
          <w:color w:val="000000" w:themeColor="text1"/>
        </w:rPr>
        <w:t>Informe de Disponibilidad y Rendimiento: Reporte técnico que certifique el cumplimiento y la estabilidad de la plataforma en la infraestructura de la Alcaldía.</w:t>
      </w:r>
    </w:p>
    <w:p w14:paraId="0F25AF3F" w14:textId="77777777" w:rsidR="00CB708E" w:rsidRPr="00CB708E" w:rsidRDefault="00CB708E" w:rsidP="00CB708E">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jc w:val="both"/>
        <w:rPr>
          <w:rFonts w:ascii="Arial" w:eastAsia="Arial" w:hAnsi="Arial" w:cs="Arial"/>
          <w:color w:val="000000" w:themeColor="text1"/>
        </w:rPr>
      </w:pPr>
      <w:r w:rsidRPr="00CB708E">
        <w:rPr>
          <w:rFonts w:ascii="Arial" w:eastAsia="Arial" w:hAnsi="Arial" w:cs="Arial"/>
          <w:color w:val="000000" w:themeColor="text1"/>
        </w:rPr>
        <w:t xml:space="preserve">Informe de Gestión de Identidades, accesos y perfiles: Informe técnico detallado que valide el ciclo de vida de los usuarios en el periodo, incluyendo: </w:t>
      </w:r>
      <w:r w:rsidRPr="00CB708E">
        <w:rPr>
          <w:rFonts w:ascii="Arial" w:eastAsia="Arial" w:hAnsi="Arial" w:cs="Arial"/>
          <w:color w:val="000000" w:themeColor="text1"/>
        </w:rPr>
        <w:lastRenderedPageBreak/>
        <w:t>(i) La relación de altas y bajas (creación/eliminación) que han debido ser gestionadas y  autorizadas por la supervisión; (</w:t>
      </w:r>
      <w:proofErr w:type="spellStart"/>
      <w:r w:rsidRPr="00CB708E">
        <w:rPr>
          <w:rFonts w:ascii="Arial" w:eastAsia="Arial" w:hAnsi="Arial" w:cs="Arial"/>
          <w:color w:val="000000" w:themeColor="text1"/>
        </w:rPr>
        <w:t>ii</w:t>
      </w:r>
      <w:proofErr w:type="spellEnd"/>
      <w:r w:rsidRPr="00CB708E">
        <w:rPr>
          <w:rFonts w:ascii="Arial" w:eastAsia="Arial" w:hAnsi="Arial" w:cs="Arial"/>
          <w:color w:val="000000" w:themeColor="text1"/>
        </w:rPr>
        <w:t>) registros o logs accesos para garantizar que no existan cuentas inactivas o permisos innecesarios; y (</w:t>
      </w:r>
      <w:proofErr w:type="spellStart"/>
      <w:r w:rsidRPr="00CB708E">
        <w:rPr>
          <w:rFonts w:ascii="Arial" w:eastAsia="Arial" w:hAnsi="Arial" w:cs="Arial"/>
          <w:color w:val="000000" w:themeColor="text1"/>
        </w:rPr>
        <w:t>iii</w:t>
      </w:r>
      <w:proofErr w:type="spellEnd"/>
      <w:r w:rsidRPr="00CB708E">
        <w:rPr>
          <w:rFonts w:ascii="Arial" w:eastAsia="Arial" w:hAnsi="Arial" w:cs="Arial"/>
          <w:color w:val="000000" w:themeColor="text1"/>
        </w:rPr>
        <w:t>) la verificación o certificación del cumplimiento de la matriz de roles y el principio de mínimo privilegio, asegurando que no existan funciones incompatibles ni accesos administrativos no justificados (acción verificable tras la revisión de los logs de acceso y matriz de roles).</w:t>
      </w:r>
    </w:p>
    <w:p w14:paraId="33C0AEAC" w14:textId="77777777" w:rsidR="00CB708E" w:rsidRPr="00CB708E" w:rsidRDefault="00CB708E" w:rsidP="00CB708E">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jc w:val="both"/>
        <w:rPr>
          <w:rFonts w:ascii="Arial" w:eastAsia="Arial" w:hAnsi="Arial" w:cs="Arial"/>
          <w:color w:val="000000" w:themeColor="text1"/>
        </w:rPr>
      </w:pPr>
      <w:r w:rsidRPr="00CB708E">
        <w:rPr>
          <w:rFonts w:ascii="Arial" w:eastAsia="Arial" w:hAnsi="Arial" w:cs="Arial"/>
          <w:color w:val="000000" w:themeColor="text1"/>
        </w:rPr>
        <w:t>Cumplimiento de Controles de Seguridad: Verificación del estado de los controles  lógicos y de acceso robustos (bloqueo por intentos fallidos, políticas de complejidad de contraseñas y uso de Doble Factor de Autenticación - MFA)</w:t>
      </w:r>
    </w:p>
    <w:p w14:paraId="01F9CB77" w14:textId="77777777" w:rsidR="00CB708E" w:rsidRPr="00CB708E" w:rsidRDefault="00CB708E" w:rsidP="00CB708E">
      <w:pPr>
        <w:ind w:left="720"/>
        <w:jc w:val="both"/>
        <w:rPr>
          <w:rFonts w:ascii="Arial" w:eastAsia="Arial" w:hAnsi="Arial" w:cs="Arial"/>
          <w:color w:val="000000" w:themeColor="text1"/>
        </w:rPr>
      </w:pPr>
    </w:p>
    <w:p w14:paraId="66FF3293" w14:textId="77777777" w:rsidR="00CB708E" w:rsidRPr="00CB708E" w:rsidRDefault="00CB708E" w:rsidP="00CB708E">
      <w:pPr>
        <w:ind w:left="360"/>
        <w:jc w:val="both"/>
        <w:rPr>
          <w:rFonts w:ascii="Arial" w:eastAsia="Arial" w:hAnsi="Arial" w:cs="Arial"/>
          <w:color w:val="000000" w:themeColor="text1"/>
        </w:rPr>
      </w:pPr>
      <w:r w:rsidRPr="00CB708E">
        <w:rPr>
          <w:rFonts w:ascii="Arial" w:eastAsia="Arial" w:hAnsi="Arial" w:cs="Arial"/>
          <w:b/>
          <w:bCs/>
          <w:color w:val="000000" w:themeColor="text1"/>
        </w:rPr>
        <w:t>Reporte de información cuatrimestral de Seguridad e Integridad</w:t>
      </w:r>
      <w:r w:rsidRPr="00CB708E">
        <w:rPr>
          <w:rFonts w:ascii="Arial" w:eastAsia="Arial" w:hAnsi="Arial" w:cs="Arial"/>
          <w:color w:val="000000" w:themeColor="text1"/>
        </w:rPr>
        <w:t>: En los periodos correspondientes (cada cuatro meses de ejecución) acorde a lo solicitado en el presente documento, el contratista deberá anexar al Informe actividades la documentación técnica que certifique el cumplimiento:</w:t>
      </w:r>
    </w:p>
    <w:p w14:paraId="674420E5" w14:textId="77777777" w:rsidR="00CB708E" w:rsidRPr="00CB708E" w:rsidRDefault="00CB708E" w:rsidP="00CB708E">
      <w:pPr>
        <w:pStyle w:val="Prrafodelista"/>
        <w:numPr>
          <w:ilvl w:val="0"/>
          <w:numId w:val="7"/>
        </w:numPr>
        <w:jc w:val="both"/>
        <w:rPr>
          <w:rFonts w:ascii="Arial" w:eastAsia="Arial" w:hAnsi="Arial" w:cs="Arial"/>
          <w:color w:val="000000" w:themeColor="text1"/>
        </w:rPr>
      </w:pPr>
      <w:r w:rsidRPr="00CB708E">
        <w:rPr>
          <w:rFonts w:ascii="Arial" w:eastAsia="Arial" w:hAnsi="Arial" w:cs="Arial"/>
          <w:color w:val="000000" w:themeColor="text1"/>
        </w:rPr>
        <w:t>Lista de Chequeo de Controles Lógicos: Entrega de la lista de chequeo técnica firmada por el ingeniero responsable del contratista, donde se certifique la efectividad de los controles de acceso, cifrado y políticas de seguridad implementadas.</w:t>
      </w:r>
    </w:p>
    <w:p w14:paraId="3BAEECD3" w14:textId="77777777" w:rsidR="00CB708E" w:rsidRPr="00CB708E" w:rsidRDefault="00CB708E" w:rsidP="00CB708E">
      <w:pPr>
        <w:pStyle w:val="Prrafodelista"/>
        <w:numPr>
          <w:ilvl w:val="0"/>
          <w:numId w:val="7"/>
        </w:numPr>
        <w:jc w:val="both"/>
        <w:rPr>
          <w:rFonts w:ascii="Arial" w:eastAsia="Arial" w:hAnsi="Arial" w:cs="Arial"/>
          <w:color w:val="000000" w:themeColor="text1"/>
        </w:rPr>
      </w:pPr>
      <w:r w:rsidRPr="00CB708E">
        <w:rPr>
          <w:rFonts w:ascii="Arial" w:eastAsia="Arial" w:hAnsi="Arial" w:cs="Arial"/>
          <w:color w:val="000000" w:themeColor="text1"/>
        </w:rPr>
        <w:t>Acta de Restauración Periódica: Soporte documental del simulacro de recuperación de respaldos lógicos realizado en dicho periodo, que demuestre la integridad y capacidad de recuperación total de la base de datos biométrica ante contingencias</w:t>
      </w:r>
    </w:p>
    <w:p w14:paraId="601D4B14" w14:textId="408124AF" w:rsidR="00872E4D" w:rsidRDefault="00CB708E" w:rsidP="00CB708E">
      <w:pPr>
        <w:ind w:left="360"/>
        <w:jc w:val="both"/>
        <w:rPr>
          <w:rFonts w:ascii="Arial" w:eastAsia="Arial" w:hAnsi="Arial" w:cs="Arial"/>
          <w:color w:val="000000" w:themeColor="text1"/>
        </w:rPr>
      </w:pPr>
      <w:r w:rsidRPr="00CB708E">
        <w:rPr>
          <w:rFonts w:ascii="Arial" w:eastAsia="Arial" w:hAnsi="Arial" w:cs="Arial"/>
          <w:b/>
          <w:bCs/>
          <w:color w:val="000000" w:themeColor="text1"/>
        </w:rPr>
        <w:t>Reuniones de Seguimiento:</w:t>
      </w:r>
      <w:r w:rsidRPr="00CB708E">
        <w:rPr>
          <w:rFonts w:ascii="Arial" w:eastAsia="Arial" w:hAnsi="Arial" w:cs="Arial"/>
          <w:color w:val="000000" w:themeColor="text1"/>
        </w:rPr>
        <w:t xml:space="preserve"> No se contemplan comités mensuales obligatorios; sin embargo, se programarán mesas de trabajo y reuniones técnicas de seguimiento únicamente bajo demanda y solicitud previa del Supervisor del Contrato.</w:t>
      </w:r>
    </w:p>
    <w:p w14:paraId="35692698" w14:textId="1DFA579C" w:rsidR="00CB708E" w:rsidRDefault="00CB708E" w:rsidP="00CB708E">
      <w:pPr>
        <w:ind w:left="360"/>
        <w:jc w:val="both"/>
      </w:pPr>
    </w:p>
    <w:p w14:paraId="27FFAC9A" w14:textId="168D5AE0" w:rsidR="00CB708E" w:rsidRDefault="00CB708E" w:rsidP="00CB708E">
      <w:pPr>
        <w:ind w:left="360"/>
        <w:jc w:val="both"/>
      </w:pPr>
    </w:p>
    <w:p w14:paraId="47E40F6D" w14:textId="1330B074" w:rsidR="00CB708E" w:rsidRDefault="00CB708E" w:rsidP="00CB708E">
      <w:pPr>
        <w:ind w:left="360"/>
        <w:jc w:val="both"/>
      </w:pPr>
    </w:p>
    <w:p w14:paraId="4DEDFC2D" w14:textId="3DF0205E" w:rsidR="00CB708E" w:rsidRDefault="00CB708E" w:rsidP="00CB708E">
      <w:pPr>
        <w:ind w:left="360"/>
        <w:jc w:val="both"/>
      </w:pPr>
    </w:p>
    <w:p w14:paraId="40167DB5" w14:textId="39E14E23" w:rsidR="00CB708E" w:rsidRDefault="00CB708E" w:rsidP="00CB708E">
      <w:pPr>
        <w:ind w:left="360"/>
        <w:jc w:val="both"/>
      </w:pPr>
    </w:p>
    <w:p w14:paraId="137F7633" w14:textId="1BE64212" w:rsidR="00CB708E" w:rsidRDefault="00CB708E" w:rsidP="00CB708E">
      <w:pPr>
        <w:ind w:left="360"/>
        <w:jc w:val="both"/>
      </w:pPr>
    </w:p>
    <w:p w14:paraId="6B816136" w14:textId="27A20B70" w:rsidR="00CB708E" w:rsidRPr="006D6710" w:rsidRDefault="00CB708E" w:rsidP="00CB708E">
      <w:pPr>
        <w:ind w:left="360"/>
        <w:jc w:val="both"/>
        <w:rPr>
          <w:rFonts w:ascii="Arial" w:hAnsi="Arial" w:cs="Arial"/>
          <w:i/>
          <w:iCs/>
          <w:color w:val="A5A5A5" w:themeColor="accent3"/>
          <w:sz w:val="20"/>
          <w:szCs w:val="20"/>
        </w:rPr>
      </w:pPr>
      <w:r w:rsidRPr="006D6710">
        <w:rPr>
          <w:rFonts w:ascii="Arial" w:hAnsi="Arial" w:cs="Arial"/>
          <w:i/>
          <w:iCs/>
          <w:color w:val="A5A5A5" w:themeColor="accent3"/>
          <w:sz w:val="20"/>
          <w:szCs w:val="20"/>
        </w:rPr>
        <w:t>Elaborado por Secretaría de Tecnologías de la Información y la Comunicación</w:t>
      </w:r>
    </w:p>
    <w:p w14:paraId="0E9D9FA8" w14:textId="0BA7505A" w:rsidR="00CB708E" w:rsidRPr="006D6710" w:rsidRDefault="00CB708E" w:rsidP="00CB708E">
      <w:pPr>
        <w:ind w:left="360"/>
        <w:jc w:val="both"/>
        <w:rPr>
          <w:rFonts w:ascii="Arial" w:hAnsi="Arial" w:cs="Arial"/>
          <w:i/>
          <w:iCs/>
          <w:color w:val="A5A5A5" w:themeColor="accent3"/>
          <w:sz w:val="20"/>
          <w:szCs w:val="20"/>
        </w:rPr>
      </w:pPr>
      <w:r w:rsidRPr="006D6710">
        <w:rPr>
          <w:rFonts w:ascii="Arial" w:hAnsi="Arial" w:cs="Arial"/>
          <w:i/>
          <w:iCs/>
          <w:color w:val="A5A5A5" w:themeColor="accent3"/>
          <w:sz w:val="20"/>
          <w:szCs w:val="20"/>
        </w:rPr>
        <w:t>Dirección de Infraestructura Tecnológica</w:t>
      </w:r>
    </w:p>
    <w:p w14:paraId="2CC24618" w14:textId="735CB82D" w:rsidR="00CB708E" w:rsidRPr="006D6710" w:rsidRDefault="00CB708E" w:rsidP="00CB708E">
      <w:pPr>
        <w:ind w:left="360"/>
        <w:jc w:val="both"/>
        <w:rPr>
          <w:rFonts w:ascii="Arial" w:hAnsi="Arial" w:cs="Arial"/>
          <w:i/>
          <w:iCs/>
          <w:color w:val="A5A5A5" w:themeColor="accent3"/>
          <w:sz w:val="20"/>
          <w:szCs w:val="20"/>
        </w:rPr>
      </w:pPr>
      <w:r w:rsidRPr="006D6710">
        <w:rPr>
          <w:rFonts w:ascii="Arial" w:hAnsi="Arial" w:cs="Arial"/>
          <w:i/>
          <w:iCs/>
          <w:color w:val="A5A5A5" w:themeColor="accent3"/>
          <w:sz w:val="20"/>
          <w:szCs w:val="20"/>
        </w:rPr>
        <w:t>Dirección de Información y Servicios Digitales</w:t>
      </w:r>
    </w:p>
    <w:p w14:paraId="47129906" w14:textId="6AE04923" w:rsidR="00CB708E" w:rsidRPr="006D6710" w:rsidRDefault="00CB708E" w:rsidP="00CB708E">
      <w:pPr>
        <w:ind w:left="360"/>
        <w:jc w:val="both"/>
        <w:rPr>
          <w:rFonts w:ascii="Arial" w:hAnsi="Arial" w:cs="Arial"/>
          <w:i/>
          <w:iCs/>
          <w:color w:val="A5A5A5" w:themeColor="accent3"/>
          <w:sz w:val="20"/>
          <w:szCs w:val="20"/>
        </w:rPr>
      </w:pPr>
      <w:r w:rsidRPr="006D6710">
        <w:rPr>
          <w:rFonts w:ascii="Arial" w:hAnsi="Arial" w:cs="Arial"/>
          <w:i/>
          <w:iCs/>
          <w:color w:val="A5A5A5" w:themeColor="accent3"/>
          <w:sz w:val="20"/>
          <w:szCs w:val="20"/>
        </w:rPr>
        <w:t>Julio 2026</w:t>
      </w:r>
    </w:p>
    <w:p w14:paraId="0A802515" w14:textId="7667CF5C" w:rsidR="00CB708E" w:rsidRPr="00CB708E" w:rsidRDefault="00CB708E" w:rsidP="00CB708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p>
    <w:sectPr w:rsidR="00CB708E" w:rsidRPr="00CB708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D3DD0" w14:textId="77777777" w:rsidR="00733E76" w:rsidRDefault="00733E76" w:rsidP="00723CBD">
      <w:r>
        <w:separator/>
      </w:r>
    </w:p>
  </w:endnote>
  <w:endnote w:type="continuationSeparator" w:id="0">
    <w:p w14:paraId="35818721" w14:textId="77777777" w:rsidR="00733E76" w:rsidRDefault="00733E76"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546EF" w14:textId="41960C97" w:rsidR="00EB505C" w:rsidRPr="00EF7383" w:rsidRDefault="00EB505C" w:rsidP="00EB505C">
    <w:pPr>
      <w:pStyle w:val="Piedepgina"/>
      <w:jc w:val="center"/>
      <w:rPr>
        <w:rFonts w:ascii="Arial" w:hAnsi="Arial" w:cs="Arial"/>
        <w:sz w:val="20"/>
        <w:szCs w:val="20"/>
      </w:rPr>
    </w:pPr>
    <w:r w:rsidRPr="00EF7383">
      <w:rPr>
        <w:rFonts w:ascii="Arial" w:hAnsi="Arial" w:cs="Arial"/>
        <w:sz w:val="20"/>
        <w:szCs w:val="20"/>
      </w:rPr>
      <w:t>Carrera 7 18-55 Pereira – Risaralda</w:t>
    </w:r>
  </w:p>
  <w:p w14:paraId="62EED92F" w14:textId="214A5617" w:rsidR="00723CBD" w:rsidRPr="00EF7383" w:rsidRDefault="00EB505C" w:rsidP="00EB505C">
    <w:pPr>
      <w:pStyle w:val="Piedepgina"/>
      <w:jc w:val="center"/>
      <w:rPr>
        <w:rFonts w:ascii="Arial" w:hAnsi="Arial" w:cs="Arial"/>
        <w:sz w:val="20"/>
        <w:szCs w:val="20"/>
      </w:rPr>
    </w:pPr>
    <w:r w:rsidRPr="00EF7383">
      <w:rPr>
        <w:rFonts w:ascii="Arial" w:hAnsi="Arial" w:cs="Arial"/>
        <w:sz w:val="20"/>
        <w:szCs w:val="20"/>
      </w:rPr>
      <w:t>www.pereira.gov.co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44B10" w14:textId="77777777" w:rsidR="00733E76" w:rsidRDefault="00733E76" w:rsidP="00723CBD">
      <w:r>
        <w:separator/>
      </w:r>
    </w:p>
  </w:footnote>
  <w:footnote w:type="continuationSeparator" w:id="0">
    <w:p w14:paraId="52F702C1" w14:textId="77777777" w:rsidR="00733E76" w:rsidRDefault="00733E76" w:rsidP="00723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AE9C2" w14:textId="531287A3" w:rsidR="002964FA" w:rsidRDefault="00CB708E" w:rsidP="00723CBD">
    <w:pPr>
      <w:pStyle w:val="Encabezado"/>
      <w:jc w:val="both"/>
    </w:pPr>
    <w:r>
      <w:rPr>
        <w:noProof/>
      </w:rPr>
      <mc:AlternateContent>
        <mc:Choice Requires="wps">
          <w:drawing>
            <wp:anchor distT="45720" distB="45720" distL="114300" distR="114300" simplePos="0" relativeHeight="251663360" behindDoc="0" locked="0" layoutInCell="1" allowOverlap="1" wp14:anchorId="08EA5235" wp14:editId="12B2446F">
              <wp:simplePos x="0" y="0"/>
              <wp:positionH relativeFrom="column">
                <wp:posOffset>2715200</wp:posOffset>
              </wp:positionH>
              <wp:positionV relativeFrom="paragraph">
                <wp:posOffset>-130595</wp:posOffset>
              </wp:positionV>
              <wp:extent cx="3898900" cy="664210"/>
              <wp:effectExtent l="0" t="0" r="6350" b="254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8900" cy="664210"/>
                      </a:xfrm>
                      <a:prstGeom prst="rect">
                        <a:avLst/>
                      </a:prstGeom>
                      <a:solidFill>
                        <a:srgbClr val="FFFFFF"/>
                      </a:solidFill>
                      <a:ln w="9525">
                        <a:noFill/>
                        <a:miter lim="800000"/>
                        <a:headEnd/>
                        <a:tailEnd/>
                      </a:ln>
                    </wps:spPr>
                    <wps:txbx>
                      <w:txbxContent>
                        <w:p w14:paraId="57530BAE" w14:textId="5AA3686F" w:rsidR="00CB708E" w:rsidRPr="00CB708E" w:rsidRDefault="00CB708E" w:rsidP="00CB708E">
                          <w:pPr>
                            <w:jc w:val="both"/>
                            <w:rPr>
                              <w:rFonts w:ascii="Arial" w:hAnsi="Arial" w:cs="Arial"/>
                              <w:b/>
                              <w:bCs/>
                              <w:sz w:val="22"/>
                              <w:szCs w:val="22"/>
                            </w:rPr>
                          </w:pPr>
                          <w:r w:rsidRPr="00CB708E">
                            <w:rPr>
                              <w:rFonts w:ascii="Arial" w:hAnsi="Arial" w:cs="Arial"/>
                              <w:b/>
                              <w:bCs/>
                              <w:sz w:val="22"/>
                              <w:szCs w:val="22"/>
                            </w:rPr>
                            <w:t>ACUERDOS NIVEL DE SERVICIO (ANS)</w:t>
                          </w:r>
                        </w:p>
                        <w:p w14:paraId="08BB5217" w14:textId="577B7CBF" w:rsidR="00CB708E" w:rsidRDefault="00CB708E" w:rsidP="00CB708E">
                          <w:pPr>
                            <w:jc w:val="both"/>
                            <w:rPr>
                              <w:rFonts w:ascii="Arial" w:hAnsi="Arial" w:cs="Arial"/>
                              <w:b/>
                              <w:bCs/>
                              <w:sz w:val="22"/>
                              <w:szCs w:val="22"/>
                            </w:rPr>
                          </w:pPr>
                          <w:r w:rsidRPr="00CB708E">
                            <w:rPr>
                              <w:rFonts w:ascii="Arial" w:hAnsi="Arial" w:cs="Arial"/>
                              <w:b/>
                              <w:bCs/>
                              <w:sz w:val="22"/>
                              <w:szCs w:val="22"/>
                            </w:rPr>
                            <w:t>SISTEMA CONTROL ACCESO</w:t>
                          </w:r>
                          <w:r>
                            <w:rPr>
                              <w:rFonts w:ascii="Arial" w:hAnsi="Arial" w:cs="Arial"/>
                              <w:b/>
                              <w:bCs/>
                              <w:sz w:val="22"/>
                              <w:szCs w:val="22"/>
                            </w:rPr>
                            <w:t xml:space="preserve"> CON</w:t>
                          </w:r>
                          <w:r w:rsidRPr="00CB708E">
                            <w:rPr>
                              <w:rFonts w:ascii="Arial" w:hAnsi="Arial" w:cs="Arial"/>
                              <w:b/>
                              <w:bCs/>
                              <w:sz w:val="22"/>
                              <w:szCs w:val="22"/>
                            </w:rPr>
                            <w:t xml:space="preserve"> BIOMETRÍA </w:t>
                          </w:r>
                        </w:p>
                        <w:p w14:paraId="1E0BBE96" w14:textId="03911C99" w:rsidR="00CB708E" w:rsidRPr="00CB708E" w:rsidRDefault="00CB708E" w:rsidP="00CB708E">
                          <w:pPr>
                            <w:jc w:val="both"/>
                            <w:rPr>
                              <w:rFonts w:ascii="Arial" w:hAnsi="Arial" w:cs="Arial"/>
                              <w:b/>
                              <w:bCs/>
                              <w:sz w:val="22"/>
                              <w:szCs w:val="22"/>
                            </w:rPr>
                          </w:pPr>
                          <w:r w:rsidRPr="00CB708E">
                            <w:rPr>
                              <w:rFonts w:ascii="Arial" w:hAnsi="Arial" w:cs="Arial"/>
                              <w:b/>
                              <w:bCs/>
                              <w:sz w:val="22"/>
                              <w:szCs w:val="22"/>
                            </w:rPr>
                            <w:t>PALACIO MUNICIPAL</w:t>
                          </w:r>
                          <w:r>
                            <w:rPr>
                              <w:rFonts w:ascii="Arial" w:hAnsi="Arial" w:cs="Arial"/>
                              <w:b/>
                              <w:bCs/>
                              <w:sz w:val="22"/>
                              <w:szCs w:val="22"/>
                            </w:rPr>
                            <w:t xml:space="preserve"> </w:t>
                          </w:r>
                          <w:r>
                            <w:rPr>
                              <w:rFonts w:ascii="Arial" w:hAnsi="Arial" w:cs="Arial"/>
                              <w:b/>
                              <w:bCs/>
                              <w:sz w:val="22"/>
                              <w:szCs w:val="22"/>
                            </w:rPr>
                            <w:tab/>
                            <w:t xml:space="preserve">- </w:t>
                          </w:r>
                          <w:r>
                            <w:rPr>
                              <w:rFonts w:ascii="Arial" w:hAnsi="Arial" w:cs="Arial"/>
                              <w:b/>
                              <w:bCs/>
                              <w:sz w:val="22"/>
                              <w:szCs w:val="22"/>
                            </w:rPr>
                            <w:tab/>
                            <w:t xml:space="preserve"> 2026</w:t>
                          </w:r>
                        </w:p>
                        <w:p w14:paraId="4FCE35B8" w14:textId="439B4640" w:rsidR="00CB708E" w:rsidRPr="00CB708E" w:rsidRDefault="00CB708E" w:rsidP="00CB708E">
                          <w:pPr>
                            <w:jc w:val="both"/>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EA5235" id="_x0000_t202" coordsize="21600,21600" o:spt="202" path="m,l,21600r21600,l21600,xe">
              <v:stroke joinstyle="miter"/>
              <v:path gradientshapeok="t" o:connecttype="rect"/>
            </v:shapetype>
            <v:shape id="Cuadro de texto 2" o:spid="_x0000_s1026" type="#_x0000_t202" style="position:absolute;left:0;text-align:left;margin-left:213.8pt;margin-top:-10.3pt;width:307pt;height:52.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" stroked="f">
              <v:textbox>
                <w:txbxContent>
                  <w:p w14:paraId="57530BAE" w14:textId="5AA3686F" w:rsidR="00CB708E" w:rsidRPr="00CB708E" w:rsidRDefault="00CB708E" w:rsidP="00CB708E">
                    <w:pPr>
                      <w:jc w:val="both"/>
                      <w:rPr>
                        <w:rFonts w:ascii="Arial" w:hAnsi="Arial" w:cs="Arial"/>
                        <w:b/>
                        <w:bCs/>
                        <w:sz w:val="22"/>
                        <w:szCs w:val="22"/>
                      </w:rPr>
                    </w:pPr>
                    <w:r w:rsidRPr="00CB708E">
                      <w:rPr>
                        <w:rFonts w:ascii="Arial" w:hAnsi="Arial" w:cs="Arial"/>
                        <w:b/>
                        <w:bCs/>
                        <w:sz w:val="22"/>
                        <w:szCs w:val="22"/>
                      </w:rPr>
                      <w:t>ACUERDOS NIVEL DE SERVICIO (ANS)</w:t>
                    </w:r>
                  </w:p>
                  <w:p w14:paraId="08BB5217" w14:textId="577B7CBF" w:rsidR="00CB708E" w:rsidRDefault="00CB708E" w:rsidP="00CB708E">
                    <w:pPr>
                      <w:jc w:val="both"/>
                      <w:rPr>
                        <w:rFonts w:ascii="Arial" w:hAnsi="Arial" w:cs="Arial"/>
                        <w:b/>
                        <w:bCs/>
                        <w:sz w:val="22"/>
                        <w:szCs w:val="22"/>
                      </w:rPr>
                    </w:pPr>
                    <w:r w:rsidRPr="00CB708E">
                      <w:rPr>
                        <w:rFonts w:ascii="Arial" w:hAnsi="Arial" w:cs="Arial"/>
                        <w:b/>
                        <w:bCs/>
                        <w:sz w:val="22"/>
                        <w:szCs w:val="22"/>
                      </w:rPr>
                      <w:t>SISTEMA CONTROL ACCESO</w:t>
                    </w:r>
                    <w:r>
                      <w:rPr>
                        <w:rFonts w:ascii="Arial" w:hAnsi="Arial" w:cs="Arial"/>
                        <w:b/>
                        <w:bCs/>
                        <w:sz w:val="22"/>
                        <w:szCs w:val="22"/>
                      </w:rPr>
                      <w:t xml:space="preserve"> CON</w:t>
                    </w:r>
                    <w:r w:rsidRPr="00CB708E">
                      <w:rPr>
                        <w:rFonts w:ascii="Arial" w:hAnsi="Arial" w:cs="Arial"/>
                        <w:b/>
                        <w:bCs/>
                        <w:sz w:val="22"/>
                        <w:szCs w:val="22"/>
                      </w:rPr>
                      <w:t xml:space="preserve"> BIOMETRÍA </w:t>
                    </w:r>
                  </w:p>
                  <w:p w14:paraId="1E0BBE96" w14:textId="03911C99" w:rsidR="00CB708E" w:rsidRPr="00CB708E" w:rsidRDefault="00CB708E" w:rsidP="00CB708E">
                    <w:pPr>
                      <w:jc w:val="both"/>
                      <w:rPr>
                        <w:rFonts w:ascii="Arial" w:hAnsi="Arial" w:cs="Arial"/>
                        <w:b/>
                        <w:bCs/>
                        <w:sz w:val="22"/>
                        <w:szCs w:val="22"/>
                      </w:rPr>
                    </w:pPr>
                    <w:r w:rsidRPr="00CB708E">
                      <w:rPr>
                        <w:rFonts w:ascii="Arial" w:hAnsi="Arial" w:cs="Arial"/>
                        <w:b/>
                        <w:bCs/>
                        <w:sz w:val="22"/>
                        <w:szCs w:val="22"/>
                      </w:rPr>
                      <w:t>PALACIO MUNICIPAL</w:t>
                    </w:r>
                    <w:r>
                      <w:rPr>
                        <w:rFonts w:ascii="Arial" w:hAnsi="Arial" w:cs="Arial"/>
                        <w:b/>
                        <w:bCs/>
                        <w:sz w:val="22"/>
                        <w:szCs w:val="22"/>
                      </w:rPr>
                      <w:t xml:space="preserve"> </w:t>
                    </w:r>
                    <w:r>
                      <w:rPr>
                        <w:rFonts w:ascii="Arial" w:hAnsi="Arial" w:cs="Arial"/>
                        <w:b/>
                        <w:bCs/>
                        <w:sz w:val="22"/>
                        <w:szCs w:val="22"/>
                      </w:rPr>
                      <w:tab/>
                      <w:t xml:space="preserve">- </w:t>
                    </w:r>
                    <w:r>
                      <w:rPr>
                        <w:rFonts w:ascii="Arial" w:hAnsi="Arial" w:cs="Arial"/>
                        <w:b/>
                        <w:bCs/>
                        <w:sz w:val="22"/>
                        <w:szCs w:val="22"/>
                      </w:rPr>
                      <w:tab/>
                      <w:t xml:space="preserve"> 2026</w:t>
                    </w:r>
                  </w:p>
                  <w:p w14:paraId="4FCE35B8" w14:textId="439B4640" w:rsidR="00CB708E" w:rsidRPr="00CB708E" w:rsidRDefault="00CB708E" w:rsidP="00CB708E">
                    <w:pPr>
                      <w:jc w:val="both"/>
                      <w:rPr>
                        <w:rFonts w:ascii="Arial" w:hAnsi="Arial" w:cs="Arial"/>
                        <w:b/>
                        <w:bCs/>
                      </w:rPr>
                    </w:pPr>
                  </w:p>
                </w:txbxContent>
              </v:textbox>
              <w10:wrap type="square"/>
            </v:shape>
          </w:pict>
        </mc:Fallback>
      </mc:AlternateContent>
    </w:r>
    <w:r w:rsidR="004C454C">
      <w:rPr>
        <w:noProof/>
      </w:rPr>
      <mc:AlternateContent>
        <mc:Choice Requires="wps">
          <w:drawing>
            <wp:anchor distT="0" distB="0" distL="114300" distR="114300" simplePos="0" relativeHeight="251661312" behindDoc="0" locked="0" layoutInCell="1" allowOverlap="1" wp14:anchorId="0DE921EC" wp14:editId="3608CD9C">
              <wp:simplePos x="0" y="0"/>
              <wp:positionH relativeFrom="page">
                <wp:posOffset>-17253</wp:posOffset>
              </wp:positionH>
              <wp:positionV relativeFrom="paragraph">
                <wp:posOffset>551084</wp:posOffset>
              </wp:positionV>
              <wp:extent cx="7947288" cy="26934"/>
              <wp:effectExtent l="0" t="0" r="34925" b="30480"/>
              <wp:wrapNone/>
              <wp:docPr id="1463508556" name="Conector recto 1"/>
              <wp:cNvGraphicFramePr/>
              <a:graphic xmlns:a="http://schemas.openxmlformats.org/drawingml/2006/main">
                <a:graphicData uri="http://schemas.microsoft.com/office/word/2010/wordprocessingShape">
                  <wps:wsp>
                    <wps:cNvCnPr/>
                    <wps:spPr>
                      <a:xfrm>
                        <a:off x="0" y="0"/>
                        <a:ext cx="7947288" cy="26934"/>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DEF256"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35pt,43.4pt" to="624.4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" strokecolor="red" strokeweight="1.5pt">
              <v:stroke joinstyle="miter"/>
              <w10:wrap anchorx="page"/>
            </v:line>
          </w:pict>
        </mc:Fallback>
      </mc:AlternateContent>
    </w:r>
    <w:r w:rsidR="00EB505C">
      <w:rPr>
        <w:noProof/>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7FAC0376" w14:textId="77777777" w:rsidR="002964FA" w:rsidRDefault="002964FA" w:rsidP="00723CBD">
    <w:pPr>
      <w:pStyle w:val="Encabezado"/>
      <w:jc w:val="both"/>
    </w:pPr>
  </w:p>
  <w:p w14:paraId="050775B3" w14:textId="24587184" w:rsidR="005E220D" w:rsidRPr="005E220D" w:rsidRDefault="005E220D" w:rsidP="005E220D">
    <w:pPr>
      <w:pStyle w:val="Encabezado"/>
      <w:rPr>
        <w:rFonts w:ascii="Arial" w:hAnsi="Arial" w:cs="Arial"/>
        <w:sz w:val="20"/>
        <w:szCs w:val="20"/>
      </w:rPr>
    </w:pPr>
    <w:r w:rsidRPr="005E220D">
      <w:rPr>
        <w:rFonts w:ascii="Arial" w:hAnsi="Arial" w:cs="Arial"/>
        <w:sz w:val="20"/>
        <w:szCs w:val="20"/>
      </w:rPr>
      <w:t xml:space="preserve">Versión: </w:t>
    </w:r>
    <w:r w:rsidRPr="005E220D">
      <w:rPr>
        <w:rFonts w:ascii="Arial" w:hAnsi="Arial" w:cs="Arial"/>
        <w:color w:val="FF0000"/>
        <w:sz w:val="20"/>
        <w:szCs w:val="20"/>
      </w:rPr>
      <w:t>XXX</w:t>
    </w:r>
    <w:r w:rsidRPr="005E220D">
      <w:rPr>
        <w:rFonts w:ascii="Arial" w:hAnsi="Arial" w:cs="Arial"/>
        <w:sz w:val="20"/>
        <w:szCs w:val="20"/>
      </w:rPr>
      <w:t xml:space="preserve">                                                                 </w:t>
    </w:r>
    <w:r>
      <w:rPr>
        <w:rFonts w:ascii="Arial" w:hAnsi="Arial" w:cs="Arial"/>
        <w:sz w:val="20"/>
        <w:szCs w:val="20"/>
      </w:rPr>
      <w:t xml:space="preserve">   </w:t>
    </w:r>
    <w:r w:rsidRPr="005E220D">
      <w:rPr>
        <w:rFonts w:ascii="Arial" w:hAnsi="Arial" w:cs="Arial"/>
        <w:sz w:val="20"/>
        <w:szCs w:val="20"/>
      </w:rPr>
      <w:t>Fecha de vigencia:</w:t>
    </w:r>
    <w:r>
      <w:rPr>
        <w:rFonts w:ascii="Arial" w:hAnsi="Arial" w:cs="Arial"/>
        <w:sz w:val="20"/>
        <w:szCs w:val="20"/>
      </w:rPr>
      <w:t xml:space="preserve"> </w:t>
    </w:r>
    <w:r w:rsidRPr="005E220D">
      <w:rPr>
        <w:rFonts w:ascii="Arial" w:hAnsi="Arial" w:cs="Arial"/>
        <w:color w:val="FF0000"/>
        <w:sz w:val="20"/>
        <w:szCs w:val="20"/>
      </w:rPr>
      <w:t>XXXXXXX</w:t>
    </w:r>
  </w:p>
  <w:p w14:paraId="76B8DFA4" w14:textId="7BA1B0C5" w:rsidR="00F321A1" w:rsidRPr="00EF7383" w:rsidRDefault="00F321A1" w:rsidP="00723CBD">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0582D"/>
    <w:multiLevelType w:val="multilevel"/>
    <w:tmpl w:val="1E6C7C6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6632B18"/>
    <w:multiLevelType w:val="multilevel"/>
    <w:tmpl w:val="C2941B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FF72CDF"/>
    <w:multiLevelType w:val="multilevel"/>
    <w:tmpl w:val="2216F2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C1B00DB"/>
    <w:multiLevelType w:val="hybridMultilevel"/>
    <w:tmpl w:val="D7C8CB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9BB403B"/>
    <w:multiLevelType w:val="multilevel"/>
    <w:tmpl w:val="8FA664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5A2920E6"/>
    <w:multiLevelType w:val="multilevel"/>
    <w:tmpl w:val="AB2056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61AD6601"/>
    <w:multiLevelType w:val="multilevel"/>
    <w:tmpl w:val="F28EC1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7E071A73"/>
    <w:multiLevelType w:val="multilevel"/>
    <w:tmpl w:val="D7766E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5667746">
    <w:abstractNumId w:val="6"/>
  </w:num>
  <w:num w:numId="2" w16cid:durableId="481507703">
    <w:abstractNumId w:val="5"/>
  </w:num>
  <w:num w:numId="3" w16cid:durableId="2078434996">
    <w:abstractNumId w:val="1"/>
  </w:num>
  <w:num w:numId="4" w16cid:durableId="553659775">
    <w:abstractNumId w:val="2"/>
  </w:num>
  <w:num w:numId="5" w16cid:durableId="1341270528">
    <w:abstractNumId w:val="4"/>
  </w:num>
  <w:num w:numId="6" w16cid:durableId="98719363">
    <w:abstractNumId w:val="7"/>
  </w:num>
  <w:num w:numId="7" w16cid:durableId="1853764414">
    <w:abstractNumId w:val="0"/>
  </w:num>
  <w:num w:numId="8" w16cid:durableId="12296130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CBD"/>
    <w:rsid w:val="00136FF0"/>
    <w:rsid w:val="002964FA"/>
    <w:rsid w:val="004C454C"/>
    <w:rsid w:val="005B3E53"/>
    <w:rsid w:val="005E220D"/>
    <w:rsid w:val="005E4250"/>
    <w:rsid w:val="00673EF9"/>
    <w:rsid w:val="006A053C"/>
    <w:rsid w:val="006A5825"/>
    <w:rsid w:val="006D6710"/>
    <w:rsid w:val="0070008A"/>
    <w:rsid w:val="00713E90"/>
    <w:rsid w:val="00723CBD"/>
    <w:rsid w:val="00733E76"/>
    <w:rsid w:val="007413A3"/>
    <w:rsid w:val="007763EF"/>
    <w:rsid w:val="007C4C4C"/>
    <w:rsid w:val="007E3A45"/>
    <w:rsid w:val="008170EA"/>
    <w:rsid w:val="008255A7"/>
    <w:rsid w:val="00872E4D"/>
    <w:rsid w:val="00AB2DBC"/>
    <w:rsid w:val="00AC6E63"/>
    <w:rsid w:val="00B23DBC"/>
    <w:rsid w:val="00C60369"/>
    <w:rsid w:val="00CA1B9D"/>
    <w:rsid w:val="00CA539B"/>
    <w:rsid w:val="00CB708E"/>
    <w:rsid w:val="00D957EB"/>
    <w:rsid w:val="00E120AA"/>
    <w:rsid w:val="00E352AE"/>
    <w:rsid w:val="00EB505C"/>
    <w:rsid w:val="00EF7383"/>
    <w:rsid w:val="00F21715"/>
    <w:rsid w:val="00F22258"/>
    <w:rsid w:val="00F321A1"/>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14:ligatures w14:val="standardContextual"/>
    </w:rPr>
  </w:style>
  <w:style w:type="character" w:customStyle="1" w:styleId="PiedepginaCar">
    <w:name w:val="Pie de página Car"/>
    <w:basedOn w:val="Fuentedeprrafopredeter"/>
    <w:link w:val="Piedepgina"/>
    <w:uiPriority w:val="99"/>
    <w:rsid w:val="00723CBD"/>
  </w:style>
  <w:style w:type="character" w:styleId="Fuerte">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rsid w:val="00713E90"/>
    <w:rPr>
      <w:color w:val="605E5C"/>
      <w:shd w:val="clear" w:color="auto" w:fill="E1DFDD"/>
    </w:rPr>
  </w:style>
  <w:style w:type="paragraph" w:styleId="Prrafodelista">
    <w:name w:val="List Paragraph"/>
    <w:basedOn w:val="Normal"/>
    <w:uiPriority w:val="34"/>
    <w:qFormat/>
    <w:rsid w:val="00CB708E"/>
    <w:p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ind w:left="720"/>
      <w:contextualSpacing/>
    </w:pPr>
    <w:rPr>
      <w:rFonts w:ascii="Aptos" w:eastAsia="Aptos" w:hAnsi="Aptos" w:cs="Aptos"/>
      <w:bdr w:val="none" w:sz="0" w:space="0" w:color="auto"/>
      <w:lang w:val="es-MX"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1719</Words>
  <Characters>10080</Characters>
  <Application>Microsoft Office Word</Application>
  <DocSecurity>0</DocSecurity>
  <Lines>325</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Carlos Diaz</cp:lastModifiedBy>
  <cp:revision>6</cp:revision>
  <dcterms:created xsi:type="dcterms:W3CDTF">2026-07-30T19:46:00Z</dcterms:created>
  <dcterms:modified xsi:type="dcterms:W3CDTF">2026-07-30T21:57:00Z</dcterms:modified>
</cp:coreProperties>
</file>