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485A" w:rsidRPr="00D51743" w:rsidRDefault="00B2485A" w:rsidP="00B2485A">
      <w:pPr>
        <w:pStyle w:val="Ttulo1"/>
        <w:ind w:left="4078" w:right="4074" w:hanging="1"/>
        <w:jc w:val="center"/>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REPÚBLICA DE COLOMBIA MINISTERIO DE TRANSPORTE</w:t>
      </w:r>
    </w:p>
    <w:p w:rsidR="00B2485A" w:rsidRPr="00D51743" w:rsidRDefault="00B2485A" w:rsidP="00B2485A">
      <w:pPr>
        <w:spacing w:line="251" w:lineRule="exact"/>
        <w:ind w:left="2" w:right="2"/>
        <w:jc w:val="center"/>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UNIDAD ADMINISTRATIVA ESPECIAL DE AERONÁUTICA CIVIL</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r>
        <w:rPr>
          <w:noProof/>
          <w:color w:val="000000" w:themeColor="text1"/>
          <w:lang w:val="es-CO" w:eastAsia="es-CO"/>
        </w:rPr>
        <w:drawing>
          <wp:anchor distT="0" distB="0" distL="114300" distR="114300" simplePos="0" relativeHeight="251659264" behindDoc="0" locked="0" layoutInCell="1" allowOverlap="1" wp14:anchorId="5D7EC04D" wp14:editId="62A431E5">
            <wp:simplePos x="0" y="0"/>
            <wp:positionH relativeFrom="column">
              <wp:posOffset>2914650</wp:posOffset>
            </wp:positionH>
            <wp:positionV relativeFrom="paragraph">
              <wp:posOffset>38100</wp:posOffset>
            </wp:positionV>
            <wp:extent cx="1204622" cy="876966"/>
            <wp:effectExtent l="0" t="0" r="0" b="0"/>
            <wp:wrapNone/>
            <wp:docPr id="19236316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5">
                      <a:extLst>
                        <a:ext uri="{28A0092B-C50C-407E-A947-70E740481C1C}">
                          <a14:useLocalDpi xmlns:a14="http://schemas.microsoft.com/office/drawing/2010/main" val="0"/>
                        </a:ext>
                      </a:extLst>
                    </a:blip>
                    <a:stretch>
                      <a:fillRect/>
                    </a:stretch>
                  </pic:blipFill>
                  <pic:spPr>
                    <a:xfrm>
                      <a:off x="0" y="0"/>
                      <a:ext cx="1204622" cy="876966"/>
                    </a:xfrm>
                    <a:prstGeom prst="rect">
                      <a:avLst/>
                    </a:prstGeom>
                  </pic:spPr>
                </pic:pic>
              </a:graphicData>
            </a:graphic>
            <wp14:sizeRelH relativeFrom="page">
              <wp14:pctWidth>0</wp14:pctWidth>
            </wp14:sizeRelH>
            <wp14:sizeRelV relativeFrom="page">
              <wp14:pctHeight>0</wp14:pctHeight>
            </wp14:sizeRelV>
          </wp:anchor>
        </w:drawing>
      </w:r>
    </w:p>
    <w:p w:rsidR="00B2485A" w:rsidRPr="00D51743" w:rsidRDefault="00B2485A" w:rsidP="00B2485A">
      <w:pPr>
        <w:pStyle w:val="Textoindependiente"/>
        <w:spacing w:before="170"/>
        <w:ind w:left="0"/>
        <w:jc w:val="left"/>
        <w:rPr>
          <w:color w:val="000000" w:themeColor="text1"/>
        </w:rPr>
      </w:pP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lang w:eastAsia="es-ES"/>
        </w:rPr>
      </w:pPr>
    </w:p>
    <w:p w:rsidR="00B2485A" w:rsidRPr="00D51743" w:rsidRDefault="00B2485A" w:rsidP="00B2485A">
      <w:pPr>
        <w:pStyle w:val="Textoindependiente"/>
        <w:spacing w:before="224"/>
        <w:ind w:left="0"/>
        <w:jc w:val="left"/>
        <w:rPr>
          <w:rFonts w:ascii="Arial Narrow" w:eastAsia="Arial Unicode MS" w:hAnsi="Arial Narrow" w:cs="Arial"/>
          <w:color w:val="000000" w:themeColor="text1"/>
          <w:lang w:eastAsia="es-ES"/>
        </w:rPr>
      </w:pPr>
    </w:p>
    <w:p w:rsidR="00B2485A" w:rsidRPr="00962E5A" w:rsidRDefault="00B2485A" w:rsidP="00962E5A">
      <w:pPr>
        <w:spacing w:before="1"/>
        <w:ind w:left="3055" w:right="3050"/>
        <w:jc w:val="center"/>
        <w:rPr>
          <w:rFonts w:ascii="Arial" w:eastAsia="Arial Unicode MS" w:hAnsi="Arial" w:cs="Arial"/>
          <w:b/>
          <w:color w:val="000000" w:themeColor="text1"/>
          <w:spacing w:val="-3"/>
          <w:lang w:eastAsia="es-ES"/>
        </w:rPr>
      </w:pPr>
      <w:r>
        <w:rPr>
          <w:rFonts w:ascii="Arial" w:eastAsia="Arial Unicode MS" w:hAnsi="Arial" w:cs="Arial"/>
          <w:b/>
          <w:bCs/>
          <w:color w:val="000000" w:themeColor="text1"/>
          <w:spacing w:val="-3"/>
          <w:lang w:eastAsia="es-ES"/>
        </w:rPr>
        <w:t xml:space="preserve">COMPLEMENTARIO A LA INVITACIÓN PÚBLICA MÍNIMA CUANTÍA No. </w:t>
      </w:r>
      <w:r>
        <w:rPr>
          <w:rFonts w:ascii="Arial" w:hAnsi="Arial" w:cs="Arial"/>
          <w:color w:val="1F1F1F"/>
          <w:shd w:val="clear" w:color="auto" w:fill="FFFFFF"/>
        </w:rPr>
        <w:t>26001485 H3</w:t>
      </w:r>
    </w:p>
    <w:p w:rsidR="00B2485A" w:rsidRPr="00962E5A" w:rsidRDefault="00B2485A" w:rsidP="00B2485A">
      <w:pPr>
        <w:pStyle w:val="Textoindependiente"/>
        <w:ind w:left="0"/>
        <w:jc w:val="left"/>
        <w:rPr>
          <w:rFonts w:ascii="Arial" w:eastAsia="Arial Unicode MS" w:hAnsi="Arial"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spacing w:before="248"/>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spacing w:before="248"/>
        <w:ind w:left="0"/>
        <w:jc w:val="left"/>
        <w:rPr>
          <w:rFonts w:ascii="Arial Narrow" w:eastAsia="Arial Unicode MS" w:hAnsi="Arial Narrow" w:cs="Arial"/>
          <w:b/>
          <w:bCs/>
          <w:color w:val="000000" w:themeColor="text1"/>
          <w:lang w:eastAsia="es-ES"/>
        </w:rPr>
      </w:pPr>
    </w:p>
    <w:p w:rsidR="00B2485A" w:rsidRPr="00D51743" w:rsidRDefault="00B2485A" w:rsidP="00B2485A">
      <w:pPr>
        <w:spacing w:before="239"/>
        <w:ind w:left="282" w:right="282"/>
        <w:jc w:val="center"/>
        <w:rPr>
          <w:rFonts w:ascii="Arial Narrow" w:eastAsia="Arial Unicode MS" w:hAnsi="Arial Narrow" w:cs="Arial"/>
          <w:color w:val="000000" w:themeColor="text1"/>
          <w:lang w:val="es-ES_tradnl" w:eastAsia="x-none"/>
        </w:rPr>
      </w:pPr>
      <w:r>
        <w:rPr>
          <w:rFonts w:ascii="Arial Narrow" w:eastAsia="Arial Unicode MS" w:hAnsi="Arial Narrow" w:cs="Arial"/>
          <w:b/>
          <w:color w:val="000000" w:themeColor="text1"/>
          <w:spacing w:val="-3"/>
          <w:lang w:eastAsia="es-ES"/>
        </w:rPr>
        <w:t xml:space="preserve">OBJETO: </w:t>
      </w:r>
      <w:r>
        <w:rPr>
          <w:rFonts w:ascii="Arial Narrow" w:eastAsia="Arial Unicode MS" w:hAnsi="Arial Narrow" w:cs="Arial"/>
          <w:color w:val="000000" w:themeColor="text1"/>
          <w:lang w:val="es-ES_tradnl" w:eastAsia="x-none"/>
        </w:rPr>
        <w:t>63500C1948 PRESTAR LOS SERVICIOS PARA DESARROLLAR LAS ACTIVIDADES CONTEMPLADAS EN EL PROGRAMA INTEGRAL DE BIENESTAR CLIMA LABORAL Y SALUD DE LOS FUNCIONARIOS DEL REGIONAL NORORIENTE PRESENTES EN EL AEROPUERTO DE BUCARAMANGA</w:t>
      </w:r>
    </w:p>
    <w:p w:rsidR="00B2485A" w:rsidRPr="00D51743" w:rsidRDefault="00B2485A" w:rsidP="00B2485A">
      <w:pPr>
        <w:ind w:left="982" w:right="977"/>
        <w:jc w:val="center"/>
        <w:rPr>
          <w:rFonts w:ascii="Arial Narrow" w:eastAsia="Arial Unicode MS" w:hAnsi="Arial Narrow" w:cs="Arial"/>
          <w:b/>
          <w:color w:val="000000" w:themeColor="text1"/>
          <w:spacing w:val="-3"/>
          <w:lang w:val="es-ES_tradnl"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b/>
          <w:bCs/>
          <w:color w:val="000000" w:themeColor="text1"/>
          <w:lang w:eastAsia="es-ES"/>
        </w:rPr>
      </w:pPr>
    </w:p>
    <w:p w:rsidR="00B2485A" w:rsidRPr="00D51743" w:rsidRDefault="00B2485A" w:rsidP="00B2485A">
      <w:pPr>
        <w:pStyle w:val="Textoindependiente"/>
        <w:ind w:left="0"/>
        <w:jc w:val="left"/>
        <w:rPr>
          <w:rFonts w:ascii="Arial Narrow" w:eastAsia="Arial Unicode MS" w:hAnsi="Arial Narrow" w:cs="Arial"/>
          <w:b/>
          <w:color w:val="000000" w:themeColor="text1"/>
          <w:spacing w:val="-3"/>
          <w:lang w:eastAsia="es-ES"/>
        </w:rPr>
      </w:pPr>
    </w:p>
    <w:p w:rsidR="00B2485A" w:rsidRPr="00D51743" w:rsidRDefault="00B2485A" w:rsidP="00B2485A">
      <w:pPr>
        <w:pStyle w:val="Textoindependiente"/>
        <w:spacing w:before="248"/>
        <w:ind w:left="0"/>
        <w:jc w:val="left"/>
        <w:rPr>
          <w:rFonts w:ascii="Arial Narrow" w:eastAsia="Arial Unicode MS" w:hAnsi="Arial Narrow" w:cs="Arial"/>
          <w:b/>
          <w:color w:val="000000" w:themeColor="text1"/>
          <w:spacing w:val="-3"/>
          <w:lang w:eastAsia="es-ES"/>
        </w:rPr>
      </w:pPr>
    </w:p>
    <w:p w:rsidR="00B2485A" w:rsidRPr="00D51743" w:rsidRDefault="00B2485A" w:rsidP="00B2485A">
      <w:pPr>
        <w:ind w:left="2"/>
        <w:jc w:val="center"/>
        <w:rPr>
          <w:rFonts w:ascii="Arial Narrow" w:eastAsia="Arial Unicode MS" w:hAnsi="Arial Narrow" w:cs="Arial"/>
          <w:b/>
          <w:bCs/>
          <w:color w:val="000000" w:themeColor="text1"/>
          <w:spacing w:val="-3"/>
          <w:lang w:eastAsia="es-ES"/>
        </w:rPr>
        <w:sectPr w:rsidR="00B2485A" w:rsidRPr="00D51743" w:rsidSect="001F1AEA">
          <w:headerReference w:type="default" r:id="rId6"/>
          <w:footerReference w:type="default" r:id="rId7"/>
          <w:pgSz w:w="12240" w:h="15840"/>
          <w:pgMar w:top="2835" w:right="720" w:bottom="1140" w:left="720" w:header="713" w:footer="954" w:gutter="0"/>
          <w:pgNumType w:start="1"/>
          <w:cols w:space="720"/>
        </w:sectPr>
      </w:pPr>
      <w:r>
        <w:rPr>
          <w:rFonts w:ascii="Arial Narrow" w:eastAsia="Arial Unicode MS" w:hAnsi="Arial Narrow" w:cs="Arial"/>
          <w:b/>
          <w:bCs/>
          <w:color w:val="000000" w:themeColor="text1"/>
          <w:spacing w:val="-3"/>
          <w:lang w:eastAsia="es-ES"/>
        </w:rPr>
        <w:t>CÚCUTA, 2026</w:t>
      </w:r>
    </w:p>
    <w:p w:rsidR="00B2485A" w:rsidRPr="00D51743" w:rsidRDefault="00B2485A" w:rsidP="00B2485A">
      <w:pPr>
        <w:ind w:left="2" w:right="1"/>
        <w:jc w:val="center"/>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lastRenderedPageBreak/>
        <w:t>CAPITULO I</w:t>
      </w:r>
    </w:p>
    <w:p w:rsidR="00B2485A" w:rsidRPr="00D51743" w:rsidRDefault="00B2485A" w:rsidP="00B2485A">
      <w:pPr>
        <w:pStyle w:val="Prrafodelista"/>
        <w:numPr>
          <w:ilvl w:val="1"/>
          <w:numId w:val="18"/>
        </w:numPr>
        <w:tabs>
          <w:tab w:val="left" w:pos="1341"/>
        </w:tabs>
        <w:spacing w:before="251"/>
        <w:ind w:left="1341" w:hanging="359"/>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INTRODUCCIÓN</w:t>
      </w:r>
    </w:p>
    <w:p w:rsidR="00B2485A" w:rsidRPr="00D51743" w:rsidRDefault="00B2485A" w:rsidP="00B2485A">
      <w:pPr>
        <w:pStyle w:val="Textoindependiente"/>
        <w:spacing w:before="1"/>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La Unidad Administrativa Especial de Aeronáutica Civil – AEROCIVIL - en adelante la “AEROCIVIL”, pone a disposición de los interesados la invitación pública para la selección del Contratista encargado de ejecutar el Contrato de prestación de servicios para </w:t>
      </w:r>
      <w:r>
        <w:rPr>
          <w:rFonts w:ascii="Arial Narrow" w:eastAsia="Arial Unicode MS" w:hAnsi="Arial Narrow" w:cs="Arial"/>
          <w:color w:val="000000" w:themeColor="text1"/>
          <w:lang w:val="es-ES_tradnl" w:eastAsia="x-none"/>
        </w:rPr>
        <w:t>63500C1948 PRESTAR LOS SERVICIOS PARA DESARROLLAR LAS ACTIVIDADES CONTEMPLADAS EN EL PROGRAMA INTEGRAL DE BIENESTAR CLIMA LABORAL Y SALUD DE LOS FUNCIONARIOS DEL REGIONAL NORORIENTE PRESENTES EN EL AEROPUERTO DE BUCARAMANGA</w:t>
      </w:r>
      <w:r>
        <w:rPr>
          <w:rFonts w:ascii="Arial Narrow" w:eastAsia="Arial Unicode MS" w:hAnsi="Arial Narrow" w:cs="Arial"/>
          <w:b/>
          <w:bCs/>
          <w:color w:val="000000" w:themeColor="text1"/>
          <w:spacing w:val="-3"/>
          <w:lang w:eastAsia="es-ES"/>
        </w:rPr>
        <w:t>,</w:t>
      </w:r>
      <w:r>
        <w:rPr>
          <w:rFonts w:ascii="Arial Narrow" w:eastAsia="Arial Unicode MS" w:hAnsi="Arial Narrow" w:cs="Arial"/>
          <w:color w:val="000000" w:themeColor="text1"/>
          <w:spacing w:val="-3"/>
          <w:lang w:eastAsia="es-ES"/>
        </w:rPr>
        <w:t xml:space="preserve"> en adelante el “Contrato”.</w:t>
      </w:r>
    </w:p>
    <w:p w:rsidR="00B2485A" w:rsidRPr="00D51743" w:rsidRDefault="00B2485A" w:rsidP="00B2485A">
      <w:pPr>
        <w:pStyle w:val="Textoindependiente"/>
        <w:spacing w:before="250"/>
        <w:ind w:right="976"/>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Los documentos del proceso, que incluyen los estudios y documentos previos, el estudio de sector, así como cualquiera de sus formatos y anexos, están a disposición del público en el Sistema Electrónico de Contratación Pública –SECOP II.</w:t>
      </w:r>
    </w:p>
    <w:p w:rsidR="00B2485A" w:rsidRPr="00D51743" w:rsidRDefault="00B2485A" w:rsidP="00B2485A">
      <w:pPr>
        <w:pStyle w:val="Textoindependiente"/>
        <w:spacing w:before="249"/>
        <w:ind w:right="975"/>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 xml:space="preserve">La selección del contratista se realiza a través del proceso de </w:t>
      </w:r>
      <w:r>
        <w:rPr>
          <w:rFonts w:ascii="Arial Narrow" w:eastAsia="Arial Unicode MS" w:hAnsi="Arial Narrow" w:cs="Arial"/>
          <w:b/>
          <w:color w:val="000000" w:themeColor="text1"/>
          <w:spacing w:val="-3"/>
          <w:lang w:eastAsia="es-ES"/>
        </w:rPr>
        <w:t>Mínima Cuantía</w:t>
      </w:r>
      <w:r>
        <w:rPr>
          <w:rFonts w:ascii="Arial Narrow" w:eastAsia="Arial Unicode MS" w:hAnsi="Arial Narrow" w:cs="Arial"/>
          <w:bCs/>
          <w:color w:val="000000" w:themeColor="text1"/>
          <w:spacing w:val="-3"/>
          <w:lang w:eastAsia="es-ES"/>
        </w:rPr>
        <w:t>, regulada por las leyes 80 de 1993, 1150 de 2007, 1474 de 2011 y 1882 de 2018, el Decreto 1082 de 2015 y el manual de contratación de la Unidad, Resolución 02059 de septiembre 20 de 2024 “Por la cual se adopta el Manual de Contratación de la Unidad Especial de Aeronáutica Civil (AEROCIVIL)”. La Entidad evaluará las ofertas conforme con las reglas establecidas en la Invitación Pública y la normativa aplicable y demás disposiciones que lo modifique, adicione o aclare.</w:t>
      </w:r>
    </w:p>
    <w:p w:rsidR="00B2485A" w:rsidRPr="00D51743" w:rsidRDefault="00B2485A" w:rsidP="00B2485A">
      <w:pPr>
        <w:pStyle w:val="Textoindependiente"/>
        <w:spacing w:before="249"/>
        <w:ind w:right="975"/>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w:t>
      </w:r>
    </w:p>
    <w:p w:rsidR="00B2485A" w:rsidRPr="00D51743" w:rsidRDefault="00B2485A" w:rsidP="00B2485A">
      <w:pPr>
        <w:pStyle w:val="Ttulo1"/>
        <w:numPr>
          <w:ilvl w:val="1"/>
          <w:numId w:val="18"/>
        </w:numPr>
        <w:tabs>
          <w:tab w:val="left" w:pos="1341"/>
        </w:tabs>
        <w:spacing w:before="251"/>
        <w:ind w:left="1341" w:hanging="359"/>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INVITACIÓN A LAS VEEDURÍAS CIUDADANAS</w:t>
      </w:r>
    </w:p>
    <w:p w:rsidR="00B2485A" w:rsidRPr="00D51743" w:rsidRDefault="00B2485A" w:rsidP="00B2485A">
      <w:pPr>
        <w:pStyle w:val="Textoindependiente"/>
        <w:spacing w:before="251"/>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rsidR="00B2485A" w:rsidRPr="00D51743" w:rsidRDefault="00B2485A" w:rsidP="00B2485A">
      <w:pPr>
        <w:pStyle w:val="Ttulo1"/>
        <w:numPr>
          <w:ilvl w:val="1"/>
          <w:numId w:val="18"/>
        </w:numPr>
        <w:tabs>
          <w:tab w:val="left" w:pos="1341"/>
        </w:tabs>
        <w:spacing w:before="250"/>
        <w:ind w:left="1341" w:hanging="359"/>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GLOSARIO</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rsidR="00B2485A" w:rsidRPr="00D51743" w:rsidRDefault="00B2485A" w:rsidP="00B2485A">
      <w:pPr>
        <w:pStyle w:val="Textoindependiente"/>
        <w:spacing w:before="250"/>
        <w:ind w:right="984"/>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Los títulos de los numerales y Capítulos se incluyen con fines de referencia, pero de ninguna manera limitan, definen o describen el alcance y la intención de la Invitación.</w:t>
      </w:r>
    </w:p>
    <w:p w:rsidR="00B2485A" w:rsidRPr="00D51743" w:rsidRDefault="00B2485A" w:rsidP="00B2485A">
      <w:pPr>
        <w:pStyle w:val="Textoindependiente"/>
        <w:rPr>
          <w:color w:val="000000" w:themeColor="text1"/>
        </w:rPr>
        <w:sectPr w:rsidR="00B2485A" w:rsidRPr="00D51743">
          <w:footerReference w:type="default" r:id="rId8"/>
          <w:pgSz w:w="12240" w:h="15840"/>
          <w:pgMar w:top="2640" w:right="720" w:bottom="1140" w:left="720" w:header="713" w:footer="954" w:gutter="0"/>
          <w:cols w:space="720"/>
        </w:sectPr>
      </w:pPr>
    </w:p>
    <w:p w:rsidR="00B2485A" w:rsidRPr="00D51743" w:rsidRDefault="00B2485A" w:rsidP="00B2485A">
      <w:pPr>
        <w:pStyle w:val="Ttulo1"/>
        <w:ind w:left="720" w:right="1019" w:firstLine="0"/>
        <w:jc w:val="center"/>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 xml:space="preserve">CAPITULO II </w:t>
      </w:r>
    </w:p>
    <w:p w:rsidR="00B2485A" w:rsidRPr="00D51743" w:rsidRDefault="00B2485A" w:rsidP="00B2485A">
      <w:pPr>
        <w:pStyle w:val="Ttulo1"/>
        <w:ind w:left="720" w:right="1019" w:firstLine="0"/>
        <w:jc w:val="center"/>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CONDICIONES GENERALES</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Prrafodelista"/>
        <w:numPr>
          <w:ilvl w:val="1"/>
          <w:numId w:val="17"/>
        </w:numPr>
        <w:tabs>
          <w:tab w:val="left" w:pos="1341"/>
        </w:tabs>
        <w:ind w:left="1341" w:hanging="359"/>
        <w:rPr>
          <w:rFonts w:ascii="Arial Narrow" w:eastAsia="Arial Unicode MS" w:hAnsi="Arial Narrow" w:cs="Arial"/>
          <w:b/>
          <w:color w:val="000000" w:themeColor="text1"/>
          <w:spacing w:val="-3"/>
          <w:lang w:eastAsia="es-ES"/>
        </w:rPr>
      </w:pPr>
      <w:r>
        <w:rPr>
          <w:rFonts w:ascii="Arial Narrow" w:eastAsia="Arial Unicode MS" w:hAnsi="Arial Narrow" w:cs="Arial"/>
          <w:b/>
          <w:color w:val="000000" w:themeColor="text1"/>
          <w:spacing w:val="-3"/>
          <w:lang w:eastAsia="es-ES"/>
        </w:rPr>
        <w:t>CRONOGRAMA</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1019"/>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Será el establecido por la Aerocivil en la plataforma de compras públicas SECOP II, junto con las modificaciones que realice la entidad en el pliego electrónico</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tulo1"/>
        <w:numPr>
          <w:ilvl w:val="1"/>
          <w:numId w:val="17"/>
        </w:numPr>
        <w:tabs>
          <w:tab w:val="left" w:pos="1341"/>
        </w:tabs>
        <w:ind w:left="1341" w:hanging="359"/>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OBJETO</w:t>
      </w:r>
    </w:p>
    <w:p w:rsidR="00B2485A" w:rsidRDefault="00B2485A" w:rsidP="00B2485A">
      <w:pPr>
        <w:spacing w:before="251"/>
        <w:ind w:left="982" w:right="282"/>
        <w:jc w:val="both"/>
        <w:rPr>
          <w:rFonts w:ascii="Arial Narrow" w:eastAsia="Arial Unicode MS" w:hAnsi="Arial Narrow" w:cs="Arial"/>
          <w:color w:val="000000" w:themeColor="text1"/>
          <w:lang w:val="es-ES_tradnl" w:eastAsia="x-none"/>
        </w:rPr>
      </w:pPr>
      <w:r>
        <w:rPr>
          <w:rFonts w:ascii="Arial Narrow" w:eastAsia="Arial Unicode MS" w:hAnsi="Arial Narrow" w:cs="Arial"/>
          <w:color w:val="000000" w:themeColor="text1"/>
          <w:lang w:val="es-ES_tradnl" w:eastAsia="x-none"/>
        </w:rPr>
        <w:t>63500C1948 PRESTAR LOS SERVICIOS PARA DESARROLLAR LAS ACTIVIDADES CONTEMPLADAS EN EL PROGRAMA INTEGRAL DE BIENESTAR CLIMA LABORAL Y SALUD DE LOS FUNCIONARIOS DEL REGIONAL NORORIENTE PRESENTES EN EL AEROPUERTO DE BUCARAMANGA</w:t>
      </w:r>
    </w:p>
    <w:p w:rsidR="00B2485A" w:rsidRPr="00D51743" w:rsidRDefault="00B2485A" w:rsidP="00B2485A">
      <w:pPr>
        <w:spacing w:before="251"/>
        <w:ind w:left="982" w:right="2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 xml:space="preserve">El valor es de OCHENTA MILLONES DE PESOS M/CTE ($ 80.000.000) </w:t>
      </w:r>
      <w:r>
        <w:rPr>
          <w:rFonts w:ascii="Arial Narrow" w:eastAsia="Arial Unicode MS" w:hAnsi="Arial Narrow" w:cs="Arial"/>
          <w:color w:val="000000" w:themeColor="text1"/>
          <w:spacing w:val="-3"/>
          <w:lang w:eastAsia="es-ES"/>
        </w:rPr>
        <w:t>incluido IVA, impuestos de ley y demás costos directos e indirectos.</w:t>
      </w:r>
    </w:p>
    <w:p w:rsidR="00B2485A" w:rsidRPr="00D51743" w:rsidRDefault="00B2485A" w:rsidP="00B2485A">
      <w:pPr>
        <w:pStyle w:val="Textoindependiente"/>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extoindependiente"/>
        <w:ind w:right="98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recursos para atender el objeto de la presente contratación provienen del presupuesto de la Aeronáutica Civil, correspondiente a la presente vigencia fiscal de 2026 de conformidad con el certificado de disponibilidad presupuestal SIIF Nación No. 25526 expedido el 22 de Julio de 2026.</w:t>
      </w:r>
    </w:p>
    <w:p w:rsidR="00B2485A" w:rsidRPr="00D51743" w:rsidRDefault="00B2485A" w:rsidP="00B2485A">
      <w:pPr>
        <w:pStyle w:val="Ttulo2"/>
        <w:spacing w:before="249"/>
        <w:ind w:left="982" w:firstLine="0"/>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Notas:</w:t>
      </w:r>
    </w:p>
    <w:p w:rsidR="00B2485A" w:rsidRPr="00D51743" w:rsidRDefault="00B2485A" w:rsidP="00B2485A">
      <w:pPr>
        <w:pStyle w:val="Textoindependiente"/>
        <w:spacing w:before="1"/>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Prrafodelista"/>
        <w:numPr>
          <w:ilvl w:val="0"/>
          <w:numId w:val="16"/>
        </w:numPr>
        <w:tabs>
          <w:tab w:val="left" w:pos="1407"/>
          <w:tab w:val="left" w:pos="1409"/>
        </w:tabs>
        <w:ind w:right="1124"/>
        <w:jc w:val="both"/>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Se considerará como causal de rechazo las propuestas que superen el valor estimado del proyecto, descrito en el presupuesto oficial.</w:t>
      </w:r>
    </w:p>
    <w:p w:rsidR="00B2485A" w:rsidRPr="00D51743" w:rsidRDefault="00B2485A" w:rsidP="00B2485A">
      <w:pPr>
        <w:pStyle w:val="Ttulo2"/>
        <w:numPr>
          <w:ilvl w:val="0"/>
          <w:numId w:val="16"/>
        </w:numPr>
        <w:tabs>
          <w:tab w:val="left" w:pos="1407"/>
          <w:tab w:val="left" w:pos="1409"/>
        </w:tabs>
        <w:ind w:right="1118" w:hanging="437"/>
        <w:jc w:val="both"/>
        <w:rPr>
          <w:rFonts w:ascii="Arial Narrow" w:eastAsia="Arial Unicode MS" w:hAnsi="Arial Narrow"/>
          <w:b w:val="0"/>
          <w:color w:val="000000" w:themeColor="text1"/>
          <w:spacing w:val="-3"/>
          <w:lang w:eastAsia="es-ES"/>
        </w:rPr>
      </w:pPr>
      <w:r>
        <w:rPr>
          <w:rFonts w:ascii="Arial Narrow" w:eastAsia="Arial Unicode MS" w:hAnsi="Arial Narrow"/>
          <w:b w:val="0"/>
          <w:color w:val="000000" w:themeColor="text1"/>
          <w:spacing w:val="-3"/>
          <w:lang w:eastAsia="es-ES"/>
        </w:rPr>
        <w:t>El contratista deberá tener en cuenta que la Entidad descontará de manera directa el 2% del valor de cada cuenta que se cancele por concepto de la Estampilla Pro-Desarrollo Académico de la Universidad Pública de Norte de Santander de que trata la ordenanza No. 026 del 10 de diciembre de 2007 de la Gobernación Norte de Santander.</w:t>
      </w:r>
    </w:p>
    <w:p w:rsidR="00B2485A" w:rsidRPr="00D51743" w:rsidRDefault="00B2485A" w:rsidP="00B2485A">
      <w:pPr>
        <w:pStyle w:val="Prrafodelista"/>
        <w:numPr>
          <w:ilvl w:val="0"/>
          <w:numId w:val="16"/>
        </w:numPr>
        <w:tabs>
          <w:tab w:val="left" w:pos="1409"/>
        </w:tabs>
        <w:ind w:right="1123" w:hanging="485"/>
        <w:jc w:val="both"/>
        <w:rPr>
          <w:rFonts w:ascii="Arial Narrow" w:eastAsia="Arial Unicode MS" w:hAnsi="Arial Narrow" w:cs="Arial"/>
          <w:bCs/>
          <w:color w:val="000000" w:themeColor="text1"/>
          <w:spacing w:val="-3"/>
          <w:lang w:eastAsia="es-ES"/>
        </w:rPr>
      </w:pPr>
      <w:r>
        <w:rPr>
          <w:rFonts w:ascii="Arial Narrow" w:eastAsia="Arial Unicode MS" w:hAnsi="Arial Narrow" w:cs="Arial"/>
          <w:bCs/>
          <w:color w:val="000000" w:themeColor="text1"/>
          <w:spacing w:val="-3"/>
          <w:lang w:eastAsia="es-ES"/>
        </w:rPr>
        <w:t>El valor del contrato será por el total del presupuesto disponible y se ejecutará mediante requerimientos periódicos hasta agotar el valor del contrato o hasta el vencimiento del plazo, lo primero que suceda.</w:t>
      </w:r>
    </w:p>
    <w:p w:rsidR="00B2485A" w:rsidRPr="00D51743" w:rsidRDefault="00B2485A" w:rsidP="00B2485A">
      <w:pPr>
        <w:pStyle w:val="Ttulo1"/>
        <w:numPr>
          <w:ilvl w:val="1"/>
          <w:numId w:val="17"/>
        </w:numPr>
        <w:tabs>
          <w:tab w:val="left" w:pos="1408"/>
        </w:tabs>
        <w:spacing w:before="249"/>
        <w:ind w:left="1408" w:hanging="426"/>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LUGAR DE EJECUCIÓN DEL CONTRATO</w:t>
      </w:r>
    </w:p>
    <w:p w:rsidR="00B2485A" w:rsidRPr="00D51743" w:rsidRDefault="00B2485A" w:rsidP="00B2485A">
      <w:pPr>
        <w:overflowPunct w:val="0"/>
        <w:ind w:right="142"/>
        <w:jc w:val="both"/>
        <w:rPr>
          <w:rFonts w:ascii="Arial Narrow" w:hAnsi="Arial Narrow" w:cs="Arial"/>
          <w:color w:val="000000" w:themeColor="text1"/>
        </w:rPr>
      </w:pPr>
    </w:p>
    <w:p w:rsidR="00B2485A" w:rsidRPr="00D51743" w:rsidRDefault="00B2485A" w:rsidP="00B2485A">
      <w:pPr>
        <w:overflowPunct w:val="0"/>
        <w:ind w:left="993" w:right="1019"/>
        <w:jc w:val="both"/>
        <w:rPr>
          <w:rFonts w:ascii="Arial Narrow" w:hAnsi="Arial Narrow" w:cs="Arial"/>
          <w:color w:val="000000" w:themeColor="text1"/>
        </w:rPr>
      </w:pPr>
      <w:r>
        <w:rPr>
          <w:rFonts w:ascii="Arial Narrow" w:hAnsi="Arial Narrow" w:cs="Arial"/>
          <w:color w:val="000000" w:themeColor="text1"/>
        </w:rPr>
        <w:t>El lugar de ejecución del contrato es en las instalaciones de la UNIDAD ADMINISTRATIVA ESPECIAL DE AERONAUTICA CIVIL en el Aeropuerto de Bucaramanga, previa coordinación con el supervisor del contrato.</w:t>
      </w:r>
    </w:p>
    <w:p w:rsidR="00B2485A" w:rsidRPr="00D51743" w:rsidRDefault="00B2485A" w:rsidP="00B2485A">
      <w:pPr>
        <w:pStyle w:val="Textoindependiente"/>
        <w:spacing w:before="21"/>
        <w:ind w:left="0"/>
        <w:jc w:val="left"/>
        <w:rPr>
          <w:rFonts w:ascii="Arial Narrow" w:eastAsia="Arial Unicode MS" w:hAnsi="Arial Narrow" w:cs="Arial"/>
          <w:bCs/>
          <w:color w:val="000000" w:themeColor="text1"/>
          <w:spacing w:val="-3"/>
          <w:lang w:eastAsia="es-ES"/>
        </w:rPr>
      </w:pPr>
    </w:p>
    <w:p w:rsidR="00B2485A" w:rsidRPr="00D51743" w:rsidRDefault="00B2485A" w:rsidP="00B2485A">
      <w:pPr>
        <w:pStyle w:val="Ttulo1"/>
        <w:numPr>
          <w:ilvl w:val="1"/>
          <w:numId w:val="17"/>
        </w:numPr>
        <w:tabs>
          <w:tab w:val="left" w:pos="1408"/>
        </w:tabs>
        <w:ind w:left="1408" w:hanging="426"/>
        <w:rPr>
          <w:rFonts w:ascii="Arial Narrow" w:eastAsia="Arial Unicode MS" w:hAnsi="Arial Narrow"/>
          <w:bCs w:val="0"/>
          <w:color w:val="000000" w:themeColor="text1"/>
          <w:spacing w:val="-3"/>
          <w:lang w:eastAsia="es-ES"/>
        </w:rPr>
      </w:pPr>
      <w:r>
        <w:rPr>
          <w:rFonts w:ascii="Arial Narrow" w:eastAsia="Arial Unicode MS" w:hAnsi="Arial Narrow"/>
          <w:bCs w:val="0"/>
          <w:color w:val="000000" w:themeColor="text1"/>
          <w:spacing w:val="-3"/>
          <w:lang w:eastAsia="es-ES"/>
        </w:rPr>
        <w:t>PLAZO DE EJECUCIÓN</w:t>
      </w:r>
    </w:p>
    <w:p w:rsidR="00B2485A" w:rsidRPr="00D51743" w:rsidRDefault="00B2485A" w:rsidP="00B2485A">
      <w:pPr>
        <w:pStyle w:val="Ttulo1"/>
        <w:tabs>
          <w:tab w:val="left" w:pos="1408"/>
        </w:tabs>
        <w:ind w:left="1408" w:firstLine="0"/>
        <w:rPr>
          <w:rFonts w:ascii="Arial Narrow" w:eastAsia="Arial Unicode MS" w:hAnsi="Arial Narrow"/>
          <w:bCs w:val="0"/>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plazo de ejecución del contrato será de </w:t>
      </w:r>
      <w:r>
        <w:rPr>
          <w:rFonts w:ascii="Arial Narrow" w:hAnsi="Arial Narrow" w:cs="Arial"/>
          <w:color w:val="000000" w:themeColor="text1"/>
          <w:lang w:eastAsia="x-none"/>
        </w:rPr>
        <w:t xml:space="preserve">sesenta (60) </w:t>
      </w:r>
      <w:r>
        <w:rPr>
          <w:rFonts w:ascii="Arial Narrow" w:eastAsia="Arial Unicode MS" w:hAnsi="Arial Narrow" w:cs="Arial"/>
          <w:color w:val="000000" w:themeColor="text1"/>
          <w:spacing w:val="-3"/>
          <w:lang w:eastAsia="es-ES"/>
        </w:rPr>
        <w:t xml:space="preserve">días contados a partir de la suscripción del acta de inicio sin exceder el día 31 de diciembre de 2026 o hasta el agotamiento del valor del contrato, lo primero que </w:t>
      </w:r>
      <w:r>
        <w:rPr>
          <w:rFonts w:ascii="Arial Narrow" w:hAnsi="Arial Narrow" w:cs="Arial"/>
          <w:color w:val="000000" w:themeColor="text1"/>
        </w:rPr>
        <w:t>ocurra</w:t>
      </w:r>
      <w:r>
        <w:rPr>
          <w:rFonts w:ascii="Arial Narrow" w:eastAsia="Arial Unicode MS" w:hAnsi="Arial Narrow" w:cs="Arial"/>
          <w:color w:val="000000" w:themeColor="text1"/>
          <w:spacing w:val="-3"/>
          <w:lang w:eastAsia="es-ES"/>
        </w:rPr>
        <w:t>, previa expedición del registro presupuestal y aprobación de las garantías contado a partir de la suscripción del acta de inicio.</w:t>
      </w: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overflowPunct w:val="0"/>
        <w:ind w:left="993" w:right="1019"/>
        <w:jc w:val="both"/>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7"/>
        </w:numPr>
        <w:tabs>
          <w:tab w:val="left" w:pos="1408"/>
        </w:tabs>
        <w:spacing w:before="159"/>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FORMA DE PAGO</w:t>
      </w:r>
    </w:p>
    <w:p w:rsidR="00B2485A" w:rsidRPr="00D51743" w:rsidRDefault="00B2485A" w:rsidP="00B2485A">
      <w:pPr>
        <w:pStyle w:val="Ttulo1"/>
        <w:tabs>
          <w:tab w:val="left" w:pos="1408"/>
        </w:tabs>
        <w:spacing w:before="159"/>
        <w:ind w:left="1408" w:firstLine="0"/>
        <w:rPr>
          <w:rFonts w:ascii="Arial Narrow" w:eastAsia="Arial Unicode MS" w:hAnsi="Arial Narrow"/>
          <w:color w:val="000000" w:themeColor="text1"/>
          <w:spacing w:val="-3"/>
          <w:lang w:eastAsia="es-ES"/>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9"/>
        <w:gridCol w:w="1735"/>
      </w:tblGrid>
      <w:tr w:rsidR="00B2485A" w:rsidRPr="00D51743" w:rsidTr="00C90023">
        <w:trPr>
          <w:trHeight w:val="241"/>
          <w:jc w:val="center"/>
        </w:trPr>
        <w:tc>
          <w:tcPr>
            <w:tcW w:w="3175" w:type="pct"/>
            <w:shd w:val="clear" w:color="auto" w:fill="D9D9D9" w:themeFill="background1" w:themeFillShade="D9"/>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Tipo</w:t>
            </w:r>
          </w:p>
        </w:tc>
        <w:tc>
          <w:tcPr>
            <w:tcW w:w="1825" w:type="pct"/>
            <w:shd w:val="clear" w:color="auto" w:fill="D9D9D9" w:themeFill="background1" w:themeFillShade="D9"/>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Marcar con una X</w:t>
            </w: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Calibri" w:hAnsi="Arial Narrow" w:cs="Arial"/>
                <w:color w:val="000000" w:themeColor="text1"/>
                <w:lang w:val="es-CO" w:eastAsia="es-CO"/>
              </w:rPr>
            </w:pPr>
            <w:r>
              <w:rPr>
                <w:rFonts w:ascii="Arial Narrow" w:eastAsia="Arial Unicode MS" w:hAnsi="Arial Narrow" w:cs="Arial"/>
                <w:bCs/>
                <w:color w:val="000000" w:themeColor="text1"/>
                <w:spacing w:val="-3"/>
              </w:rPr>
              <w:t>Contra entrega</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Calibri" w:hAnsi="Arial Narrow" w:cs="Arial"/>
                <w:color w:val="000000" w:themeColor="text1"/>
                <w:lang w:val="es-CO" w:eastAsia="es-CO"/>
              </w:rPr>
            </w:pPr>
            <w:r>
              <w:rPr>
                <w:rFonts w:ascii="Arial Narrow" w:eastAsia="Arial Unicode MS" w:hAnsi="Arial Narrow" w:cs="Arial"/>
                <w:bCs/>
                <w:color w:val="000000" w:themeColor="text1"/>
                <w:spacing w:val="-3"/>
              </w:rPr>
              <w:t>Mensualidades Vencidas</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Actas Parciales</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r>
              <w:rPr>
                <w:rFonts w:ascii="Arial Narrow" w:eastAsia="Calibri" w:hAnsi="Arial Narrow" w:cs="Arial"/>
                <w:b/>
                <w:color w:val="000000" w:themeColor="text1"/>
                <w:lang w:val="es-CO" w:eastAsia="es-CO"/>
              </w:rPr>
              <w:t>X</w:t>
            </w: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La establecida en el A.M.P</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r w:rsidR="00B2485A" w:rsidRPr="00D51743" w:rsidTr="00C90023">
        <w:trPr>
          <w:trHeight w:val="241"/>
          <w:jc w:val="center"/>
        </w:trPr>
        <w:tc>
          <w:tcPr>
            <w:tcW w:w="3175" w:type="pct"/>
            <w:vAlign w:val="center"/>
          </w:tcPr>
          <w:p w:rsidR="00B2485A" w:rsidRPr="00D51743" w:rsidRDefault="00B2485A" w:rsidP="00C90023">
            <w:pPr>
              <w:adjustRightInd w:val="0"/>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Otra </w:t>
            </w:r>
          </w:p>
        </w:tc>
        <w:tc>
          <w:tcPr>
            <w:tcW w:w="1825" w:type="pct"/>
            <w:vAlign w:val="center"/>
          </w:tcPr>
          <w:p w:rsidR="00B2485A" w:rsidRPr="00D51743" w:rsidRDefault="00B2485A" w:rsidP="00C90023">
            <w:pPr>
              <w:adjustRightInd w:val="0"/>
              <w:jc w:val="center"/>
              <w:rPr>
                <w:rFonts w:ascii="Arial Narrow" w:eastAsia="Calibri" w:hAnsi="Arial Narrow" w:cs="Arial"/>
                <w:b/>
                <w:color w:val="000000" w:themeColor="text1"/>
                <w:lang w:val="es-CO" w:eastAsia="es-CO"/>
              </w:rPr>
            </w:pPr>
          </w:p>
        </w:tc>
      </w:tr>
    </w:tbl>
    <w:p w:rsidR="00B2485A" w:rsidRPr="00D51743" w:rsidRDefault="00B2485A" w:rsidP="00B2485A">
      <w:pPr>
        <w:pStyle w:val="Ttulo1"/>
        <w:tabs>
          <w:tab w:val="left" w:pos="1701"/>
        </w:tabs>
        <w:spacing w:before="24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 xml:space="preserve">EXPLIQUE: </w:t>
      </w:r>
    </w:p>
    <w:p w:rsidR="00B2485A" w:rsidRPr="00D51743" w:rsidRDefault="00B2485A" w:rsidP="00B2485A">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Aerocivil pagará el ciento por ciento (100%) del valor adjudicado al contratista mediante Actas Parciales, previa presentación de la factura comercial o documento equivalente, según corresponda, acta de recibo parcial suscrita entre el supervisor y el contratista, acompañada del informe con el cumplimiento de las obligaciones derivadas. </w:t>
      </w:r>
    </w:p>
    <w:p w:rsidR="00B2485A" w:rsidRPr="00D51743" w:rsidRDefault="00B2485A" w:rsidP="00B2485A">
      <w:pPr>
        <w:tabs>
          <w:tab w:val="left" w:pos="-720"/>
        </w:tabs>
        <w:suppressAutoHyphens/>
        <w:ind w:left="993" w:right="877"/>
        <w:jc w:val="both"/>
        <w:rPr>
          <w:rFonts w:ascii="Arial Narrow" w:eastAsia="Arial Unicode MS" w:hAnsi="Arial Narrow" w:cs="Arial"/>
          <w:color w:val="000000" w:themeColor="text1"/>
          <w:spacing w:val="-3"/>
        </w:rPr>
      </w:pPr>
    </w:p>
    <w:p w:rsidR="00B2485A" w:rsidRPr="00D51743" w:rsidRDefault="00B2485A" w:rsidP="00B2485A">
      <w:pPr>
        <w:tabs>
          <w:tab w:val="left" w:pos="-720"/>
        </w:tabs>
        <w:suppressAutoHyphens/>
        <w:ind w:left="993" w:right="877"/>
        <w:jc w:val="both"/>
        <w:rPr>
          <w:rFonts w:ascii="Arial Narrow" w:eastAsia="Arial Unicode MS" w:hAnsi="Arial Narrow" w:cs="Arial"/>
          <w:color w:val="000000" w:themeColor="text1"/>
          <w:spacing w:val="-3"/>
        </w:rPr>
      </w:pPr>
      <w:r>
        <w:rPr>
          <w:rFonts w:ascii="Arial Narrow" w:eastAsia="Arial Unicode MS" w:hAnsi="Arial Narrow" w:cs="Arial"/>
          <w:color w:val="000000" w:themeColor="text1"/>
          <w:spacing w:val="-3"/>
        </w:rPr>
        <w:t xml:space="preserve">Para cada uno de los pagos se debe anexar el informe de las actividades ejecutadas, subir facturas electrónicas a la plataforma de SIIF Nación mediante correo electrónico adjuntando el Formato “ZIP” con la Factura PDF y el XML del mismo, dirigido a </w:t>
      </w:r>
      <w:hyperlink r:id="rId9" w:history="1">
        <w:r>
          <w:rPr>
            <w:rStyle w:val="Hipervnculo"/>
            <w:rFonts w:ascii="Arial Narrow" w:hAnsi="Arial Narrow" w:cs="Arial"/>
            <w:color w:val="000000" w:themeColor="text1"/>
            <w:spacing w:val="-3"/>
          </w:rPr>
          <w:t>siifnacion.facturaelectronica@minhacienda.gov.co</w:t>
        </w:r>
      </w:hyperlink>
      <w:r>
        <w:rPr>
          <w:rFonts w:ascii="Arial Narrow" w:eastAsia="Arial Unicode MS" w:hAnsi="Arial Narrow" w:cs="Arial"/>
          <w:color w:val="000000" w:themeColor="text1"/>
          <w:spacing w:val="-3"/>
        </w:rPr>
        <w:t>, teniendo en cuenta que en el asunto del correo electrónico debe ir el código PCI sin “#$” para ser aprobadas por el supervisor si aplica de conformidad con el régimen tributario del contratista o cuenta de cobro, según sea el caso.</w:t>
      </w:r>
    </w:p>
    <w:p w:rsidR="00B2485A" w:rsidRPr="00D51743" w:rsidRDefault="00B2485A" w:rsidP="00B2485A">
      <w:pPr>
        <w:pStyle w:val="Ttulo1"/>
        <w:tabs>
          <w:tab w:val="left" w:pos="1701"/>
          <w:tab w:val="left" w:pos="9923"/>
        </w:tabs>
        <w:spacing w:before="249"/>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Para el último pago además de lo anterior, se realizará la presentación del Acta de Recibo Final, con el acompañamiento de las prórrogas de las pólizas aprobadas (si aplica). </w:t>
      </w:r>
    </w:p>
    <w:p w:rsidR="00B2485A" w:rsidRPr="00D51743" w:rsidRDefault="00B2485A" w:rsidP="00B2485A">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rsidR="00B2485A" w:rsidRPr="00D51743" w:rsidRDefault="00B2485A" w:rsidP="00B2485A">
      <w:pPr>
        <w:pStyle w:val="Ttulo1"/>
        <w:tabs>
          <w:tab w:val="left" w:pos="1701"/>
        </w:tabs>
        <w:spacing w:before="249"/>
        <w:ind w:left="993" w:right="877" w:hanging="11"/>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rsidR="00B2485A" w:rsidRPr="00D51743" w:rsidRDefault="00B2485A" w:rsidP="00B2485A">
      <w:pPr>
        <w:pStyle w:val="Ttulo1"/>
        <w:tabs>
          <w:tab w:val="left" w:pos="1701"/>
        </w:tabs>
        <w:spacing w:before="24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 xml:space="preserve">Notas: </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La Entidad hará las retenciones a que haya lugar sobre cada pago de acuerdo con las disposiciones legales vigentes sobre la materia.</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lastRenderedPageBreak/>
        <w:t>Los pagos deberán tramitarse y publicarse a través de la plataforma SECOP II. (deberán cargarse por parte del contratista a la plataforma la respectiva factura, informe de avance del contratista, planilla de seguridad social y certificación de conformidad de la labor desarrollada por parte del supervisor).</w:t>
      </w:r>
    </w:p>
    <w:p w:rsidR="00B2485A" w:rsidRPr="00D51743" w:rsidRDefault="00B2485A" w:rsidP="00B2485A">
      <w:pPr>
        <w:pStyle w:val="Ttulo1"/>
        <w:numPr>
          <w:ilvl w:val="2"/>
          <w:numId w:val="17"/>
        </w:numPr>
        <w:tabs>
          <w:tab w:val="left" w:pos="1276"/>
        </w:tabs>
        <w:spacing w:before="249"/>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Las facturas radicadas por el contratista se pagarán en un plazo máximo de 30 días.</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Para el último pago se deben cumplir las condiciones anteriormente señaladas y prórroga de las garantías a que haya lugar, debidamente aprobadas por la Unidad, cuando a ello hubiere lugar.</w:t>
      </w:r>
    </w:p>
    <w:p w:rsidR="00B2485A" w:rsidRPr="00D51743" w:rsidRDefault="00B2485A" w:rsidP="00B2485A">
      <w:pPr>
        <w:pStyle w:val="Ttulo1"/>
        <w:numPr>
          <w:ilvl w:val="2"/>
          <w:numId w:val="17"/>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El contratista deberá tener en cuenta que la Entidad descontará </w:t>
      </w:r>
      <w:r>
        <w:rPr>
          <w:rFonts w:ascii="Arial Narrow" w:eastAsia="Arial Unicode MS" w:hAnsi="Arial Narrow"/>
          <w:b w:val="0"/>
          <w:color w:val="000000" w:themeColor="text1"/>
          <w:spacing w:val="-3"/>
          <w:lang w:eastAsia="es-ES"/>
        </w:rPr>
        <w:t>de manera directa</w:t>
      </w:r>
      <w:r>
        <w:rPr>
          <w:rFonts w:ascii="Arial Narrow" w:eastAsia="Arial Unicode MS" w:hAnsi="Arial Narrow"/>
          <w:b w:val="0"/>
          <w:bCs w:val="0"/>
          <w:color w:val="000000" w:themeColor="text1"/>
          <w:spacing w:val="-3"/>
          <w:lang w:eastAsia="es-ES"/>
        </w:rPr>
        <w:t xml:space="preserve"> el 2% del valor de cada cuenta que se cancele por concepto de la Estampilla Pro Desarrollo Académico de la Universidad Pública de Norte de Santander de que trata la ordenanza No. 026 del 10 de diciembre de 2007 de la Gobernación Norte de Santander.</w:t>
      </w:r>
    </w:p>
    <w:p w:rsidR="00B2485A" w:rsidRPr="00D51743" w:rsidRDefault="00B2485A" w:rsidP="00B2485A">
      <w:pPr>
        <w:pStyle w:val="Ttulo1"/>
        <w:numPr>
          <w:ilvl w:val="2"/>
          <w:numId w:val="20"/>
        </w:numPr>
        <w:tabs>
          <w:tab w:val="left" w:pos="1701"/>
        </w:tabs>
        <w:spacing w:before="249"/>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spacing w:val="-3"/>
          <w:lang w:eastAsia="es-ES"/>
        </w:rPr>
        <w:t>ANTICIPO</w:t>
      </w:r>
      <w:r>
        <w:rPr>
          <w:rFonts w:ascii="Arial Narrow" w:eastAsia="Arial Unicode MS" w:hAnsi="Arial Narrow"/>
          <w:b w:val="0"/>
          <w:bCs w:val="0"/>
          <w:color w:val="000000" w:themeColor="text1"/>
          <w:spacing w:val="-3"/>
          <w:lang w:eastAsia="es-ES"/>
        </w:rPr>
        <w:t xml:space="preserve">: </w:t>
      </w:r>
      <w:r>
        <w:rPr>
          <w:rFonts w:ascii="Arial Narrow" w:eastAsia="Arial Unicode MS" w:hAnsi="Arial Narrow"/>
          <w:color w:val="000000" w:themeColor="text1"/>
          <w:spacing w:val="-3"/>
          <w:lang w:eastAsia="es-ES"/>
        </w:rPr>
        <w:t>NO APLICA</w:t>
      </w:r>
    </w:p>
    <w:p w:rsidR="00B2485A" w:rsidRPr="00D51743" w:rsidRDefault="00B2485A" w:rsidP="00B2485A">
      <w:pPr>
        <w:pStyle w:val="Textoindependiente"/>
        <w:spacing w:before="19"/>
        <w:ind w:left="0"/>
        <w:jc w:val="left"/>
        <w:rPr>
          <w:rFonts w:ascii="Arial"/>
          <w:b/>
          <w:color w:val="000000" w:themeColor="text1"/>
        </w:rPr>
      </w:pPr>
    </w:p>
    <w:p w:rsidR="00B2485A" w:rsidRPr="00D51743" w:rsidRDefault="00B2485A" w:rsidP="00B2485A">
      <w:pPr>
        <w:pStyle w:val="Prrafodelista"/>
        <w:numPr>
          <w:ilvl w:val="1"/>
          <w:numId w:val="17"/>
        </w:numPr>
        <w:tabs>
          <w:tab w:val="left" w:pos="1408"/>
        </w:tabs>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QUIENES PUEDEN PARTICIPAR</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15"/>
        </w:numPr>
        <w:tabs>
          <w:tab w:val="left" w:pos="1407"/>
          <w:tab w:val="left" w:pos="1409"/>
        </w:tabs>
        <w:ind w:right="97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rsidR="00B2485A" w:rsidRPr="00D51743" w:rsidRDefault="00B2485A" w:rsidP="00B2485A">
      <w:pPr>
        <w:pStyle w:val="Prrafodelista"/>
        <w:tabs>
          <w:tab w:val="left" w:pos="1407"/>
          <w:tab w:val="left" w:pos="1409"/>
        </w:tabs>
        <w:ind w:right="978" w:firstLine="0"/>
        <w:jc w:val="both"/>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15"/>
        </w:numPr>
        <w:tabs>
          <w:tab w:val="left" w:pos="1407"/>
          <w:tab w:val="left" w:pos="1409"/>
        </w:tabs>
        <w:ind w:right="979" w:hanging="43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 pueden participar quienes se encuentren incursos en inhabilidades, o incompatibilidades señaladas en las normas especiales de derecho público que las regulan.</w:t>
      </w:r>
    </w:p>
    <w:p w:rsidR="00B2485A" w:rsidRPr="00D51743" w:rsidRDefault="00B2485A" w:rsidP="00B2485A">
      <w:pPr>
        <w:pStyle w:val="Ttulo1"/>
        <w:numPr>
          <w:ilvl w:val="1"/>
          <w:numId w:val="17"/>
        </w:numPr>
        <w:tabs>
          <w:tab w:val="left" w:pos="1408"/>
        </w:tabs>
        <w:spacing w:before="250"/>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COSTOS DERIVADOS DE PARTICIPAR EN EL PROCESO DE CONTRATACIÓN</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rsidR="00B2485A" w:rsidRPr="00D51743" w:rsidRDefault="00B2485A" w:rsidP="00B2485A">
      <w:pPr>
        <w:pStyle w:val="Ttulo1"/>
        <w:numPr>
          <w:ilvl w:val="1"/>
          <w:numId w:val="17"/>
        </w:numPr>
        <w:tabs>
          <w:tab w:val="left" w:pos="1408"/>
        </w:tabs>
        <w:spacing w:before="249"/>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CONDICIONES LOCALES</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w:t>
      </w:r>
    </w:p>
    <w:p w:rsidR="00B2485A" w:rsidRPr="00D51743" w:rsidRDefault="00B2485A" w:rsidP="00B2485A">
      <w:pPr>
        <w:pStyle w:val="Ttulo1"/>
        <w:numPr>
          <w:ilvl w:val="1"/>
          <w:numId w:val="17"/>
        </w:numPr>
        <w:tabs>
          <w:tab w:val="left" w:pos="1407"/>
        </w:tabs>
        <w:spacing w:before="248"/>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IDIOMA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rsidR="00B2485A" w:rsidRPr="00D51743" w:rsidRDefault="00B2485A" w:rsidP="00B2485A">
      <w:pPr>
        <w:pStyle w:val="Textoindependiente"/>
        <w:ind w:right="980"/>
        <w:rPr>
          <w:rFonts w:ascii="Arial Narrow" w:eastAsia="Arial Unicode MS" w:hAnsi="Arial Narrow" w:cs="Arial"/>
          <w:color w:val="000000" w:themeColor="text1"/>
          <w:lang w:eastAsia="es-ES"/>
        </w:rPr>
      </w:pP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Los documentos, públicos o privados, con los cuales los proponentes acrediten los requisitos habilitantes que estén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DOCUMENTOS OTORGADOS EN EL EXTERIOR</w:t>
      </w:r>
    </w:p>
    <w:p w:rsidR="00B2485A" w:rsidRPr="00D51743" w:rsidRDefault="00B2485A" w:rsidP="00B2485A">
      <w:pPr>
        <w:spacing w:before="251"/>
        <w:ind w:left="982" w:right="111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eastAsia="Arial Unicode MS" w:hAnsi="Arial Narrow" w:cs="Arial"/>
          <w:b/>
          <w:bCs/>
          <w:color w:val="000000" w:themeColor="text1"/>
          <w:spacing w:val="-3"/>
          <w:u w:val="single"/>
          <w:lang w:eastAsia="es-ES"/>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 que realiza dicho reconocimiento</w:t>
      </w:r>
      <w:r>
        <w:rPr>
          <w:rFonts w:ascii="Arial Narrow" w:eastAsia="Arial Unicode MS" w:hAnsi="Arial Narrow" w:cs="Arial"/>
          <w:color w:val="000000" w:themeColor="text1"/>
          <w:spacing w:val="-3"/>
          <w:lang w:eastAsia="es-ES"/>
        </w:rPr>
        <w:t>. Es decir, se debe apostillar o legalizar el acto notarial o de reconocimiento de firma.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111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w:t>
      </w:r>
    </w:p>
    <w:p w:rsidR="00B2485A" w:rsidRPr="00D51743" w:rsidRDefault="00B2485A" w:rsidP="00B2485A">
      <w:pPr>
        <w:pStyle w:val="Textoindependiente"/>
        <w:spacing w:before="250"/>
        <w:ind w:right="111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Manuales, fichas técnicas, catálogos, Data sheets, no serán objeto de apostilla o legalización, ni de traducción oficial, salvo las certificaciones, aclaraciones, o demás documentos expedidos en el exterior.</w:t>
      </w:r>
    </w:p>
    <w:p w:rsidR="00B2485A" w:rsidRPr="00D51743" w:rsidRDefault="00B2485A" w:rsidP="00B2485A">
      <w:pPr>
        <w:pStyle w:val="Textoindependiente"/>
        <w:spacing w:before="14"/>
        <w:ind w:left="0"/>
        <w:jc w:val="left"/>
        <w:rPr>
          <w:rFonts w:ascii="Arial Narrow" w:eastAsia="Arial Unicode MS" w:hAnsi="Arial Narrow" w:cs="Arial"/>
          <w:color w:val="000000" w:themeColor="text1"/>
          <w:spacing w:val="-3"/>
          <w:lang w:eastAsia="es-ES"/>
        </w:rPr>
      </w:pPr>
    </w:p>
    <w:p w:rsidR="00B2485A" w:rsidRPr="00D51743" w:rsidRDefault="00B2485A" w:rsidP="00B2485A">
      <w:pPr>
        <w:ind w:left="982" w:right="111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Nota: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rsidR="00B2485A" w:rsidRPr="00D51743" w:rsidRDefault="00B2485A" w:rsidP="00B2485A">
      <w:pPr>
        <w:pStyle w:val="Textoindependiente"/>
        <w:spacing w:before="12"/>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7"/>
        </w:numPr>
        <w:tabs>
          <w:tab w:val="left" w:pos="1405"/>
        </w:tabs>
        <w:ind w:left="1405" w:hanging="423"/>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TÍTULOS OBTENIDOS EN EL EXTERIOR (NO APLICA)</w:t>
      </w:r>
    </w:p>
    <w:p w:rsidR="00B2485A" w:rsidRPr="00D51743" w:rsidRDefault="00B2485A" w:rsidP="00B2485A">
      <w:pPr>
        <w:pStyle w:val="Ttulo1"/>
        <w:numPr>
          <w:ilvl w:val="1"/>
          <w:numId w:val="17"/>
        </w:numPr>
        <w:tabs>
          <w:tab w:val="left" w:pos="1407"/>
        </w:tabs>
        <w:spacing w:before="251"/>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CIERRE DEL PROCESO Y APERTURA DE OFERTAS</w:t>
      </w:r>
    </w:p>
    <w:p w:rsidR="00B2485A" w:rsidRPr="00D51743" w:rsidRDefault="00B2485A" w:rsidP="00B2485A">
      <w:pPr>
        <w:pStyle w:val="Textoindependiente"/>
        <w:spacing w:before="252"/>
        <w:ind w:right="96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rsidR="00B2485A" w:rsidRPr="00D51743" w:rsidRDefault="00B2485A" w:rsidP="00B2485A">
      <w:pPr>
        <w:pStyle w:val="Textoindependiente"/>
        <w:ind w:right="97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Se darán por no presentadas todas las propuestas que no hayan sido entregadas en la plataforma y en el plazo previsto para ello en la invitación pública. No se tendrán como recibidas las ofertas allegadas por medios distintos </w:t>
        <w:lastRenderedPageBreak/>
        <w:t>al SECOP II, para asegurar la efectiva transmisión de datos y garantizar el cumplimiento estricto de los términos y condiciones del uso del SECOP II.</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w:t>
      </w:r>
    </w:p>
    <w:p w:rsidR="00B2485A" w:rsidRPr="00D51743" w:rsidRDefault="00B2485A" w:rsidP="00B2485A">
      <w:pPr>
        <w:pStyle w:val="Textoindependiente"/>
        <w:spacing w:before="22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no será responsable por abrir el Sobre incorrectamente dirigido o sin la identificación adecuada.</w:t>
      </w:r>
    </w:p>
    <w:p w:rsidR="00B2485A" w:rsidRPr="00D51743" w:rsidRDefault="00B2485A" w:rsidP="00B2485A">
      <w:pPr>
        <w:pStyle w:val="Ttulo1"/>
        <w:numPr>
          <w:ilvl w:val="1"/>
          <w:numId w:val="17"/>
        </w:numPr>
        <w:tabs>
          <w:tab w:val="left" w:pos="1407"/>
        </w:tabs>
        <w:spacing w:before="251"/>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PROPUESTAS PARCIALES</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NO aceptará la presentación de propuestas parciales para el presente proceso de contratación.</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7"/>
        </w:numPr>
        <w:tabs>
          <w:tab w:val="left" w:pos="1407"/>
        </w:tabs>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INFORMACIÓN INEXACTA</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Entidad se reserva el derecho de verificar integralmente la información aportada por el Proponente. Para esto, se puede acudir a las autoridades, personas, empresas o instituciones respectivas.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exista inconsistencia entre la información suministrada por el Proponente y la verificada por la Entidad, la información que se pretende demostrar se entenderá como no acreditada.</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INFORMACIÓN RESERVADA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rsidR="00B2485A" w:rsidRPr="00D51743" w:rsidRDefault="00B2485A" w:rsidP="00B2485A">
      <w:pPr>
        <w:pStyle w:val="Textoindependiente"/>
        <w:spacing w:before="249"/>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la Entidad, sus funcionarios, sus empleados, contratistas, agentes y asesores están obligados a mantener la reserva de la información que, por disposición legal, tenga dicha calidad y que haya sido identificada por el Proponente.</w:t>
      </w:r>
    </w:p>
    <w:p w:rsidR="00B2485A" w:rsidRPr="00D51743" w:rsidRDefault="00B2485A" w:rsidP="00B2485A">
      <w:pPr>
        <w:pStyle w:val="Ttulo1"/>
        <w:numPr>
          <w:ilvl w:val="1"/>
          <w:numId w:val="17"/>
        </w:numPr>
        <w:tabs>
          <w:tab w:val="left" w:pos="1407"/>
        </w:tabs>
        <w:spacing w:before="252"/>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MONEDA</w:t>
      </w:r>
    </w:p>
    <w:p w:rsidR="00B2485A" w:rsidRPr="00D51743" w:rsidRDefault="00B2485A" w:rsidP="00B2485A">
      <w:pPr>
        <w:pStyle w:val="Ttulo2"/>
        <w:numPr>
          <w:ilvl w:val="0"/>
          <w:numId w:val="14"/>
        </w:numPr>
        <w:tabs>
          <w:tab w:val="left" w:pos="1409"/>
        </w:tabs>
        <w:spacing w:before="251"/>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Monedas Extranjeras</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sectPr w:rsidR="00B2485A" w:rsidRPr="00D51743">
          <w:footerReference w:type="default" r:id="rId10"/>
          <w:pgSz w:w="12240" w:h="15840"/>
          <w:pgMar w:top="2640" w:right="720" w:bottom="1140" w:left="720" w:header="713" w:footer="954" w:gutter="0"/>
          <w:cols w:space="720"/>
        </w:sectPr>
      </w:pPr>
      <w:r>
        <w:rPr>
          <w:rFonts w:ascii="Arial Narrow" w:eastAsia="Arial Unicode MS" w:hAnsi="Arial Narrow" w:cs="Arial"/>
          <w:color w:val="000000" w:themeColor="text1"/>
          <w:spacing w:val="-3"/>
          <w:lang w:eastAsia="es-ES"/>
        </w:rPr>
        <w:t xml:space="preserve">Los valores de los documentos aportados en la propuesta deben presentarse en Pesos Colombianos. Cuando un valor se exprese en moneda extranjera debe convertirse a Pesos Colombianos teniendo en cuenta lo siguiente:</w:t>
      </w:r>
    </w:p>
    <w:p w:rsidR="00B2485A" w:rsidRPr="00D51743" w:rsidRDefault="00B2485A" w:rsidP="00B2485A">
      <w:pPr>
        <w:pStyle w:val="Textoindependiente"/>
        <w:ind w:left="0"/>
        <w:jc w:val="left"/>
        <w:rPr>
          <w:color w:val="000000" w:themeColor="text1"/>
        </w:rPr>
      </w:pPr>
    </w:p>
    <w:p w:rsidR="00B2485A" w:rsidRPr="00D51743" w:rsidRDefault="00B2485A" w:rsidP="00B2485A">
      <w:pPr>
        <w:pStyle w:val="Textoindependiente"/>
        <w:spacing w:before="19"/>
        <w:ind w:left="0"/>
        <w:jc w:val="left"/>
        <w:rPr>
          <w:color w:val="000000" w:themeColor="text1"/>
        </w:rPr>
      </w:pPr>
    </w:p>
    <w:p w:rsidR="00B2485A" w:rsidRPr="00D51743" w:rsidRDefault="00B2485A" w:rsidP="00B2485A">
      <w:pPr>
        <w:pStyle w:val="Prrafodelista"/>
        <w:numPr>
          <w:ilvl w:val="1"/>
          <w:numId w:val="14"/>
        </w:numPr>
        <w:tabs>
          <w:tab w:val="left" w:pos="1407"/>
          <w:tab w:val="left" w:pos="1409"/>
        </w:tabs>
        <w:ind w:right="97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w:t>
      </w:r>
    </w:p>
    <w:p w:rsidR="00B2485A" w:rsidRPr="00D51743" w:rsidRDefault="00B2485A" w:rsidP="00B2485A">
      <w:pPr>
        <w:pStyle w:val="Prrafodelista"/>
        <w:tabs>
          <w:tab w:val="left" w:pos="1407"/>
          <w:tab w:val="left" w:pos="1409"/>
        </w:tabs>
        <w:ind w:right="976" w:firstLine="0"/>
        <w:jc w:val="both"/>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4"/>
        </w:numPr>
        <w:tabs>
          <w:tab w:val="left" w:pos="1407"/>
          <w:tab w:val="left" w:pos="1409"/>
        </w:tabs>
        <w:ind w:right="973"/>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Hecho esto, se procederá en la forma señalada en el numeral anterior.</w:t>
      </w:r>
    </w:p>
    <w:p w:rsidR="00B2485A" w:rsidRPr="00D51743" w:rsidRDefault="00B2485A" w:rsidP="00B2485A">
      <w:pPr>
        <w:pStyle w:val="Prrafodelista"/>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4"/>
        </w:numPr>
        <w:tabs>
          <w:tab w:val="left" w:pos="1407"/>
          <w:tab w:val="left" w:pos="1409"/>
        </w:tabs>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rsidR="00B2485A" w:rsidRPr="00D51743" w:rsidRDefault="00B2485A" w:rsidP="00B2485A">
      <w:pPr>
        <w:pStyle w:val="Prrafodelista"/>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4"/>
        </w:numPr>
        <w:tabs>
          <w:tab w:val="left" w:pos="1406"/>
          <w:tab w:val="left" w:pos="1409"/>
        </w:tabs>
        <w:ind w:right="97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Hecho esto se procederá en la forma señalada en el numeral III.</w:t>
      </w:r>
    </w:p>
    <w:p w:rsidR="00B2485A" w:rsidRPr="00D51743" w:rsidRDefault="00B2485A" w:rsidP="00B2485A">
      <w:pPr>
        <w:pStyle w:val="Ttulo2"/>
        <w:numPr>
          <w:ilvl w:val="0"/>
          <w:numId w:val="14"/>
        </w:numPr>
        <w:tabs>
          <w:tab w:val="left" w:pos="1407"/>
        </w:tabs>
        <w:spacing w:before="243"/>
        <w:ind w:left="1407" w:hanging="358"/>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Conversión a Salarios Mínimos Mensuales Legales Vigentes (SMMLV):</w:t>
      </w:r>
    </w:p>
    <w:p w:rsidR="00B2485A" w:rsidRPr="00D51743" w:rsidRDefault="00B2485A" w:rsidP="00B2485A">
      <w:pPr>
        <w:pStyle w:val="Textoindependiente"/>
        <w:spacing w:before="251"/>
        <w:ind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los documentos del Proceso de Contratación señalen que un valor debe expresarse en Salarios Mínimos Mensuales Legales Vigentes (SMMLV) se seguirá el siguiente proceso:</w:t>
      </w:r>
    </w:p>
    <w:p w:rsidR="00B2485A" w:rsidRPr="00D51743" w:rsidRDefault="00B2485A" w:rsidP="00B2485A">
      <w:pPr>
        <w:pStyle w:val="Prrafodelista"/>
        <w:numPr>
          <w:ilvl w:val="1"/>
          <w:numId w:val="14"/>
        </w:numPr>
        <w:tabs>
          <w:tab w:val="left" w:pos="1407"/>
          <w:tab w:val="left" w:pos="1409"/>
        </w:tabs>
        <w:spacing w:before="252"/>
        <w:ind w:right="97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1">
        <w:r>
          <w:rPr>
            <w:rFonts w:ascii="Arial Narrow" w:eastAsia="Arial Unicode MS" w:hAnsi="Arial Narrow" w:cs="Arial"/>
            <w:color w:val="000000" w:themeColor="text1"/>
            <w:spacing w:val="-3"/>
            <w:lang w:eastAsia="es-ES"/>
          </w:rPr>
          <w:t>(http://www.banrep.gov.co/es/mercado-laboral/salarios),</w:t>
        </w:r>
      </w:hyperlink>
      <w:r>
        <w:rPr>
          <w:rFonts w:ascii="Arial Narrow" w:eastAsia="Arial Unicode MS" w:hAnsi="Arial Narrow" w:cs="Arial"/>
          <w:color w:val="000000" w:themeColor="text1"/>
          <w:spacing w:val="-3"/>
          <w:lang w:eastAsia="es-ES"/>
        </w:rPr>
        <w:t xml:space="preserve"> del año correspondiente a la fecha de terminación del Contrato.</w:t>
      </w:r>
    </w:p>
    <w:p w:rsidR="00B2485A" w:rsidRPr="00D51743" w:rsidRDefault="00B2485A" w:rsidP="00B2485A">
      <w:pPr>
        <w:pStyle w:val="Prrafodelista"/>
        <w:numPr>
          <w:ilvl w:val="1"/>
          <w:numId w:val="14"/>
        </w:numPr>
        <w:tabs>
          <w:tab w:val="left" w:pos="1407"/>
          <w:tab w:val="left" w:pos="1409"/>
        </w:tabs>
        <w:spacing w:before="250"/>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Los valores convertidos a SMMLV deben ajustarse a la unidad más próxima de la siguiente forma: hacia arriba para valores mayores o iguales a cero punto cinco (0.5) y hacia abajo para valores menores a cero punto cinco (0.5).</w:t>
      </w:r>
    </w:p>
    <w:p w:rsidR="00B2485A" w:rsidRPr="00D51743" w:rsidRDefault="00B2485A" w:rsidP="00B2485A">
      <w:pPr>
        <w:pStyle w:val="Textoindependiente"/>
        <w:spacing w:before="250"/>
        <w:ind w:left="1409"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el Proponente aporta certificaciones que no indican el día, sino solamente el mes y el año se procederá así:</w:t>
      </w:r>
    </w:p>
    <w:p w:rsidR="00B2485A" w:rsidRPr="00D51743" w:rsidRDefault="00B2485A" w:rsidP="00B2485A">
      <w:pPr>
        <w:pStyle w:val="Textoindependiente"/>
        <w:spacing w:before="252"/>
        <w:ind w:left="1409"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Fecha (mes, año) de suscripción y/o inicio del Contrato: se tendrá en cuenta el último día del mes señalado en la certificación.</w:t>
      </w:r>
    </w:p>
    <w:p w:rsidR="00B2485A" w:rsidRPr="00D51743" w:rsidRDefault="00B2485A" w:rsidP="00B2485A">
      <w:pPr>
        <w:pStyle w:val="Textoindependiente"/>
        <w:ind w:left="0"/>
        <w:jc w:val="left"/>
        <w:rPr>
          <w:color w:val="000000" w:themeColor="text1"/>
        </w:rPr>
        <w:sectPr w:rsidR="00B2485A" w:rsidRPr="00D51743">
          <w:footerReference w:type="default" r:id="rId12"/>
          <w:pgSz w:w="12240" w:h="15840"/>
          <w:pgMar w:top="2640" w:right="720" w:bottom="1140" w:left="720" w:header="713" w:footer="954" w:gutter="0"/>
          <w:cols w:space="720"/>
        </w:sectPr>
      </w:pPr>
    </w:p>
    <w:p w:rsidR="00B2485A" w:rsidRPr="00D51743" w:rsidRDefault="00B2485A" w:rsidP="00B2485A">
      <w:pPr>
        <w:pStyle w:val="Textoindependiente"/>
        <w:spacing w:before="252"/>
        <w:ind w:right="832"/>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Fecha (mes, año) de terminación del Contrato: se tendrá en cuenta el primer día del mes señalado en la certificación.</w:t>
      </w:r>
    </w:p>
    <w:p w:rsidR="00B2485A" w:rsidRPr="00D51743" w:rsidRDefault="00B2485A" w:rsidP="00B2485A">
      <w:pPr>
        <w:pStyle w:val="Textoindependiente"/>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Ttulo1"/>
        <w:numPr>
          <w:ilvl w:val="1"/>
          <w:numId w:val="17"/>
        </w:numPr>
        <w:tabs>
          <w:tab w:val="left" w:pos="1407"/>
        </w:tabs>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CONFLICTO DE INTERÉS DE ORIGEN CONSTITUCIONAL O LEGAL</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rsidR="00B2485A" w:rsidRPr="00D51743" w:rsidRDefault="00B2485A" w:rsidP="00B2485A">
      <w:pPr>
        <w:pStyle w:val="Ttulo1"/>
        <w:numPr>
          <w:ilvl w:val="1"/>
          <w:numId w:val="17"/>
        </w:numPr>
        <w:tabs>
          <w:tab w:val="left" w:pos="1407"/>
        </w:tabs>
        <w:spacing w:before="249"/>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NORMAS DE INTERPRETACIÓN DE LA INVITACIÓN PÚBLICA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rsidR="00B2485A" w:rsidRPr="00D51743" w:rsidRDefault="00B2485A" w:rsidP="00B2485A">
      <w:pPr>
        <w:pStyle w:val="Textoindependiente"/>
        <w:spacing w:before="249"/>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se entenderá que el oferente al presentar su oferta conoce el contenido y los alcances del Manual de Contratación de la AEROCIVIL y demás normas de carácter público y privado que regulen los procesos de contratación.</w:t>
      </w:r>
    </w:p>
    <w:p w:rsidR="00B2485A" w:rsidRPr="00D51743" w:rsidRDefault="00B2485A" w:rsidP="00B2485A">
      <w:pPr>
        <w:pStyle w:val="Textoindependiente"/>
        <w:spacing w:before="251"/>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RETIRO DE LA PROPUESTA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CONFIDENCIALIDAD DE LA INFORMACIÓN RELACIONADA CON DATOS SENSIBLES</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w:t>
        <w:lastRenderedPageBreak/>
        <w:t xml:space="preserve">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w:t>
      </w:r>
    </w:p>
    <w:p w:rsidR="00B2485A" w:rsidRPr="00D51743" w:rsidRDefault="00B2485A" w:rsidP="00B2485A">
      <w:pPr>
        <w:pStyle w:val="Textoindependiente"/>
        <w:spacing w:before="250"/>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w:t>
      </w:r>
    </w:p>
    <w:p w:rsidR="00B2485A" w:rsidRPr="00D51743" w:rsidRDefault="00B2485A" w:rsidP="00B2485A">
      <w:pPr>
        <w:pStyle w:val="Textoindependiente"/>
        <w:spacing w:before="249"/>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p>
    <w:p w:rsidR="00B2485A" w:rsidRPr="00D51743" w:rsidRDefault="00B2485A" w:rsidP="00B2485A">
      <w:pPr>
        <w:pStyle w:val="Ttulo1"/>
        <w:numPr>
          <w:ilvl w:val="1"/>
          <w:numId w:val="17"/>
        </w:numPr>
        <w:tabs>
          <w:tab w:val="left" w:pos="1407"/>
        </w:tabs>
        <w:spacing w:before="250"/>
        <w:ind w:left="1407" w:hanging="42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GUÍAS PRÁCTICAS, MANUALES DE USO Y FORMATOS DEL SECOP II</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La agencia para la contratación pública Colombia Compra Eficiente creada mediante Decreto Ley 4170 de noviembre 3 de 2011 ha dispuesto en su portal web </w:t>
      </w:r>
      <w:hyperlink r:id="rId13">
        <w:r>
          <w:rPr>
            <w:rFonts w:ascii="Arial Narrow" w:eastAsia="Arial Unicode MS" w:hAnsi="Arial Narrow" w:cs="Arial"/>
            <w:color w:val="000000" w:themeColor="text1"/>
            <w:spacing w:val="-3"/>
            <w:lang w:eastAsia="es-ES"/>
          </w:rPr>
          <w:t>(www.colombiacompra.gov.co</w:t>
        </w:r>
      </w:hyperlink>
      <w:r>
        <w:rPr>
          <w:rFonts w:ascii="Arial Narrow" w:eastAsia="Arial Unicode MS" w:hAnsi="Arial Narrow" w:cs="Arial"/>
          <w:color w:val="000000" w:themeColor="text1"/>
          <w:spacing w:val="-3"/>
          <w:lang w:eastAsia="es-ES"/>
        </w:rPr>
        <w:t>), guías, manuales, formatos, videos y material de apoyo para las entidades compradoras y proveedores, con el fin de facilitar el uso y participación en los procesos de contratación a través de la plataforma SECOP II.</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De allí que se recomienda a los interesados y eventuales proponentes consultar dicha información en el siguiente link: </w:t>
      </w:r>
      <w:hyperlink r:id="rId14" w:history="1">
        <w:r>
          <w:rPr>
            <w:rStyle w:val="Hipervnculo"/>
            <w:rFonts w:ascii="Arial Narrow" w:hAnsi="Arial Narrow"/>
            <w:color w:val="000000" w:themeColor="text1"/>
          </w:rPr>
          <w:t>https://www.colombiacompra.gov.co/base-conocimiento/registro-de-proveedores-secop-ii</w:t>
        </w:r>
      </w:hyperlink>
      <w:hyperlink r:id="rId15">
        <w:r>
          <w:rPr>
            <w:rFonts w:ascii="Arial Narrow" w:eastAsia="Arial Unicode MS" w:hAnsi="Arial Narrow" w:cs="Arial"/>
            <w:color w:val="000000" w:themeColor="text1"/>
            <w:spacing w:val="-3"/>
            <w:lang w:eastAsia="es-ES"/>
          </w:rPr>
          <w:t>,</w:t>
        </w:r>
      </w:hyperlink>
      <w:r>
        <w:rPr>
          <w:rFonts w:ascii="Arial Narrow" w:eastAsia="Arial Unicode MS" w:hAnsi="Arial Narrow" w:cs="Arial"/>
          <w:color w:val="000000" w:themeColor="text1"/>
          <w:spacing w:val="-3"/>
          <w:lang w:eastAsia="es-ES"/>
        </w:rPr>
        <w:t xml:space="preserve">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rsidR="00B2485A" w:rsidRPr="00D51743" w:rsidRDefault="00B2485A" w:rsidP="00B2485A">
      <w:pPr>
        <w:pStyle w:val="Textoindependiente"/>
        <w:spacing w:before="250"/>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Por lo anterior, es responsabilidad de los proponentes tener en cuenta esta información para efectos de estructurar y presentar sus propuestas.</w:t>
      </w:r>
    </w:p>
    <w:p w:rsidR="00B2485A" w:rsidRPr="00D51743" w:rsidRDefault="00B2485A" w:rsidP="00B2485A">
      <w:pPr>
        <w:pStyle w:val="Textoindependiente"/>
        <w:spacing w:before="252"/>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hyperlink r:id="rId16" w:history="1">
        <w:r>
          <w:rPr>
            <w:rStyle w:val="Hipervnculo"/>
            <w:rFonts w:ascii="Arial Narrow" w:hAnsi="Arial Narrow"/>
            <w:color w:val="000000" w:themeColor="text1"/>
          </w:rPr>
          <w:t>https://www.colombiacompra.gov.co/archivos/manual/protocolo-de-indisponibilidad-del-secop-ii</w:t>
        </w:r>
      </w:hyperlink>
      <w:r>
        <w:rPr>
          <w:color w:val="000000" w:themeColor="text1"/>
        </w:rPr>
        <w:t xml:space="preserve"> </w:t>
      </w:r>
      <w:r>
        <w:rPr>
          <w:rFonts w:ascii="Arial Narrow" w:eastAsia="Arial Unicode MS" w:hAnsi="Arial Narrow" w:cs="Arial"/>
          <w:color w:val="000000" w:themeColor="text1"/>
          <w:spacing w:val="-3"/>
          <w:lang w:eastAsia="es-ES"/>
        </w:rPr>
        <w:t xml:space="preserve">SOLO en caso de indisponibilidad del sistema SECOP II, debidamente certificada por Colombia Compra Eficiente, los proponentes o interesados podrán remitir sus constancias y documentos al correo </w:t>
      </w:r>
      <w:hyperlink r:id="rId17">
        <w:r>
          <w:rPr>
            <w:rFonts w:ascii="Arial Narrow" w:eastAsia="Arial Unicode MS" w:hAnsi="Arial Narrow" w:cs="Arial"/>
            <w:b/>
            <w:bCs/>
            <w:color w:val="000000" w:themeColor="text1"/>
            <w:spacing w:val="-3"/>
            <w:lang w:eastAsia="es-ES"/>
          </w:rPr>
          <w:t>contrcuc@aerocivil.gov.co</w:t>
        </w:r>
        <w:r>
          <w:rPr>
            <w:rFonts w:ascii="Arial Narrow" w:eastAsia="Arial Unicode MS" w:hAnsi="Arial Narrow" w:cs="Arial"/>
            <w:color w:val="000000" w:themeColor="text1"/>
            <w:spacing w:val="-3"/>
            <w:lang w:eastAsia="es-ES"/>
          </w:rPr>
          <w:t>,</w:t>
        </w:r>
      </w:hyperlink>
      <w:r>
        <w:rPr>
          <w:rFonts w:ascii="Arial Narrow" w:eastAsia="Arial Unicode MS" w:hAnsi="Arial Narrow" w:cs="Arial"/>
          <w:color w:val="000000" w:themeColor="text1"/>
          <w:spacing w:val="-3"/>
          <w:lang w:eastAsia="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18"/>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ind w:left="3905" w:right="3865" w:firstLine="933"/>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CAPITULO III CONDICIONES E INSTRUCCIONES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3"/>
        </w:numPr>
        <w:tabs>
          <w:tab w:val="left" w:pos="1548"/>
        </w:tabs>
        <w:ind w:hanging="566"/>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CONVOCATORIA, INVITACIÓN PÚBLICA Y ESTUDIOS PREVIOS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 partir de la fecha señalada en el Cronograma y de acuerdo con el término de ley, la invitación pública y su complementario y los Estudios Previos podrán ser consultados en el SECOP II. De igual manera, a partir de dicha fecha, las personas interesadas en participar en el proceso podrán formular las observaciones que consideren pertinentes a través del SECOP II opción mensajes.</w:t>
      </w:r>
    </w:p>
    <w:p w:rsidR="00B2485A" w:rsidRPr="00D51743" w:rsidRDefault="00B2485A" w:rsidP="00B2485A">
      <w:pPr>
        <w:pStyle w:val="Textoindependiente"/>
        <w:spacing w:before="251"/>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rsidR="00B2485A" w:rsidRPr="00D51743" w:rsidRDefault="00B2485A" w:rsidP="00B2485A">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CONVOCATORIA A MIPYMES</w:t>
      </w:r>
    </w:p>
    <w:p w:rsidR="00B2485A" w:rsidRPr="00D51743" w:rsidRDefault="00B2485A" w:rsidP="00B2485A">
      <w:pPr>
        <w:pStyle w:val="Textoindependiente"/>
        <w:spacing w:before="251"/>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conformidad con lo dispuesto en el parágrafo 1 del artículo 30 y el artículo 34 de la Ley 2069 de 2020, durante la etapa de publicación de la invitación pública, se convoca a las MiPymes interesadas en participar en el presente proceso.</w:t>
      </w:r>
    </w:p>
    <w:p w:rsidR="00B2485A" w:rsidRPr="00D51743" w:rsidRDefault="00B2485A" w:rsidP="00B2485A">
      <w:pPr>
        <w:pStyle w:val="Textoindependiente"/>
        <w:spacing w:before="252"/>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Podrán participar las Mipymes, las uniones temporales o consorcios, los cuales deberán estar integrados únicamente por Mipymes y promesas de sociedad futura suscritas por MiPymes con mínimo un (1) año de existencia.</w:t>
      </w:r>
    </w:p>
    <w:p w:rsidR="00B2485A" w:rsidRPr="00D51743" w:rsidRDefault="00B2485A" w:rsidP="00B2485A">
      <w:pPr>
        <w:pStyle w:val="Textoindependiente"/>
        <w:spacing w:before="252"/>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Para efectos de la limitación de la convocatoria, cada consorcio o unión temporal se contará por sí mismo y no por el número de Mipymes que los integren.</w:t>
      </w:r>
    </w:p>
    <w:p w:rsidR="00B2485A" w:rsidRPr="00D51743" w:rsidRDefault="00B2485A" w:rsidP="00B2485A">
      <w:pPr>
        <w:pStyle w:val="Textoindependiente"/>
        <w:spacing w:before="250"/>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limitar la convocatoria o el proceso, es necesario que como mínimo dos (2) MiPymes acrediten dicha condición, mediante la presentación de los siguientes documentos:</w:t>
      </w:r>
    </w:p>
    <w:p w:rsidR="00B2485A" w:rsidRPr="00D51743" w:rsidRDefault="00B2485A" w:rsidP="00B2485A">
      <w:pPr>
        <w:pStyle w:val="Prrafodelista"/>
        <w:numPr>
          <w:ilvl w:val="2"/>
          <w:numId w:val="13"/>
        </w:numPr>
        <w:tabs>
          <w:tab w:val="left" w:pos="1409"/>
        </w:tabs>
        <w:spacing w:before="252"/>
        <w:ind w:right="97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naturales mediante certificación expedida por ellos y un contador público, adjuntando copia del registro mercantil.</w:t>
      </w:r>
    </w:p>
    <w:p w:rsidR="00B2485A" w:rsidRPr="00D51743" w:rsidRDefault="00B2485A" w:rsidP="00B2485A">
      <w:pPr>
        <w:pStyle w:val="Prrafodelista"/>
        <w:numPr>
          <w:ilvl w:val="2"/>
          <w:numId w:val="13"/>
        </w:numPr>
        <w:tabs>
          <w:tab w:val="left" w:pos="1409"/>
        </w:tabs>
        <w:ind w:right="98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B2485A" w:rsidRPr="00D51743" w:rsidRDefault="00B2485A" w:rsidP="00B2485A">
      <w:pPr>
        <w:pStyle w:val="Textoindependiente"/>
        <w:spacing w:before="250"/>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todo caso, las Mipyme también podrán acreditar esta condición con la copia del certificado del Registro Único de Proponentes, el cual deberá encontrarse vigente y en firme al momento de su presentación</w:t>
      </w:r>
    </w:p>
    <w:p w:rsidR="00B2485A" w:rsidRPr="00D51743" w:rsidRDefault="00B2485A" w:rsidP="00B2485A">
      <w:pPr>
        <w:pStyle w:val="Textoindependiente"/>
        <w:spacing w:before="250"/>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19"/>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line="252" w:lineRule="exact"/>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Solo se aceptarán las ofertas de Mipyme o de proponentes plurales integrados únicamente por MiPymes.</w:t>
      </w:r>
    </w:p>
    <w:p w:rsidR="00B2485A" w:rsidRPr="00D51743" w:rsidRDefault="00B2485A" w:rsidP="00B2485A">
      <w:pPr>
        <w:pStyle w:val="Ttulo2"/>
        <w:spacing w:line="252" w:lineRule="exact"/>
        <w:ind w:left="982" w:firstLine="0"/>
        <w:rPr>
          <w:rFonts w:ascii="Arial Narrow" w:eastAsia="Arial Unicode MS" w:hAnsi="Arial Narrow"/>
          <w:b w:val="0"/>
          <w:bCs w:val="0"/>
          <w:color w:val="000000" w:themeColor="text1"/>
          <w:spacing w:val="-3"/>
          <w:lang w:eastAsia="es-ES"/>
        </w:rPr>
      </w:pPr>
    </w:p>
    <w:p w:rsidR="00B2485A" w:rsidRPr="00D51743" w:rsidRDefault="00B2485A" w:rsidP="00B2485A">
      <w:pPr>
        <w:pStyle w:val="Ttulo2"/>
        <w:spacing w:line="252" w:lineRule="exact"/>
        <w:ind w:left="982" w:firstLine="0"/>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spacing w:val="-3"/>
          <w:lang w:eastAsia="es-ES"/>
        </w:rPr>
        <w:t>Inscripción</w:t>
      </w:r>
      <w:r>
        <w:rPr>
          <w:rFonts w:ascii="Arial Narrow" w:eastAsia="Arial Unicode MS" w:hAnsi="Arial Narrow"/>
          <w:b w:val="0"/>
          <w:bCs w:val="0"/>
          <w:color w:val="000000" w:themeColor="text1"/>
          <w:spacing w:val="-3"/>
          <w:lang w:eastAsia="es-ES"/>
        </w:rPr>
        <w:t>:</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Para efecto de la inscripción, las Mipymes interesadas en participar en el proceso, deberán presentar los documentos antes relacionados, vía mensaje en la plataforma del Secop II.</w:t>
      </w:r>
    </w:p>
    <w:p w:rsidR="00B2485A" w:rsidRPr="00D51743" w:rsidRDefault="00B2485A" w:rsidP="00B2485A">
      <w:pPr>
        <w:pStyle w:val="Textoindependiente"/>
        <w:spacing w:before="250"/>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Dichos documentos se recibirán desde la publicación de la presente invitación, hasta la fecha establecida en el cronograma del proceso.</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Mipymes.</w:t>
      </w:r>
    </w:p>
    <w:p w:rsidR="00B2485A" w:rsidRPr="00D51743" w:rsidRDefault="00B2485A" w:rsidP="00B2485A">
      <w:pPr>
        <w:pStyle w:val="Ttulo1"/>
        <w:numPr>
          <w:ilvl w:val="1"/>
          <w:numId w:val="13"/>
        </w:numPr>
        <w:tabs>
          <w:tab w:val="left" w:pos="1548"/>
        </w:tabs>
        <w:spacing w:before="249"/>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REVOCATORIA DEL PROCESO</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evento en que ocurra o se presente durante el desarrollo del proceso de selección alguna de las circunstancias contempladas en el artículo 93 del Código de Procedimiento Administrativo y de lo Contencioso Administrativo, o normal legal que lo modifique, adicione o sustituya, la Entidad revocará el proceso de selección hasta antes de la fecha y hora prevista para la adjudicación del contrato.</w:t>
      </w:r>
    </w:p>
    <w:p w:rsidR="00B2485A" w:rsidRPr="00D51743" w:rsidRDefault="00B2485A" w:rsidP="00B2485A">
      <w:pPr>
        <w:pStyle w:val="Ttulo1"/>
        <w:numPr>
          <w:ilvl w:val="1"/>
          <w:numId w:val="13"/>
        </w:numPr>
        <w:tabs>
          <w:tab w:val="left" w:pos="1548"/>
        </w:tabs>
        <w:spacing w:before="251"/>
        <w:ind w:right="97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ACLARACIONES Y OBSERVACIONES A LA INVITACIÓN PÚBLICA Y SUS DOCUMENTOS COMPLEMENTARIOS</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rsidR="00B2485A" w:rsidRPr="00D51743" w:rsidRDefault="00B2485A" w:rsidP="00B2485A">
      <w:pPr>
        <w:pStyle w:val="Textoindependiente"/>
        <w:spacing w:before="251"/>
        <w:ind w:right="98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respuestas se comunicarán a través de la plataforma del SECOP II, de acuerdo con el Manual de Uso y Condiciones de la plataforma del SECOP II.</w:t>
      </w:r>
    </w:p>
    <w:p w:rsidR="00B2485A" w:rsidRPr="00D51743" w:rsidRDefault="00B2485A" w:rsidP="00B2485A">
      <w:pPr>
        <w:pStyle w:val="Textoindependiente"/>
        <w:spacing w:before="252"/>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Cuando el proponente registre el certificado de indisponibilidad de la plataforma, la entidad pone a disposición el siguiente correo: </w:t>
      </w:r>
      <w:hyperlink r:id="rId20">
        <w:r>
          <w:rPr>
            <w:rFonts w:ascii="Arial Narrow" w:eastAsia="Arial Unicode MS" w:hAnsi="Arial Narrow" w:cs="Arial"/>
            <w:color w:val="000000" w:themeColor="text1"/>
            <w:spacing w:val="-3"/>
            <w:lang w:eastAsia="es-ES"/>
          </w:rPr>
          <w:t>contrcuc@aerocivil.gov.co</w:t>
        </w:r>
      </w:hyperlink>
    </w:p>
    <w:p w:rsidR="00B2485A" w:rsidRPr="00D51743" w:rsidRDefault="00B2485A" w:rsidP="00B2485A">
      <w:pPr>
        <w:pStyle w:val="Ttulo1"/>
        <w:numPr>
          <w:ilvl w:val="1"/>
          <w:numId w:val="13"/>
        </w:numPr>
        <w:tabs>
          <w:tab w:val="left" w:pos="1548"/>
        </w:tabs>
        <w:spacing w:before="251"/>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ADENDAS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la invitación pública, su complementario y los documentos que hacen parte del mismo.</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adendas serán publicadas en el SECOP II y se consideran parte integral de la invitación pública y su complementario.</w:t>
      </w:r>
    </w:p>
    <w:p w:rsidR="00B2485A" w:rsidRPr="00D51743" w:rsidRDefault="00B2485A" w:rsidP="00B2485A">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PRÓRROGA DEL PROCESO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lo estime conveniente la Aerocivil, de oficio o a solicitud de un número plural de posibles oferentes, podrá prorrogar el plazo hasta antes de su vencimiento. Dicha prórroga se comunicará a través del SECOP II, informándose de la modificación mediante adenda.</w:t>
      </w:r>
    </w:p>
    <w:p w:rsidR="00B2485A" w:rsidRPr="00D51743" w:rsidRDefault="00B2485A" w:rsidP="00B2485A">
      <w:pPr>
        <w:pStyle w:val="Ttulo1"/>
        <w:numPr>
          <w:ilvl w:val="1"/>
          <w:numId w:val="13"/>
        </w:numPr>
        <w:tabs>
          <w:tab w:val="left" w:pos="1548"/>
        </w:tabs>
        <w:spacing w:before="252"/>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DE LA PRESENTACIÓN Y ENTREGA DE LAS PROPUESTAS</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 SECOP II.</w:t>
      </w:r>
    </w:p>
    <w:p w:rsidR="00B2485A" w:rsidRPr="00D51743" w:rsidRDefault="00B2485A" w:rsidP="00B2485A">
      <w:pPr>
        <w:pStyle w:val="Textoindependiente"/>
        <w:spacing w:before="251"/>
        <w:ind w:right="98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Estarán a cargo del Proponente todos los costos asociados a la elaboración y presentación de su oferta y en ningún caso la Entidad será responsable de estos.</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rsidR="00B2485A" w:rsidRPr="00D51743" w:rsidRDefault="00B2485A" w:rsidP="00B2485A">
      <w:pPr>
        <w:pStyle w:val="Prrafodelista"/>
        <w:numPr>
          <w:ilvl w:val="0"/>
          <w:numId w:val="12"/>
        </w:numPr>
        <w:tabs>
          <w:tab w:val="left" w:pos="1409"/>
        </w:tabs>
        <w:spacing w:before="251"/>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propuestas se presentarán a través de la plataforma del SECOP II, antes de la hora establecida para el cierre.</w:t>
      </w:r>
    </w:p>
    <w:p w:rsidR="00B2485A" w:rsidRPr="00D51743" w:rsidRDefault="00B2485A" w:rsidP="00B2485A">
      <w:pPr>
        <w:pStyle w:val="Prrafodelista"/>
        <w:numPr>
          <w:ilvl w:val="0"/>
          <w:numId w:val="12"/>
        </w:numPr>
        <w:tabs>
          <w:tab w:val="left" w:pos="1409"/>
        </w:tabs>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presentarse como Consorcio, Unión Temporal o cualquier otra forma de asociación permitida por la ley, deberá registrarse como tal, con anterioridad en la plataforma del SECOP II, so pena de rechazo.</w:t>
      </w:r>
    </w:p>
    <w:p w:rsidR="00B2485A" w:rsidRPr="00D51743" w:rsidRDefault="00B2485A" w:rsidP="00B2485A">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deberá adjuntar a la plataforma del SECOP II el formato No. 7 diligenciado en su totalidad, so pena de RECHAZO.</w:t>
      </w:r>
    </w:p>
    <w:p w:rsidR="00B2485A" w:rsidRPr="00D51743" w:rsidRDefault="00B2485A" w:rsidP="00B2485A">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presentarse discrepancia entre el valor consignado en la plataforma del SECOP II y el formato No. El proponente deberá adjuntar a la plataforma del SECOP II el formato No. 7 y 7A (cuando aplique) diligenciado en su totalidad, so pena de RECHAZO.</w:t>
      </w:r>
    </w:p>
    <w:p w:rsidR="00B2485A" w:rsidRPr="00D51743" w:rsidRDefault="00B2485A" w:rsidP="00B2485A">
      <w:pPr>
        <w:pStyle w:val="Prrafodelista"/>
        <w:numPr>
          <w:ilvl w:val="0"/>
          <w:numId w:val="12"/>
        </w:numPr>
        <w:tabs>
          <w:tab w:val="left" w:pos="1407"/>
          <w:tab w:val="left" w:pos="1409"/>
        </w:tabs>
        <w:ind w:right="974"/>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rsidR="00B2485A" w:rsidRPr="00D51743" w:rsidRDefault="00B2485A" w:rsidP="00B2485A">
      <w:pPr>
        <w:pStyle w:val="Ttulo1"/>
        <w:numPr>
          <w:ilvl w:val="1"/>
          <w:numId w:val="13"/>
        </w:numPr>
        <w:tabs>
          <w:tab w:val="left" w:pos="1548"/>
        </w:tabs>
        <w:spacing w:before="248"/>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APODERADO</w:t>
      </w:r>
    </w:p>
    <w:p w:rsidR="00B2485A" w:rsidRPr="00D51743" w:rsidRDefault="00B2485A" w:rsidP="00B2485A">
      <w:pPr>
        <w:pStyle w:val="Textoindependiente"/>
        <w:spacing w:before="251"/>
        <w:ind w:right="97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rsidR="00B2485A" w:rsidRPr="00D51743" w:rsidRDefault="00B2485A" w:rsidP="00B2485A">
      <w:pPr>
        <w:pStyle w:val="Textoindependiente"/>
        <w:spacing w:before="250"/>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apoderado que firme la oferta podrá ser una persona natural o jurídica que en todo caso debe tener domicilio permanente, para efectos de este proceso, en la República de Colombia, y debe estar facultado para representar al </w:t>
        <w:lastRenderedPageBreak/>
        <w:t>Proponente y/o a todos los integrantes del Proponente Plural, a efectos de adelantar en su nombre de manera específica las siguientes actividades: (i) presentar oferta para el Proceso de Contratación que trata esta invitación pública;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rsidR="00B2485A" w:rsidRPr="00D51743" w:rsidRDefault="00B2485A" w:rsidP="00B2485A">
      <w:pPr>
        <w:pStyle w:val="Textoindependiente"/>
        <w:spacing w:before="250"/>
        <w:ind w:right="96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p>
    <w:p w:rsidR="00B2485A" w:rsidRPr="00D51743" w:rsidRDefault="00B2485A" w:rsidP="00B2485A">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VERIFICACIÓN DE LOS REQUISITOS HABILITANTES Y DE EVALUACIÓN</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rsidR="00B2485A" w:rsidRPr="00D51743" w:rsidRDefault="00B2485A" w:rsidP="00B2485A">
      <w:pPr>
        <w:pStyle w:val="Ttulo1"/>
        <w:numPr>
          <w:ilvl w:val="1"/>
          <w:numId w:val="13"/>
        </w:numPr>
        <w:tabs>
          <w:tab w:val="left" w:pos="1547"/>
        </w:tabs>
        <w:spacing w:before="250"/>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TÉRMINO DE TRASLADO DEL INFORME DE EVALUACIÓN</w:t>
      </w:r>
    </w:p>
    <w:p w:rsidR="00B2485A" w:rsidRPr="00D51743" w:rsidRDefault="00B2485A" w:rsidP="00B2485A">
      <w:pPr>
        <w:pStyle w:val="Textoindependiente"/>
        <w:spacing w:before="251"/>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rsidR="00B2485A" w:rsidRPr="00D51743" w:rsidRDefault="00B2485A" w:rsidP="00B2485A">
      <w:pPr>
        <w:pStyle w:val="Textoindependiente"/>
        <w:spacing w:before="252"/>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conformidad con lo señalado en la Ley 1882 de 2018, durante este término deben presentar los documentos y aclaraciones solicitados por la AEROCIVIL en el momento de la evaluación, que no afecten la asignación de puntaje.</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ejercicio de esta facultad, no podrán completar, adicionar, modificar o mejorar sus ofrecimientos.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no podrá subsanar la omisión de los asuntos relacionados con la falta de capacidad para presentar la oferta, ni acreditar circunstancias ocurridas con posterioridad al Cierre del proceso. El proponente no podrá subsanar aquellos requisitos que en virtud del artículo 5º de la Ley 1150 de 2007 no pueden subsanarse.</w:t>
      </w:r>
    </w:p>
    <w:p w:rsidR="00B2485A" w:rsidRPr="00D51743" w:rsidRDefault="00B2485A" w:rsidP="00B2485A">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REGLAS DE SUBSANABILIDAD</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tiene la responsabilidad y deber de presentar su oferta en forma completa e íntegra, esto es, cumpliendo el contenido de la invitación pública y adjuntando los documentos de soporte o prueba de las condiciones que pretenda hacer valer en el proceso.</w:t>
      </w:r>
    </w:p>
    <w:p w:rsidR="00B2485A" w:rsidRPr="00D51743" w:rsidRDefault="00B2485A" w:rsidP="00B2485A">
      <w:pPr>
        <w:pStyle w:val="Textoindependiente"/>
        <w:spacing w:before="252"/>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w:t>
        <w:lastRenderedPageBreak/>
        <w:t xml:space="preserve">momento en el que fueron solicitados y a más tardar hasta el término de traslado del informe de evaluación, es decir, hasta un (1) días hábil, contado a partir del día hábil siguiente a la publicación del informe de evaluación, </w:t>
      </w:r>
      <w:r>
        <w:rPr>
          <w:rFonts w:ascii="Arial Narrow" w:eastAsia="Arial Unicode MS" w:hAnsi="Arial Narrow" w:cs="Arial"/>
          <w:b/>
          <w:bCs/>
          <w:color w:val="000000" w:themeColor="text1"/>
          <w:spacing w:val="-3"/>
          <w:lang w:eastAsia="es-ES"/>
        </w:rPr>
        <w:t>so pena del rechazo de la propuesta</w:t>
      </w:r>
      <w:r>
        <w:rPr>
          <w:rFonts w:ascii="Arial Narrow" w:eastAsia="Arial Unicode MS" w:hAnsi="Arial Narrow" w:cs="Arial"/>
          <w:color w:val="000000" w:themeColor="text1"/>
          <w:spacing w:val="-3"/>
          <w:lang w:eastAsia="es-ES"/>
        </w:rPr>
        <w:t>. Las subsanaciones se harán por medio de mensajes, en la forma prevista en la plataforma.</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B2485A" w:rsidRPr="00D51743" w:rsidRDefault="00B2485A" w:rsidP="00B2485A">
      <w:pPr>
        <w:pStyle w:val="Textoindependiente"/>
        <w:spacing w:before="247"/>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Todos aquellos requisitos de la oferta necesarios para acreditar requisitos de desempate, no son subsanables, por lo que los mismos deben ser aportados por los Proponentes desde la presentación de la oferta.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virtud del principio de buena fe, los Proponentes que presenten observaciones al proceso o a las ofertas y conductas de los demás oferentes deberán justificar y demostrar su procedencia.</w:t>
      </w:r>
    </w:p>
    <w:p w:rsidR="00B2485A" w:rsidRPr="00D51743" w:rsidRDefault="00B2485A" w:rsidP="00B2485A">
      <w:pPr>
        <w:spacing w:before="250"/>
        <w:ind w:left="982" w:right="978"/>
        <w:jc w:val="both"/>
        <w:rPr>
          <w:rFonts w:ascii="Arial Narrow" w:eastAsia="Arial Unicode MS" w:hAnsi="Arial Narrow" w:cs="Arial"/>
          <w:i/>
          <w:iCs/>
          <w:color w:val="000000" w:themeColor="text1"/>
          <w:spacing w:val="-3"/>
          <w:lang w:eastAsia="es-ES"/>
        </w:rPr>
      </w:pPr>
      <w:r>
        <w:rPr>
          <w:rFonts w:ascii="Arial Narrow" w:eastAsia="Arial Unicode MS" w:hAnsi="Arial Narrow" w:cs="Arial"/>
          <w:color w:val="000000" w:themeColor="text1"/>
          <w:spacing w:val="-3"/>
          <w:lang w:eastAsia="es-ES"/>
        </w:rPr>
        <w:t xml:space="preserve">De conformidad con el parágrafo primero del artículo 5º de la Ley 1150 de 2007, modificado por el artículo 5° de la Ley 1882 de 2018 </w:t>
      </w:r>
      <w:r>
        <w:rPr>
          <w:rFonts w:ascii="Arial Narrow" w:eastAsia="Arial Unicode MS" w:hAnsi="Arial Narrow" w:cs="Arial"/>
          <w:i/>
          <w:iCs/>
          <w:color w:val="000000" w:themeColor="text1"/>
          <w:spacing w:val="-3"/>
          <w:lang w:eastAsia="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Pr>
          <w:rFonts w:ascii="Arial Narrow" w:eastAsia="Arial Unicode MS" w:hAnsi="Arial Narrow" w:cs="Arial"/>
          <w:i/>
          <w:iCs/>
          <w:color w:val="000000" w:themeColor="text1"/>
          <w:spacing w:val="-3"/>
          <w:u w:val="single"/>
          <w:lang w:eastAsia="es-ES"/>
        </w:rPr>
        <w:t>deberán ser solicitados por las entidades estatales y deberán ser entregados por una única vez por los proponentes hasta el término de traslado del informe de evaluación que corresponda a cada modalidad de selección</w:t>
      </w:r>
      <w:r>
        <w:rPr>
          <w:rFonts w:ascii="Arial Narrow" w:eastAsia="Arial Unicode MS" w:hAnsi="Arial Narrow" w:cs="Arial"/>
          <w:i/>
          <w:iCs/>
          <w:color w:val="000000" w:themeColor="text1"/>
          <w:spacing w:val="-3"/>
          <w:lang w:eastAsia="es-ES"/>
        </w:rPr>
        <w:t xml:space="preserve">,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rsidR="00B2485A" w:rsidRPr="00D51743" w:rsidRDefault="00B2485A" w:rsidP="00B2485A">
      <w:pPr>
        <w:spacing w:before="247" w:line="253" w:lineRule="exact"/>
        <w:ind w:left="982"/>
        <w:jc w:val="both"/>
        <w:rPr>
          <w:rFonts w:ascii="Arial Narrow" w:eastAsia="Arial Unicode MS" w:hAnsi="Arial Narrow" w:cs="Arial"/>
          <w:i/>
          <w:iCs/>
          <w:color w:val="000000" w:themeColor="text1"/>
          <w:spacing w:val="-3"/>
          <w:lang w:eastAsia="es-ES"/>
        </w:rPr>
      </w:pPr>
      <w:r>
        <w:rPr>
          <w:rFonts w:ascii="Arial Narrow" w:eastAsia="Arial Unicode MS" w:hAnsi="Arial Narrow" w:cs="Arial"/>
          <w:i/>
          <w:iCs/>
          <w:color w:val="000000" w:themeColor="text1"/>
          <w:spacing w:val="-3"/>
          <w:lang w:eastAsia="es-ES"/>
        </w:rPr>
        <w:t>Durante el término otorgado para subsanar las ofertas, los proponentes no podrán acreditar circunstancias</w:t>
      </w:r>
    </w:p>
    <w:p w:rsidR="00B2485A" w:rsidRPr="00D51743" w:rsidRDefault="00B2485A" w:rsidP="00B2485A">
      <w:pPr>
        <w:ind w:left="982"/>
        <w:jc w:val="both"/>
        <w:rPr>
          <w:rFonts w:ascii="Arial Narrow" w:eastAsia="Arial Unicode MS" w:hAnsi="Arial Narrow" w:cs="Arial"/>
          <w:color w:val="000000" w:themeColor="text1"/>
          <w:spacing w:val="-3"/>
          <w:lang w:eastAsia="es-ES"/>
        </w:rPr>
      </w:pPr>
      <w:r>
        <w:rPr>
          <w:rFonts w:ascii="Arial Narrow" w:eastAsia="Arial Unicode MS" w:hAnsi="Arial Narrow" w:cs="Arial"/>
          <w:i/>
          <w:iCs/>
          <w:color w:val="000000" w:themeColor="text1"/>
          <w:spacing w:val="-3"/>
          <w:lang w:eastAsia="es-ES"/>
        </w:rPr>
        <w:t>ocurridas con posterioridad al cierre del proceso</w:t>
      </w:r>
      <w:r>
        <w:rPr>
          <w:rFonts w:ascii="Arial Narrow" w:eastAsia="Arial Unicode MS" w:hAnsi="Arial Narrow" w:cs="Arial"/>
          <w:color w:val="000000" w:themeColor="text1"/>
          <w:spacing w:val="-3"/>
          <w:lang w:eastAsia="es-ES"/>
        </w:rPr>
        <w:t>”. (Subrayado fuera de texto).</w:t>
      </w:r>
    </w:p>
    <w:p w:rsidR="00B2485A" w:rsidRPr="00D51743" w:rsidRDefault="00B2485A" w:rsidP="00B2485A">
      <w:pPr>
        <w:ind w:left="982"/>
        <w:jc w:val="both"/>
        <w:rPr>
          <w:rFonts w:ascii="Arial Narrow" w:eastAsia="Arial Unicode MS" w:hAnsi="Arial Narrow" w:cs="Arial"/>
          <w:color w:val="000000" w:themeColor="text1"/>
          <w:spacing w:val="-3"/>
          <w:lang w:eastAsia="es-ES"/>
        </w:rPr>
      </w:pPr>
    </w:p>
    <w:p w:rsidR="00B2485A" w:rsidRPr="00D51743" w:rsidRDefault="00B2485A" w:rsidP="00B2485A">
      <w:pPr>
        <w:spacing w:before="1"/>
        <w:ind w:left="982" w:right="1116"/>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w:t>
      </w:r>
      <w:r>
        <w:rPr>
          <w:rFonts w:ascii="Arial Narrow" w:eastAsia="Arial Unicode MS" w:hAnsi="Arial Narrow" w:cs="Arial"/>
          <w:color w:val="000000" w:themeColor="text1"/>
          <w:spacing w:val="-3"/>
          <w:lang w:eastAsia="es-ES"/>
        </w:rPr>
        <w:t xml:space="preserve">: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rsidR="00B2485A" w:rsidRPr="00D51743" w:rsidRDefault="00B2485A" w:rsidP="00B2485A">
      <w:pPr>
        <w:spacing w:before="1"/>
        <w:ind w:right="1116"/>
        <w:jc w:val="both"/>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FACTOR DE SELECCIÓN DE LA OFERTA MÁS FAVORABLE.</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precio más bajo consignado en la oferta total de la sumatoria de los ítems requeridos por la entidad, establecido en el Formato 7 Propuesta Económica y en la plataforma del Secop II, será el único factor para la comparación de ofertas y así proceder a la evaluación de los requisitos habilitantes, verificación del cumplimiento de las condiciones técnicas exigidas y escogencia del contratista así proceder a la evaluación de los requisitos habilitantes, verificación del cumplimiento de las condiciones técnicas exigidas y escogencia del contratista.</w:t>
      </w:r>
    </w:p>
    <w:p w:rsidR="00B2485A" w:rsidRPr="00D51743" w:rsidRDefault="00B2485A" w:rsidP="00B2485A">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lastRenderedPageBreak/>
        <w:t>ADJUDICACIÓN</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adjudicación se hará por el total del presupuesto oficial.</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ordenador del gasto, suscribirá el comunicado de aceptación de oferta, al proponente que cumpla con todos los requisitos exigidos en la presente invitación pública o procederá a la declaratoria de desierta del proceso si a ello hubiere lugar.</w:t>
      </w:r>
    </w:p>
    <w:p w:rsidR="00B2485A" w:rsidRPr="00D51743" w:rsidRDefault="00B2485A" w:rsidP="00B2485A">
      <w:pPr>
        <w:pStyle w:val="Ttulo1"/>
        <w:numPr>
          <w:ilvl w:val="1"/>
          <w:numId w:val="13"/>
        </w:numPr>
        <w:tabs>
          <w:tab w:val="left" w:pos="1547"/>
        </w:tabs>
        <w:spacing w:before="249"/>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DECLARATORIA DE DESIERTA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w:t>
      </w:r>
    </w:p>
    <w:p w:rsidR="00B2485A" w:rsidRPr="00D51743" w:rsidRDefault="00B2485A" w:rsidP="00B2485A">
      <w:pPr>
        <w:pStyle w:val="Prrafodelista"/>
        <w:numPr>
          <w:ilvl w:val="0"/>
          <w:numId w:val="11"/>
        </w:numPr>
        <w:tabs>
          <w:tab w:val="left" w:pos="1689"/>
        </w:tabs>
        <w:spacing w:before="251" w:line="253" w:lineRule="exact"/>
        <w:ind w:left="1689" w:hanging="56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 se presenten Ofertas</w:t>
      </w:r>
    </w:p>
    <w:p w:rsidR="00B2485A" w:rsidRPr="00D51743" w:rsidRDefault="00B2485A" w:rsidP="00B2485A">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Ninguna de las Ofertas resulte admisible en los factores jurídicos, técnicos y de experiencia previstos en la invitación pública y su complementario.</w:t>
      </w:r>
    </w:p>
    <w:p w:rsidR="00B2485A" w:rsidRPr="00D51743" w:rsidRDefault="00B2485A" w:rsidP="00B2485A">
      <w:pPr>
        <w:pStyle w:val="Prrafodelista"/>
        <w:numPr>
          <w:ilvl w:val="0"/>
          <w:numId w:val="11"/>
        </w:numPr>
        <w:tabs>
          <w:tab w:val="left" w:pos="1689"/>
        </w:tabs>
        <w:spacing w:line="251" w:lineRule="exact"/>
        <w:ind w:left="1689" w:hanging="56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Existan causas o motivos que impidan la escogencia objetiva del Proponente</w:t>
      </w:r>
    </w:p>
    <w:p w:rsidR="00B2485A" w:rsidRPr="00D51743" w:rsidRDefault="00B2485A" w:rsidP="00B2485A">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representante legal de LA AEROCIVIL o su delegado no acoja la recomendación del comité evaluador y opte por la declaratoria de desierta del proceso, caso en el cual deberá motivar su decisión</w:t>
      </w:r>
    </w:p>
    <w:p w:rsidR="00B2485A" w:rsidRPr="00D51743" w:rsidRDefault="00B2485A" w:rsidP="00B2485A">
      <w:pPr>
        <w:pStyle w:val="Prrafodelista"/>
        <w:numPr>
          <w:ilvl w:val="0"/>
          <w:numId w:val="11"/>
        </w:numPr>
        <w:tabs>
          <w:tab w:val="left" w:pos="1689"/>
        </w:tabs>
        <w:ind w:left="1689" w:hanging="56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los demás casos contemplados en la ley.</w:t>
      </w:r>
    </w:p>
    <w:p w:rsidR="00B2485A" w:rsidRPr="00D51743" w:rsidRDefault="00B2485A" w:rsidP="00B2485A">
      <w:pPr>
        <w:pStyle w:val="Textoindependiente"/>
        <w:spacing w:before="25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acto administrativo que declare desierto el proceso será publicado en el SECOP II.</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CAUSALES DE RECHAZO</w:t>
      </w:r>
    </w:p>
    <w:p w:rsidR="00B2485A" w:rsidRPr="00D51743" w:rsidRDefault="00B2485A" w:rsidP="00B2485A">
      <w:pPr>
        <w:pStyle w:val="Textoindependiente"/>
        <w:spacing w:before="22"/>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adición a otras causas previstas por la ley, la AEROCIVIL, rechazará las ofertas presentadas en los siguientes casos:</w:t>
      </w:r>
    </w:p>
    <w:p w:rsidR="00B2485A" w:rsidRPr="00D51743" w:rsidRDefault="00B2485A" w:rsidP="00B2485A">
      <w:pPr>
        <w:pStyle w:val="Prrafodelista"/>
        <w:numPr>
          <w:ilvl w:val="0"/>
          <w:numId w:val="10"/>
        </w:numPr>
        <w:tabs>
          <w:tab w:val="left" w:pos="1690"/>
        </w:tabs>
        <w:spacing w:before="251"/>
        <w:ind w:right="97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al Proponente en forma individual o conjunta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rsidR="00B2485A" w:rsidRPr="00D51743" w:rsidRDefault="00B2485A" w:rsidP="00B2485A">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proponente incumpla los requisitos exigidos en la invitación pública y que no sean susceptibles de subsanar, de conformidad con lo establecido en ley 1150 de 2007, artículo 5.</w:t>
      </w:r>
    </w:p>
    <w:p w:rsidR="00B2485A" w:rsidRPr="00D51743" w:rsidRDefault="00B2485A" w:rsidP="00B2485A">
      <w:pPr>
        <w:pStyle w:val="Prrafodelista"/>
        <w:numPr>
          <w:ilvl w:val="0"/>
          <w:numId w:val="10"/>
        </w:numPr>
        <w:tabs>
          <w:tab w:val="left" w:pos="1689"/>
        </w:tabs>
        <w:spacing w:line="251"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acrediten circunstancias ocurridas con posterioridad al cierre del presente proceso.</w:t>
      </w:r>
    </w:p>
    <w:p w:rsidR="00B2485A" w:rsidRPr="00D51743" w:rsidRDefault="00B2485A" w:rsidP="00B2485A">
      <w:pPr>
        <w:pStyle w:val="Prrafodelista"/>
        <w:numPr>
          <w:ilvl w:val="0"/>
          <w:numId w:val="10"/>
        </w:numPr>
        <w:tabs>
          <w:tab w:val="left" w:pos="1688"/>
          <w:tab w:val="left" w:pos="1690"/>
        </w:tabs>
        <w:spacing w:line="235" w:lineRule="auto"/>
        <w:ind w:right="98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rsidR="00B2485A" w:rsidRPr="00D51743" w:rsidRDefault="00B2485A" w:rsidP="00B2485A">
      <w:pPr>
        <w:pStyle w:val="Prrafodelista"/>
        <w:numPr>
          <w:ilvl w:val="0"/>
          <w:numId w:val="10"/>
        </w:numPr>
        <w:tabs>
          <w:tab w:val="left" w:pos="1690"/>
        </w:tabs>
        <w:spacing w:before="4"/>
        <w:ind w:right="97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una misma persona natural o jurídica, o integrante de un Proponente Plural presente o haga parte en más de una propuesta para el Proceso de Contratación.</w:t>
      </w:r>
    </w:p>
    <w:p w:rsidR="00B2485A" w:rsidRPr="00D51743" w:rsidRDefault="00B2485A" w:rsidP="00B2485A">
      <w:pPr>
        <w:pStyle w:val="Prrafodelista"/>
        <w:numPr>
          <w:ilvl w:val="0"/>
          <w:numId w:val="10"/>
        </w:numPr>
        <w:tabs>
          <w:tab w:val="left" w:pos="1690"/>
        </w:tabs>
        <w:ind w:right="975"/>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presenten inconsistencias o inconformidades o falta de veracidad entre la información o documentación allegada por el proponente y lo verificado por la AEROCIVIL, sin perjuicio de las acciones legales que puedan iniciarse por este hecho.</w:t>
      </w:r>
    </w:p>
    <w:p w:rsidR="00B2485A" w:rsidRPr="00D51743" w:rsidRDefault="00B2485A" w:rsidP="00B2485A">
      <w:pPr>
        <w:pStyle w:val="Prrafodelista"/>
        <w:numPr>
          <w:ilvl w:val="0"/>
          <w:numId w:val="10"/>
        </w:numPr>
        <w:tabs>
          <w:tab w:val="left" w:pos="1690"/>
        </w:tabs>
        <w:ind w:right="983"/>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Que el Proponente se encuentre inmerso en un conflicto de interés previsto en una norma de rango </w:t>
        <w:lastRenderedPageBreak/>
        <w:t>constitucional o legal o en la causal prevista en el numeral 2.18 de la Invitación Pública.</w:t>
      </w:r>
    </w:p>
    <w:p w:rsidR="00B2485A" w:rsidRPr="00D51743" w:rsidRDefault="00B2485A" w:rsidP="00B2485A">
      <w:pPr>
        <w:pStyle w:val="Prrafodelista"/>
        <w:numPr>
          <w:ilvl w:val="0"/>
          <w:numId w:val="10"/>
        </w:numPr>
        <w:tabs>
          <w:tab w:val="left" w:pos="1688"/>
          <w:tab w:val="left" w:pos="1690"/>
        </w:tabs>
        <w:ind w:right="98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Que la persona jurídica Proponente Individual o integrante del Proponente Plural esté incursa en la situación descrita en el numeral 1 del artículo 38 de la Ley 1116 de 2006.</w:t>
      </w:r>
    </w:p>
    <w:p w:rsidR="00B2485A" w:rsidRPr="00D51743" w:rsidRDefault="00B2485A" w:rsidP="00B2485A">
      <w:pPr>
        <w:pStyle w:val="Prrafodelista"/>
        <w:numPr>
          <w:ilvl w:val="0"/>
          <w:numId w:val="10"/>
        </w:numPr>
        <w:tabs>
          <w:tab w:val="left" w:pos="1690"/>
        </w:tabs>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Que el objeto social del Proponente, en caso de que se trate de una persona jurídica, o el de sus integrantes, tratándose de Proponentes Plurales, no le permita ejecutar el Objeto del Contrato.</w:t>
      </w:r>
    </w:p>
    <w:p w:rsidR="00B2485A" w:rsidRPr="00D51743" w:rsidRDefault="00B2485A" w:rsidP="00B2485A">
      <w:pPr>
        <w:pStyle w:val="Prrafodelista"/>
        <w:numPr>
          <w:ilvl w:val="0"/>
          <w:numId w:val="10"/>
        </w:numPr>
        <w:tabs>
          <w:tab w:val="left" w:pos="1690"/>
        </w:tabs>
        <w:ind w:right="98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rsidR="00B2485A" w:rsidRPr="00D51743" w:rsidRDefault="00B2485A" w:rsidP="00B2485A">
      <w:pPr>
        <w:pStyle w:val="Prrafodelista"/>
        <w:numPr>
          <w:ilvl w:val="0"/>
          <w:numId w:val="10"/>
        </w:numPr>
        <w:tabs>
          <w:tab w:val="left" w:pos="1689"/>
        </w:tabs>
        <w:spacing w:line="249"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valor total de la propuesta supere el Presupuesto Oficial.</w:t>
      </w:r>
    </w:p>
    <w:p w:rsidR="00B2485A" w:rsidRPr="00D51743" w:rsidRDefault="00B2485A" w:rsidP="00B2485A">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valor total de la propuesta corregida supere el Presupuesto Oficial</w:t>
      </w:r>
    </w:p>
    <w:p w:rsidR="00B2485A" w:rsidRPr="00D51743" w:rsidRDefault="00B2485A" w:rsidP="00B2485A">
      <w:pPr>
        <w:pStyle w:val="Prrafodelista"/>
        <w:numPr>
          <w:ilvl w:val="0"/>
          <w:numId w:val="10"/>
        </w:numPr>
        <w:tabs>
          <w:tab w:val="left" w:pos="1688"/>
          <w:tab w:val="left" w:pos="1690"/>
        </w:tabs>
        <w:ind w:right="98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Formato No. 7, NO se presente o NO esté diligenciado con la totalidad de los ítems o actividades del Presupuesto Oficial o se modifique la descripción de algún ítem o no se ofrezca cantidad solicitada.</w:t>
      </w:r>
    </w:p>
    <w:p w:rsidR="00B2485A" w:rsidRPr="00D51743" w:rsidRDefault="00B2485A" w:rsidP="00B2485A">
      <w:pPr>
        <w:pStyle w:val="Prrafodelista"/>
        <w:numPr>
          <w:ilvl w:val="0"/>
          <w:numId w:val="10"/>
        </w:numPr>
        <w:tabs>
          <w:tab w:val="left" w:pos="1688"/>
        </w:tabs>
        <w:spacing w:line="250" w:lineRule="exact"/>
        <w:ind w:left="1688" w:hanging="70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presente propuesta condicionada para la adjudicación del Contrato.</w:t>
      </w:r>
    </w:p>
    <w:p w:rsidR="00B2485A" w:rsidRPr="00D51743" w:rsidRDefault="00B2485A" w:rsidP="00B2485A">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Presentar la oferta extemporáneamente</w:t>
      </w:r>
    </w:p>
    <w:p w:rsidR="00B2485A" w:rsidRPr="00D51743" w:rsidRDefault="00B2485A" w:rsidP="00B2485A">
      <w:pPr>
        <w:pStyle w:val="Prrafodelista"/>
        <w:numPr>
          <w:ilvl w:val="0"/>
          <w:numId w:val="10"/>
        </w:numPr>
        <w:tabs>
          <w:tab w:val="left" w:pos="1688"/>
          <w:tab w:val="left" w:pos="1690"/>
        </w:tabs>
        <w:ind w:right="97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determine que el valor total de la oferta es artificialmente bajo, de acuerdo con lo establecido en el presente documento</w:t>
      </w:r>
    </w:p>
    <w:p w:rsidR="00B2485A" w:rsidRPr="00D51743" w:rsidRDefault="00B2485A" w:rsidP="00B2485A">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la entidad solicite aclaraciones para determinar si existe una oferta artificialmente baja y el proponente no presente la aclaración en el término otorgado por la AEROCIVIL, o cuando la misma se encuentre incompleta.</w:t>
      </w:r>
    </w:p>
    <w:p w:rsidR="00B2485A" w:rsidRPr="00D51743" w:rsidRDefault="00B2485A" w:rsidP="00B2485A">
      <w:pPr>
        <w:pStyle w:val="Prrafodelista"/>
        <w:numPr>
          <w:ilvl w:val="0"/>
          <w:numId w:val="10"/>
        </w:numPr>
        <w:tabs>
          <w:tab w:val="left" w:pos="1690"/>
        </w:tabs>
        <w:ind w:right="984"/>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determine que la oferta contiene precios artificialmente bajo, luego de analizadas las explicaciones del proponente</w:t>
      </w:r>
    </w:p>
    <w:p w:rsidR="00B2485A" w:rsidRPr="00D51743" w:rsidRDefault="00B2485A" w:rsidP="00B2485A">
      <w:pPr>
        <w:pStyle w:val="Prrafodelista"/>
        <w:numPr>
          <w:ilvl w:val="0"/>
          <w:numId w:val="10"/>
        </w:numPr>
        <w:tabs>
          <w:tab w:val="left" w:pos="1688"/>
          <w:tab w:val="left" w:pos="1690"/>
        </w:tabs>
        <w:ind w:right="1121"/>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la oferta de un proponente plural se presente bajo el usuario de uno de sus integrantes y no con el usuario registrado en SECOP II del proponente plural.</w:t>
      </w:r>
    </w:p>
    <w:p w:rsidR="00B2485A" w:rsidRPr="00D51743" w:rsidRDefault="00B2485A" w:rsidP="00B2485A">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los demás casos que expresamente en la invitación pública o la ley así lo indiquen.</w:t>
      </w:r>
    </w:p>
    <w:p w:rsidR="00B2485A" w:rsidRPr="00D51743" w:rsidRDefault="00B2485A" w:rsidP="00B2485A">
      <w:pPr>
        <w:pStyle w:val="Textoindependiente"/>
        <w:spacing w:before="34"/>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3"/>
        </w:numPr>
        <w:tabs>
          <w:tab w:val="left" w:pos="1547"/>
        </w:tabs>
        <w:ind w:left="1547" w:hanging="565"/>
        <w:jc w:val="both"/>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RIESGOS</w:t>
      </w:r>
    </w:p>
    <w:p w:rsidR="00B2485A" w:rsidRPr="00D51743" w:rsidRDefault="00B2485A" w:rsidP="00B2485A">
      <w:pPr>
        <w:pStyle w:val="Textoindependiente"/>
        <w:spacing w:before="251"/>
        <w:ind w:right="98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Formato No. 9 - Matriz de Asignación de Riesgos se identifican los Riesgos del Proceso de Contratación desde su planeación hasta su liquidación. Esta matriz se encuentra publicada en los estudios y documentos previos.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Vencido el plazo para revisar los Riesgos identificados, si se presenta alguna observación adicional, la misma solo será estudiada y tenida en cuenta por parte de la AEROCIVIL, únicamente si diere lugar a modificar la invitación pública mediante Adenda.</w:t>
      </w:r>
    </w:p>
    <w:p w:rsidR="00B2485A" w:rsidRPr="00D51743" w:rsidRDefault="00B2485A" w:rsidP="00B2485A">
      <w:pPr>
        <w:pStyle w:val="Textoindependiente"/>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b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1"/>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spacing w:line="252" w:lineRule="exact"/>
        <w:ind w:lef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CAPITULO IV</w:t>
      </w:r>
    </w:p>
    <w:p w:rsidR="00B2485A" w:rsidRPr="00D51743" w:rsidRDefault="00B2485A" w:rsidP="00B2485A">
      <w:pPr>
        <w:spacing w:line="252" w:lineRule="exact"/>
        <w:ind w:left="2" w:righ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REQUISITOS HABILITANTES Y ASPECTOS TÉCNICOS A VERIFICAR</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9"/>
        </w:numPr>
        <w:tabs>
          <w:tab w:val="left" w:pos="1408"/>
        </w:tabs>
        <w:ind w:left="1408" w:hanging="426"/>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REQUISITOS HABILITANTES</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verificará los requisitos habilitantes dentro del término señalado en el Cronograma de la invitación pública, de acuerdo con los soportes documentales que acompañan la propuesta presentada.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requisitos habilitantes serán objeto de verificación. Por lo tanto, si la propuesta cumple con todos los aspectos se evaluarán como “cumple”. En caso contrario, se evaluará como “no cumple”.</w:t>
      </w:r>
    </w:p>
    <w:p w:rsidR="00B2485A" w:rsidRPr="00D51743" w:rsidRDefault="00B2485A" w:rsidP="00B2485A">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Generalidades</w:t>
      </w:r>
    </w:p>
    <w:p w:rsidR="00B2485A" w:rsidRPr="00D51743" w:rsidRDefault="00B2485A" w:rsidP="00B2485A">
      <w:pPr>
        <w:pStyle w:val="Prrafodelista"/>
        <w:numPr>
          <w:ilvl w:val="0"/>
          <w:numId w:val="8"/>
        </w:numPr>
        <w:tabs>
          <w:tab w:val="left" w:pos="1409"/>
        </w:tabs>
        <w:spacing w:before="251"/>
        <w:ind w:right="984"/>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Únicamente se considerarán habilitados aquellos Proponentes que cumplan todos los requisitos habilitantes, según lo señalado en la invitación pública.</w:t>
      </w:r>
    </w:p>
    <w:p w:rsidR="00B2485A" w:rsidRPr="00D51743" w:rsidRDefault="00B2485A" w:rsidP="00B2485A">
      <w:pPr>
        <w:pStyle w:val="Prrafodelista"/>
        <w:numPr>
          <w:ilvl w:val="0"/>
          <w:numId w:val="8"/>
        </w:numPr>
        <w:tabs>
          <w:tab w:val="left" w:pos="1407"/>
          <w:tab w:val="left" w:pos="1409"/>
        </w:tabs>
        <w:ind w:right="98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caso de Proponentes Plurales, los requisitos habilitantes serán acreditados por cada uno de los integrantes de la figura asociativa, salvo que se entienda algo distinto y, en todo caso, de acuerdo con las reglas de la invitación pública.</w:t>
      </w:r>
    </w:p>
    <w:p w:rsidR="00B2485A" w:rsidRPr="00D51743" w:rsidRDefault="00B2485A" w:rsidP="00B2485A">
      <w:pPr>
        <w:pStyle w:val="Prrafodelista"/>
        <w:numPr>
          <w:ilvl w:val="0"/>
          <w:numId w:val="8"/>
        </w:numPr>
        <w:tabs>
          <w:tab w:val="left" w:pos="1408"/>
        </w:tabs>
        <w:spacing w:line="250" w:lineRule="exact"/>
        <w:ind w:left="1408" w:hanging="35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Todos los Proponentes deben diligenciar los formatos requeridos en el presente proceso</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CAPACIDAD JURÍDICA</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personas jurídicas o proponentes plurales deben tener una duración por lo menos igual a la vigencia del Contrato y un (1) año más.</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rsidR="00B2485A" w:rsidRPr="00D51743" w:rsidRDefault="00B2485A" w:rsidP="00B2485A">
      <w:pPr>
        <w:pStyle w:val="Textoindependiente"/>
        <w:spacing w:before="1"/>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right="101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rsidR="00B2485A" w:rsidRPr="00D51743" w:rsidRDefault="00B2485A" w:rsidP="00B2485A">
      <w:pPr>
        <w:pStyle w:val="Textoindependiente"/>
        <w:spacing w:before="1"/>
        <w:ind w:left="0"/>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acreditar la capacidad jurídica se deberán presentar los siguientes documentos:</w:t>
      </w: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1"/>
        <w:ind w:left="250" w:firstLine="720"/>
        <w:jc w:val="left"/>
        <w:rPr>
          <w:rFonts w:ascii="Arial Narrow" w:eastAsia="Arial Unicode MS" w:hAnsi="Arial Narrow" w:cs="Arial"/>
          <w:color w:val="000000" w:themeColor="text1"/>
          <w:spacing w:val="-3"/>
          <w:lang w:eastAsia="es-ES"/>
        </w:rPr>
      </w:pPr>
    </w:p>
    <w:p w:rsidR="00B2485A" w:rsidRPr="00D51743" w:rsidRDefault="00B2485A" w:rsidP="00B2485A">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Formato 14 Carta De Presentación de la Oferta – Formato 14</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ind w:left="993" w:right="1019"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carta de presentación debe elaborarse según el modelo adjunto, Tanto el representante legal de la persona </w:t>
        <w:lastRenderedPageBreak/>
        <w:t>jurídica como la proponente persona natural, deberán aportar fotocopia de su cédula de ciudadanía, extranjería o pasaporte, según corresponda.</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ind w:left="993" w:right="1019"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En caso de oferentes plurales integrado por personas naturales, cada una de las personas que los conforman deben cumplir con el requisito anteriormente enunciado, según sea el caso. </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 xml:space="preserve">La carta de presentación deberá estar suscrita a través de Firma Manuscrita, Firma Electrónica o Firma Digital. </w:t>
      </w:r>
    </w:p>
    <w:p w:rsidR="00B2485A" w:rsidRPr="00D51743" w:rsidRDefault="00B2485A" w:rsidP="00B2485A">
      <w:pPr>
        <w:pStyle w:val="Ttulo2"/>
        <w:rPr>
          <w:rFonts w:ascii="Arial Narrow" w:eastAsia="Arial Unicode MS" w:hAnsi="Arial Narrow"/>
          <w:b w:val="0"/>
          <w:bCs w:val="0"/>
          <w:color w:val="000000" w:themeColor="text1"/>
          <w:spacing w:val="-3"/>
          <w:lang w:eastAsia="es-ES"/>
        </w:rPr>
      </w:pPr>
    </w:p>
    <w:p w:rsidR="00B2485A" w:rsidRPr="00D51743" w:rsidRDefault="00B2485A" w:rsidP="00B2485A">
      <w:pPr>
        <w:pStyle w:val="Ttulo2"/>
        <w:tabs>
          <w:tab w:val="left" w:pos="9923"/>
        </w:tabs>
        <w:ind w:left="993" w:right="877" w:firstLine="0"/>
        <w:jc w:val="both"/>
        <w:rPr>
          <w:rFonts w:ascii="Arial Narrow" w:eastAsia="Arial Unicode MS" w:hAnsi="Arial Narrow"/>
          <w:b w:val="0"/>
          <w:bCs w:val="0"/>
          <w:color w:val="000000" w:themeColor="text1"/>
          <w:spacing w:val="-3"/>
          <w:lang w:eastAsia="es-ES"/>
        </w:rPr>
      </w:pPr>
      <w:r>
        <w:rPr>
          <w:rFonts w:ascii="Arial Narrow" w:eastAsia="Arial Unicode MS" w:hAnsi="Arial Narrow"/>
          <w:b w:val="0"/>
          <w:bCs w:val="0"/>
          <w:color w:val="000000" w:themeColor="text1"/>
          <w:spacing w:val="-3"/>
          <w:lang w:eastAsia="es-ES"/>
        </w:rPr>
        <w:t>El Proponente debe diligenciar los Formatos que correspondan. Todos los espacios en blanco deberán diligenciarse con la información solicitada.</w:t>
      </w:r>
    </w:p>
    <w:p w:rsidR="00B2485A" w:rsidRPr="00D51743" w:rsidRDefault="00B2485A" w:rsidP="00B2485A">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Pacto de Transparencia – Formato 21</w:t>
      </w:r>
    </w:p>
    <w:p w:rsidR="00B2485A" w:rsidRPr="00D51743" w:rsidRDefault="00B2485A" w:rsidP="00B2485A">
      <w:pPr>
        <w:pStyle w:val="Textoindependiente"/>
        <w:spacing w:before="251"/>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rsidR="00B2485A" w:rsidRPr="00D51743" w:rsidRDefault="00B2485A" w:rsidP="00B2485A">
      <w:pPr>
        <w:pStyle w:val="Ttulo2"/>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Existencia y representación legal para empresas nacionales – Formato 18A</w:t>
      </w:r>
    </w:p>
    <w:p w:rsidR="00B2485A" w:rsidRPr="00D51743" w:rsidRDefault="00B2485A" w:rsidP="00B2485A">
      <w:pPr>
        <w:tabs>
          <w:tab w:val="left" w:pos="-720"/>
        </w:tabs>
        <w:suppressAutoHyphens/>
        <w:ind w:left="993"/>
        <w:jc w:val="both"/>
        <w:rPr>
          <w:rFonts w:ascii="Arial Narrow" w:eastAsia="Arial Unicode MS" w:hAnsi="Arial Narrow" w:cs="Arial"/>
          <w:bCs/>
          <w:color w:val="000000" w:themeColor="text1"/>
        </w:rPr>
      </w:pPr>
    </w:p>
    <w:p w:rsidR="00B2485A" w:rsidRPr="00D51743" w:rsidRDefault="00B2485A" w:rsidP="00B2485A">
      <w:pPr>
        <w:tabs>
          <w:tab w:val="left" w:pos="-720"/>
        </w:tabs>
        <w:suppressAutoHyphens/>
        <w:ind w:left="993" w:right="877"/>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rsidR="00B2485A" w:rsidRPr="00D51743" w:rsidRDefault="00B2485A" w:rsidP="00B2485A">
      <w:pPr>
        <w:pStyle w:val="Textoindependiente"/>
        <w:spacing w:before="250"/>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todo caso todos y cada uno de los integrantes (personas jurídicas) del oferente plural, deberán presentar el Certificado de Existencia y Representación Legal o el documento idóneo correspondiente.</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Existencia y representación legal para empresas extranjeras – Formato 18B:</w:t>
      </w:r>
    </w:p>
    <w:p w:rsidR="00B2485A" w:rsidRPr="00D51743" w:rsidRDefault="00B2485A" w:rsidP="00B2485A">
      <w:pPr>
        <w:pStyle w:val="Prrafodelista"/>
        <w:numPr>
          <w:ilvl w:val="0"/>
          <w:numId w:val="6"/>
        </w:numPr>
        <w:tabs>
          <w:tab w:val="left" w:pos="2258"/>
        </w:tabs>
        <w:spacing w:before="251"/>
        <w:ind w:hanging="811"/>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Personas jurídicas extranjeras con sucursal en Colombia</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Deberán adjuntar el respectivo certificado de Cámara de Comercio de su domicilio, con fecha no superior al cierre del presente proceso. Las sociedades deberán acreditar que su duración no será inferior a la del plazo del contrato y un (1) año más.</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2"/>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rsidR="00B2485A" w:rsidRPr="00D51743" w:rsidRDefault="00B2485A" w:rsidP="00B2485A">
      <w:pPr>
        <w:pStyle w:val="Ttulo2"/>
        <w:numPr>
          <w:ilvl w:val="0"/>
          <w:numId w:val="6"/>
        </w:numPr>
        <w:tabs>
          <w:tab w:val="left" w:pos="2258"/>
        </w:tabs>
        <w:spacing w:before="252"/>
        <w:ind w:hanging="8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Personas jurídicas extranjeras sin sucursal en Colombia</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rsidR="00B2485A" w:rsidRPr="00D51743" w:rsidRDefault="00B2485A" w:rsidP="00B2485A">
      <w:pPr>
        <w:pStyle w:val="Textoindependiente"/>
        <w:spacing w:before="249"/>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persona jurídica deberá acreditar que su duración no será inferior a la del plazo del contrato y un (1) año más.</w:t>
      </w:r>
    </w:p>
    <w:p w:rsidR="00B2485A" w:rsidRPr="00D51743" w:rsidRDefault="00B2485A" w:rsidP="00B2485A">
      <w:pPr>
        <w:pStyle w:val="Ttulo2"/>
        <w:numPr>
          <w:ilvl w:val="2"/>
          <w:numId w:val="9"/>
        </w:numPr>
        <w:tabs>
          <w:tab w:val="left" w:pos="1689"/>
        </w:tabs>
        <w:spacing w:before="252"/>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Acta de Junta de Socios, Asamblea General de Accionistas o Junta Directiva</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rsidR="00B2485A" w:rsidRPr="00D51743" w:rsidRDefault="00B2485A" w:rsidP="00B2485A">
      <w:pPr>
        <w:pStyle w:val="Textoindependiente"/>
        <w:spacing w:before="252"/>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Acta debe ser expedida conforme a lo establecido por el Código de Comercio, en especial el Capítulo VII Sección I y el artículo 189, para efectos de que eficacia y validez.</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oferentes plurales, cada uno de sus integrantes debe cumplir con este requisito, en caso de requerirlo. Para los extranjeros, éstos deben presentar los documentos idóneos del país de origen en donde se pruebe esta capacidad.</w:t>
      </w:r>
    </w:p>
    <w:p w:rsidR="00B2485A" w:rsidRPr="00D51743" w:rsidRDefault="00B2485A" w:rsidP="00B2485A">
      <w:pPr>
        <w:pStyle w:val="Ttulo2"/>
        <w:numPr>
          <w:ilvl w:val="2"/>
          <w:numId w:val="9"/>
        </w:numPr>
        <w:tabs>
          <w:tab w:val="left" w:pos="1689"/>
        </w:tabs>
        <w:spacing w:before="249"/>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Personas Naturales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Deben presentar los siguientes documentos en copia simple:</w:t>
      </w:r>
    </w:p>
    <w:p w:rsidR="00B2485A" w:rsidRPr="00D51743" w:rsidRDefault="00B2485A" w:rsidP="00B2485A">
      <w:pPr>
        <w:pStyle w:val="Prrafodelista"/>
        <w:numPr>
          <w:ilvl w:val="0"/>
          <w:numId w:val="7"/>
        </w:numPr>
        <w:tabs>
          <w:tab w:val="left" w:pos="1701"/>
        </w:tabs>
        <w:spacing w:before="251" w:line="253" w:lineRule="exac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 natural de nacionalidad colombiana: cédula de ciudadanía.</w:t>
      </w:r>
    </w:p>
    <w:p w:rsidR="00B2485A" w:rsidRPr="00D51743" w:rsidRDefault="00B2485A" w:rsidP="00B2485A">
      <w:pPr>
        <w:pStyle w:val="Prrafodelista"/>
        <w:numPr>
          <w:ilvl w:val="0"/>
          <w:numId w:val="7"/>
        </w:numPr>
        <w:tabs>
          <w:tab w:val="left" w:pos="1700"/>
        </w:tabs>
        <w:ind w:left="1700" w:hanging="35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 natural extranjera con residencia en Colombia: cédula de extranjería.</w:t>
      </w:r>
    </w:p>
    <w:p w:rsidR="00B2485A" w:rsidRPr="00D51743" w:rsidRDefault="00B2485A" w:rsidP="00B2485A">
      <w:pPr>
        <w:pStyle w:val="Prrafodelista"/>
        <w:numPr>
          <w:ilvl w:val="0"/>
          <w:numId w:val="7"/>
        </w:numPr>
        <w:tabs>
          <w:tab w:val="left" w:pos="1701"/>
        </w:tabs>
        <w:spacing w:before="2"/>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 natural extranjera sin domicilio en Colombia: pasaporte.</w:t>
      </w:r>
    </w:p>
    <w:p w:rsidR="00B2485A" w:rsidRPr="00D51743" w:rsidRDefault="00B2485A" w:rsidP="00B2485A">
      <w:pPr>
        <w:pStyle w:val="Ttulo2"/>
        <w:numPr>
          <w:ilvl w:val="2"/>
          <w:numId w:val="9"/>
        </w:numPr>
        <w:tabs>
          <w:tab w:val="left" w:pos="1690"/>
        </w:tabs>
        <w:spacing w:before="251"/>
        <w:ind w:right="975"/>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spacing w:val="-3"/>
          <w:lang w:eastAsia="es-ES"/>
        </w:rPr>
        <w:t>Certificación de pago de aportes a la seguridad social y parafiscal - Formato 16</w:t>
      </w:r>
      <w:r>
        <w:rPr>
          <w:rFonts w:ascii="Arial Narrow" w:eastAsia="Arial Unicode MS" w:hAnsi="Arial Narrow"/>
          <w:b w:val="0"/>
          <w:bCs w:val="0"/>
          <w:color w:val="000000" w:themeColor="text1"/>
          <w:spacing w:val="-3"/>
          <w:lang w:eastAsia="es-ES"/>
        </w:rPr>
        <w:t>.</w:t>
      </w:r>
    </w:p>
    <w:p w:rsidR="00B2485A" w:rsidRPr="00D51743" w:rsidRDefault="00B2485A" w:rsidP="00B2485A">
      <w:pPr>
        <w:pStyle w:val="Textoindependiente"/>
        <w:spacing w:before="250"/>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w:t>
        <w:lastRenderedPageBreak/>
        <w:t>efectuar dichos pagos.</w:t>
      </w:r>
    </w:p>
    <w:p w:rsidR="00B2485A" w:rsidRPr="00D51743" w:rsidRDefault="00B2485A" w:rsidP="00B2485A">
      <w:pPr>
        <w:pStyle w:val="Textoindependiente"/>
        <w:spacing w:before="252"/>
        <w:ind w:right="97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B2485A" w:rsidRPr="00D51743" w:rsidRDefault="00B2485A" w:rsidP="00B2485A">
      <w:pPr>
        <w:pStyle w:val="Textoindependiente"/>
        <w:spacing w:before="251"/>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misma previsión aplica para las personas jurídicas extranjeras con domicilio o sucursal en Colombia las cuales deberán acreditar este requisito respecto del personal vinculado en Colombia.</w:t>
      </w:r>
    </w:p>
    <w:p w:rsidR="00B2485A" w:rsidRPr="00D51743" w:rsidRDefault="00B2485A" w:rsidP="00B2485A">
      <w:pPr>
        <w:pStyle w:val="Textoindependiente"/>
        <w:spacing w:before="250"/>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rsidR="00B2485A" w:rsidRPr="00D51743" w:rsidRDefault="00B2485A" w:rsidP="00B2485A">
      <w:pPr>
        <w:pStyle w:val="Textoindependiente"/>
        <w:spacing w:before="250"/>
        <w:ind w:right="97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rsidR="00B2485A" w:rsidRPr="00D51743" w:rsidRDefault="00B2485A" w:rsidP="00B2485A">
      <w:pPr>
        <w:pStyle w:val="Textoindependiente"/>
        <w:spacing w:before="249"/>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Esta misma previsión aplica para las personas naturales extranjeras con domicilio en Colombia las cuales, deberán acreditar este requisito respecto del personal vinculado en Colombia.</w:t>
      </w:r>
    </w:p>
    <w:p w:rsidR="00B2485A" w:rsidRPr="00D51743" w:rsidRDefault="00B2485A" w:rsidP="00B2485A">
      <w:pPr>
        <w:pStyle w:val="Textoindependiente"/>
        <w:spacing w:before="252"/>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se trate de Consorcios o Uniones Temporales, cada uno de sus integrantes, deberá aportar por separado la certificación aquí exigida.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Adicionalmente el proponente adjudicatario, deberá presentar para la suscripción del respectivo contrato la declaración donde se acredite el pago correspondiente a Seguridad Social y Aportes Parafiscales.</w:t>
      </w:r>
    </w:p>
    <w:p w:rsidR="00B2485A" w:rsidRPr="00D51743" w:rsidRDefault="00B2485A" w:rsidP="00B2485A">
      <w:pPr>
        <w:pStyle w:val="Textoindependiente"/>
        <w:spacing w:before="250"/>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rsidR="00B2485A" w:rsidRPr="00D51743" w:rsidRDefault="00B2485A" w:rsidP="00B2485A">
      <w:pPr>
        <w:pStyle w:val="Textoindependiente"/>
        <w:spacing w:before="252"/>
        <w:ind w:right="980"/>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w:t>
      </w:r>
      <w:r>
        <w:rPr>
          <w:rFonts w:ascii="Arial Narrow" w:eastAsia="Arial Unicode MS" w:hAnsi="Arial Narrow" w:cs="Arial"/>
          <w:color w:val="000000" w:themeColor="text1"/>
          <w:spacing w:val="-3"/>
          <w:lang w:eastAsia="es-ES"/>
        </w:rPr>
        <w:t>: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rsidR="00B2485A" w:rsidRPr="00D51743" w:rsidRDefault="00B2485A" w:rsidP="00B2485A">
      <w:pPr>
        <w:pStyle w:val="Textoindependiente"/>
        <w:ind w:right="97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caso de no allegar con la observación dichos soportes no se dará trámite a la misma. En el evento en que la observación esté debidamente sustentada y soportada, la Entidad podrá dar traslado al proponente observado y </w:t>
        <w:lastRenderedPageBreak/>
        <w:t>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rsidR="00B2485A" w:rsidRPr="00D51743" w:rsidRDefault="00B2485A" w:rsidP="00B2485A">
      <w:pPr>
        <w:pStyle w:val="Ttulo2"/>
        <w:numPr>
          <w:ilvl w:val="2"/>
          <w:numId w:val="9"/>
        </w:numPr>
        <w:tabs>
          <w:tab w:val="left" w:pos="1689"/>
        </w:tabs>
        <w:spacing w:before="248"/>
        <w:ind w:left="1689"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Oferente Plural – Formato 15</w:t>
      </w:r>
    </w:p>
    <w:p w:rsidR="00B2485A" w:rsidRPr="00D51743" w:rsidRDefault="00B2485A" w:rsidP="00B2485A">
      <w:pPr>
        <w:pStyle w:val="Textoindependiente"/>
        <w:spacing w:before="251"/>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oferente plural deberá diligenciar el “Formato 15 - Constitución Consorcio o Unión Temporal”. Cualquier</w:t>
      </w:r>
    </w:p>
    <w:p w:rsidR="00B2485A" w:rsidRPr="00D51743" w:rsidRDefault="00B2485A" w:rsidP="00B2485A">
      <w:pPr>
        <w:pStyle w:val="Textoindependiente"/>
        <w:spacing w:before="1"/>
        <w:jc w:val="left"/>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otra forma o tipo de asociación deben presentar el documento idóneo permitido por la ley.</w:t>
      </w:r>
    </w:p>
    <w:p w:rsidR="00B2485A" w:rsidRPr="00D51743" w:rsidRDefault="00B2485A" w:rsidP="00B2485A">
      <w:pPr>
        <w:pStyle w:val="Ttulo1"/>
        <w:numPr>
          <w:ilvl w:val="2"/>
          <w:numId w:val="9"/>
        </w:numPr>
        <w:tabs>
          <w:tab w:val="left" w:pos="1689"/>
        </w:tabs>
        <w:spacing w:before="251"/>
        <w:ind w:left="1689" w:hanging="719"/>
        <w:rPr>
          <w:rFonts w:ascii="Arial Narrow" w:eastAsia="Arial Unicode MS" w:hAnsi="Arial Narrow"/>
          <w:b w:val="0"/>
          <w:bCs w:val="0"/>
          <w:color w:val="000000" w:themeColor="text1"/>
          <w:spacing w:val="-3"/>
          <w:lang w:eastAsia="es-ES"/>
        </w:rPr>
      </w:pPr>
      <w:r>
        <w:rPr>
          <w:rFonts w:ascii="Arial Narrow" w:eastAsia="Arial Unicode MS" w:hAnsi="Arial Narrow"/>
          <w:color w:val="000000" w:themeColor="text1"/>
        </w:rPr>
        <w:t>Soporte de consulta del REDAM</w:t>
      </w:r>
    </w:p>
    <w:p w:rsidR="00B2485A" w:rsidRPr="00D51743" w:rsidRDefault="00B2485A" w:rsidP="00B2485A">
      <w:pPr>
        <w:tabs>
          <w:tab w:val="left" w:pos="-720"/>
        </w:tabs>
        <w:suppressAutoHyphens/>
        <w:jc w:val="both"/>
        <w:rPr>
          <w:rFonts w:ascii="Arial Narrow" w:eastAsia="Arial Unicode MS" w:hAnsi="Arial Narrow" w:cs="Arial"/>
          <w:bCs/>
          <w:color w:val="000000" w:themeColor="text1"/>
        </w:rPr>
      </w:pPr>
    </w:p>
    <w:p w:rsidR="00B2485A" w:rsidRPr="00D51743" w:rsidRDefault="00B2485A" w:rsidP="00B2485A">
      <w:pPr>
        <w:tabs>
          <w:tab w:val="left" w:pos="-720"/>
        </w:tabs>
        <w:suppressAutoHyphens/>
        <w:ind w:left="993" w:right="1019"/>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 xml:space="preserve">El proponente debe presentar el soporte generado de la página: </w:t>
      </w:r>
      <w:hyperlink r:id="rId23" w:history="1">
        <w:r>
          <w:rPr>
            <w:rStyle w:val="Hipervnculo"/>
            <w:rFonts w:ascii="Arial Narrow" w:eastAsia="Arial Unicode MS" w:hAnsi="Arial Narrow" w:cs="Arial"/>
            <w:bCs/>
            <w:color w:val="000000" w:themeColor="text1"/>
          </w:rPr>
          <w:t>https://www.redam.gov.co/</w:t>
        </w:r>
      </w:hyperlink>
      <w:r>
        <w:rPr>
          <w:rFonts w:ascii="Arial Narrow" w:eastAsia="Arial Unicode MS" w:hAnsi="Arial Narrow" w:cs="Arial"/>
          <w:bCs/>
          <w:color w:val="000000" w:themeColor="text1"/>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rsidR="00B2485A" w:rsidRPr="00D51743" w:rsidRDefault="00B2485A" w:rsidP="00B2485A">
      <w:pPr>
        <w:pStyle w:val="Ttulo1"/>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bookmarkStart w:id="0" w:name="_Hlk197547858"/>
      <w:r>
        <w:rPr>
          <w:rFonts w:ascii="Arial Narrow" w:eastAsia="Arial Unicode MS" w:hAnsi="Arial Narrow"/>
          <w:color w:val="000000" w:themeColor="text1"/>
          <w:spacing w:val="-3"/>
          <w:lang w:eastAsia="es-ES"/>
        </w:rPr>
        <w:t>DOCUMENTOS ADICIONALES (NO APLICA)</w:t>
        <w:br/>
      </w:r>
    </w:p>
    <w:p w:rsidR="00B2485A" w:rsidRPr="00D51743" w:rsidRDefault="00B2485A" w:rsidP="00B2485A">
      <w:pPr>
        <w:pStyle w:val="Textoindependiente"/>
        <w:ind w:right="1019"/>
        <w:jc w:val="left"/>
        <w:rPr>
          <w:rFonts w:ascii="Arial Narrow" w:eastAsia="Arial Unicode MS" w:hAnsi="Arial Narrow" w:cs="Arial"/>
          <w:color w:val="000000" w:themeColor="text1"/>
          <w:spacing w:val="-3"/>
          <w:lang w:eastAsia="es-ES"/>
        </w:rPr>
      </w:pPr>
    </w:p>
    <w:bookmarkEnd w:id="0"/>
    <w:p w:rsidR="00B2485A" w:rsidRPr="00D51743" w:rsidRDefault="00B2485A" w:rsidP="00B2485A">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Pr>
          <w:rFonts w:ascii="Arial Narrow" w:eastAsia="Arial Unicode MS" w:hAnsi="Arial Narrow" w:cs="Arial"/>
          <w:b/>
          <w:bCs/>
          <w:color w:val="000000" w:themeColor="text1"/>
        </w:rPr>
        <w:t xml:space="preserve">Requisitos Habilitantes de Contenido Financiero (NO APLICA) </w:t>
      </w:r>
    </w:p>
    <w:p w:rsidR="00B2485A" w:rsidRPr="00D51743" w:rsidRDefault="00B2485A" w:rsidP="00B2485A">
      <w:pPr>
        <w:widowControl/>
        <w:tabs>
          <w:tab w:val="left" w:pos="-720"/>
        </w:tabs>
        <w:suppressAutoHyphens/>
        <w:autoSpaceDE/>
        <w:autoSpaceDN/>
        <w:ind w:left="981"/>
        <w:contextualSpacing/>
        <w:jc w:val="both"/>
        <w:rPr>
          <w:rFonts w:ascii="Arial Narrow" w:eastAsia="Arial Unicode MS" w:hAnsi="Arial Narrow" w:cs="Arial"/>
          <w:b/>
          <w:bCs/>
          <w:color w:val="000000" w:themeColor="text1"/>
        </w:rPr>
      </w:pPr>
    </w:p>
    <w:p w:rsidR="00B2485A" w:rsidRPr="00D51743" w:rsidRDefault="00B2485A" w:rsidP="00B2485A">
      <w:pPr>
        <w:tabs>
          <w:tab w:val="left" w:pos="-720"/>
        </w:tabs>
        <w:suppressAutoHyphens/>
        <w:ind w:left="993" w:right="1019"/>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 xml:space="preserve">Los definidos por la Dirección Financiera mediante memorando, conforme al análisis del comportamiento del sector de acuerdo con la naturaleza del proceso de contratación, su valor, plazo y forma de pago. </w:t>
      </w:r>
    </w:p>
    <w:p w:rsidR="00B2485A" w:rsidRPr="00D51743" w:rsidRDefault="00B2485A" w:rsidP="00B2485A">
      <w:pPr>
        <w:tabs>
          <w:tab w:val="left" w:pos="-720"/>
        </w:tabs>
        <w:suppressAutoHyphens/>
        <w:ind w:right="1019"/>
        <w:jc w:val="both"/>
        <w:rPr>
          <w:rFonts w:ascii="Arial Narrow" w:eastAsia="Arial Unicode MS" w:hAnsi="Arial Narrow" w:cs="Arial"/>
          <w:bCs/>
          <w:color w:val="000000" w:themeColor="text1"/>
        </w:rPr>
      </w:pPr>
    </w:p>
    <w:p w:rsidR="00B2485A" w:rsidRPr="00D51743" w:rsidRDefault="00B2485A" w:rsidP="00B2485A">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Pr>
          <w:rFonts w:ascii="Arial Narrow" w:eastAsia="Arial Unicode MS" w:hAnsi="Arial Narrow" w:cs="Arial"/>
          <w:b/>
          <w:bCs/>
          <w:color w:val="000000" w:themeColor="text1"/>
        </w:rPr>
        <w:t>Requisitos Habilitantes de Contenido Técnico</w:t>
      </w:r>
    </w:p>
    <w:p w:rsidR="00B2485A" w:rsidRPr="00D51743" w:rsidRDefault="00B2485A" w:rsidP="00B2485A">
      <w:pPr>
        <w:tabs>
          <w:tab w:val="left" w:pos="-720"/>
        </w:tabs>
        <w:suppressAutoHyphens/>
        <w:ind w:left="981"/>
        <w:jc w:val="both"/>
        <w:rPr>
          <w:rFonts w:ascii="Arial Narrow" w:eastAsia="Arial Unicode MS" w:hAnsi="Arial Narrow" w:cs="Arial"/>
          <w:bCs/>
          <w:color w:val="000000" w:themeColor="text1"/>
        </w:rPr>
      </w:pPr>
    </w:p>
    <w:p w:rsidR="00B2485A" w:rsidRPr="00D51743" w:rsidRDefault="00B2485A" w:rsidP="00B2485A">
      <w:pPr>
        <w:tabs>
          <w:tab w:val="left" w:pos="-720"/>
        </w:tabs>
        <w:suppressAutoHyphens/>
        <w:ind w:left="981" w:right="1019"/>
        <w:jc w:val="both"/>
        <w:rPr>
          <w:rFonts w:ascii="Arial Narrow" w:eastAsia="Arial Unicode MS" w:hAnsi="Arial Narrow" w:cs="Arial"/>
          <w:bCs/>
          <w:color w:val="000000" w:themeColor="text1"/>
        </w:rPr>
      </w:pPr>
      <w:r>
        <w:rPr>
          <w:rFonts w:ascii="Arial Narrow" w:eastAsia="Arial Unicode MS" w:hAnsi="Arial Narrow" w:cs="Arial"/>
          <w:bCs/>
          <w:color w:val="000000" w:themeColor="text1"/>
        </w:rPr>
        <w:t>De conformidad con lo analizado en el estudio del sector, el objeto, la cuantía del proceso, entre otros aspectos, se determinan los siguientes requisitos técnicos habilitantes para el proceso de contratación:</w:t>
      </w:r>
    </w:p>
    <w:p w:rsidR="00B2485A" w:rsidRPr="00D51743" w:rsidRDefault="00B2485A" w:rsidP="00B2485A">
      <w:pPr>
        <w:tabs>
          <w:tab w:val="left" w:pos="-720"/>
        </w:tabs>
        <w:suppressAutoHyphens/>
        <w:ind w:left="981" w:right="1019"/>
        <w:jc w:val="both"/>
        <w:rPr>
          <w:rFonts w:ascii="Arial Narrow" w:eastAsia="Arial Unicode MS" w:hAnsi="Arial Narrow" w:cs="Arial"/>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B2485A" w:rsidRPr="00D51743" w:rsidTr="00C90023">
        <w:trPr>
          <w:trHeight w:val="343"/>
          <w:jc w:val="center"/>
        </w:trPr>
        <w:tc>
          <w:tcPr>
            <w:tcW w:w="4557" w:type="dxa"/>
            <w:shd w:val="clear" w:color="auto" w:fill="D9D9D9" w:themeFill="background1" w:themeFillShade="D9"/>
            <w:vAlign w:val="center"/>
          </w:tcPr>
          <w:p w:rsidR="00B2485A" w:rsidRPr="00D51743" w:rsidRDefault="00B2485A" w:rsidP="00C90023">
            <w:pPr>
              <w:ind w:left="-108" w:right="-84"/>
              <w:jc w:val="center"/>
              <w:rPr>
                <w:rFonts w:ascii="Arial Narrow" w:hAnsi="Arial Narrow" w:cs="Arial"/>
                <w:b/>
                <w:bCs/>
                <w:color w:val="000000" w:themeColor="text1"/>
              </w:rPr>
            </w:pPr>
            <w:r>
              <w:rPr>
                <w:rFonts w:ascii="Arial Narrow" w:hAnsi="Arial Narrow" w:cs="Arial"/>
                <w:b/>
                <w:bCs/>
                <w:color w:val="000000" w:themeColor="text1"/>
              </w:rPr>
              <w:t>Requisitos</w:t>
            </w:r>
          </w:p>
        </w:tc>
      </w:tr>
      <w:tr w:rsidR="00B2485A" w:rsidRPr="00D51743" w:rsidTr="00C90023">
        <w:trPr>
          <w:trHeight w:val="343"/>
          <w:jc w:val="center"/>
        </w:trPr>
        <w:tc>
          <w:tcPr>
            <w:tcW w:w="4557" w:type="dxa"/>
            <w:vAlign w:val="center"/>
          </w:tcPr>
          <w:p w:rsidR="00B2485A" w:rsidRPr="00D51743" w:rsidRDefault="00B2485A" w:rsidP="00C90023">
            <w:pPr>
              <w:ind w:right="-142"/>
              <w:contextualSpacing/>
              <w:rPr>
                <w:rFonts w:ascii="Arial Narrow" w:hAnsi="Arial Narrow" w:cs="Arial"/>
                <w:color w:val="000000" w:themeColor="text1"/>
              </w:rPr>
            </w:pPr>
            <w:r>
              <w:rPr>
                <w:rFonts w:ascii="Arial Narrow" w:hAnsi="Arial Narrow" w:cs="Arial"/>
                <w:color w:val="000000" w:themeColor="text1"/>
              </w:rPr>
              <w:t>Experiencia específica del proponente</w:t>
            </w:r>
          </w:p>
        </w:tc>
      </w:tr>
      <w:tr w:rsidR="00B2485A" w:rsidRPr="00D51743" w:rsidTr="00C90023">
        <w:trPr>
          <w:trHeight w:val="343"/>
          <w:jc w:val="center"/>
        </w:trPr>
        <w:tc>
          <w:tcPr>
            <w:tcW w:w="4557" w:type="dxa"/>
            <w:vAlign w:val="center"/>
          </w:tcPr>
          <w:p w:rsidR="00B2485A" w:rsidRPr="00D51743" w:rsidRDefault="00B2485A" w:rsidP="00C90023">
            <w:pPr>
              <w:ind w:right="-142"/>
              <w:contextualSpacing/>
              <w:rPr>
                <w:rFonts w:ascii="Arial Narrow" w:hAnsi="Arial Narrow" w:cs="Arial"/>
                <w:color w:val="000000" w:themeColor="text1"/>
              </w:rPr>
            </w:pPr>
            <w:r>
              <w:rPr>
                <w:rFonts w:ascii="Arial Narrow" w:hAnsi="Arial Narrow" w:cs="Arial"/>
                <w:color w:val="000000" w:themeColor="text1"/>
              </w:rPr>
              <w:t>Aspectos técnicos de obligatorio cumplimiento</w:t>
            </w:r>
          </w:p>
        </w:tc>
      </w:tr>
    </w:tbl>
    <w:p w:rsidR="00B2485A" w:rsidRPr="00D51743" w:rsidRDefault="00B2485A" w:rsidP="00B2485A">
      <w:pPr>
        <w:pStyle w:val="Ttulo1"/>
        <w:numPr>
          <w:ilvl w:val="1"/>
          <w:numId w:val="9"/>
        </w:numPr>
        <w:tabs>
          <w:tab w:val="left" w:pos="993"/>
          <w:tab w:val="left" w:pos="1408"/>
        </w:tabs>
        <w:spacing w:before="252"/>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REQUISITOS TÉCNIOS HABILITANTES</w:t>
      </w:r>
    </w:p>
    <w:p w:rsidR="00B2485A" w:rsidRPr="00D51743" w:rsidRDefault="00B2485A" w:rsidP="00B2485A">
      <w:pPr>
        <w:pStyle w:val="Prrafodelista"/>
        <w:numPr>
          <w:ilvl w:val="2"/>
          <w:numId w:val="9"/>
        </w:numPr>
        <w:tabs>
          <w:tab w:val="left" w:pos="2061"/>
        </w:tabs>
        <w:spacing w:before="251"/>
        <w:ind w:left="2061" w:hanging="71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EXPERIENCIA ESPECÍFICA DEL PROPONENTE</w:t>
      </w: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Pr="00B2485A" w:rsidRDefault="00B2485A" w:rsidP="00B2485A">
      <w:pPr>
        <w:pStyle w:val="NormalWeb"/>
        <w:jc w:val="both"/>
        <w:rPr>
          <w:rFonts w:ascii="Arial" w:hAnsi="Arial" w:cs="Arial"/>
          <w:sz w:val="22"/>
          <w:szCs w:val="22"/>
        </w:rPr>
      </w:pPr>
      <w:r>
        <w:rPr>
          <w:rFonts w:ascii="Arial" w:hAnsi="Arial" w:cs="Arial"/>
          <w:sz w:val="22"/>
          <w:szCs w:val="22"/>
        </w:rPr>
        <w:t xml:space="preserve">Se considerará la experiencia mediante la presentación de hasta tres (03) certificaciones de contratos o actas de liquidación suscritas por el contratante, que acrediten el cumplimiento del proponente en contratos celebrados con entidades públicas o privadas, que se encuentren ejecutados y terminados, que cumplan los siguientes requisitos: </w:t>
      </w:r>
    </w:p>
    <w:p w:rsidR="00B2485A" w:rsidRPr="00B2485A" w:rsidRDefault="00B2485A" w:rsidP="00B2485A">
      <w:pPr>
        <w:pStyle w:val="NormalWeb"/>
        <w:numPr>
          <w:ilvl w:val="0"/>
          <w:numId w:val="35"/>
        </w:numPr>
        <w:jc w:val="both"/>
        <w:rPr>
          <w:rFonts w:ascii="Arial" w:hAnsi="Arial" w:cs="Arial"/>
          <w:sz w:val="22"/>
          <w:szCs w:val="22"/>
        </w:rPr>
      </w:pPr>
      <w:r>
        <w:rPr>
          <w:rFonts w:ascii="Arial" w:hAnsi="Arial" w:cs="Arial"/>
          <w:sz w:val="22"/>
          <w:szCs w:val="22"/>
        </w:rPr>
        <w:t xml:space="preserve">El objeto del contrato que se certifique o liquide deberá́ estar relacionado con “63500C1948 PRESTAR LOS SERVICIOS PARA DESARROLLAR LAS ACTIVIDADES CONTEMPLADAS EN EL PROGRAMA INTEGRAL DE BIENESTAR CLIMA LABORAL Y SALUD DE LOS FUNCIONARIOS DEL REGIONAL NORORIENTE PRESENTES EN EL AEROPUERTO DE BUCARAMANGA”. </w:t>
      </w:r>
    </w:p>
    <w:p w:rsidR="00B2485A" w:rsidRPr="00B2485A" w:rsidRDefault="00B2485A" w:rsidP="00B2485A">
      <w:pPr>
        <w:pStyle w:val="NormalWeb"/>
        <w:numPr>
          <w:ilvl w:val="0"/>
          <w:numId w:val="35"/>
        </w:numPr>
        <w:jc w:val="both"/>
        <w:rPr>
          <w:rFonts w:ascii="Arial" w:hAnsi="Arial" w:cs="Arial"/>
          <w:sz w:val="22"/>
          <w:szCs w:val="22"/>
        </w:rPr>
      </w:pPr>
      <w:r>
        <w:rPr>
          <w:rFonts w:ascii="Arial" w:hAnsi="Arial" w:cs="Arial"/>
          <w:sz w:val="22"/>
          <w:szCs w:val="22"/>
        </w:rPr>
        <w:t xml:space="preserve">Que la sumatoria de los valores de los contratos certificados o liquidados igualen o superen el presupuesto oficial de la presente contratación. </w:t>
      </w:r>
    </w:p>
    <w:p w:rsidR="00B2485A" w:rsidRPr="00B2485A" w:rsidRDefault="00B2485A" w:rsidP="00B2485A">
      <w:pPr>
        <w:pStyle w:val="NormalWeb"/>
        <w:jc w:val="both"/>
        <w:rPr>
          <w:rFonts w:ascii="Arial" w:hAnsi="Arial" w:cs="Arial"/>
          <w:sz w:val="22"/>
          <w:szCs w:val="22"/>
        </w:rPr>
      </w:pPr>
      <w:r>
        <w:rPr>
          <w:rFonts w:ascii="Arial" w:hAnsi="Arial" w:cs="Arial"/>
          <w:sz w:val="22"/>
          <w:szCs w:val="22"/>
        </w:rPr>
        <w:t xml:space="preserve">Las consideraciones a tener en cuenta para la acreditación de la experiencia especifica se encuentran definidas en el complementario al pliego de condiciones. </w:t>
      </w:r>
    </w:p>
    <w:p w:rsidR="00B2485A" w:rsidRPr="00B2485A" w:rsidRDefault="00B2485A" w:rsidP="00B2485A">
      <w:pPr>
        <w:pStyle w:val="Textoindependiente"/>
        <w:rPr>
          <w:rFonts w:ascii="Arial Narrow" w:hAnsi="Arial Narrow"/>
          <w:lang w:val="es-CO"/>
        </w:rPr>
      </w:pPr>
    </w:p>
    <w:p w:rsidR="00B2485A" w:rsidRPr="00F163AB" w:rsidRDefault="00B2485A" w:rsidP="00B2485A">
      <w:pPr>
        <w:pStyle w:val="Textoindependiente"/>
        <w:ind w:left="425" w:right="576"/>
        <w:rPr>
          <w:rFonts w:ascii="Arial Narrow" w:hAnsi="Arial Narrow"/>
        </w:rPr>
      </w:pPr>
      <w:r>
        <w:rPr>
          <w:rFonts w:ascii="Arial Narrow" w:hAnsi="Arial Narrow"/>
          <w:w w:val="85"/>
        </w:rPr>
        <w:t>Las consideraciones a tener en cuenta para la acreditación de la experiencia específica se encuentran definidas en el complementario al pliego de condiciones.</w:t>
      </w:r>
    </w:p>
    <w:p w:rsidR="00B2485A" w:rsidRPr="00F163AB" w:rsidRDefault="00B2485A" w:rsidP="00B2485A">
      <w:pPr>
        <w:pStyle w:val="Ttulo2"/>
        <w:spacing w:before="253"/>
        <w:ind w:left="1144"/>
        <w:rPr>
          <w:rFonts w:ascii="Arial Narrow" w:hAnsi="Arial Narrow"/>
        </w:rPr>
      </w:pPr>
      <w:r>
        <w:rPr>
          <w:rFonts w:ascii="Arial Narrow" w:hAnsi="Arial Narrow"/>
          <w:spacing w:val="-2"/>
          <w:w w:val="90"/>
        </w:rPr>
        <w:t>Notas:</w:t>
      </w:r>
    </w:p>
    <w:p w:rsidR="00B2485A" w:rsidRPr="00F163AB" w:rsidRDefault="00B2485A" w:rsidP="00B2485A">
      <w:pPr>
        <w:pStyle w:val="Prrafodelista"/>
        <w:numPr>
          <w:ilvl w:val="1"/>
          <w:numId w:val="29"/>
        </w:numPr>
        <w:tabs>
          <w:tab w:val="left" w:pos="862"/>
        </w:tabs>
        <w:spacing w:before="251"/>
        <w:ind w:right="624"/>
        <w:jc w:val="both"/>
        <w:rPr>
          <w:rFonts w:ascii="Arial Narrow" w:hAnsi="Arial Narrow"/>
        </w:rPr>
      </w:pPr>
      <w:r>
        <w:rPr>
          <w:rFonts w:ascii="Arial Narrow" w:hAnsi="Arial Narrow"/>
          <w:spacing w:val="-4"/>
          <w:w w:val="85"/>
        </w:rPr>
        <w:t>En</w:t>
      </w:r>
      <w:r>
        <w:rPr>
          <w:rFonts w:ascii="Arial Narrow" w:hAnsi="Arial Narrow"/>
          <w:spacing w:val="-11"/>
        </w:rPr>
        <w:t xml:space="preserve"> </w:t>
      </w:r>
      <w:r>
        <w:rPr>
          <w:rFonts w:ascii="Arial Narrow" w:hAnsi="Arial Narrow"/>
          <w:spacing w:val="-4"/>
          <w:w w:val="85"/>
        </w:rPr>
        <w:t>el</w:t>
      </w:r>
      <w:r>
        <w:rPr>
          <w:rFonts w:ascii="Arial Narrow" w:hAnsi="Arial Narrow"/>
          <w:spacing w:val="-12"/>
        </w:rPr>
        <w:t xml:space="preserve"> </w:t>
      </w:r>
      <w:r>
        <w:rPr>
          <w:rFonts w:ascii="Arial Narrow" w:hAnsi="Arial Narrow"/>
          <w:spacing w:val="-4"/>
          <w:w w:val="85"/>
        </w:rPr>
        <w:t>caso</w:t>
      </w:r>
      <w:r>
        <w:rPr>
          <w:rFonts w:ascii="Arial Narrow" w:hAnsi="Arial Narrow"/>
          <w:spacing w:val="-10"/>
        </w:rPr>
        <w:t xml:space="preserve"> </w:t>
      </w:r>
      <w:r>
        <w:rPr>
          <w:rFonts w:ascii="Arial Narrow" w:hAnsi="Arial Narrow"/>
          <w:spacing w:val="-4"/>
          <w:w w:val="85"/>
        </w:rPr>
        <w:t>de</w:t>
      </w:r>
      <w:r>
        <w:rPr>
          <w:rFonts w:ascii="Arial Narrow" w:hAnsi="Arial Narrow"/>
          <w:spacing w:val="-11"/>
        </w:rPr>
        <w:t xml:space="preserve"> </w:t>
      </w:r>
      <w:r>
        <w:rPr>
          <w:rFonts w:ascii="Arial Narrow" w:hAnsi="Arial Narrow"/>
          <w:spacing w:val="-4"/>
          <w:w w:val="85"/>
        </w:rPr>
        <w:t>que</w:t>
      </w:r>
      <w:r>
        <w:rPr>
          <w:rFonts w:ascii="Arial Narrow" w:hAnsi="Arial Narrow"/>
          <w:spacing w:val="-11"/>
        </w:rPr>
        <w:t xml:space="preserve"> </w:t>
      </w:r>
      <w:r>
        <w:rPr>
          <w:rFonts w:ascii="Arial Narrow" w:hAnsi="Arial Narrow"/>
          <w:spacing w:val="-4"/>
          <w:w w:val="85"/>
        </w:rPr>
        <w:t>en</w:t>
      </w:r>
      <w:r>
        <w:rPr>
          <w:rFonts w:ascii="Arial Narrow" w:hAnsi="Arial Narrow"/>
          <w:spacing w:val="-11"/>
        </w:rPr>
        <w:t xml:space="preserve"> </w:t>
      </w:r>
      <w:r>
        <w:rPr>
          <w:rFonts w:ascii="Arial Narrow" w:hAnsi="Arial Narrow"/>
          <w:spacing w:val="-4"/>
          <w:w w:val="85"/>
        </w:rPr>
        <w:t>los</w:t>
      </w:r>
      <w:r>
        <w:rPr>
          <w:rFonts w:ascii="Arial Narrow" w:hAnsi="Arial Narrow"/>
          <w:spacing w:val="-11"/>
        </w:rPr>
        <w:t xml:space="preserve"> </w:t>
      </w:r>
      <w:r>
        <w:rPr>
          <w:rFonts w:ascii="Arial Narrow" w:hAnsi="Arial Narrow"/>
          <w:spacing w:val="-4"/>
          <w:w w:val="85"/>
        </w:rPr>
        <w:t>contratos</w:t>
      </w:r>
      <w:r>
        <w:rPr>
          <w:rFonts w:ascii="Arial Narrow" w:hAnsi="Arial Narrow"/>
          <w:spacing w:val="-11"/>
        </w:rPr>
        <w:t xml:space="preserve"> </w:t>
      </w:r>
      <w:r>
        <w:rPr>
          <w:rFonts w:ascii="Arial Narrow" w:hAnsi="Arial Narrow"/>
          <w:spacing w:val="-4"/>
          <w:w w:val="85"/>
        </w:rPr>
        <w:t>acreditados</w:t>
      </w:r>
      <w:r>
        <w:rPr>
          <w:rFonts w:ascii="Arial Narrow" w:hAnsi="Arial Narrow"/>
          <w:spacing w:val="-11"/>
        </w:rPr>
        <w:t xml:space="preserve"> </w:t>
      </w:r>
      <w:r>
        <w:rPr>
          <w:rFonts w:ascii="Arial Narrow" w:hAnsi="Arial Narrow"/>
          <w:spacing w:val="-4"/>
          <w:w w:val="85"/>
        </w:rPr>
        <w:t>adicionalmente</w:t>
      </w:r>
      <w:r>
        <w:rPr>
          <w:rFonts w:ascii="Arial Narrow" w:hAnsi="Arial Narrow"/>
          <w:spacing w:val="-11"/>
        </w:rPr>
        <w:t xml:space="preserve"> </w:t>
      </w:r>
      <w:r>
        <w:rPr>
          <w:rFonts w:ascii="Arial Narrow" w:hAnsi="Arial Narrow"/>
          <w:spacing w:val="-4"/>
          <w:w w:val="85"/>
        </w:rPr>
        <w:t>se</w:t>
      </w:r>
      <w:r>
        <w:rPr>
          <w:rFonts w:ascii="Arial Narrow" w:hAnsi="Arial Narrow"/>
          <w:spacing w:val="-11"/>
        </w:rPr>
        <w:t xml:space="preserve"> </w:t>
      </w:r>
      <w:r>
        <w:rPr>
          <w:rFonts w:ascii="Arial Narrow" w:hAnsi="Arial Narrow"/>
          <w:spacing w:val="-4"/>
          <w:w w:val="85"/>
        </w:rPr>
        <w:t>hayan</w:t>
      </w:r>
      <w:r>
        <w:rPr>
          <w:rFonts w:ascii="Arial Narrow" w:hAnsi="Arial Narrow"/>
          <w:spacing w:val="-11"/>
        </w:rPr>
        <w:t xml:space="preserve"> </w:t>
      </w:r>
      <w:r>
        <w:rPr>
          <w:rFonts w:ascii="Arial Narrow" w:hAnsi="Arial Narrow"/>
          <w:spacing w:val="-4"/>
          <w:w w:val="85"/>
        </w:rPr>
        <w:t>ejecutado</w:t>
      </w:r>
      <w:r>
        <w:rPr>
          <w:rFonts w:ascii="Arial Narrow" w:hAnsi="Arial Narrow"/>
          <w:spacing w:val="-11"/>
        </w:rPr>
        <w:t xml:space="preserve"> </w:t>
      </w:r>
      <w:r>
        <w:rPr>
          <w:rFonts w:ascii="Arial Narrow" w:hAnsi="Arial Narrow"/>
          <w:spacing w:val="-4"/>
          <w:w w:val="85"/>
        </w:rPr>
        <w:t>otras</w:t>
      </w:r>
      <w:r>
        <w:rPr>
          <w:rFonts w:ascii="Arial Narrow" w:hAnsi="Arial Narrow"/>
          <w:spacing w:val="-11"/>
        </w:rPr>
        <w:t xml:space="preserve"> </w:t>
      </w:r>
      <w:r>
        <w:rPr>
          <w:rFonts w:ascii="Arial Narrow" w:hAnsi="Arial Narrow"/>
          <w:spacing w:val="-4"/>
          <w:w w:val="85"/>
        </w:rPr>
        <w:t>adquisiciones</w:t>
      </w:r>
      <w:r>
        <w:rPr>
          <w:rFonts w:ascii="Arial Narrow" w:hAnsi="Arial Narrow"/>
          <w:spacing w:val="-6"/>
        </w:rPr>
        <w:t xml:space="preserve"> </w:t>
      </w:r>
      <w:r>
        <w:rPr>
          <w:rFonts w:ascii="Arial Narrow" w:hAnsi="Arial Narrow"/>
          <w:spacing w:val="-4"/>
          <w:w w:val="85"/>
        </w:rPr>
        <w:t>o</w:t>
      </w:r>
      <w:r>
        <w:rPr>
          <w:rFonts w:ascii="Arial Narrow" w:hAnsi="Arial Narrow"/>
          <w:spacing w:val="-11"/>
        </w:rPr>
        <w:t xml:space="preserve"> </w:t>
      </w:r>
      <w:r>
        <w:rPr>
          <w:rFonts w:ascii="Arial Narrow" w:hAnsi="Arial Narrow"/>
          <w:spacing w:val="-4"/>
          <w:w w:val="85"/>
        </w:rPr>
        <w:t>prestación</w:t>
      </w:r>
      <w:r>
        <w:rPr>
          <w:rFonts w:ascii="Arial Narrow" w:hAnsi="Arial Narrow"/>
          <w:spacing w:val="-7"/>
        </w:rPr>
        <w:t xml:space="preserve"> </w:t>
      </w:r>
      <w:r>
        <w:rPr>
          <w:rFonts w:ascii="Arial Narrow" w:hAnsi="Arial Narrow"/>
          <w:spacing w:val="-4"/>
          <w:w w:val="85"/>
        </w:rPr>
        <w:t xml:space="preserve">de </w:t>
      </w:r>
      <w:r>
        <w:rPr>
          <w:rFonts w:ascii="Arial Narrow" w:hAnsi="Arial Narrow"/>
          <w:spacing w:val="-2"/>
          <w:w w:val="80"/>
        </w:rPr>
        <w:t>servicios,</w:t>
      </w:r>
      <w:r>
        <w:rPr>
          <w:rFonts w:ascii="Arial Narrow" w:hAnsi="Arial Narrow"/>
          <w:spacing w:val="-4"/>
        </w:rPr>
        <w:t xml:space="preserve"> </w:t>
      </w:r>
      <w:r>
        <w:rPr>
          <w:rFonts w:ascii="Arial Narrow" w:hAnsi="Arial Narrow"/>
          <w:spacing w:val="-2"/>
          <w:w w:val="80"/>
        </w:rPr>
        <w:t>diferentes</w:t>
      </w:r>
      <w:r>
        <w:rPr>
          <w:rFonts w:ascii="Arial Narrow" w:hAnsi="Arial Narrow"/>
          <w:spacing w:val="-6"/>
        </w:rPr>
        <w:t xml:space="preserve"> </w:t>
      </w:r>
      <w:r>
        <w:rPr>
          <w:rFonts w:ascii="Arial Narrow" w:hAnsi="Arial Narrow"/>
          <w:spacing w:val="-2"/>
          <w:w w:val="80"/>
        </w:rPr>
        <w:t>o</w:t>
      </w:r>
      <w:r>
        <w:rPr>
          <w:rFonts w:ascii="Arial Narrow" w:hAnsi="Arial Narrow"/>
          <w:spacing w:val="-7"/>
        </w:rPr>
        <w:t xml:space="preserve"> </w:t>
      </w:r>
      <w:r>
        <w:rPr>
          <w:rFonts w:ascii="Arial Narrow" w:hAnsi="Arial Narrow"/>
          <w:spacing w:val="-2"/>
          <w:w w:val="80"/>
        </w:rPr>
        <w:t>no</w:t>
      </w:r>
      <w:r>
        <w:rPr>
          <w:rFonts w:ascii="Arial Narrow" w:hAnsi="Arial Narrow"/>
          <w:spacing w:val="-7"/>
        </w:rPr>
        <w:t xml:space="preserve"> </w:t>
      </w:r>
      <w:r>
        <w:rPr>
          <w:rFonts w:ascii="Arial Narrow" w:hAnsi="Arial Narrow"/>
          <w:spacing w:val="-2"/>
          <w:w w:val="80"/>
        </w:rPr>
        <w:t>similares</w:t>
      </w:r>
      <w:r>
        <w:rPr>
          <w:rFonts w:ascii="Arial Narrow" w:hAnsi="Arial Narrow"/>
          <w:spacing w:val="-6"/>
        </w:rPr>
        <w:t xml:space="preserve"> </w:t>
      </w:r>
      <w:r>
        <w:rPr>
          <w:rFonts w:ascii="Arial Narrow" w:hAnsi="Arial Narrow"/>
          <w:spacing w:val="-2"/>
          <w:w w:val="80"/>
        </w:rPr>
        <w:t>a</w:t>
      </w:r>
      <w:r>
        <w:rPr>
          <w:rFonts w:ascii="Arial Narrow" w:hAnsi="Arial Narrow"/>
          <w:spacing w:val="-1"/>
        </w:rPr>
        <w:t xml:space="preserve"> </w:t>
      </w:r>
      <w:r>
        <w:rPr>
          <w:rFonts w:ascii="Arial Narrow" w:hAnsi="Arial Narrow"/>
          <w:spacing w:val="-2"/>
          <w:w w:val="80"/>
        </w:rPr>
        <w:t>los</w:t>
      </w:r>
      <w:r>
        <w:rPr>
          <w:rFonts w:ascii="Arial Narrow" w:hAnsi="Arial Narrow"/>
          <w:spacing w:val="-6"/>
        </w:rPr>
        <w:t xml:space="preserve"> </w:t>
      </w:r>
      <w:r>
        <w:rPr>
          <w:rFonts w:ascii="Arial Narrow" w:hAnsi="Arial Narrow"/>
          <w:spacing w:val="-2"/>
          <w:w w:val="80"/>
        </w:rPr>
        <w:t>solicitados</w:t>
      </w:r>
      <w:r>
        <w:rPr>
          <w:rFonts w:ascii="Arial Narrow" w:hAnsi="Arial Narrow"/>
          <w:spacing w:val="-6"/>
        </w:rPr>
        <w:t xml:space="preserve"> </w:t>
      </w:r>
      <w:r>
        <w:rPr>
          <w:rFonts w:ascii="Arial Narrow" w:hAnsi="Arial Narrow"/>
          <w:spacing w:val="-2"/>
          <w:w w:val="80"/>
        </w:rPr>
        <w:t>en</w:t>
      </w:r>
      <w:r>
        <w:rPr>
          <w:rFonts w:ascii="Arial Narrow" w:hAnsi="Arial Narrow"/>
          <w:spacing w:val="-7"/>
        </w:rPr>
        <w:t xml:space="preserve"> </w:t>
      </w:r>
      <w:r>
        <w:rPr>
          <w:rFonts w:ascii="Arial Narrow" w:hAnsi="Arial Narrow"/>
          <w:spacing w:val="-2"/>
          <w:w w:val="80"/>
        </w:rPr>
        <w:t>el</w:t>
      </w:r>
      <w:r>
        <w:rPr>
          <w:rFonts w:ascii="Arial Narrow" w:hAnsi="Arial Narrow"/>
          <w:spacing w:val="-9"/>
        </w:rPr>
        <w:t xml:space="preserve"> </w:t>
      </w:r>
      <w:r>
        <w:rPr>
          <w:rFonts w:ascii="Arial Narrow" w:hAnsi="Arial Narrow"/>
          <w:spacing w:val="-2"/>
          <w:w w:val="80"/>
        </w:rPr>
        <w:t>presente</w:t>
      </w:r>
      <w:r>
        <w:rPr>
          <w:rFonts w:ascii="Arial Narrow" w:hAnsi="Arial Narrow"/>
          <w:spacing w:val="-7"/>
        </w:rPr>
        <w:t xml:space="preserve"> </w:t>
      </w:r>
      <w:r>
        <w:rPr>
          <w:rFonts w:ascii="Arial Narrow" w:hAnsi="Arial Narrow"/>
          <w:spacing w:val="-2"/>
          <w:w w:val="80"/>
        </w:rPr>
        <w:t>proceso</w:t>
      </w:r>
      <w:r>
        <w:rPr>
          <w:rFonts w:ascii="Arial Narrow" w:hAnsi="Arial Narrow"/>
          <w:spacing w:val="-7"/>
        </w:rPr>
        <w:t xml:space="preserve"> </w:t>
      </w:r>
      <w:r>
        <w:rPr>
          <w:rFonts w:ascii="Arial Narrow" w:hAnsi="Arial Narrow"/>
          <w:spacing w:val="-2"/>
          <w:w w:val="80"/>
        </w:rPr>
        <w:t>de</w:t>
      </w:r>
      <w:r>
        <w:rPr>
          <w:rFonts w:ascii="Arial Narrow" w:hAnsi="Arial Narrow"/>
          <w:spacing w:val="-7"/>
        </w:rPr>
        <w:t xml:space="preserve"> </w:t>
      </w:r>
      <w:r>
        <w:rPr>
          <w:rFonts w:ascii="Arial Narrow" w:hAnsi="Arial Narrow"/>
          <w:spacing w:val="-2"/>
          <w:w w:val="80"/>
        </w:rPr>
        <w:t>contratación,</w:t>
      </w:r>
      <w:r>
        <w:rPr>
          <w:rFonts w:ascii="Arial Narrow" w:hAnsi="Arial Narrow"/>
          <w:spacing w:val="-4"/>
        </w:rPr>
        <w:t xml:space="preserve"> </w:t>
      </w:r>
      <w:r>
        <w:rPr>
          <w:rFonts w:ascii="Arial Narrow" w:hAnsi="Arial Narrow"/>
          <w:spacing w:val="-2"/>
          <w:w w:val="80"/>
        </w:rPr>
        <w:t>no</w:t>
      </w:r>
      <w:r>
        <w:rPr>
          <w:rFonts w:ascii="Arial Narrow" w:hAnsi="Arial Narrow"/>
          <w:spacing w:val="-7"/>
        </w:rPr>
        <w:t xml:space="preserve"> </w:t>
      </w:r>
      <w:r>
        <w:rPr>
          <w:rFonts w:ascii="Arial Narrow" w:hAnsi="Arial Narrow"/>
          <w:spacing w:val="-2"/>
          <w:w w:val="80"/>
        </w:rPr>
        <w:t>se</w:t>
      </w:r>
      <w:r>
        <w:rPr>
          <w:rFonts w:ascii="Arial Narrow" w:hAnsi="Arial Narrow"/>
          <w:spacing w:val="-7"/>
        </w:rPr>
        <w:t xml:space="preserve"> </w:t>
      </w:r>
      <w:r>
        <w:rPr>
          <w:rFonts w:ascii="Arial Narrow" w:hAnsi="Arial Narrow"/>
          <w:spacing w:val="-2"/>
          <w:w w:val="80"/>
        </w:rPr>
        <w:t>tendrán</w:t>
      </w:r>
      <w:r>
        <w:rPr>
          <w:rFonts w:ascii="Arial Narrow" w:hAnsi="Arial Narrow"/>
          <w:spacing w:val="-7"/>
        </w:rPr>
        <w:t xml:space="preserve"> </w:t>
      </w:r>
      <w:r>
        <w:rPr>
          <w:rFonts w:ascii="Arial Narrow" w:hAnsi="Arial Narrow"/>
          <w:spacing w:val="-2"/>
          <w:w w:val="80"/>
        </w:rPr>
        <w:t>en</w:t>
      </w:r>
      <w:r>
        <w:rPr>
          <w:rFonts w:ascii="Arial Narrow" w:hAnsi="Arial Narrow"/>
          <w:spacing w:val="-7"/>
        </w:rPr>
        <w:t xml:space="preserve"> </w:t>
      </w:r>
      <w:r>
        <w:rPr>
          <w:rFonts w:ascii="Arial Narrow" w:hAnsi="Arial Narrow"/>
          <w:spacing w:val="-2"/>
          <w:w w:val="80"/>
        </w:rPr>
        <w:t>cuenta</w:t>
      </w:r>
      <w:r>
        <w:rPr>
          <w:rFonts w:ascii="Arial Narrow" w:hAnsi="Arial Narrow"/>
          <w:spacing w:val="-7"/>
        </w:rPr>
        <w:t xml:space="preserve"> </w:t>
      </w:r>
      <w:r>
        <w:rPr>
          <w:rFonts w:ascii="Arial Narrow" w:hAnsi="Arial Narrow"/>
          <w:spacing w:val="-2"/>
          <w:w w:val="80"/>
        </w:rPr>
        <w:t xml:space="preserve">estos </w:t>
      </w:r>
      <w:r>
        <w:rPr>
          <w:rFonts w:ascii="Arial Narrow" w:hAnsi="Arial Narrow"/>
          <w:spacing w:val="-4"/>
          <w:w w:val="80"/>
        </w:rPr>
        <w:t>valores</w:t>
      </w:r>
      <w:r>
        <w:rPr>
          <w:rFonts w:ascii="Arial Narrow" w:hAnsi="Arial Narrow"/>
          <w:spacing w:val="-10"/>
        </w:rPr>
        <w:t xml:space="preserve"> </w:t>
      </w:r>
      <w:r>
        <w:rPr>
          <w:rFonts w:ascii="Arial Narrow" w:hAnsi="Arial Narrow"/>
          <w:spacing w:val="-4"/>
          <w:w w:val="80"/>
        </w:rPr>
        <w:t>para</w:t>
      </w:r>
      <w:r>
        <w:rPr>
          <w:rFonts w:ascii="Arial Narrow" w:hAnsi="Arial Narrow"/>
          <w:spacing w:val="-10"/>
        </w:rPr>
        <w:t xml:space="preserve"> </w:t>
      </w:r>
      <w:r>
        <w:rPr>
          <w:rFonts w:ascii="Arial Narrow" w:hAnsi="Arial Narrow"/>
          <w:spacing w:val="-4"/>
          <w:w w:val="80"/>
        </w:rPr>
        <w:t>efectos</w:t>
      </w:r>
      <w:r>
        <w:rPr>
          <w:rFonts w:ascii="Arial Narrow" w:hAnsi="Arial Narrow"/>
          <w:spacing w:val="-9"/>
        </w:rPr>
        <w:t xml:space="preserve"> </w:t>
      </w:r>
      <w:r>
        <w:rPr>
          <w:rFonts w:ascii="Arial Narrow" w:hAnsi="Arial Narrow"/>
          <w:spacing w:val="-4"/>
          <w:w w:val="80"/>
        </w:rPr>
        <w:t>de</w:t>
      </w:r>
      <w:r>
        <w:rPr>
          <w:rFonts w:ascii="Arial Narrow" w:hAnsi="Arial Narrow"/>
          <w:spacing w:val="-10"/>
        </w:rPr>
        <w:t xml:space="preserve"> </w:t>
      </w:r>
      <w:r>
        <w:rPr>
          <w:rFonts w:ascii="Arial Narrow" w:hAnsi="Arial Narrow"/>
          <w:spacing w:val="-4"/>
          <w:w w:val="80"/>
        </w:rPr>
        <w:t>acreditar</w:t>
      </w:r>
      <w:r>
        <w:rPr>
          <w:rFonts w:ascii="Arial Narrow" w:hAnsi="Arial Narrow"/>
          <w:spacing w:val="-7"/>
        </w:rPr>
        <w:t xml:space="preserve"> </w:t>
      </w:r>
      <w:r>
        <w:rPr>
          <w:rFonts w:ascii="Arial Narrow" w:hAnsi="Arial Narrow"/>
          <w:spacing w:val="-4"/>
          <w:w w:val="80"/>
        </w:rPr>
        <w:t>la</w:t>
      </w:r>
      <w:r>
        <w:rPr>
          <w:rFonts w:ascii="Arial Narrow" w:hAnsi="Arial Narrow"/>
          <w:spacing w:val="-10"/>
        </w:rPr>
        <w:t xml:space="preserve"> </w:t>
      </w:r>
      <w:r>
        <w:rPr>
          <w:rFonts w:ascii="Arial Narrow" w:hAnsi="Arial Narrow"/>
          <w:spacing w:val="-4"/>
          <w:w w:val="80"/>
        </w:rPr>
        <w:t>experiencia</w:t>
      </w:r>
      <w:r>
        <w:rPr>
          <w:rFonts w:ascii="Arial Narrow" w:hAnsi="Arial Narrow"/>
          <w:spacing w:val="-10"/>
        </w:rPr>
        <w:t xml:space="preserve"> </w:t>
      </w:r>
      <w:r>
        <w:rPr>
          <w:rFonts w:ascii="Arial Narrow" w:hAnsi="Arial Narrow"/>
          <w:spacing w:val="-4"/>
          <w:w w:val="80"/>
        </w:rPr>
        <w:t>requerida</w:t>
      </w:r>
      <w:r>
        <w:rPr>
          <w:rFonts w:ascii="Arial Narrow" w:hAnsi="Arial Narrow"/>
          <w:spacing w:val="-10"/>
        </w:rPr>
        <w:t xml:space="preserve"> </w:t>
      </w:r>
      <w:r>
        <w:rPr>
          <w:rFonts w:ascii="Arial Narrow" w:hAnsi="Arial Narrow"/>
          <w:spacing w:val="-4"/>
          <w:w w:val="80"/>
        </w:rPr>
        <w:t>solo</w:t>
      </w:r>
      <w:r>
        <w:rPr>
          <w:rFonts w:ascii="Arial Narrow" w:hAnsi="Arial Narrow"/>
          <w:spacing w:val="-10"/>
        </w:rPr>
        <w:t xml:space="preserve"> </w:t>
      </w:r>
      <w:r>
        <w:rPr>
          <w:rFonts w:ascii="Arial Narrow" w:hAnsi="Arial Narrow"/>
          <w:spacing w:val="-4"/>
          <w:w w:val="80"/>
        </w:rPr>
        <w:t>se</w:t>
      </w:r>
      <w:r>
        <w:rPr>
          <w:rFonts w:ascii="Arial Narrow" w:hAnsi="Arial Narrow"/>
          <w:spacing w:val="-10"/>
        </w:rPr>
        <w:t xml:space="preserve"> </w:t>
      </w:r>
      <w:r>
        <w:rPr>
          <w:rFonts w:ascii="Arial Narrow" w:hAnsi="Arial Narrow"/>
          <w:spacing w:val="-4"/>
          <w:w w:val="80"/>
        </w:rPr>
        <w:t>tendr</w:t>
      </w:r>
      <w:r>
        <w:rPr>
          <w:rFonts w:ascii="Arial Narrow" w:hAnsi="Arial Narrow" w:cs="Arial Narrow"/>
          <w:spacing w:val="-4"/>
          <w:w w:val="80"/>
        </w:rPr>
        <w:t>á</w:t>
      </w:r>
      <w:r>
        <w:rPr>
          <w:rFonts w:ascii="Arial Narrow" w:hAnsi="Arial Narrow"/>
          <w:spacing w:val="-4"/>
          <w:w w:val="80"/>
        </w:rPr>
        <w:t>́</w:t>
      </w:r>
      <w:r>
        <w:rPr>
          <w:rFonts w:ascii="Arial Narrow" w:hAnsi="Arial Narrow"/>
          <w:spacing w:val="-1"/>
        </w:rPr>
        <w:t xml:space="preserve"> </w:t>
      </w:r>
      <w:r>
        <w:rPr>
          <w:rFonts w:ascii="Arial Narrow" w:hAnsi="Arial Narrow"/>
          <w:spacing w:val="-4"/>
          <w:w w:val="80"/>
        </w:rPr>
        <w:t>en</w:t>
      </w:r>
      <w:r>
        <w:rPr>
          <w:rFonts w:ascii="Arial Narrow" w:hAnsi="Arial Narrow"/>
          <w:spacing w:val="-10"/>
        </w:rPr>
        <w:t xml:space="preserve"> </w:t>
      </w:r>
      <w:r>
        <w:rPr>
          <w:rFonts w:ascii="Arial Narrow" w:hAnsi="Arial Narrow"/>
          <w:spacing w:val="-4"/>
          <w:w w:val="80"/>
        </w:rPr>
        <w:t>cuenta</w:t>
      </w:r>
      <w:r>
        <w:rPr>
          <w:rFonts w:ascii="Arial Narrow" w:hAnsi="Arial Narrow"/>
          <w:spacing w:val="-10"/>
        </w:rPr>
        <w:t xml:space="preserve"> </w:t>
      </w:r>
      <w:r>
        <w:rPr>
          <w:rFonts w:ascii="Arial Narrow" w:hAnsi="Arial Narrow"/>
          <w:spacing w:val="-4"/>
          <w:w w:val="80"/>
        </w:rPr>
        <w:t>el</w:t>
      </w:r>
      <w:r>
        <w:rPr>
          <w:rFonts w:ascii="Arial Narrow" w:hAnsi="Arial Narrow"/>
          <w:spacing w:val="-12"/>
        </w:rPr>
        <w:t xml:space="preserve"> </w:t>
      </w:r>
      <w:r>
        <w:rPr>
          <w:rFonts w:ascii="Arial Narrow" w:hAnsi="Arial Narrow"/>
          <w:spacing w:val="-4"/>
          <w:w w:val="80"/>
        </w:rPr>
        <w:t>porcentaje</w:t>
      </w:r>
      <w:r>
        <w:rPr>
          <w:rFonts w:ascii="Arial Narrow" w:hAnsi="Arial Narrow"/>
          <w:spacing w:val="-10"/>
        </w:rPr>
        <w:t xml:space="preserve"> </w:t>
      </w:r>
      <w:r>
        <w:rPr>
          <w:rFonts w:ascii="Arial Narrow" w:hAnsi="Arial Narrow"/>
          <w:spacing w:val="-4"/>
          <w:w w:val="80"/>
        </w:rPr>
        <w:t>que</w:t>
      </w:r>
      <w:r>
        <w:rPr>
          <w:rFonts w:ascii="Arial Narrow" w:hAnsi="Arial Narrow"/>
          <w:spacing w:val="-10"/>
        </w:rPr>
        <w:t xml:space="preserve"> </w:t>
      </w:r>
      <w:r>
        <w:rPr>
          <w:rFonts w:ascii="Arial Narrow" w:hAnsi="Arial Narrow"/>
          <w:spacing w:val="-4"/>
          <w:w w:val="80"/>
        </w:rPr>
        <w:t xml:space="preserve">corresponda </w:t>
      </w:r>
      <w:r>
        <w:rPr>
          <w:rFonts w:ascii="Arial Narrow" w:hAnsi="Arial Narrow"/>
          <w:spacing w:val="-2"/>
          <w:w w:val="85"/>
        </w:rPr>
        <w:t>al</w:t>
      </w:r>
      <w:r>
        <w:rPr>
          <w:rFonts w:ascii="Arial Narrow" w:hAnsi="Arial Narrow"/>
          <w:spacing w:val="-3"/>
          <w:w w:val="85"/>
        </w:rPr>
        <w:t xml:space="preserve"> </w:t>
      </w:r>
      <w:r>
        <w:rPr>
          <w:rFonts w:ascii="Arial Narrow" w:hAnsi="Arial Narrow"/>
          <w:spacing w:val="-2"/>
          <w:w w:val="85"/>
        </w:rPr>
        <w:t>bien</w:t>
      </w:r>
      <w:r>
        <w:rPr>
          <w:rFonts w:ascii="Arial Narrow" w:hAnsi="Arial Narrow"/>
          <w:spacing w:val="-7"/>
        </w:rPr>
        <w:t xml:space="preserve"> </w:t>
      </w:r>
      <w:r>
        <w:rPr>
          <w:rFonts w:ascii="Arial Narrow" w:hAnsi="Arial Narrow"/>
          <w:spacing w:val="-2"/>
          <w:w w:val="85"/>
        </w:rPr>
        <w:t>o actividad solicitada para</w:t>
      </w:r>
      <w:r>
        <w:rPr>
          <w:rFonts w:ascii="Arial Narrow" w:hAnsi="Arial Narrow"/>
          <w:spacing w:val="-7"/>
        </w:rPr>
        <w:t xml:space="preserve"> </w:t>
      </w:r>
      <w:r>
        <w:rPr>
          <w:rFonts w:ascii="Arial Narrow" w:hAnsi="Arial Narrow"/>
          <w:spacing w:val="-2"/>
          <w:w w:val="85"/>
        </w:rPr>
        <w:t>la experiencia de esta</w:t>
      </w:r>
      <w:r>
        <w:rPr>
          <w:rFonts w:ascii="Arial Narrow" w:hAnsi="Arial Narrow"/>
          <w:spacing w:val="-7"/>
        </w:rPr>
        <w:t xml:space="preserve"> </w:t>
      </w:r>
      <w:r>
        <w:rPr>
          <w:rFonts w:ascii="Arial Narrow" w:hAnsi="Arial Narrow"/>
          <w:spacing w:val="-2"/>
          <w:w w:val="85"/>
        </w:rPr>
        <w:t>contratación, para</w:t>
      </w:r>
      <w:r>
        <w:rPr>
          <w:rFonts w:ascii="Arial Narrow" w:hAnsi="Arial Narrow"/>
          <w:spacing w:val="-7"/>
        </w:rPr>
        <w:t xml:space="preserve"> </w:t>
      </w:r>
      <w:r>
        <w:rPr>
          <w:rFonts w:ascii="Arial Narrow" w:hAnsi="Arial Narrow"/>
          <w:spacing w:val="-2"/>
          <w:w w:val="85"/>
        </w:rPr>
        <w:t xml:space="preserve">lo anterior el proponente debe aportar los </w:t>
      </w:r>
      <w:r>
        <w:rPr>
          <w:rFonts w:ascii="Arial Narrow" w:hAnsi="Arial Narrow"/>
          <w:spacing w:val="-4"/>
          <w:w w:val="80"/>
        </w:rPr>
        <w:t>documentos</w:t>
      </w:r>
      <w:r>
        <w:rPr>
          <w:rFonts w:ascii="Arial Narrow" w:hAnsi="Arial Narrow"/>
        </w:rPr>
        <w:t xml:space="preserve"> </w:t>
      </w:r>
      <w:r>
        <w:rPr>
          <w:rFonts w:ascii="Arial Narrow" w:hAnsi="Arial Narrow"/>
          <w:spacing w:val="-4"/>
          <w:w w:val="80"/>
        </w:rPr>
        <w:t>contractuales</w:t>
      </w:r>
      <w:r>
        <w:rPr>
          <w:rFonts w:ascii="Arial Narrow" w:hAnsi="Arial Narrow"/>
          <w:spacing w:val="-3"/>
        </w:rPr>
        <w:t xml:space="preserve"> </w:t>
      </w:r>
      <w:r>
        <w:rPr>
          <w:rFonts w:ascii="Arial Narrow" w:hAnsi="Arial Narrow"/>
          <w:spacing w:val="-4"/>
          <w:w w:val="80"/>
        </w:rPr>
        <w:t>que</w:t>
      </w:r>
      <w:r>
        <w:rPr>
          <w:rFonts w:ascii="Arial Narrow" w:hAnsi="Arial Narrow"/>
          <w:spacing w:val="-7"/>
        </w:rPr>
        <w:t xml:space="preserve"> </w:t>
      </w:r>
      <w:r>
        <w:rPr>
          <w:rFonts w:ascii="Arial Narrow" w:hAnsi="Arial Narrow"/>
          <w:spacing w:val="-4"/>
          <w:w w:val="80"/>
        </w:rPr>
        <w:t>sean</w:t>
      </w:r>
      <w:r>
        <w:rPr>
          <w:rFonts w:ascii="Arial Narrow" w:hAnsi="Arial Narrow"/>
          <w:spacing w:val="-7"/>
        </w:rPr>
        <w:t xml:space="preserve"> </w:t>
      </w:r>
      <w:r>
        <w:rPr>
          <w:rFonts w:ascii="Arial Narrow" w:hAnsi="Arial Narrow"/>
          <w:spacing w:val="-4"/>
          <w:w w:val="80"/>
        </w:rPr>
        <w:t>necesarios</w:t>
      </w:r>
      <w:r>
        <w:rPr>
          <w:rFonts w:ascii="Arial Narrow" w:hAnsi="Arial Narrow"/>
          <w:spacing w:val="-5"/>
        </w:rPr>
        <w:t xml:space="preserve"> </w:t>
      </w:r>
      <w:r>
        <w:rPr>
          <w:rFonts w:ascii="Arial Narrow" w:hAnsi="Arial Narrow"/>
          <w:spacing w:val="-4"/>
          <w:w w:val="80"/>
        </w:rPr>
        <w:t>y</w:t>
      </w:r>
      <w:r>
        <w:rPr>
          <w:rFonts w:ascii="Arial Narrow" w:hAnsi="Arial Narrow"/>
          <w:spacing w:val="-5"/>
        </w:rPr>
        <w:t xml:space="preserve"> </w:t>
      </w:r>
      <w:r>
        <w:rPr>
          <w:rFonts w:ascii="Arial Narrow" w:hAnsi="Arial Narrow"/>
          <w:spacing w:val="-4"/>
          <w:w w:val="80"/>
        </w:rPr>
        <w:t>en</w:t>
      </w:r>
      <w:r>
        <w:rPr>
          <w:rFonts w:ascii="Arial Narrow" w:hAnsi="Arial Narrow"/>
          <w:spacing w:val="-7"/>
        </w:rPr>
        <w:t xml:space="preserve"> </w:t>
      </w:r>
      <w:r>
        <w:rPr>
          <w:rFonts w:ascii="Arial Narrow" w:hAnsi="Arial Narrow"/>
          <w:spacing w:val="-4"/>
          <w:w w:val="80"/>
        </w:rPr>
        <w:t>donde</w:t>
      </w:r>
      <w:r>
        <w:rPr>
          <w:rFonts w:ascii="Arial Narrow" w:hAnsi="Arial Narrow"/>
          <w:spacing w:val="-7"/>
        </w:rPr>
        <w:t xml:space="preserve"> </w:t>
      </w:r>
      <w:r>
        <w:rPr>
          <w:rFonts w:ascii="Arial Narrow" w:hAnsi="Arial Narrow"/>
          <w:spacing w:val="-4"/>
          <w:w w:val="80"/>
        </w:rPr>
        <w:t>se</w:t>
      </w:r>
      <w:r>
        <w:rPr>
          <w:rFonts w:ascii="Arial Narrow" w:hAnsi="Arial Narrow"/>
          <w:spacing w:val="-7"/>
        </w:rPr>
        <w:t xml:space="preserve"> </w:t>
      </w:r>
      <w:r>
        <w:rPr>
          <w:rFonts w:ascii="Arial Narrow" w:hAnsi="Arial Narrow"/>
          <w:spacing w:val="-4"/>
          <w:w w:val="80"/>
        </w:rPr>
        <w:t>pueda</w:t>
      </w:r>
      <w:r>
        <w:rPr>
          <w:rFonts w:ascii="Arial Narrow" w:hAnsi="Arial Narrow"/>
          <w:spacing w:val="-7"/>
        </w:rPr>
        <w:t xml:space="preserve"> </w:t>
      </w:r>
      <w:r>
        <w:rPr>
          <w:rFonts w:ascii="Arial Narrow" w:hAnsi="Arial Narrow"/>
          <w:spacing w:val="-4"/>
          <w:w w:val="80"/>
        </w:rPr>
        <w:t>verificar</w:t>
      </w:r>
      <w:r>
        <w:rPr>
          <w:rFonts w:ascii="Arial Narrow" w:hAnsi="Arial Narrow"/>
          <w:spacing w:val="-3"/>
        </w:rPr>
        <w:t xml:space="preserve"> </w:t>
      </w:r>
      <w:r>
        <w:rPr>
          <w:rFonts w:ascii="Arial Narrow" w:hAnsi="Arial Narrow"/>
          <w:spacing w:val="-4"/>
          <w:w w:val="80"/>
        </w:rPr>
        <w:t>claramente</w:t>
      </w:r>
      <w:r>
        <w:rPr>
          <w:rFonts w:ascii="Arial Narrow" w:hAnsi="Arial Narrow"/>
          <w:spacing w:val="-7"/>
        </w:rPr>
        <w:t xml:space="preserve"> </w:t>
      </w:r>
      <w:r>
        <w:rPr>
          <w:rFonts w:ascii="Arial Narrow" w:hAnsi="Arial Narrow"/>
          <w:spacing w:val="-4"/>
          <w:w w:val="80"/>
        </w:rPr>
        <w:t>el</w:t>
      </w:r>
      <w:r>
        <w:rPr>
          <w:rFonts w:ascii="Arial Narrow" w:hAnsi="Arial Narrow"/>
          <w:spacing w:val="-10"/>
        </w:rPr>
        <w:t xml:space="preserve"> </w:t>
      </w:r>
      <w:r>
        <w:rPr>
          <w:rFonts w:ascii="Arial Narrow" w:hAnsi="Arial Narrow"/>
          <w:spacing w:val="-4"/>
          <w:w w:val="80"/>
        </w:rPr>
        <w:t>valor</w:t>
      </w:r>
      <w:r>
        <w:rPr>
          <w:rFonts w:ascii="Arial Narrow" w:hAnsi="Arial Narrow"/>
          <w:spacing w:val="-3"/>
        </w:rPr>
        <w:t xml:space="preserve"> </w:t>
      </w:r>
      <w:r>
        <w:rPr>
          <w:rFonts w:ascii="Arial Narrow" w:hAnsi="Arial Narrow"/>
          <w:spacing w:val="-4"/>
          <w:w w:val="80"/>
        </w:rPr>
        <w:t>discriminado</w:t>
      </w:r>
      <w:r>
        <w:rPr>
          <w:rFonts w:ascii="Arial Narrow" w:hAnsi="Arial Narrow"/>
          <w:spacing w:val="-7"/>
        </w:rPr>
        <w:t xml:space="preserve"> </w:t>
      </w:r>
      <w:r>
        <w:rPr>
          <w:rFonts w:ascii="Arial Narrow" w:hAnsi="Arial Narrow"/>
          <w:spacing w:val="-4"/>
          <w:w w:val="80"/>
        </w:rPr>
        <w:t>de</w:t>
      </w:r>
      <w:r>
        <w:rPr>
          <w:rFonts w:ascii="Arial Narrow" w:hAnsi="Arial Narrow"/>
          <w:spacing w:val="-7"/>
        </w:rPr>
        <w:t xml:space="preserve"> </w:t>
      </w:r>
      <w:r>
        <w:rPr>
          <w:rFonts w:ascii="Arial Narrow" w:hAnsi="Arial Narrow"/>
          <w:spacing w:val="-4"/>
          <w:w w:val="80"/>
        </w:rPr>
        <w:t>los</w:t>
      </w:r>
      <w:r>
        <w:rPr>
          <w:rFonts w:ascii="Arial Narrow" w:hAnsi="Arial Narrow"/>
          <w:spacing w:val="-5"/>
        </w:rPr>
        <w:t xml:space="preserve"> </w:t>
      </w:r>
      <w:r>
        <w:rPr>
          <w:rFonts w:ascii="Arial Narrow" w:hAnsi="Arial Narrow"/>
          <w:spacing w:val="-4"/>
          <w:w w:val="80"/>
        </w:rPr>
        <w:t xml:space="preserve">bienes </w:t>
      </w:r>
      <w:r>
        <w:rPr>
          <w:rFonts w:ascii="Arial Narrow" w:hAnsi="Arial Narrow"/>
          <w:spacing w:val="-2"/>
          <w:w w:val="85"/>
        </w:rPr>
        <w:t>suministrados</w:t>
      </w:r>
      <w:r>
        <w:rPr>
          <w:rFonts w:ascii="Arial Narrow" w:hAnsi="Arial Narrow"/>
          <w:spacing w:val="-3"/>
          <w:w w:val="85"/>
        </w:rPr>
        <w:t xml:space="preserve"> </w:t>
      </w:r>
      <w:r>
        <w:rPr>
          <w:rFonts w:ascii="Arial Narrow" w:hAnsi="Arial Narrow"/>
          <w:spacing w:val="-2"/>
          <w:w w:val="85"/>
        </w:rPr>
        <w:t>y</w:t>
      </w:r>
      <w:r>
        <w:rPr>
          <w:rFonts w:ascii="Arial Narrow" w:hAnsi="Arial Narrow"/>
          <w:spacing w:val="-3"/>
          <w:w w:val="85"/>
        </w:rPr>
        <w:t xml:space="preserve"> </w:t>
      </w:r>
      <w:r>
        <w:rPr>
          <w:rFonts w:ascii="Arial Narrow" w:hAnsi="Arial Narrow"/>
          <w:spacing w:val="-2"/>
          <w:w w:val="85"/>
        </w:rPr>
        <w:t>servicios</w:t>
      </w:r>
      <w:r>
        <w:rPr>
          <w:rFonts w:ascii="Arial Narrow" w:hAnsi="Arial Narrow"/>
          <w:spacing w:val="-3"/>
          <w:w w:val="85"/>
        </w:rPr>
        <w:t xml:space="preserve"> </w:t>
      </w:r>
      <w:r>
        <w:rPr>
          <w:rFonts w:ascii="Arial Narrow" w:hAnsi="Arial Narrow"/>
          <w:spacing w:val="-2"/>
          <w:w w:val="85"/>
        </w:rPr>
        <w:t>prestados.</w:t>
      </w:r>
    </w:p>
    <w:p w:rsidR="00B2485A" w:rsidRPr="00F163AB" w:rsidRDefault="00B2485A" w:rsidP="00B2485A">
      <w:pPr>
        <w:pStyle w:val="Textoindependiente"/>
        <w:spacing w:before="3"/>
        <w:rPr>
          <w:rFonts w:ascii="Arial Narrow" w:hAnsi="Arial Narrow"/>
        </w:rPr>
      </w:pPr>
    </w:p>
    <w:p w:rsidR="00B2485A" w:rsidRPr="00F163AB" w:rsidRDefault="00B2485A" w:rsidP="00B2485A">
      <w:pPr>
        <w:pStyle w:val="Prrafodelista"/>
        <w:numPr>
          <w:ilvl w:val="1"/>
          <w:numId w:val="29"/>
        </w:numPr>
        <w:tabs>
          <w:tab w:val="left" w:pos="862"/>
        </w:tabs>
        <w:spacing w:line="237" w:lineRule="auto"/>
        <w:ind w:right="622"/>
        <w:jc w:val="both"/>
        <w:rPr>
          <w:rFonts w:ascii="Arial Narrow" w:hAnsi="Arial Narrow"/>
        </w:rPr>
      </w:pPr>
      <w:r>
        <w:rPr>
          <w:rFonts w:ascii="Arial Narrow" w:hAnsi="Arial Narrow"/>
          <w:spacing w:val="-2"/>
          <w:w w:val="80"/>
        </w:rPr>
        <w:t>Certificación</w:t>
      </w:r>
      <w:r>
        <w:rPr>
          <w:rFonts w:ascii="Arial Narrow" w:hAnsi="Arial Narrow"/>
          <w:spacing w:val="-7"/>
        </w:rPr>
        <w:t xml:space="preserve"> </w:t>
      </w:r>
      <w:r>
        <w:rPr>
          <w:rFonts w:ascii="Arial Narrow" w:hAnsi="Arial Narrow"/>
          <w:spacing w:val="-2"/>
          <w:w w:val="80"/>
        </w:rPr>
        <w:t>de</w:t>
      </w:r>
      <w:r>
        <w:rPr>
          <w:rFonts w:ascii="Arial Narrow" w:hAnsi="Arial Narrow"/>
          <w:spacing w:val="-7"/>
        </w:rPr>
        <w:t xml:space="preserve"> </w:t>
      </w:r>
      <w:r>
        <w:rPr>
          <w:rFonts w:ascii="Arial Narrow" w:hAnsi="Arial Narrow"/>
          <w:spacing w:val="-2"/>
          <w:w w:val="80"/>
        </w:rPr>
        <w:t>facturación</w:t>
      </w:r>
      <w:r>
        <w:rPr>
          <w:rFonts w:ascii="Arial Narrow" w:hAnsi="Arial Narrow"/>
          <w:spacing w:val="-7"/>
        </w:rPr>
        <w:t xml:space="preserve"> </w:t>
      </w:r>
      <w:r>
        <w:rPr>
          <w:rFonts w:ascii="Arial Narrow" w:hAnsi="Arial Narrow"/>
          <w:spacing w:val="-2"/>
          <w:w w:val="80"/>
        </w:rPr>
        <w:t>expedida</w:t>
      </w:r>
      <w:r>
        <w:rPr>
          <w:rFonts w:ascii="Arial Narrow" w:hAnsi="Arial Narrow"/>
          <w:spacing w:val="-7"/>
        </w:rPr>
        <w:t xml:space="preserve"> </w:t>
      </w:r>
      <w:r>
        <w:rPr>
          <w:rFonts w:ascii="Arial Narrow" w:hAnsi="Arial Narrow"/>
          <w:spacing w:val="-2"/>
          <w:w w:val="80"/>
        </w:rPr>
        <w:t>con</w:t>
      </w:r>
      <w:r>
        <w:rPr>
          <w:rFonts w:ascii="Arial Narrow" w:hAnsi="Arial Narrow"/>
          <w:spacing w:val="-7"/>
        </w:rPr>
        <w:t xml:space="preserve"> </w:t>
      </w:r>
      <w:r>
        <w:rPr>
          <w:rFonts w:ascii="Arial Narrow" w:hAnsi="Arial Narrow"/>
          <w:spacing w:val="-2"/>
          <w:w w:val="80"/>
        </w:rPr>
        <w:t>posterioridad</w:t>
      </w:r>
      <w:r>
        <w:rPr>
          <w:rFonts w:ascii="Arial Narrow" w:hAnsi="Arial Narrow"/>
          <w:spacing w:val="-7"/>
        </w:rPr>
        <w:t xml:space="preserve"> </w:t>
      </w:r>
      <w:r>
        <w:rPr>
          <w:rFonts w:ascii="Arial Narrow" w:hAnsi="Arial Narrow"/>
          <w:spacing w:val="-2"/>
          <w:w w:val="80"/>
        </w:rPr>
        <w:t>a</w:t>
      </w:r>
      <w:r>
        <w:rPr>
          <w:rFonts w:ascii="Arial Narrow" w:hAnsi="Arial Narrow"/>
          <w:spacing w:val="-7"/>
        </w:rPr>
        <w:t xml:space="preserve"> </w:t>
      </w:r>
      <w:r>
        <w:rPr>
          <w:rFonts w:ascii="Arial Narrow" w:hAnsi="Arial Narrow"/>
          <w:spacing w:val="-2"/>
          <w:w w:val="80"/>
        </w:rPr>
        <w:t>la</w:t>
      </w:r>
      <w:r>
        <w:rPr>
          <w:rFonts w:ascii="Arial Narrow" w:hAnsi="Arial Narrow"/>
          <w:spacing w:val="-7"/>
        </w:rPr>
        <w:t xml:space="preserve"> </w:t>
      </w:r>
      <w:r>
        <w:rPr>
          <w:rFonts w:ascii="Arial Narrow" w:hAnsi="Arial Narrow"/>
          <w:spacing w:val="-2"/>
          <w:w w:val="80"/>
        </w:rPr>
        <w:t>fecha</w:t>
      </w:r>
      <w:r>
        <w:rPr>
          <w:rFonts w:ascii="Arial Narrow" w:hAnsi="Arial Narrow"/>
          <w:spacing w:val="-7"/>
        </w:rPr>
        <w:t xml:space="preserve"> </w:t>
      </w:r>
      <w:r>
        <w:rPr>
          <w:rFonts w:ascii="Arial Narrow" w:hAnsi="Arial Narrow"/>
          <w:spacing w:val="-2"/>
          <w:w w:val="80"/>
        </w:rPr>
        <w:t>de</w:t>
      </w:r>
      <w:r>
        <w:rPr>
          <w:rFonts w:ascii="Arial Narrow" w:hAnsi="Arial Narrow"/>
          <w:spacing w:val="-7"/>
        </w:rPr>
        <w:t xml:space="preserve"> </w:t>
      </w:r>
      <w:r>
        <w:rPr>
          <w:rFonts w:ascii="Arial Narrow" w:hAnsi="Arial Narrow"/>
          <w:spacing w:val="-2"/>
          <w:w w:val="80"/>
        </w:rPr>
        <w:t>terminación</w:t>
      </w:r>
      <w:r>
        <w:rPr>
          <w:rFonts w:ascii="Arial Narrow" w:hAnsi="Arial Narrow"/>
          <w:spacing w:val="-7"/>
        </w:rPr>
        <w:t xml:space="preserve"> </w:t>
      </w:r>
      <w:r>
        <w:rPr>
          <w:rFonts w:ascii="Arial Narrow" w:hAnsi="Arial Narrow"/>
          <w:spacing w:val="-2"/>
          <w:w w:val="80"/>
        </w:rPr>
        <w:t>del</w:t>
      </w:r>
      <w:r>
        <w:rPr>
          <w:rFonts w:ascii="Arial Narrow" w:hAnsi="Arial Narrow"/>
          <w:spacing w:val="-8"/>
        </w:rPr>
        <w:t xml:space="preserve"> </w:t>
      </w:r>
      <w:r>
        <w:rPr>
          <w:rFonts w:ascii="Arial Narrow" w:hAnsi="Arial Narrow"/>
          <w:spacing w:val="-2"/>
          <w:w w:val="80"/>
        </w:rPr>
        <w:t>contrato</w:t>
      </w:r>
      <w:r>
        <w:rPr>
          <w:rFonts w:ascii="Arial Narrow" w:hAnsi="Arial Narrow"/>
          <w:spacing w:val="-7"/>
        </w:rPr>
        <w:t xml:space="preserve"> </w:t>
      </w:r>
      <w:r>
        <w:rPr>
          <w:rFonts w:ascii="Arial Narrow" w:hAnsi="Arial Narrow"/>
          <w:spacing w:val="-2"/>
          <w:w w:val="80"/>
        </w:rPr>
        <w:t>emitida</w:t>
      </w:r>
      <w:r>
        <w:rPr>
          <w:rFonts w:ascii="Arial Narrow" w:hAnsi="Arial Narrow"/>
          <w:spacing w:val="-7"/>
        </w:rPr>
        <w:t xml:space="preserve"> </w:t>
      </w:r>
      <w:r>
        <w:rPr>
          <w:rFonts w:ascii="Arial Narrow" w:hAnsi="Arial Narrow"/>
          <w:spacing w:val="-2"/>
          <w:w w:val="80"/>
        </w:rPr>
        <w:t>por</w:t>
      </w:r>
      <w:r>
        <w:rPr>
          <w:rFonts w:ascii="Arial Narrow" w:hAnsi="Arial Narrow"/>
          <w:spacing w:val="-4"/>
        </w:rPr>
        <w:t xml:space="preserve"> </w:t>
      </w:r>
      <w:r>
        <w:rPr>
          <w:rFonts w:ascii="Arial Narrow" w:hAnsi="Arial Narrow"/>
          <w:spacing w:val="-2"/>
          <w:w w:val="80"/>
        </w:rPr>
        <w:t>el</w:t>
      </w:r>
      <w:r>
        <w:rPr>
          <w:rFonts w:ascii="Arial Narrow" w:hAnsi="Arial Narrow"/>
          <w:spacing w:val="-8"/>
        </w:rPr>
        <w:t xml:space="preserve"> </w:t>
      </w:r>
      <w:r>
        <w:rPr>
          <w:rFonts w:ascii="Arial Narrow" w:hAnsi="Arial Narrow"/>
          <w:spacing w:val="-2"/>
          <w:w w:val="80"/>
        </w:rPr>
        <w:t>revisor</w:t>
      </w:r>
      <w:r>
        <w:rPr>
          <w:rFonts w:ascii="Arial Narrow" w:hAnsi="Arial Narrow"/>
          <w:spacing w:val="-4"/>
        </w:rPr>
        <w:t xml:space="preserve"> </w:t>
      </w:r>
      <w:r>
        <w:rPr>
          <w:rFonts w:ascii="Arial Narrow" w:hAnsi="Arial Narrow"/>
          <w:spacing w:val="-2"/>
          <w:w w:val="80"/>
        </w:rPr>
        <w:t>fiscal</w:t>
      </w:r>
      <w:r>
        <w:rPr>
          <w:rFonts w:ascii="Arial Narrow" w:hAnsi="Arial Narrow"/>
        </w:rPr>
        <w:t xml:space="preserve"> </w:t>
      </w:r>
      <w:r>
        <w:rPr>
          <w:rFonts w:ascii="Arial Narrow" w:hAnsi="Arial Narrow"/>
          <w:spacing w:val="-2"/>
          <w:w w:val="80"/>
        </w:rPr>
        <w:t xml:space="preserve">o </w:t>
      </w:r>
      <w:r>
        <w:rPr>
          <w:rFonts w:ascii="Arial Narrow" w:hAnsi="Arial Narrow"/>
          <w:w w:val="80"/>
        </w:rPr>
        <w:t>contador</w:t>
      </w:r>
      <w:r>
        <w:rPr>
          <w:rFonts w:ascii="Arial Narrow" w:hAnsi="Arial Narrow"/>
          <w:spacing w:val="-2"/>
        </w:rPr>
        <w:t xml:space="preserve"> </w:t>
      </w:r>
      <w:r>
        <w:rPr>
          <w:rFonts w:ascii="Arial Narrow" w:hAnsi="Arial Narrow"/>
          <w:w w:val="80"/>
        </w:rPr>
        <w:t>público del Proponente que acredita la experiencia,</w:t>
      </w:r>
      <w:r>
        <w:rPr>
          <w:rFonts w:ascii="Arial Narrow" w:hAnsi="Arial Narrow"/>
          <w:spacing w:val="-2"/>
        </w:rPr>
        <w:t xml:space="preserve"> </w:t>
      </w:r>
      <w:r>
        <w:rPr>
          <w:rFonts w:ascii="Arial Narrow" w:hAnsi="Arial Narrow"/>
          <w:w w:val="80"/>
        </w:rPr>
        <w:t xml:space="preserve">según corresponda, con la copia de la tarjeta profesional y </w:t>
      </w:r>
      <w:r>
        <w:rPr>
          <w:rFonts w:ascii="Arial Narrow" w:hAnsi="Arial Narrow"/>
          <w:w w:val="85"/>
        </w:rPr>
        <w:t>certificado de antecedentes</w:t>
      </w:r>
      <w:r>
        <w:rPr>
          <w:rFonts w:ascii="Arial Narrow" w:hAnsi="Arial Narrow"/>
          <w:spacing w:val="-3"/>
          <w:w w:val="85"/>
        </w:rPr>
        <w:t xml:space="preserve"> </w:t>
      </w:r>
      <w:r>
        <w:rPr>
          <w:rFonts w:ascii="Arial Narrow" w:hAnsi="Arial Narrow"/>
          <w:w w:val="85"/>
        </w:rPr>
        <w:t>disciplinarios vigente,</w:t>
      </w:r>
      <w:r>
        <w:rPr>
          <w:rFonts w:ascii="Arial Narrow" w:hAnsi="Arial Narrow"/>
          <w:spacing w:val="-1"/>
          <w:w w:val="85"/>
        </w:rPr>
        <w:t xml:space="preserve"> </w:t>
      </w:r>
      <w:r>
        <w:rPr>
          <w:rFonts w:ascii="Arial Narrow" w:hAnsi="Arial Narrow"/>
          <w:w w:val="85"/>
        </w:rPr>
        <w:t>expedido por la</w:t>
      </w:r>
      <w:r>
        <w:rPr>
          <w:rFonts w:ascii="Arial Narrow" w:hAnsi="Arial Narrow"/>
          <w:spacing w:val="-3"/>
          <w:w w:val="85"/>
        </w:rPr>
        <w:t xml:space="preserve"> </w:t>
      </w:r>
      <w:r>
        <w:rPr>
          <w:rFonts w:ascii="Arial Narrow" w:hAnsi="Arial Narrow"/>
          <w:w w:val="85"/>
        </w:rPr>
        <w:t>Junta Central</w:t>
      </w:r>
      <w:r>
        <w:rPr>
          <w:rFonts w:ascii="Arial Narrow" w:hAnsi="Arial Narrow"/>
          <w:spacing w:val="-4"/>
          <w:w w:val="85"/>
        </w:rPr>
        <w:t xml:space="preserve"> </w:t>
      </w:r>
      <w:r>
        <w:rPr>
          <w:rFonts w:ascii="Arial Narrow" w:hAnsi="Arial Narrow"/>
          <w:w w:val="85"/>
        </w:rPr>
        <w:t>de</w:t>
      </w:r>
      <w:r>
        <w:rPr>
          <w:rFonts w:ascii="Arial Narrow" w:hAnsi="Arial Narrow"/>
          <w:spacing w:val="-3"/>
          <w:w w:val="85"/>
        </w:rPr>
        <w:t xml:space="preserve"> </w:t>
      </w:r>
      <w:r>
        <w:rPr>
          <w:rFonts w:ascii="Arial Narrow" w:hAnsi="Arial Narrow"/>
          <w:w w:val="85"/>
        </w:rPr>
        <w:t>Contadores,</w:t>
      </w:r>
      <w:r>
        <w:rPr>
          <w:rFonts w:ascii="Arial Narrow" w:hAnsi="Arial Narrow"/>
          <w:spacing w:val="-1"/>
          <w:w w:val="85"/>
        </w:rPr>
        <w:t xml:space="preserve"> </w:t>
      </w:r>
      <w:r>
        <w:rPr>
          <w:rFonts w:ascii="Arial Narrow" w:hAnsi="Arial Narrow"/>
          <w:w w:val="85"/>
        </w:rPr>
        <w:t xml:space="preserve">o los documentos </w:t>
      </w:r>
      <w:r>
        <w:rPr>
          <w:rFonts w:ascii="Arial Narrow" w:hAnsi="Arial Narrow"/>
          <w:w w:val="80"/>
        </w:rPr>
        <w:t>equivalentes que hagan sus veces en el país donde se expide el documento del profesional.</w:t>
      </w: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Pr="00594319" w:rsidRDefault="00B2485A" w:rsidP="00B2485A">
      <w:pPr>
        <w:pStyle w:val="Prrafodelista"/>
        <w:widowControl/>
        <w:numPr>
          <w:ilvl w:val="1"/>
          <w:numId w:val="29"/>
        </w:numPr>
        <w:autoSpaceDE/>
        <w:autoSpaceDN/>
        <w:jc w:val="both"/>
        <w:rPr>
          <w:rFonts w:ascii="Arial" w:eastAsia="Times New Roman" w:hAnsi="Arial" w:cs="Arial"/>
          <w:lang w:val="es-CO" w:eastAsia="es-ES_tradnl"/>
        </w:rPr>
      </w:pPr>
      <w:r>
        <w:rPr>
          <w:rFonts w:ascii="Arial" w:eastAsia="Times New Roman" w:hAnsi="Arial" w:cs="Arial"/>
          <w:b/>
          <w:bCs/>
          <w:lang w:val="es-CO" w:eastAsia="es-ES_tradnl"/>
        </w:rPr>
        <w:t>Actualización de la Experiencia a Valor Presente:</w:t>
      </w:r>
      <w:r>
        <w:rPr>
          <w:rFonts w:ascii="Arial" w:eastAsia="Times New Roman" w:hAnsi="Arial" w:cs="Arial"/>
          <w:lang w:val="es-CO" w:eastAsia="es-ES_tradnl"/>
        </w:rPr>
        <w:t xml:space="preserve"> Para efectos de la verificación del requisito habilitante de experiencia, cuando el proponente aporte contratos ejecutados en años anteriores, el valor de dichos contratos se deberá traer a valor presente a la fecha de cierre de este proceso mediante el método de indexación financiera basado en la variación del Índice de Precios al Consumidor (IPC) certificado por el DANE, multiplicando el valor total ejecutado del contrato histórico por el resultado de dividir el IPC del mes inmediatamente anterior a la fecha de cierre de la presente Invitación Pública (IPC Final) entre el IPC del mes y año en que se suscribió el contrato aportado (IPC Inicial), siendo este valor final en pesos colombianos (COP) el que se tendrá en cuenta para verificar el cumplimiento de la cuantía solicitada.</w:t>
      </w: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144E61" w:rsidRDefault="00144E61"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Default="00B2485A" w:rsidP="00B2485A">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numPr>
          <w:ilvl w:val="3"/>
          <w:numId w:val="9"/>
        </w:numPr>
        <w:tabs>
          <w:tab w:val="left" w:pos="1688"/>
        </w:tabs>
        <w:ind w:left="2160" w:hanging="1190"/>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lastRenderedPageBreak/>
        <w:t xml:space="preserve">Consideraciones para la Acreditación de la Experiencia Específica </w:t>
      </w:r>
    </w:p>
    <w:p w:rsidR="00B2485A" w:rsidRPr="00D51743" w:rsidRDefault="00B2485A" w:rsidP="00B2485A">
      <w:pPr>
        <w:pStyle w:val="Prrafodelista"/>
        <w:tabs>
          <w:tab w:val="left" w:pos="1688"/>
        </w:tabs>
        <w:ind w:left="2160" w:firstLine="0"/>
        <w:rPr>
          <w:rFonts w:ascii="Arial Narrow" w:eastAsia="Arial Unicode MS" w:hAnsi="Arial Narrow" w:cs="Arial"/>
          <w:b/>
          <w:bCs/>
          <w:color w:val="000000" w:themeColor="text1"/>
          <w:spacing w:val="-3"/>
          <w:lang w:eastAsia="es-ES"/>
        </w:rPr>
      </w:pPr>
    </w:p>
    <w:p w:rsidR="00B2485A" w:rsidRPr="00D51743" w:rsidRDefault="00B2485A" w:rsidP="00B2485A">
      <w:pPr>
        <w:pStyle w:val="Prrafodelista"/>
        <w:widowControl/>
        <w:numPr>
          <w:ilvl w:val="0"/>
          <w:numId w:val="19"/>
        </w:numPr>
        <w:tabs>
          <w:tab w:val="left" w:pos="-720"/>
        </w:tabs>
        <w:suppressAutoHyphens/>
        <w:autoSpaceDE/>
        <w:autoSpaceDN/>
        <w:ind w:firstLine="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Sólo serán tenidos en cuenta contratos que hayan sido iniciados, ejecutados y terminados. </w:t>
      </w:r>
    </w:p>
    <w:p w:rsidR="00B2485A" w:rsidRPr="00D51743" w:rsidRDefault="00B2485A" w:rsidP="00B2485A">
      <w:pPr>
        <w:pStyle w:val="Prrafodelista"/>
        <w:widowControl/>
        <w:tabs>
          <w:tab w:val="left" w:pos="-720"/>
        </w:tabs>
        <w:suppressAutoHyphens/>
        <w:autoSpaceDE/>
        <w:autoSpaceDN/>
        <w:ind w:left="1080"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firstLine="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Objeto del contrato (Si aplica)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N</w:t>
      </w:r>
      <w:r>
        <w:rPr>
          <w:rFonts w:ascii="Arial Narrow" w:eastAsia="Arial Unicode MS" w:hAnsi="Arial Narrow" w:cs="Arial Narrow"/>
          <w:bCs/>
          <w:color w:val="000000" w:themeColor="text1"/>
          <w:spacing w:val="-3"/>
        </w:rPr>
        <w:t>ú</w:t>
      </w:r>
      <w:r>
        <w:rPr>
          <w:rFonts w:ascii="Arial Narrow" w:eastAsia="Arial Unicode MS" w:hAnsi="Arial Narrow" w:cs="Arial"/>
          <w:bCs/>
          <w:color w:val="000000" w:themeColor="text1"/>
          <w:spacing w:val="-3"/>
        </w:rPr>
        <w:t xml:space="preserve">mero del contrato (Si aplica)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Entidad Contratante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Valor inicial del contrato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Valor final ejecutado del contrato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Actividades y/o bienes ejecutados (Si aplica, conforme al literal iii del presente numeral)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Fecha de inicio (debe indicar d</w:t>
      </w:r>
      <w:r>
        <w:rPr>
          <w:rFonts w:ascii="Arial Narrow" w:eastAsia="Arial Unicode MS" w:hAnsi="Arial Narrow" w:cs="Arial Narrow"/>
          <w:bCs/>
          <w:color w:val="000000" w:themeColor="text1"/>
          <w:spacing w:val="-3"/>
        </w:rPr>
        <w:t>í</w:t>
      </w:r>
      <w:r>
        <w:rPr>
          <w:rFonts w:ascii="Arial Narrow" w:eastAsia="Arial Unicode MS" w:hAnsi="Arial Narrow" w:cs="Arial"/>
          <w:bCs/>
          <w:color w:val="000000" w:themeColor="text1"/>
          <w:spacing w:val="-3"/>
        </w:rPr>
        <w:t>a, mes y a</w:t>
      </w:r>
      <w:r>
        <w:rPr>
          <w:rFonts w:ascii="Arial Narrow" w:eastAsia="Arial Unicode MS" w:hAnsi="Arial Narrow" w:cs="Arial Narrow"/>
          <w:bCs/>
          <w:color w:val="000000" w:themeColor="text1"/>
          <w:spacing w:val="-3"/>
        </w:rPr>
        <w:t>ñ</w:t>
      </w:r>
      <w:r>
        <w:rPr>
          <w:rFonts w:ascii="Arial Narrow" w:eastAsia="Arial Unicode MS" w:hAnsi="Arial Narrow" w:cs="Arial"/>
          <w:bCs/>
          <w:color w:val="000000" w:themeColor="text1"/>
          <w:spacing w:val="-3"/>
        </w:rPr>
        <w:t xml:space="preserve">o)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Fecha de terminaci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n del contrato (debe indicar d</w:t>
      </w:r>
      <w:r>
        <w:rPr>
          <w:rFonts w:ascii="Arial Narrow" w:eastAsia="Arial Unicode MS" w:hAnsi="Arial Narrow" w:cs="Arial Narrow"/>
          <w:bCs/>
          <w:color w:val="000000" w:themeColor="text1"/>
          <w:spacing w:val="-3"/>
        </w:rPr>
        <w:t>í</w:t>
      </w:r>
      <w:r>
        <w:rPr>
          <w:rFonts w:ascii="Arial Narrow" w:eastAsia="Arial Unicode MS" w:hAnsi="Arial Narrow" w:cs="Arial"/>
          <w:bCs/>
          <w:color w:val="000000" w:themeColor="text1"/>
          <w:spacing w:val="-3"/>
        </w:rPr>
        <w:t>a, mes y a</w:t>
      </w:r>
      <w:r>
        <w:rPr>
          <w:rFonts w:ascii="Arial Narrow" w:eastAsia="Arial Unicode MS" w:hAnsi="Arial Narrow" w:cs="Arial Narrow"/>
          <w:bCs/>
          <w:color w:val="000000" w:themeColor="text1"/>
          <w:spacing w:val="-3"/>
        </w:rPr>
        <w:t>ñ</w:t>
      </w:r>
      <w:r>
        <w:rPr>
          <w:rFonts w:ascii="Arial Narrow" w:eastAsia="Arial Unicode MS" w:hAnsi="Arial Narrow" w:cs="Arial"/>
          <w:bCs/>
          <w:color w:val="000000" w:themeColor="text1"/>
          <w:spacing w:val="-3"/>
        </w:rPr>
        <w:t>o) o plazo de ejecuci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 xml:space="preserve">n </w:t>
      </w:r>
    </w:p>
    <w:p w:rsidR="00B2485A" w:rsidRPr="00D51743" w:rsidRDefault="00B2485A" w:rsidP="00B2485A">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El porcentaje de participaci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 xml:space="preserve">n del integrante del contratista plural. (si aplica) </w:t>
      </w:r>
    </w:p>
    <w:p w:rsidR="00B2485A" w:rsidRPr="00D51743" w:rsidRDefault="00B2485A" w:rsidP="00B2485A">
      <w:pPr>
        <w:pStyle w:val="Prrafodelista"/>
        <w:tabs>
          <w:tab w:val="left" w:pos="-720"/>
          <w:tab w:val="left" w:pos="9639"/>
        </w:tabs>
        <w:suppressAutoHyphens/>
        <w:ind w:left="1276" w:right="1019" w:hanging="142"/>
        <w:jc w:val="both"/>
        <w:rPr>
          <w:rFonts w:ascii="Arial Narrow" w:eastAsia="Arial Unicode MS" w:hAnsi="Arial Narrow" w:cs="Arial"/>
          <w:bCs/>
          <w:color w:val="000000" w:themeColor="text1"/>
          <w:spacing w:val="-3"/>
        </w:rPr>
      </w:pPr>
      <w:r>
        <w:rPr>
          <w:rFonts w:ascii="Segoe UI Symbol" w:eastAsia="Arial Unicode MS" w:hAnsi="Segoe UI Symbol" w:cs="Segoe UI Symbol"/>
          <w:bCs/>
          <w:color w:val="000000" w:themeColor="text1"/>
          <w:spacing w:val="-3"/>
        </w:rPr>
        <w:t>✓</w:t>
      </w:r>
      <w:r>
        <w:rPr>
          <w:rFonts w:ascii="Arial Narrow" w:eastAsia="Arial Unicode MS" w:hAnsi="Arial Narrow" w:cs="Arial"/>
          <w:bCs/>
          <w:color w:val="000000" w:themeColor="text1"/>
          <w:spacing w:val="-3"/>
        </w:rPr>
        <w:t xml:space="preserve"> Datos empresariales o institucionales de contacto de quien expide la certificaci</w:t>
      </w:r>
      <w:r>
        <w:rPr>
          <w:rFonts w:ascii="Arial Narrow" w:eastAsia="Arial Unicode MS" w:hAnsi="Arial Narrow" w:cs="Arial Narrow"/>
          <w:bCs/>
          <w:color w:val="000000" w:themeColor="text1"/>
          <w:spacing w:val="-3"/>
        </w:rPr>
        <w:t>ó</w:t>
      </w:r>
      <w:r>
        <w:rPr>
          <w:rFonts w:ascii="Arial Narrow" w:eastAsia="Arial Unicode MS" w:hAnsi="Arial Narrow" w:cs="Arial"/>
          <w:bCs/>
          <w:color w:val="000000" w:themeColor="text1"/>
          <w:spacing w:val="-3"/>
        </w:rPr>
        <w:t>n o de quien liquida el contrato (Nombre y cargo de la persona que expide la certificación o de quien podría validar la información del acta de liquidación)</w:t>
      </w:r>
    </w:p>
    <w:p w:rsidR="00B2485A" w:rsidRPr="00D51743" w:rsidRDefault="00B2485A" w:rsidP="00B2485A">
      <w:pPr>
        <w:pStyle w:val="Prrafodelista"/>
        <w:tabs>
          <w:tab w:val="left" w:pos="-720"/>
        </w:tabs>
        <w:suppressAutoHyphens/>
        <w:ind w:left="1276" w:right="877" w:hanging="142"/>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877" w:hanging="6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w:t>
      </w:r>
    </w:p>
    <w:p w:rsidR="00B2485A" w:rsidRPr="00D51743" w:rsidRDefault="00B2485A" w:rsidP="00B2485A">
      <w:pPr>
        <w:widowControl/>
        <w:tabs>
          <w:tab w:val="left" w:pos="-720"/>
        </w:tabs>
        <w:suppressAutoHyphens/>
        <w:autoSpaceDE/>
        <w:autoSpaceDN/>
        <w:ind w:right="877"/>
        <w:jc w:val="both"/>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ab/>
        <w:t>Para lo anterior el proponente debe aportar los documentos contractuales que considere (certificaciones expedidas por la entidad contratante o acta de recibo final o acta de terminación o acta de liquidación) y en donde se pueda verificar claramente el valor discriminado de los bienes suministrados y/o servicios prestados.</w:t>
      </w:r>
    </w:p>
    <w:p w:rsidR="00B2485A" w:rsidRPr="00D51743" w:rsidRDefault="00B2485A" w:rsidP="00B2485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numPr>
          <w:ilvl w:val="0"/>
          <w:numId w:val="19"/>
        </w:numPr>
        <w:tabs>
          <w:tab w:val="left" w:pos="-720"/>
        </w:tabs>
        <w:suppressAutoHyphens/>
        <w:ind w:right="1019" w:hanging="654"/>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En caso de que el proponente acredite contratos en los que haya participado como unión temporal o consorcio o sociedades o promesa de sociedad futura, se le acreditará como experiencia el valor que corresponda a su porcentaje de Participación.</w:t>
      </w:r>
    </w:p>
    <w:p w:rsidR="00B2485A" w:rsidRPr="00D51743" w:rsidRDefault="00B2485A" w:rsidP="00B2485A">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Los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 Si el valor del contrato está pactado en una moneda extranjera se convertirá a pesos colombianos.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numPr>
          <w:ilvl w:val="0"/>
          <w:numId w:val="19"/>
        </w:numPr>
        <w:tabs>
          <w:tab w:val="left" w:pos="-720"/>
        </w:tabs>
        <w:suppressAutoHyphens/>
        <w:ind w:right="877"/>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Certificación para empresas con menos de tres (03) años de constituidas: Para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tabs>
          <w:tab w:val="left" w:pos="-720"/>
        </w:tabs>
        <w:suppressAutoHyphens/>
        <w:ind w:left="1080" w:right="877" w:firstLine="0"/>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Nota: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En caso de existir discrepancias entre la información registrada en el formato de experiencia y los documentos soporte de la misma, prevalecerá lo consignado en los documentos soporte. </w:t>
      </w: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Para efectos de la acreditación de la experiencia requerida en el presente proceso de selección, no se aceptarán Subcontratos, ni contratos ejecutados bajo la modalidad de administración delegada u oferta mercantil. </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xii. De presentar más certificaciones o actas de liquidación a las mínimas requeridas, serán tenidas en cuenta las de mayor valor. </w:t>
      </w: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ind w:right="1019"/>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 xml:space="preserve">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 </w:t>
      </w:r>
    </w:p>
    <w:p w:rsidR="00B2485A" w:rsidRPr="00D51743" w:rsidRDefault="00B2485A" w:rsidP="00B2485A">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B2485A" w:rsidRPr="00D51743" w:rsidRDefault="00B2485A" w:rsidP="00B2485A">
      <w:pPr>
        <w:pStyle w:val="Prrafodelista"/>
        <w:widowControl/>
        <w:numPr>
          <w:ilvl w:val="0"/>
          <w:numId w:val="19"/>
        </w:numPr>
        <w:tabs>
          <w:tab w:val="left" w:pos="-720"/>
        </w:tabs>
        <w:suppressAutoHyphens/>
        <w:autoSpaceDE/>
        <w:autoSpaceDN/>
        <w:jc w:val="both"/>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Para efectos de la aclaración de los datos contenidos en las certificaciones de experiencia o acta de liquidación se admitirá la presentación de copia de los contratos, actas de inicio o terminación.</w:t>
      </w:r>
    </w:p>
    <w:p w:rsidR="00B2485A" w:rsidRPr="00D51743" w:rsidRDefault="00B2485A" w:rsidP="00B2485A">
      <w:pPr>
        <w:pStyle w:val="Prrafodelista"/>
        <w:rPr>
          <w:rFonts w:ascii="Arial Narrow" w:eastAsia="Arial Unicode MS" w:hAnsi="Arial Narrow" w:cs="Arial"/>
          <w:bCs/>
          <w:color w:val="000000" w:themeColor="text1"/>
          <w:spacing w:val="-3"/>
        </w:rPr>
      </w:pPr>
    </w:p>
    <w:p w:rsidR="00B2485A" w:rsidRPr="00D51743" w:rsidRDefault="00B2485A" w:rsidP="00B2485A">
      <w:pPr>
        <w:pStyle w:val="Prrafodelista"/>
        <w:widowControl/>
        <w:tabs>
          <w:tab w:val="left" w:pos="-720"/>
        </w:tabs>
        <w:suppressAutoHyphens/>
        <w:autoSpaceDE/>
        <w:autoSpaceDN/>
        <w:ind w:left="1080" w:firstLine="0"/>
        <w:jc w:val="both"/>
        <w:rPr>
          <w:rFonts w:ascii="Arial Narrow" w:eastAsia="Arial Unicode MS" w:hAnsi="Arial Narrow" w:cs="Arial"/>
          <w:b/>
          <w:bCs/>
          <w:color w:val="000000" w:themeColor="text1"/>
          <w:spacing w:val="-3"/>
        </w:rPr>
      </w:pPr>
    </w:p>
    <w:p w:rsidR="00B2485A" w:rsidRDefault="00B2485A" w:rsidP="00144E61">
      <w:pPr>
        <w:pStyle w:val="Prrafodelista"/>
        <w:widowControl/>
        <w:tabs>
          <w:tab w:val="left" w:pos="-720"/>
        </w:tabs>
        <w:suppressAutoHyphens/>
        <w:autoSpaceDE/>
        <w:autoSpaceDN/>
        <w:ind w:left="1080" w:firstLine="0"/>
        <w:jc w:val="both"/>
        <w:rPr>
          <w:b/>
          <w:color w:val="000000" w:themeColor="text1"/>
        </w:rPr>
      </w:pPr>
      <w:r>
        <w:rPr>
          <w:rFonts w:ascii="Arial Narrow" w:eastAsia="Arial Unicode MS" w:hAnsi="Arial Narrow" w:cs="Arial"/>
          <w:b/>
          <w:bCs/>
          <w:color w:val="000000" w:themeColor="text1"/>
          <w:spacing w:val="-3"/>
        </w:rPr>
        <w:t xml:space="preserve">4.5.1.2 </w:t>
      </w:r>
      <w:r>
        <w:rPr>
          <w:b/>
          <w:color w:val="000000" w:themeColor="text1"/>
        </w:rPr>
        <w:t xml:space="preserve">EXPERIENCIA DEL EQUIPO DE TRABAJO</w:t>
      </w:r>
    </w:p>
    <w:p>
      <w:pPr>
        <w:spacing w:before="0" w:after="120"/>
        <w:ind w:left="993" w:right="282"/>
        <w:jc w:val="both"/>
      </w:pPr>
      <w:r>
        <w:rPr>
          <w:rFonts w:ascii="Arial Narrow" w:hAnsi="Arial Narrow" w:cs="Arial"/>
          <w:color w:val="000000" w:themeColor="text1"/>
        </w:rPr>
        <w:t xml:space="preserve">Para la adecuada ejecución del Programa de Gestión Social Institucional, el proponente deberá disponer de un equipo interdisciplinario conformado como mínimo por seis (6) profesionales, quienes deberán acreditar formación académica y experiencia relacionada con las actividades a desarrollar, el equipo estará conformado de la siguiente manera:</w:t>
      </w:r>
    </w:p>
    <w:tbl>
      <w:tblPr>
        <w:tblW w:w="7700" w:type="dxa"/>
        <w:tblInd w:w="1400" w:type="dxa"/>
        <w:tblLayout w:type="fixed"/>
        <w:tblCellMar>
          <w:left w:w="70" w:type="dxa"/>
          <w:right w:w="70" w:type="dxa"/>
        </w:tblCellMar>
      </w:tblPr>
      <w:tblGrid>
        <w:gridCol w:w="700"/>
        <w:gridCol w:w="3000"/>
        <w:gridCol w:w="2200"/>
        <w:gridCol w:w="1800"/>
      </w:tblGrid>
      <w:tr>
        <w:trPr>
          <w:cantSplit/>
        </w:trPr>
        <w:tc>
          <w:tcPr>
            <w:tcW w:w="7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No.</w:t>
            </w:r>
          </w:p>
        </w:tc>
        <w:tc>
          <w:tcPr>
            <w:tcW w:w="30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Perfil o Rol</w:t>
            </w:r>
          </w:p>
        </w:tc>
        <w:tc>
          <w:tcPr>
            <w:tcW w:w="22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Cantidad de Profesionales</w:t>
            </w:r>
          </w:p>
        </w:tc>
        <w:tc>
          <w:tcPr>
            <w:tcW w:w="18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 Dedicación</w:t>
            </w:r>
          </w:p>
        </w:tc>
      </w:tr>
      <w:tr>
        <w:trPr>
          <w:cantSplit/>
        </w:trPr>
        <w:tc>
          <w:tcPr>
            <w:tcW w:w="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1</w:t>
            </w:r>
          </w:p>
        </w:tc>
        <w:tc>
          <w:tcPr>
            <w:tcW w:w="3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Coordinador</w:t>
            </w:r>
          </w:p>
        </w:tc>
        <w:tc>
          <w:tcPr>
            <w:tcW w:w="22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1</w:t>
            </w:r>
          </w:p>
        </w:tc>
        <w:tc>
          <w:tcPr>
            <w:tcW w:w="1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50%</w:t>
            </w:r>
          </w:p>
        </w:tc>
      </w:tr>
      <w:tr>
        <w:trPr>
          <w:cantSplit/>
        </w:trPr>
        <w:tc>
          <w:tcPr>
            <w:tcW w:w="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2</w:t>
            </w:r>
          </w:p>
        </w:tc>
        <w:tc>
          <w:tcPr>
            <w:tcW w:w="3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Tallerista</w:t>
            </w:r>
          </w:p>
        </w:tc>
        <w:tc>
          <w:tcPr>
            <w:tcW w:w="22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1</w:t>
            </w:r>
          </w:p>
        </w:tc>
        <w:tc>
          <w:tcPr>
            <w:tcW w:w="1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20%</w:t>
            </w:r>
          </w:p>
        </w:tc>
      </w:tr>
      <w:tr>
        <w:trPr>
          <w:cantSplit/>
        </w:trPr>
        <w:tc>
          <w:tcPr>
            <w:tcW w:w="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3</w:t>
            </w:r>
          </w:p>
        </w:tc>
        <w:tc>
          <w:tcPr>
            <w:tcW w:w="3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Recreadores</w:t>
            </w:r>
          </w:p>
        </w:tc>
        <w:tc>
          <w:tcPr>
            <w:tcW w:w="22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1</w:t>
            </w:r>
          </w:p>
        </w:tc>
        <w:tc>
          <w:tcPr>
            <w:tcW w:w="1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20%</w:t>
            </w:r>
          </w:p>
        </w:tc>
      </w:tr>
      <w:tr>
        <w:trPr>
          <w:cantSplit/>
        </w:trPr>
        <w:tc>
          <w:tcPr>
            <w:tcW w:w="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4</w:t>
            </w:r>
          </w:p>
        </w:tc>
        <w:tc>
          <w:tcPr>
            <w:tcW w:w="3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Mesero</w:t>
            </w:r>
          </w:p>
        </w:tc>
        <w:tc>
          <w:tcPr>
            <w:tcW w:w="22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1</w:t>
            </w:r>
          </w:p>
        </w:tc>
        <w:tc>
          <w:tcPr>
            <w:tcW w:w="1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10%</w:t>
            </w:r>
          </w:p>
        </w:tc>
      </w:tr>
    </w:tbl>
    <w:p>
      <w:pPr>
        <w:spacing w:before="0" w:after="120"/>
        <w:ind w:left="993" w:right="282"/>
        <w:jc w:val="both"/>
      </w:pPr>
    </w:p>
    <w:p>
      <w:pPr>
        <w:spacing w:before="0" w:after="120"/>
        <w:ind w:left="993" w:right="282"/>
        <w:jc w:val="both"/>
      </w:pPr>
      <w:r>
        <w:rPr>
          <w:rFonts w:ascii="Arial Narrow" w:hAnsi="Arial Narrow" w:cs="Arial"/>
          <w:b/>
          <w:color w:val="000000" w:themeColor="text1"/>
        </w:rPr>
        <w:t xml:space="preserve">Requisitos del personal</w:t>
      </w:r>
    </w:p>
    <w:p>
      <w:pPr>
        <w:spacing w:before="0" w:after="120"/>
        <w:ind w:left="993" w:right="282"/>
        <w:jc w:val="both"/>
      </w:pPr>
      <w:r>
        <w:rPr>
          <w:rFonts w:ascii="Arial Narrow" w:hAnsi="Arial Narrow" w:cs="Arial"/>
          <w:color w:val="000000" w:themeColor="text1"/>
        </w:rPr>
        <w:t xml:space="preserve">Todos los profesionales exigidos, deben cumplir y acreditar, como mínimo, los siguientes requisitos de formación y experiencia:</w:t>
      </w:r>
    </w:p>
    <w:tbl>
      <w:tblPr>
        <w:tblW w:w="8500" w:type="dxa"/>
        <w:tblInd w:w="993" w:type="dxa"/>
        <w:tblLayout w:type="fixed"/>
        <w:tblCellMar>
          <w:left w:w="70" w:type="dxa"/>
          <w:right w:w="70" w:type="dxa"/>
        </w:tblCellMar>
      </w:tblPr>
      <w:tblGrid>
        <w:gridCol w:w="1300"/>
        <w:gridCol w:w="2700"/>
        <w:gridCol w:w="1700"/>
        <w:gridCol w:w="2800"/>
      </w:tblGrid>
      <w:tr>
        <w:trPr>
          <w:cantSplit/>
        </w:trPr>
        <w:tc>
          <w:tcPr>
            <w:tcW w:w="13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ROL</w:t>
            </w:r>
          </w:p>
        </w:tc>
        <w:tc>
          <w:tcPr>
            <w:tcW w:w="27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FORMACIÓN ACADÉMICA</w:t>
            </w:r>
          </w:p>
        </w:tc>
        <w:tc>
          <w:tcPr>
            <w:tcW w:w="17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EXPERIENCIA GENERAL</w:t>
            </w:r>
          </w:p>
        </w:tc>
        <w:tc>
          <w:tcPr>
            <w:tcW w:w="2800" w:type="dxa"/>
            <w:tcBorders>
              <w:top w:val="single" w:sz="4" w:space="0" w:color="auto"/>
              <w:left w:val="single" w:sz="4" w:space="0" w:color="auto"/>
              <w:bottom w:val="single" w:sz="4" w:space="0" w:color="auto"/>
              <w:right w:val="single" w:sz="4" w:space="0" w:color="auto"/>
            </w:tcBorders>
            <w:shd w:val="clear" w:color="auto" w:fill="DDD9C3"/>
            <w:vAlign w:val="center"/>
          </w:tcPr>
          <w:p>
            <w:pPr>
              <w:spacing w:before="0" w:after="0"/>
              <w:jc w:val="center"/>
            </w:pPr>
            <w:r>
              <w:rPr>
                <w:rFonts w:ascii="Arial Narrow" w:hAnsi="Arial Narrow" w:cs="Arial"/>
                <w:b/>
                <w:color w:val="000000" w:themeColor="text1"/>
                <w:sz w:val="18"/>
                <w:szCs w:val="18"/>
              </w:rPr>
              <w:t xml:space="preserve">EXPERIENCIA ESPECÍFICA</w:t>
            </w:r>
          </w:p>
        </w:tc>
      </w:tr>
      <w:tr>
        <w:trPr>
          <w:cantSplit/>
        </w:trPr>
        <w:tc>
          <w:tcPr>
            <w:tcW w:w="13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Coordinador</w:t>
            </w:r>
          </w:p>
        </w:tc>
        <w:tc>
          <w:tcPr>
            <w:tcW w:w="2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Profesional en Ingeniería Industrial, Administración de Empresas, Psicología, Trabajo Social, Recreación, Administración Pública o cualquier área del conocimiento relacionada con la gestión organizacional, social o humana.</w:t>
            </w:r>
          </w:p>
        </w:tc>
        <w:tc>
          <w:tcPr>
            <w:tcW w:w="1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tres (3) años de experiencia profesional.</w:t>
            </w:r>
          </w:p>
        </w:tc>
        <w:tc>
          <w:tcPr>
            <w:tcW w:w="2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dos (2) años de experiencia en coordinación, planeación, organización y ejecución de programas, proyectos o eventos de bienestar social, clima organizacional, recreación, cultura, desarrollo humano o actividades afines.</w:t>
            </w:r>
          </w:p>
        </w:tc>
      </w:tr>
      <w:tr>
        <w:trPr>
          <w:cantSplit/>
        </w:trPr>
        <w:tc>
          <w:tcPr>
            <w:tcW w:w="13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Tallerista</w:t>
            </w:r>
          </w:p>
        </w:tc>
        <w:tc>
          <w:tcPr>
            <w:tcW w:w="2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Profesional en Psicología.</w:t>
            </w:r>
          </w:p>
        </w:tc>
        <w:tc>
          <w:tcPr>
            <w:tcW w:w="1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tres (3) años de experiencia profesional.</w:t>
            </w:r>
          </w:p>
        </w:tc>
        <w:tc>
          <w:tcPr>
            <w:tcW w:w="2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dos (2) años de experiencia en diseño y desarrollo de talleres, capacitaciones, intervenciones grupales, fortalecimiento de habilidades blandas, bienestar laboral, salud mental, desarrollo humano o temáticas afines.</w:t>
            </w:r>
          </w:p>
        </w:tc>
      </w:tr>
      <w:tr>
        <w:trPr>
          <w:cantSplit/>
        </w:trPr>
        <w:tc>
          <w:tcPr>
            <w:tcW w:w="13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Recreador</w:t>
            </w:r>
          </w:p>
        </w:tc>
        <w:tc>
          <w:tcPr>
            <w:tcW w:w="2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Profesional o Licenciado en Educación Artística y Cultural, Recreación, Educación Física, Cultura Física, Deportes o áreas afines.</w:t>
            </w:r>
          </w:p>
        </w:tc>
        <w:tc>
          <w:tcPr>
            <w:tcW w:w="1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dos (2) años de experiencia profesional o relacionada.</w:t>
            </w:r>
          </w:p>
        </w:tc>
        <w:tc>
          <w:tcPr>
            <w:tcW w:w="2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dos (2) años de experiencia en planeación y ejecución de actividades recreativas, artísticas, culturales, deportivas o de integración comunitaria y organizacional.</w:t>
            </w:r>
          </w:p>
        </w:tc>
      </w:tr>
      <w:tr>
        <w:trPr>
          <w:cantSplit/>
        </w:trPr>
        <w:tc>
          <w:tcPr>
            <w:tcW w:w="13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Mesero</w:t>
            </w:r>
          </w:p>
        </w:tc>
        <w:tc>
          <w:tcPr>
            <w:tcW w:w="2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Bachiller académico o técnico con certificación vigente en manipulación de alimentos, cuando aplique.</w:t>
            </w:r>
          </w:p>
        </w:tc>
        <w:tc>
          <w:tcPr>
            <w:tcW w:w="17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un (1) año de experiencia laboral relacionada.</w:t>
            </w:r>
          </w:p>
        </w:tc>
        <w:tc>
          <w:tcPr>
            <w:tcW w:w="28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Mínimo un (1) año de experiencia en atención de eventos sociales, empresariales, institucionales o actividades de servicio al cliente relacionadas con alimentos y bebidas.</w:t>
            </w:r>
          </w:p>
        </w:tc>
      </w:tr>
    </w:tbl>
    <w:p>
      <w:pPr>
        <w:spacing w:before="0" w:after="120"/>
        <w:ind w:left="993" w:right="282"/>
        <w:jc w:val="both"/>
      </w:pPr>
    </w:p>
    <w:p>
      <w:pPr>
        <w:spacing w:before="0" w:after="120"/>
        <w:ind w:left="993" w:right="282"/>
        <w:jc w:val="both"/>
      </w:pPr>
      <w:r>
        <w:rPr>
          <w:rFonts w:ascii="Arial Narrow" w:hAnsi="Arial Narrow" w:cs="Arial"/>
          <w:b/>
          <w:color w:val="000000" w:themeColor="text1"/>
        </w:rPr>
        <w:t xml:space="preserve">Competencias mínimas del equipo de trabajo</w:t>
      </w:r>
    </w:p>
    <w:p>
      <w:pPr>
        <w:spacing w:before="0" w:after="40"/>
        <w:ind w:left="993" w:right="282"/>
        <w:jc w:val="both"/>
      </w:pPr>
      <w:r>
        <w:rPr>
          <w:rFonts w:ascii="Arial Narrow" w:hAnsi="Arial Narrow" w:cs="Arial"/>
          <w:b/>
          <w:color w:val="000000" w:themeColor="text1"/>
        </w:rPr>
        <w:t xml:space="preserve">Coordinador</w:t>
      </w:r>
    </w:p>
    <w:p>
      <w:pPr>
        <w:tabs>
          <w:tab w:val="left" w:pos="1560"/>
        </w:tabs>
        <w:spacing w:before="0" w:after="40"/>
        <w:ind w:left="1560" w:right="282" w:hanging="283"/>
        <w:jc w:val="both"/>
      </w:pPr>
      <w:r>
        <w:rPr>
          <w:rFonts w:ascii="Arial Narrow" w:hAnsi="Arial Narrow" w:cs="Arial"/>
          <w:color w:val="000000" w:themeColor="text1"/>
        </w:rPr>
        <w:t xml:space="preserve">–	Planeación y organización de eventos.</w:t>
      </w:r>
    </w:p>
    <w:p>
      <w:pPr>
        <w:tabs>
          <w:tab w:val="left" w:pos="1560"/>
        </w:tabs>
        <w:spacing w:before="0" w:after="40"/>
        <w:ind w:left="1560" w:right="282" w:hanging="283"/>
        <w:jc w:val="both"/>
      </w:pPr>
      <w:r>
        <w:rPr>
          <w:rFonts w:ascii="Arial Narrow" w:hAnsi="Arial Narrow" w:cs="Arial"/>
          <w:color w:val="000000" w:themeColor="text1"/>
        </w:rPr>
        <w:t xml:space="preserve">–	Liderazgo y coordinación de equipos.</w:t>
      </w:r>
    </w:p>
    <w:p>
      <w:pPr>
        <w:tabs>
          <w:tab w:val="left" w:pos="1560"/>
        </w:tabs>
        <w:spacing w:before="0" w:after="40"/>
        <w:ind w:left="1560" w:right="282" w:hanging="283"/>
        <w:jc w:val="both"/>
      </w:pPr>
      <w:r>
        <w:rPr>
          <w:rFonts w:ascii="Arial Narrow" w:hAnsi="Arial Narrow" w:cs="Arial"/>
          <w:color w:val="000000" w:themeColor="text1"/>
        </w:rPr>
        <w:t xml:space="preserve">–	Gestión administrativa y logística.</w:t>
      </w:r>
    </w:p>
    <w:p>
      <w:pPr>
        <w:tabs>
          <w:tab w:val="left" w:pos="1560"/>
        </w:tabs>
        <w:spacing w:before="0" w:after="40"/>
        <w:ind w:left="1560" w:right="282" w:hanging="283"/>
        <w:jc w:val="both"/>
      </w:pPr>
      <w:r>
        <w:rPr>
          <w:rFonts w:ascii="Arial Narrow" w:hAnsi="Arial Narrow" w:cs="Arial"/>
          <w:color w:val="000000" w:themeColor="text1"/>
        </w:rPr>
        <w:t xml:space="preserve">–	Comunicación efectiva.</w:t>
      </w:r>
    </w:p>
    <w:p>
      <w:pPr>
        <w:tabs>
          <w:tab w:val="left" w:pos="1560"/>
        </w:tabs>
        <w:spacing w:before="0" w:after="40"/>
        <w:ind w:left="1560" w:right="282" w:hanging="283"/>
        <w:jc w:val="both"/>
      </w:pPr>
      <w:r>
        <w:rPr>
          <w:rFonts w:ascii="Arial Narrow" w:hAnsi="Arial Narrow" w:cs="Arial"/>
          <w:color w:val="000000" w:themeColor="text1"/>
        </w:rPr>
        <w:t xml:space="preserve">–	Orientación al servicio.</w:t>
      </w:r>
    </w:p>
    <w:p>
      <w:pPr>
        <w:tabs>
          <w:tab w:val="left" w:pos="1560"/>
        </w:tabs>
        <w:spacing w:before="0" w:after="40"/>
        <w:ind w:left="1560" w:right="282" w:hanging="283"/>
        <w:jc w:val="both"/>
      </w:pPr>
      <w:r>
        <w:rPr>
          <w:rFonts w:ascii="Arial Narrow" w:hAnsi="Arial Narrow" w:cs="Arial"/>
          <w:color w:val="000000" w:themeColor="text1"/>
        </w:rPr>
        <w:t xml:space="preserve">–	Gestión de proveedores y presupuesto.</w:t>
      </w:r>
    </w:p>
    <w:p>
      <w:pPr>
        <w:spacing w:before="0" w:after="0"/>
        <w:ind w:left="993" w:right="282"/>
        <w:jc w:val="both"/>
      </w:pPr>
    </w:p>
    <w:p>
      <w:pPr>
        <w:spacing w:before="0" w:after="40"/>
        <w:ind w:left="993" w:right="282"/>
        <w:jc w:val="both"/>
      </w:pPr>
      <w:r>
        <w:rPr>
          <w:rFonts w:ascii="Arial Narrow" w:hAnsi="Arial Narrow" w:cs="Arial"/>
          <w:b/>
          <w:color w:val="000000" w:themeColor="text1"/>
        </w:rPr>
        <w:t xml:space="preserve">Tallerista</w:t>
      </w:r>
    </w:p>
    <w:p>
      <w:pPr>
        <w:tabs>
          <w:tab w:val="left" w:pos="1560"/>
        </w:tabs>
        <w:spacing w:before="0" w:after="40"/>
        <w:ind w:left="1560" w:right="282" w:hanging="283"/>
        <w:jc w:val="both"/>
      </w:pPr>
      <w:r>
        <w:rPr>
          <w:rFonts w:ascii="Arial Narrow" w:hAnsi="Arial Narrow" w:cs="Arial"/>
          <w:color w:val="000000" w:themeColor="text1"/>
        </w:rPr>
        <w:t xml:space="preserve">–	Facilitación de grupos.</w:t>
      </w:r>
    </w:p>
    <w:p>
      <w:pPr>
        <w:tabs>
          <w:tab w:val="left" w:pos="1560"/>
        </w:tabs>
        <w:spacing w:before="0" w:after="40"/>
        <w:ind w:left="1560" w:right="282" w:hanging="283"/>
        <w:jc w:val="both"/>
      </w:pPr>
      <w:r>
        <w:rPr>
          <w:rFonts w:ascii="Arial Narrow" w:hAnsi="Arial Narrow" w:cs="Arial"/>
          <w:color w:val="000000" w:themeColor="text1"/>
        </w:rPr>
        <w:t xml:space="preserve">–	Comunicación asertiva.</w:t>
      </w:r>
    </w:p>
    <w:p>
      <w:pPr>
        <w:tabs>
          <w:tab w:val="left" w:pos="1560"/>
        </w:tabs>
        <w:spacing w:before="0" w:after="40"/>
        <w:ind w:left="1560" w:right="282" w:hanging="283"/>
        <w:jc w:val="both"/>
      </w:pPr>
      <w:r>
        <w:rPr>
          <w:rFonts w:ascii="Arial Narrow" w:hAnsi="Arial Narrow" w:cs="Arial"/>
          <w:color w:val="000000" w:themeColor="text1"/>
        </w:rPr>
        <w:t xml:space="preserve">–	Manejo de metodologías participativas.</w:t>
      </w:r>
    </w:p>
    <w:p>
      <w:pPr>
        <w:tabs>
          <w:tab w:val="left" w:pos="1560"/>
        </w:tabs>
        <w:spacing w:before="0" w:after="40"/>
        <w:ind w:left="1560" w:right="282" w:hanging="283"/>
        <w:jc w:val="both"/>
      </w:pPr>
      <w:r>
        <w:rPr>
          <w:rFonts w:ascii="Arial Narrow" w:hAnsi="Arial Narrow" w:cs="Arial"/>
          <w:color w:val="000000" w:themeColor="text1"/>
        </w:rPr>
        <w:t xml:space="preserve">–	Diseño de actividades formativas.</w:t>
      </w:r>
    </w:p>
    <w:p>
      <w:pPr>
        <w:tabs>
          <w:tab w:val="left" w:pos="1560"/>
        </w:tabs>
        <w:spacing w:before="0" w:after="40"/>
        <w:ind w:left="1560" w:right="282" w:hanging="283"/>
        <w:jc w:val="both"/>
      </w:pPr>
      <w:r>
        <w:rPr>
          <w:rFonts w:ascii="Arial Narrow" w:hAnsi="Arial Narrow" w:cs="Arial"/>
          <w:color w:val="000000" w:themeColor="text1"/>
        </w:rPr>
        <w:t xml:space="preserve">–	Inteligencia emocional.</w:t>
      </w:r>
    </w:p>
    <w:p>
      <w:pPr>
        <w:spacing w:before="0" w:after="0"/>
        <w:ind w:left="993" w:right="282"/>
        <w:jc w:val="both"/>
      </w:pPr>
    </w:p>
    <w:p>
      <w:pPr>
        <w:spacing w:before="0" w:after="40"/>
        <w:ind w:left="993" w:right="282"/>
        <w:jc w:val="both"/>
      </w:pPr>
      <w:r>
        <w:rPr>
          <w:rFonts w:ascii="Arial Narrow" w:hAnsi="Arial Narrow" w:cs="Arial"/>
          <w:b/>
          <w:color w:val="000000" w:themeColor="text1"/>
        </w:rPr>
        <w:t xml:space="preserve">Recreador</w:t>
      </w:r>
    </w:p>
    <w:p>
      <w:pPr>
        <w:tabs>
          <w:tab w:val="left" w:pos="1560"/>
        </w:tabs>
        <w:spacing w:before="0" w:after="40"/>
        <w:ind w:left="1560" w:right="282" w:hanging="283"/>
        <w:jc w:val="both"/>
      </w:pPr>
      <w:r>
        <w:rPr>
          <w:rFonts w:ascii="Arial Narrow" w:hAnsi="Arial Narrow" w:cs="Arial"/>
          <w:color w:val="000000" w:themeColor="text1"/>
        </w:rPr>
        <w:t xml:space="preserve">–	Animación y manejo de grupos.</w:t>
      </w:r>
    </w:p>
    <w:p>
      <w:pPr>
        <w:tabs>
          <w:tab w:val="left" w:pos="1560"/>
        </w:tabs>
        <w:spacing w:before="0" w:after="40"/>
        <w:ind w:left="1560" w:right="282" w:hanging="283"/>
        <w:jc w:val="both"/>
      </w:pPr>
      <w:r>
        <w:rPr>
          <w:rFonts w:ascii="Arial Narrow" w:hAnsi="Arial Narrow" w:cs="Arial"/>
          <w:color w:val="000000" w:themeColor="text1"/>
        </w:rPr>
        <w:t xml:space="preserve">–	Creatividad e innovación.</w:t>
      </w:r>
    </w:p>
    <w:p>
      <w:pPr>
        <w:tabs>
          <w:tab w:val="left" w:pos="1560"/>
        </w:tabs>
        <w:spacing w:before="0" w:after="40"/>
        <w:ind w:left="1560" w:right="282" w:hanging="283"/>
        <w:jc w:val="both"/>
      </w:pPr>
      <w:r>
        <w:rPr>
          <w:rFonts w:ascii="Arial Narrow" w:hAnsi="Arial Narrow" w:cs="Arial"/>
          <w:color w:val="000000" w:themeColor="text1"/>
        </w:rPr>
        <w:t xml:space="preserve">–	Desarrollo de actividades lúdicas y recreativas.</w:t>
      </w:r>
    </w:p>
    <w:p>
      <w:pPr>
        <w:tabs>
          <w:tab w:val="left" w:pos="1560"/>
        </w:tabs>
        <w:spacing w:before="0" w:after="40"/>
        <w:ind w:left="1560" w:right="282" w:hanging="283"/>
        <w:jc w:val="both"/>
      </w:pPr>
      <w:r>
        <w:rPr>
          <w:rFonts w:ascii="Arial Narrow" w:hAnsi="Arial Narrow" w:cs="Arial"/>
          <w:color w:val="000000" w:themeColor="text1"/>
        </w:rPr>
        <w:t xml:space="preserve">–	Trabajo en equipo.</w:t>
      </w:r>
    </w:p>
    <w:p>
      <w:pPr>
        <w:tabs>
          <w:tab w:val="left" w:pos="1560"/>
        </w:tabs>
        <w:spacing w:before="0" w:after="40"/>
        <w:ind w:left="1560" w:right="282" w:hanging="283"/>
        <w:jc w:val="both"/>
      </w:pPr>
      <w:r>
        <w:rPr>
          <w:rFonts w:ascii="Arial Narrow" w:hAnsi="Arial Narrow" w:cs="Arial"/>
          <w:color w:val="000000" w:themeColor="text1"/>
        </w:rPr>
        <w:t xml:space="preserve">–	Orientación al participante.</w:t>
      </w:r>
    </w:p>
    <w:p>
      <w:pPr>
        <w:spacing w:before="0" w:after="0"/>
        <w:ind w:left="993" w:right="282"/>
        <w:jc w:val="both"/>
      </w:pPr>
    </w:p>
    <w:p>
      <w:pPr>
        <w:spacing w:before="0" w:after="40"/>
        <w:ind w:left="993" w:right="282"/>
        <w:jc w:val="both"/>
      </w:pPr>
      <w:r>
        <w:rPr>
          <w:rFonts w:ascii="Arial Narrow" w:hAnsi="Arial Narrow" w:cs="Arial"/>
          <w:b/>
          <w:color w:val="000000" w:themeColor="text1"/>
        </w:rPr>
        <w:t xml:space="preserve">Mesero</w:t>
      </w:r>
    </w:p>
    <w:p>
      <w:pPr>
        <w:tabs>
          <w:tab w:val="left" w:pos="1560"/>
        </w:tabs>
        <w:spacing w:before="0" w:after="40"/>
        <w:ind w:left="1560" w:right="282" w:hanging="283"/>
        <w:jc w:val="both"/>
      </w:pPr>
      <w:r>
        <w:rPr>
          <w:rFonts w:ascii="Arial Narrow" w:hAnsi="Arial Narrow" w:cs="Arial"/>
          <w:color w:val="000000" w:themeColor="text1"/>
        </w:rPr>
        <w:t xml:space="preserve">–	Atención y servicio al cliente.</w:t>
      </w:r>
    </w:p>
    <w:p>
      <w:pPr>
        <w:tabs>
          <w:tab w:val="left" w:pos="1560"/>
        </w:tabs>
        <w:spacing w:before="0" w:after="40"/>
        <w:ind w:left="1560" w:right="282" w:hanging="283"/>
        <w:jc w:val="both"/>
      </w:pPr>
      <w:r>
        <w:rPr>
          <w:rFonts w:ascii="Arial Narrow" w:hAnsi="Arial Narrow" w:cs="Arial"/>
          <w:color w:val="000000" w:themeColor="text1"/>
        </w:rPr>
        <w:t xml:space="preserve">–	Buenas prácticas de manipulación de alimentos.</w:t>
      </w:r>
    </w:p>
    <w:p>
      <w:pPr>
        <w:tabs>
          <w:tab w:val="left" w:pos="1560"/>
        </w:tabs>
        <w:spacing w:before="0" w:after="40"/>
        <w:ind w:left="1560" w:right="282" w:hanging="283"/>
        <w:jc w:val="both"/>
      </w:pPr>
      <w:r>
        <w:rPr>
          <w:rFonts w:ascii="Arial Narrow" w:hAnsi="Arial Narrow" w:cs="Arial"/>
          <w:color w:val="000000" w:themeColor="text1"/>
        </w:rPr>
        <w:t xml:space="preserve">–	Presentación personal.</w:t>
      </w:r>
    </w:p>
    <w:p>
      <w:pPr>
        <w:tabs>
          <w:tab w:val="left" w:pos="1560"/>
        </w:tabs>
        <w:spacing w:before="0" w:after="40"/>
        <w:ind w:left="1560" w:right="282" w:hanging="283"/>
        <w:jc w:val="both"/>
      </w:pPr>
      <w:r>
        <w:rPr>
          <w:rFonts w:ascii="Arial Narrow" w:hAnsi="Arial Narrow" w:cs="Arial"/>
          <w:color w:val="000000" w:themeColor="text1"/>
        </w:rPr>
        <w:t xml:space="preserve">–	Trabajo en equipo.</w:t>
      </w:r>
    </w:p>
    <w:p>
      <w:pPr>
        <w:tabs>
          <w:tab w:val="left" w:pos="1560"/>
        </w:tabs>
        <w:spacing w:before="0" w:after="40"/>
        <w:ind w:left="1560" w:right="282" w:hanging="283"/>
        <w:jc w:val="both"/>
      </w:pPr>
      <w:r>
        <w:rPr>
          <w:rFonts w:ascii="Arial Narrow" w:hAnsi="Arial Narrow" w:cs="Arial"/>
          <w:color w:val="000000" w:themeColor="text1"/>
        </w:rPr>
        <w:t xml:space="preserve">–	Organización y disposición de servicio.</w:t>
      </w:r>
    </w:p>
    <w:p>
      <w:pPr>
        <w:spacing w:before="0" w:after="0"/>
        <w:ind w:left="993" w:right="282"/>
        <w:jc w:val="both"/>
      </w:pPr>
    </w:p>
    <w:p>
      <w:pPr>
        <w:tabs>
          <w:tab w:val="left" w:pos="1560"/>
        </w:tabs>
        <w:spacing w:before="0" w:after="120"/>
        <w:ind w:left="1560" w:right="282" w:hanging="567"/>
        <w:jc w:val="both"/>
      </w:pPr>
      <w:r>
        <w:rPr>
          <w:rFonts w:ascii="Arial Narrow" w:hAnsi="Arial Narrow" w:cs="Arial"/>
          <w:color w:val="000000" w:themeColor="text1"/>
        </w:rPr>
        <w:t xml:space="preserve">i.	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pPr>
        <w:tabs>
          <w:tab w:val="left" w:pos="1560"/>
        </w:tabs>
        <w:spacing w:before="0" w:after="120"/>
        <w:ind w:left="1560" w:right="282" w:hanging="567"/>
        <w:jc w:val="both"/>
      </w:pPr>
      <w:r>
        <w:rPr>
          <w:rFonts w:ascii="Arial Narrow" w:hAnsi="Arial Narrow" w:cs="Arial"/>
          <w:color w:val="000000" w:themeColor="text1"/>
        </w:rPr>
        <w:t xml:space="preserve">ii.	La Entidad se reserva el derecho a solicitar por escrito reemplazo motivado de profesionales que no se acoplen al equipo de trabajo o que sus condiciones técnicas, profesionales, gerenciales o resultados no satisfagan.</w:t>
      </w:r>
    </w:p>
    <w:p>
      <w:pPr>
        <w:spacing w:before="0" w:after="120"/>
        <w:ind w:left="993" w:right="282"/>
        <w:jc w:val="both"/>
      </w:pPr>
      <w:r>
        <w:rPr>
          <w:rFonts w:ascii="Arial Narrow" w:hAnsi="Arial Narrow" w:cs="Arial"/>
          <w:b/>
          <w:color w:val="000000" w:themeColor="text1"/>
        </w:rPr>
        <w:t xml:space="preserve">Funciones mínimas para cada ROL:</w:t>
      </w:r>
    </w:p>
    <w:p>
      <w:pPr>
        <w:spacing w:before="0" w:after="120"/>
        <w:ind w:left="993" w:right="282"/>
        <w:jc w:val="both"/>
      </w:pPr>
      <w:r>
        <w:rPr>
          <w:rFonts w:ascii="Arial Narrow" w:hAnsi="Arial Narrow" w:cs="Arial"/>
          <w:color w:val="000000" w:themeColor="text1"/>
        </w:rPr>
        <w:t xml:space="preserve">El contratista deberá nombrar un coordinador que estará a cargo del desarrollo del contrato y las actividades que se contemplen.</w:t>
      </w:r>
    </w:p>
    <w:p>
      <w:pPr>
        <w:spacing w:before="0" w:after="120"/>
        <w:ind w:left="993" w:right="282"/>
        <w:jc w:val="both"/>
      </w:pPr>
      <w:r>
        <w:rPr>
          <w:rFonts w:ascii="Arial Narrow" w:hAnsi="Arial Narrow" w:cs="Arial"/>
          <w:color w:val="000000" w:themeColor="text1"/>
        </w:rPr>
        <w:t xml:space="preserve">Quien desarrolle el Rol de Coordinador deberá ser una persona creativa que permita hacer que el evento sea atractivo para los asistentes, con habilidades para la gestión de proyectos, capacidad para planificar, organizar y ejecutar todos los detalles del proyecto, desde el presupuesto hasta la coordinación con proveedores y el seguimiento y cumplimiento de cronograma establecido, también debe tener excelentes habilidades de comunicación, conocimientos en el desarrollo de actividades recreativas, deportivas y de integración, ser capaz de comunicarse de manera clara y efectiva, estar abierto a las ideas y sugerencias, con capacidad para trabajo en equipo y bajo presión, contar con amplio conocimiento y experiencia en coordinación de eventos empresariales de bienestar social.</w:t>
      </w:r>
    </w:p>
    <w:p>
      <w:pPr>
        <w:spacing w:before="0" w:after="40"/>
        <w:ind w:left="993" w:right="282"/>
        <w:jc w:val="both"/>
      </w:pPr>
      <w:r>
        <w:rPr>
          <w:rFonts w:ascii="Arial Narrow" w:hAnsi="Arial Narrow" w:cs="Arial"/>
          <w:b/>
          <w:color w:val="000000" w:themeColor="text1"/>
        </w:rPr>
        <w:t xml:space="preserve">Coordinador:</w:t>
      </w:r>
    </w:p>
    <w:p>
      <w:pPr>
        <w:tabs>
          <w:tab w:val="left" w:pos="1560"/>
        </w:tabs>
        <w:spacing w:before="0" w:after="40"/>
        <w:ind w:left="1560" w:right="282" w:hanging="283"/>
        <w:jc w:val="both"/>
      </w:pPr>
      <w:r>
        <w:rPr>
          <w:rFonts w:ascii="Arial Narrow" w:hAnsi="Arial Narrow" w:cs="Arial"/>
          <w:color w:val="000000" w:themeColor="text1"/>
        </w:rPr>
        <w:t xml:space="preserve">–	Diseñar, planificar y coordinar la ejecución de las actividades recreativas conforme al cronograma aprobado.</w:t>
      </w:r>
    </w:p>
    <w:p>
      <w:pPr>
        <w:tabs>
          <w:tab w:val="left" w:pos="1560"/>
        </w:tabs>
        <w:spacing w:before="0" w:after="40"/>
        <w:ind w:left="1560" w:right="282" w:hanging="283"/>
        <w:jc w:val="both"/>
      </w:pPr>
      <w:r>
        <w:rPr>
          <w:rFonts w:ascii="Arial Narrow" w:hAnsi="Arial Narrow" w:cs="Arial"/>
          <w:color w:val="000000" w:themeColor="text1"/>
        </w:rPr>
        <w:t xml:space="preserve">–	Hacer seguimiento y evaluación de las actividades para garantizar el cumplimiento de los objetivos del programa de bienestar social.</w:t>
      </w:r>
    </w:p>
    <w:p>
      <w:pPr>
        <w:tabs>
          <w:tab w:val="left" w:pos="1560"/>
        </w:tabs>
        <w:spacing w:before="0" w:after="40"/>
        <w:ind w:left="1560" w:right="282" w:hanging="283"/>
        <w:jc w:val="both"/>
      </w:pPr>
      <w:r>
        <w:rPr>
          <w:rFonts w:ascii="Arial Narrow" w:hAnsi="Arial Narrow" w:cs="Arial"/>
          <w:color w:val="000000" w:themeColor="text1"/>
        </w:rPr>
        <w:t xml:space="preserve">–	Coordinar al equipo de trabajo (recreadores, talleristas, meseros, etc.) y distribuir responsabilidades según el tipo de actividad.</w:t>
      </w:r>
    </w:p>
    <w:p>
      <w:pPr>
        <w:tabs>
          <w:tab w:val="left" w:pos="1560"/>
        </w:tabs>
        <w:spacing w:before="0" w:after="40"/>
        <w:ind w:left="1560" w:right="282" w:hanging="283"/>
        <w:jc w:val="both"/>
      </w:pPr>
      <w:r>
        <w:rPr>
          <w:rFonts w:ascii="Arial Narrow" w:hAnsi="Arial Narrow" w:cs="Arial"/>
          <w:color w:val="000000" w:themeColor="text1"/>
        </w:rPr>
        <w:t xml:space="preserve">–	Garantizar el uso adecuado de los recursos materiales y humanos.</w:t>
      </w:r>
    </w:p>
    <w:p>
      <w:pPr>
        <w:tabs>
          <w:tab w:val="left" w:pos="1560"/>
        </w:tabs>
        <w:spacing w:before="0" w:after="40"/>
        <w:ind w:left="1560" w:right="282" w:hanging="283"/>
        <w:jc w:val="both"/>
      </w:pPr>
      <w:r>
        <w:rPr>
          <w:rFonts w:ascii="Arial Narrow" w:hAnsi="Arial Narrow" w:cs="Arial"/>
          <w:color w:val="000000" w:themeColor="text1"/>
        </w:rPr>
        <w:t xml:space="preserve">–	Presentar informes técnicos y de evaluación a la entidad contratante.</w:t>
      </w:r>
    </w:p>
    <w:p>
      <w:pPr>
        <w:tabs>
          <w:tab w:val="left" w:pos="1560"/>
        </w:tabs>
        <w:spacing w:before="0" w:after="40"/>
        <w:ind w:left="1560" w:right="282" w:hanging="283"/>
        <w:jc w:val="both"/>
      </w:pPr>
      <w:r>
        <w:rPr>
          <w:rFonts w:ascii="Arial Narrow" w:hAnsi="Arial Narrow" w:cs="Arial"/>
          <w:color w:val="000000" w:themeColor="text1"/>
        </w:rPr>
        <w:t xml:space="preserve">–	Servir como enlace entre la entidad contratante y el equipo ejecutor.</w:t>
      </w:r>
    </w:p>
    <w:p>
      <w:pPr>
        <w:tabs>
          <w:tab w:val="left" w:pos="1560"/>
        </w:tabs>
        <w:spacing w:before="0" w:after="40"/>
        <w:ind w:left="1560" w:right="282" w:hanging="283"/>
        <w:jc w:val="both"/>
      </w:pPr>
      <w:r>
        <w:rPr>
          <w:rFonts w:ascii="Arial Narrow" w:hAnsi="Arial Narrow" w:cs="Arial"/>
          <w:color w:val="000000" w:themeColor="text1"/>
        </w:rPr>
        <w:t xml:space="preserve">–	Supervisar la logística general del evento (transporte, alimentación, montaje, permisos, etc.).</w:t>
      </w:r>
    </w:p>
    <w:p>
      <w:pPr>
        <w:tabs>
          <w:tab w:val="left" w:pos="1560"/>
        </w:tabs>
        <w:spacing w:before="0" w:after="40"/>
        <w:ind w:left="1560" w:right="282" w:hanging="283"/>
        <w:jc w:val="both"/>
      </w:pPr>
      <w:r>
        <w:rPr>
          <w:rFonts w:ascii="Arial Narrow" w:hAnsi="Arial Narrow" w:cs="Arial"/>
          <w:color w:val="000000" w:themeColor="text1"/>
        </w:rPr>
        <w:t xml:space="preserve">–	Verificar el cumplimiento de protocolos de bioseguridad y normativas vigentes.</w:t>
      </w:r>
    </w:p>
    <w:p>
      <w:pPr>
        <w:spacing w:before="0" w:after="0"/>
        <w:ind w:left="993" w:right="282"/>
        <w:jc w:val="both"/>
      </w:pPr>
    </w:p>
    <w:p>
      <w:pPr>
        <w:spacing w:before="0" w:after="40"/>
        <w:ind w:left="993" w:right="282"/>
        <w:jc w:val="both"/>
      </w:pPr>
      <w:r>
        <w:rPr>
          <w:rFonts w:ascii="Arial Narrow" w:hAnsi="Arial Narrow" w:cs="Arial"/>
          <w:b/>
          <w:color w:val="000000" w:themeColor="text1"/>
        </w:rPr>
        <w:t xml:space="preserve">Tallerista Psicólogo:</w:t>
      </w:r>
    </w:p>
    <w:p>
      <w:pPr>
        <w:tabs>
          <w:tab w:val="left" w:pos="1560"/>
        </w:tabs>
        <w:spacing w:before="0" w:after="40"/>
        <w:ind w:left="1560" w:right="282" w:hanging="283"/>
        <w:jc w:val="both"/>
      </w:pPr>
      <w:r>
        <w:rPr>
          <w:rFonts w:ascii="Arial Narrow" w:hAnsi="Arial Narrow" w:cs="Arial"/>
          <w:color w:val="000000" w:themeColor="text1"/>
        </w:rPr>
        <w:t xml:space="preserve">–	Diseñar y facilitar talleres enfocados en el bienestar psicosocial, manejo de emociones, Proyecto de Vida, comunicación asertiva, entre otros temas acordes al enfoque del programa.</w:t>
      </w:r>
    </w:p>
    <w:p>
      <w:pPr>
        <w:tabs>
          <w:tab w:val="left" w:pos="1560"/>
        </w:tabs>
        <w:spacing w:before="0" w:after="40"/>
        <w:ind w:left="1560" w:right="282" w:hanging="283"/>
        <w:jc w:val="both"/>
      </w:pPr>
      <w:r>
        <w:rPr>
          <w:rFonts w:ascii="Arial Narrow" w:hAnsi="Arial Narrow" w:cs="Arial"/>
          <w:color w:val="000000" w:themeColor="text1"/>
        </w:rPr>
        <w:t xml:space="preserve">–	Promover espacios reflexivos, dinámicas de grupo y actividades que fortalezcan la salud mental de los participantes.</w:t>
      </w:r>
    </w:p>
    <w:p>
      <w:pPr>
        <w:tabs>
          <w:tab w:val="left" w:pos="1560"/>
        </w:tabs>
        <w:spacing w:before="0" w:after="40"/>
        <w:ind w:left="1560" w:right="282" w:hanging="283"/>
        <w:jc w:val="both"/>
      </w:pPr>
      <w:r>
        <w:rPr>
          <w:rFonts w:ascii="Arial Narrow" w:hAnsi="Arial Narrow" w:cs="Arial"/>
          <w:color w:val="000000" w:themeColor="text1"/>
        </w:rPr>
        <w:t xml:space="preserve">–	Adaptar el contenido y metodología del taller según la población objetivo (niños, adultos, adultos mayores, empleados, etc.).</w:t>
      </w:r>
    </w:p>
    <w:p>
      <w:pPr>
        <w:tabs>
          <w:tab w:val="left" w:pos="1560"/>
        </w:tabs>
        <w:spacing w:before="0" w:after="40"/>
        <w:ind w:left="1560" w:right="282" w:hanging="283"/>
        <w:jc w:val="both"/>
      </w:pPr>
      <w:r>
        <w:rPr>
          <w:rFonts w:ascii="Arial Narrow" w:hAnsi="Arial Narrow" w:cs="Arial"/>
          <w:color w:val="000000" w:themeColor="text1"/>
        </w:rPr>
        <w:t xml:space="preserve">–	Elaborar materiales didácticos necesarios para la realización de los talleres.</w:t>
      </w:r>
    </w:p>
    <w:p>
      <w:pPr>
        <w:tabs>
          <w:tab w:val="left" w:pos="1560"/>
        </w:tabs>
        <w:spacing w:before="0" w:after="40"/>
        <w:ind w:left="1560" w:right="282" w:hanging="283"/>
        <w:jc w:val="both"/>
      </w:pPr>
      <w:r>
        <w:rPr>
          <w:rFonts w:ascii="Arial Narrow" w:hAnsi="Arial Narrow" w:cs="Arial"/>
          <w:color w:val="000000" w:themeColor="text1"/>
        </w:rPr>
        <w:t xml:space="preserve">–	Brindar orientación breve o canalizar situaciones identificadas que requieran intervención psicológica especializada.</w:t>
      </w:r>
    </w:p>
    <w:p>
      <w:pPr>
        <w:tabs>
          <w:tab w:val="left" w:pos="1560"/>
        </w:tabs>
        <w:spacing w:before="0" w:after="40"/>
        <w:ind w:left="1560" w:right="282" w:hanging="283"/>
        <w:jc w:val="both"/>
      </w:pPr>
      <w:r>
        <w:rPr>
          <w:rFonts w:ascii="Arial Narrow" w:hAnsi="Arial Narrow" w:cs="Arial"/>
          <w:color w:val="000000" w:themeColor="text1"/>
        </w:rPr>
        <w:t xml:space="preserve">–	Presentar informes de cada sesión, incluyendo observaciones relevantes y recomendaciones.</w:t>
      </w:r>
    </w:p>
    <w:p>
      <w:pPr>
        <w:spacing w:before="0" w:after="0"/>
        <w:ind w:left="993" w:right="282"/>
        <w:jc w:val="both"/>
      </w:pPr>
    </w:p>
    <w:p>
      <w:pPr>
        <w:spacing w:before="0" w:after="40"/>
        <w:ind w:left="993" w:right="282"/>
        <w:jc w:val="both"/>
      </w:pPr>
      <w:r>
        <w:rPr>
          <w:rFonts w:ascii="Arial Narrow" w:hAnsi="Arial Narrow" w:cs="Arial"/>
          <w:b/>
          <w:color w:val="000000" w:themeColor="text1"/>
        </w:rPr>
        <w:t xml:space="preserve">Recreador:</w:t>
      </w:r>
    </w:p>
    <w:p>
      <w:pPr>
        <w:tabs>
          <w:tab w:val="left" w:pos="1560"/>
        </w:tabs>
        <w:spacing w:before="0" w:after="40"/>
        <w:ind w:left="1560" w:right="282" w:hanging="283"/>
        <w:jc w:val="both"/>
      </w:pPr>
      <w:r>
        <w:rPr>
          <w:rFonts w:ascii="Arial Narrow" w:hAnsi="Arial Narrow" w:cs="Arial"/>
          <w:color w:val="000000" w:themeColor="text1"/>
        </w:rPr>
        <w:t xml:space="preserve">–	Planear y ejecutar actividades lúdicas, recreativas y de integración para los participantes del programa.</w:t>
      </w:r>
    </w:p>
    <w:p>
      <w:pPr>
        <w:tabs>
          <w:tab w:val="left" w:pos="1560"/>
        </w:tabs>
        <w:spacing w:before="0" w:after="40"/>
        <w:ind w:left="1560" w:right="282" w:hanging="283"/>
        <w:jc w:val="both"/>
      </w:pPr>
      <w:r>
        <w:rPr>
          <w:rFonts w:ascii="Arial Narrow" w:hAnsi="Arial Narrow" w:cs="Arial"/>
          <w:color w:val="000000" w:themeColor="text1"/>
        </w:rPr>
        <w:t xml:space="preserve">–	Motivar y dinamizar los grupos a través de juegos, competencias, animación, dinámicas, bailes, etc.</w:t>
      </w:r>
    </w:p>
    <w:p>
      <w:pPr>
        <w:tabs>
          <w:tab w:val="left" w:pos="1560"/>
        </w:tabs>
        <w:spacing w:before="0" w:after="40"/>
        <w:ind w:left="1560" w:right="282" w:hanging="283"/>
        <w:jc w:val="both"/>
      </w:pPr>
      <w:r>
        <w:rPr>
          <w:rFonts w:ascii="Arial Narrow" w:hAnsi="Arial Narrow" w:cs="Arial"/>
          <w:color w:val="000000" w:themeColor="text1"/>
        </w:rPr>
        <w:t xml:space="preserve">–	Promover la participación activa, el respeto y la sana convivencia durante las actividades.</w:t>
      </w:r>
    </w:p>
    <w:p>
      <w:pPr>
        <w:tabs>
          <w:tab w:val="left" w:pos="1560"/>
        </w:tabs>
        <w:spacing w:before="0" w:after="40"/>
        <w:ind w:left="1560" w:right="282" w:hanging="283"/>
        <w:jc w:val="both"/>
      </w:pPr>
      <w:r>
        <w:rPr>
          <w:rFonts w:ascii="Arial Narrow" w:hAnsi="Arial Narrow" w:cs="Arial"/>
          <w:color w:val="000000" w:themeColor="text1"/>
        </w:rPr>
        <w:t xml:space="preserve">–	Adaptar las actividades a las condiciones físicas, edades y número de participantes.</w:t>
      </w:r>
    </w:p>
    <w:p>
      <w:pPr>
        <w:tabs>
          <w:tab w:val="left" w:pos="1560"/>
        </w:tabs>
        <w:spacing w:before="0" w:after="40"/>
        <w:ind w:left="1560" w:right="282" w:hanging="283"/>
        <w:jc w:val="both"/>
      </w:pPr>
      <w:r>
        <w:rPr>
          <w:rFonts w:ascii="Arial Narrow" w:hAnsi="Arial Narrow" w:cs="Arial"/>
          <w:color w:val="000000" w:themeColor="text1"/>
        </w:rPr>
        <w:t xml:space="preserve">–	Apoyar en la logística de montaje, entrega de materiales y acompañamiento durante el evento.</w:t>
      </w:r>
    </w:p>
    <w:p>
      <w:pPr>
        <w:tabs>
          <w:tab w:val="left" w:pos="1560"/>
        </w:tabs>
        <w:spacing w:before="0" w:after="40"/>
        <w:ind w:left="1560" w:right="282" w:hanging="283"/>
        <w:jc w:val="both"/>
      </w:pPr>
      <w:r>
        <w:rPr>
          <w:rFonts w:ascii="Arial Narrow" w:hAnsi="Arial Narrow" w:cs="Arial"/>
          <w:color w:val="000000" w:themeColor="text1"/>
        </w:rPr>
        <w:t xml:space="preserve">–	Cumplir con los horarios y responsabilidades asignadas por el Coordinador.</w:t>
      </w:r>
    </w:p>
    <w:p>
      <w:pPr>
        <w:spacing w:before="0" w:after="0"/>
        <w:ind w:left="993" w:right="282"/>
        <w:jc w:val="both"/>
      </w:pPr>
    </w:p>
    <w:p>
      <w:pPr>
        <w:spacing w:before="0" w:after="40"/>
        <w:ind w:left="993" w:right="282"/>
        <w:jc w:val="both"/>
      </w:pPr>
      <w:r>
        <w:rPr>
          <w:rFonts w:ascii="Arial Narrow" w:hAnsi="Arial Narrow" w:cs="Arial"/>
          <w:b/>
          <w:color w:val="000000" w:themeColor="text1"/>
        </w:rPr>
        <w:t xml:space="preserve">Mesero:</w:t>
      </w:r>
    </w:p>
    <w:p>
      <w:pPr>
        <w:tabs>
          <w:tab w:val="left" w:pos="1560"/>
        </w:tabs>
        <w:spacing w:before="0" w:after="40"/>
        <w:ind w:left="1560" w:right="282" w:hanging="283"/>
        <w:jc w:val="both"/>
      </w:pPr>
      <w:r>
        <w:rPr>
          <w:rFonts w:ascii="Arial Narrow" w:hAnsi="Arial Narrow" w:cs="Arial"/>
          <w:color w:val="000000" w:themeColor="text1"/>
        </w:rPr>
        <w:t xml:space="preserve">–	Apoyar en la atención y servicio de alimentos y bebidas durante las actividades del programa.</w:t>
      </w:r>
    </w:p>
    <w:p>
      <w:pPr>
        <w:tabs>
          <w:tab w:val="left" w:pos="1560"/>
        </w:tabs>
        <w:spacing w:before="0" w:after="40"/>
        <w:ind w:left="1560" w:right="282" w:hanging="283"/>
        <w:jc w:val="both"/>
      </w:pPr>
      <w:r>
        <w:rPr>
          <w:rFonts w:ascii="Arial Narrow" w:hAnsi="Arial Narrow" w:cs="Arial"/>
          <w:color w:val="000000" w:themeColor="text1"/>
        </w:rPr>
        <w:t xml:space="preserve">–	Servir los refrigerios, almuerzos o cenas según las indicaciones de los organizadores.</w:t>
      </w:r>
    </w:p>
    <w:p>
      <w:pPr>
        <w:tabs>
          <w:tab w:val="left" w:pos="1560"/>
        </w:tabs>
        <w:spacing w:before="0" w:after="40"/>
        <w:ind w:left="1560" w:right="282" w:hanging="283"/>
        <w:jc w:val="both"/>
      </w:pPr>
      <w:r>
        <w:rPr>
          <w:rFonts w:ascii="Arial Narrow" w:hAnsi="Arial Narrow" w:cs="Arial"/>
          <w:color w:val="000000" w:themeColor="text1"/>
        </w:rPr>
        <w:t xml:space="preserve">–	Mantener una actitud cordial, respetuosa y proactiva hacia los asistentes.</w:t>
      </w:r>
    </w:p>
    <w:p>
      <w:pPr>
        <w:tabs>
          <w:tab w:val="left" w:pos="1560"/>
        </w:tabs>
        <w:spacing w:before="0" w:after="40"/>
        <w:ind w:left="1560" w:right="282" w:hanging="283"/>
        <w:jc w:val="both"/>
      </w:pPr>
      <w:r>
        <w:rPr>
          <w:rFonts w:ascii="Arial Narrow" w:hAnsi="Arial Narrow" w:cs="Arial"/>
          <w:color w:val="000000" w:themeColor="text1"/>
        </w:rPr>
        <w:t xml:space="preserve">–	Garantizar la limpieza, presentación y correcta disposición de los elementos del servicio (vajilla, bandejas, utensilios).</w:t>
      </w:r>
    </w:p>
    <w:p>
      <w:pPr>
        <w:tabs>
          <w:tab w:val="left" w:pos="1560"/>
        </w:tabs>
        <w:spacing w:before="0" w:after="40"/>
        <w:ind w:left="1560" w:right="282" w:hanging="283"/>
        <w:jc w:val="both"/>
      </w:pPr>
      <w:r>
        <w:rPr>
          <w:rFonts w:ascii="Arial Narrow" w:hAnsi="Arial Narrow" w:cs="Arial"/>
          <w:color w:val="000000" w:themeColor="text1"/>
        </w:rPr>
        <w:t xml:space="preserve">–	Colaborar con el montaje y desmontaje de las estaciones de alimentación.</w:t>
      </w:r>
    </w:p>
    <w:p>
      <w:pPr>
        <w:tabs>
          <w:tab w:val="left" w:pos="1560"/>
        </w:tabs>
        <w:spacing w:before="0" w:after="40"/>
        <w:ind w:left="1560" w:right="282" w:hanging="283"/>
        <w:jc w:val="both"/>
      </w:pPr>
      <w:r>
        <w:rPr>
          <w:rFonts w:ascii="Arial Narrow" w:hAnsi="Arial Narrow" w:cs="Arial"/>
          <w:color w:val="000000" w:themeColor="text1"/>
        </w:rPr>
        <w:t xml:space="preserve">–	Cumplir con las normas de higiene y manipulación de alimentos establecidas.</w:t>
      </w:r>
    </w:p>
    <w:p>
      <w:pPr>
        <w:spacing w:before="0" w:after="0"/>
        <w:ind w:left="993" w:right="282"/>
        <w:jc w:val="both"/>
      </w:pPr>
    </w:p>
    <w:p>
      <w:pPr>
        <w:spacing w:before="0" w:after="120"/>
        <w:ind w:left="993" w:right="282"/>
        <w:jc w:val="both"/>
      </w:pPr>
      <w:r>
        <w:rPr>
          <w:rFonts w:ascii="Arial Narrow" w:hAnsi="Arial Narrow" w:cs="Arial"/>
          <w:b/>
          <w:color w:val="000000" w:themeColor="text1"/>
        </w:rPr>
        <w:t xml:space="preserve">Documentos soporte del Equipo de trabajo:</w:t>
      </w:r>
    </w:p>
    <w:tbl>
      <w:tblPr>
        <w:tblW w:w="8500" w:type="dxa"/>
        <w:tblInd w:w="993" w:type="dxa"/>
        <w:tblLayout w:type="fixed"/>
        <w:tblCellMar>
          <w:left w:w="70" w:type="dxa"/>
          <w:right w:w="70" w:type="dxa"/>
        </w:tblCellMar>
      </w:tblPr>
      <w:tblGrid>
        <w:gridCol w:w="2500"/>
        <w:gridCol w:w="6000"/>
      </w:tblGrid>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Carta de intención</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Suscrita por cada uno de los profesionales, integrantes del equipo de trabajo, donde autorizan presentar su hoja de vida para el proceso, indicando el número y objeto correspondiente y datos de contacto (teléfono y correo electrónico).</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Título profesional</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Copia del Diploma o Acta de Grado o Título Profesional, expedido por la respectiva Universidad; acreditado según la legislación de cada estado.</w:t>
            </w:r>
          </w:p>
          <w:p>
            <w:pPr>
              <w:spacing w:before="0" w:after="0"/>
              <w:jc w:val="both"/>
            </w:pPr>
            <w:r>
              <w:rPr>
                <w:rFonts w:ascii="Arial Narrow" w:hAnsi="Arial Narrow" w:cs="Arial"/>
                <w:color w:val="000000" w:themeColor="text1"/>
                <w:sz w:val="18"/>
                <w:szCs w:val="18"/>
              </w:rPr>
              <w:t xml:space="preserve">Los títulos de educación superior otorgados por instituciones extranjeras deben presentarse convalidados por el Ministerio de Educación Nacional.</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Matrícula profesional</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Copia de la matrícula o tarjeta profesional para profesionales colombianos, según la normatividad legal aplicable.</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Certificado vigencia de la matrícula profesional</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Certificado de la vigencia de la matrícula profesional o equivalente, vigente a la fecha de cierre del presente proceso, para profesionales colombianos para la evaluación de los roles a presentar con la propuesta.</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Título posgrado</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Copia del Diploma o Acta de Grado, expedido por la respectiva Universidad o Institución de Educación, debidamente acreditada conforme a la legislación de cada Estado.</w:t>
            </w:r>
          </w:p>
          <w:p>
            <w:pPr>
              <w:spacing w:before="0" w:after="0"/>
              <w:jc w:val="both"/>
            </w:pPr>
            <w:r>
              <w:rPr>
                <w:rFonts w:ascii="Arial Narrow" w:hAnsi="Arial Narrow" w:cs="Arial"/>
                <w:color w:val="000000" w:themeColor="text1"/>
                <w:sz w:val="18"/>
                <w:szCs w:val="18"/>
              </w:rPr>
              <w:t xml:space="preserve">Los títulos otorgados por instituciones extranjeras deben presentarse convalidados por el Ministerio de Educación Nacional.</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Certificaciones</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Copia de las certificaciones obtenidas y exigidas como formación académica según el ROL a desempeñar, debidamente expedidas por las organizaciones o instituciones autorizadas.</w:t>
            </w:r>
          </w:p>
          <w:p>
            <w:pPr>
              <w:spacing w:before="0" w:after="0"/>
              <w:jc w:val="both"/>
            </w:pPr>
            <w:r>
              <w:rPr>
                <w:rFonts w:ascii="Arial Narrow" w:hAnsi="Arial Narrow" w:cs="Arial"/>
                <w:color w:val="000000" w:themeColor="text1"/>
                <w:sz w:val="18"/>
                <w:szCs w:val="18"/>
              </w:rPr>
              <w:t xml:space="preserve">Certificaciones de experiencia expedidas por la entidad o la empresa contratante en las que se indique: Cargo; Tiempo laborado; Objeto u objetivo del cargo; Contratante; Contacto.</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Documento de identificación</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Ejemplar legible de la cédula de ciudadanía, cédula de extranjería o pasaporte.</w:t>
            </w:r>
          </w:p>
        </w:tc>
      </w:tr>
      <w:tr>
        <w:trPr>
          <w:cantSplit/>
        </w:trPr>
        <w:tc>
          <w:tcPr>
            <w:tcW w:w="25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b/>
                <w:color w:val="000000" w:themeColor="text1"/>
                <w:sz w:val="18"/>
                <w:szCs w:val="18"/>
              </w:rPr>
              <w:t xml:space="preserve">Permiso temporal para ejercer sin matrícula a personas tituladas y domiciliadas en el exterior</w:t>
            </w:r>
          </w:p>
        </w:tc>
        <w:tc>
          <w:tcPr>
            <w:tcW w:w="6000" w:type="dxa"/>
            <w:tcBorders>
              <w:top w:val="single" w:sz="4" w:space="0" w:color="auto"/>
              <w:left w:val="single" w:sz="4" w:space="0" w:color="auto"/>
              <w:bottom w:val="single" w:sz="4" w:space="0" w:color="auto"/>
              <w:right w:val="single" w:sz="4" w:space="0" w:color="auto"/>
            </w:tcBorders>
            <w:vAlign w:val="center"/>
          </w:tcPr>
          <w:p>
            <w:pPr>
              <w:spacing w:before="0" w:after="0"/>
              <w:jc w:val="both"/>
            </w:pPr>
            <w:r>
              <w:rPr>
                <w:rFonts w:ascii="Arial Narrow" w:hAnsi="Arial Narrow" w:cs="Arial"/>
                <w:color w:val="000000" w:themeColor="text1"/>
                <w:sz w:val="18"/>
                <w:szCs w:val="18"/>
              </w:rPr>
              <w:t xml:space="preserve">Los profesionales extranjeros deberán presentar el correspondiente permiso temporal para ejercer sin matrícula profesional, a la suscripción del acta de inicio.</w:t>
            </w:r>
          </w:p>
        </w:tc>
      </w:tr>
    </w:tbl>
    <w:p>
      <w:pPr>
        <w:spacing w:before="0" w:after="120"/>
        <w:ind w:left="993" w:right="282"/>
        <w:jc w:val="both"/>
      </w:pPr>
    </w:p>
    <w:p>
      <w:pPr>
        <w:spacing w:before="0" w:after="120"/>
        <w:ind w:left="993" w:right="282"/>
        <w:jc w:val="both"/>
      </w:pPr>
      <w:r>
        <w:rPr>
          <w:rFonts w:ascii="Arial Narrow" w:hAnsi="Arial Narrow" w:cs="Arial"/>
          <w:color w:val="000000" w:themeColor="text1"/>
        </w:rPr>
        <w:t xml:space="preserve">Para efectos del análisis de la información del personal, se tendrán en cuenta las siguientes consideraciones:</w:t>
      </w:r>
    </w:p>
    <w:p>
      <w:pPr>
        <w:tabs>
          <w:tab w:val="left" w:pos="1560"/>
        </w:tabs>
        <w:spacing w:before="0" w:after="120"/>
        <w:ind w:left="1560" w:right="282" w:hanging="567"/>
        <w:jc w:val="both"/>
      </w:pPr>
      <w:r>
        <w:rPr>
          <w:rFonts w:ascii="Arial Narrow" w:hAnsi="Arial Narrow" w:cs="Arial"/>
          <w:color w:val="000000" w:themeColor="text1"/>
        </w:rPr>
        <w:t xml:space="preserve">iii.	Un mismo profesional no puede ser ofrecido para dos o más cargos diferentes.</w:t>
      </w:r>
    </w:p>
    <w:p>
      <w:pPr>
        <w:tabs>
          <w:tab w:val="left" w:pos="1560"/>
        </w:tabs>
        <w:spacing w:before="0" w:after="120"/>
        <w:ind w:left="1560" w:right="282" w:hanging="567"/>
        <w:jc w:val="both"/>
      </w:pPr>
      <w:r>
        <w:rPr>
          <w:rFonts w:ascii="Arial Narrow" w:hAnsi="Arial Narrow" w:cs="Arial"/>
          <w:color w:val="000000" w:themeColor="text1"/>
        </w:rPr>
        <w:t xml:space="preserve">iv.	Las certificaciones de experiencia de los profesionales deben ser expedidas por la persona natural o jurídica con quien se haya establecido la relación laboral o de prestación de servicios.</w:t>
      </w:r>
    </w:p>
    <w:p>
      <w:pPr>
        <w:tabs>
          <w:tab w:val="left" w:pos="1560"/>
        </w:tabs>
        <w:spacing w:before="0" w:after="120"/>
        <w:ind w:left="1560" w:right="282" w:hanging="567"/>
        <w:jc w:val="both"/>
      </w:pPr>
      <w:r>
        <w:rPr>
          <w:rFonts w:ascii="Arial Narrow" w:hAnsi="Arial Narrow" w:cs="Arial"/>
          <w:color w:val="000000" w:themeColor="text1"/>
        </w:rPr>
        <w:t xml:space="preserve">v.	El Contratista es responsable de verificar que los profesionales propuestos tienen la disponibilidad real para la cual se vinculan al proyecto. De comprobarse dedicación inferior a la aprobada se aplicarán las sanciones a que haya lugar.</w:t>
      </w:r>
    </w:p>
    <w:p>
      <w:pPr>
        <w:tabs>
          <w:tab w:val="left" w:pos="1560"/>
        </w:tabs>
        <w:spacing w:before="0" w:after="120"/>
        <w:ind w:left="1560" w:right="282" w:hanging="567"/>
        <w:jc w:val="both"/>
      </w:pPr>
      <w:r>
        <w:rPr>
          <w:rFonts w:ascii="Arial Narrow" w:hAnsi="Arial Narrow" w:cs="Arial"/>
          <w:color w:val="000000" w:themeColor="text1"/>
        </w:rPr>
        <w:t xml:space="preserve">vi.	El costo del personal relacionado debe estar incluido dentro del valor del contrato.</w:t>
      </w:r>
    </w:p>
    <w:p>
      <w:pPr>
        <w:tabs>
          <w:tab w:val="left" w:pos="1560"/>
        </w:tabs>
        <w:spacing w:before="0" w:after="120"/>
        <w:ind w:left="1560" w:right="282" w:hanging="567"/>
        <w:jc w:val="both"/>
      </w:pPr>
      <w:r>
        <w:rPr>
          <w:rFonts w:ascii="Arial Narrow" w:hAnsi="Arial Narrow" w:cs="Arial"/>
          <w:color w:val="000000" w:themeColor="text1"/>
        </w:rPr>
        <w:t xml:space="preserve">vii.	Se deben presentar las certificaciones correspondientes para validar la información, se tendrán en cuenta las certificaciones de experiencia de contratos efectuados a partir de la expedición de la tarjeta profesional.</w:t>
      </w:r>
    </w:p>
    <w:p>
      <w:pPr>
        <w:tabs>
          <w:tab w:val="left" w:pos="1560"/>
        </w:tabs>
        <w:spacing w:before="0" w:after="120"/>
        <w:ind w:left="1560" w:right="282" w:hanging="567"/>
        <w:jc w:val="both"/>
      </w:pPr>
      <w:r>
        <w:rPr>
          <w:rFonts w:ascii="Arial Narrow" w:hAnsi="Arial Narrow" w:cs="Arial"/>
          <w:color w:val="000000" w:themeColor="text1"/>
        </w:rPr>
        <w:t xml:space="preserve">viii.	Se aclara que para acreditar la experiencia específica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pPr>
        <w:tabs>
          <w:tab w:val="left" w:pos="1560"/>
        </w:tabs>
        <w:spacing w:before="0" w:after="120"/>
        <w:ind w:left="1560" w:right="282" w:hanging="567"/>
        <w:jc w:val="both"/>
      </w:pPr>
      <w:r>
        <w:rPr>
          <w:rFonts w:ascii="Arial Narrow" w:hAnsi="Arial Narrow" w:cs="Arial"/>
          <w:color w:val="000000" w:themeColor="text1"/>
        </w:rPr>
        <w:t xml:space="preserve">ix.	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w:t>
      </w:r>
    </w:p>
    <w:p>
      <w:pPr>
        <w:tabs>
          <w:tab w:val="left" w:pos="1560"/>
        </w:tabs>
        <w:spacing w:before="0" w:after="40"/>
        <w:ind w:left="1560" w:right="282" w:hanging="283"/>
        <w:jc w:val="both"/>
      </w:pPr>
      <w:r>
        <w:rPr>
          <w:rFonts w:ascii="Arial Narrow" w:hAnsi="Arial Narrow" w:cs="Arial"/>
          <w:color w:val="000000" w:themeColor="text1"/>
        </w:rPr>
        <w:t xml:space="preserve">✓	El personal calificado será el que realice las actividades contratadas, y por lo tanto los informes deberán estar suscritos y avalados por los responsables de cada actividad funcional.</w:t>
      </w:r>
    </w:p>
    <w:p>
      <w:pPr>
        <w:tabs>
          <w:tab w:val="left" w:pos="1560"/>
        </w:tabs>
        <w:spacing w:before="0" w:after="40"/>
        <w:ind w:left="1560" w:right="282" w:hanging="283"/>
        <w:jc w:val="both"/>
      </w:pPr>
      <w:r>
        <w:rPr>
          <w:rFonts w:ascii="Arial Narrow" w:hAnsi="Arial Narrow" w:cs="Arial"/>
          <w:color w:val="000000" w:themeColor="text1"/>
        </w:rPr>
        <w:t xml:space="preserve">✓	Para documentos expedidos en el exterior, se deberá cumplir con lo dispuesto en el pliego de condiciones para estos casos.</w:t>
      </w:r>
    </w:p>
    <w:p>
      <w:pPr>
        <w:tabs>
          <w:tab w:val="left" w:pos="1560"/>
        </w:tabs>
        <w:spacing w:before="0" w:after="40"/>
        <w:ind w:left="1560" w:right="282" w:hanging="283"/>
        <w:jc w:val="both"/>
      </w:pPr>
      <w:r>
        <w:rPr>
          <w:rFonts w:ascii="Arial Narrow" w:hAnsi="Arial Narrow" w:cs="Arial"/>
          <w:color w:val="000000" w:themeColor="text1"/>
        </w:rPr>
        <w:t xml:space="preserve">✓	No se tendrán en cuenta los contratos en ejecución.</w:t>
      </w:r>
    </w:p>
    <w:p>
      <w:pPr>
        <w:tabs>
          <w:tab w:val="left" w:pos="1560"/>
        </w:tabs>
        <w:spacing w:before="0" w:after="40"/>
        <w:ind w:left="1560" w:right="282" w:hanging="283"/>
        <w:jc w:val="both"/>
      </w:pPr>
      <w:r>
        <w:rPr>
          <w:rFonts w:ascii="Arial Narrow" w:hAnsi="Arial Narrow" w:cs="Arial"/>
          <w:color w:val="000000" w:themeColor="text1"/>
        </w:rPr>
        <w:t xml:space="preserve">✓	El equipo de trabajo mínimo solicitado se requiere sin perjuicio de que el contratista disponga de un recurso humano adicional para la ejecución del contrato.</w:t>
      </w:r>
    </w:p>
    <w:p>
      <w:pPr>
        <w:spacing w:before="0" w:after="0"/>
        <w:ind w:left="993" w:right="282"/>
        <w:jc w:val="both"/>
      </w:pPr>
    </w:p>
    <w:p>
      <w:pPr>
        <w:tabs>
          <w:tab w:val="left" w:pos="1560"/>
        </w:tabs>
        <w:spacing w:before="0" w:after="120"/>
        <w:ind w:left="1560" w:right="282" w:hanging="567"/>
        <w:jc w:val="both"/>
      </w:pPr>
      <w:r>
        <w:rPr>
          <w:rFonts w:ascii="Arial Narrow" w:hAnsi="Arial Narrow" w:cs="Arial"/>
          <w:color w:val="000000" w:themeColor="text1"/>
        </w:rPr>
        <w:t xml:space="preserve">x.	En todo caso la AEROCIVIL se reserva el derecho de verificar la documentación presentada.</w:t>
      </w:r>
    </w:p>
    <w:p>
      <w:pPr>
        <w:spacing w:before="0" w:after="120"/>
        <w:ind w:left="993" w:right="282"/>
        <w:jc w:val="both"/>
      </w:pPr>
    </w:p>
    <w:p w:rsidR="00144E61" w:rsidRPr="00144E61" w:rsidRDefault="00144E61" w:rsidP="00144E61">
      <w:pPr>
        <w:pStyle w:val="Prrafodelista"/>
        <w:widowControl/>
        <w:tabs>
          <w:tab w:val="left" w:pos="-720"/>
        </w:tabs>
        <w:suppressAutoHyphens/>
        <w:autoSpaceDE/>
        <w:autoSpaceDN/>
        <w:ind w:left="1080" w:firstLine="0"/>
        <w:jc w:val="both"/>
        <w:rPr>
          <w:b/>
          <w:color w:val="000000" w:themeColor="text1"/>
        </w:rPr>
      </w:pPr>
    </w:p>
    <w:p w:rsidR="00B2485A" w:rsidRPr="00D51743" w:rsidRDefault="00B2485A" w:rsidP="00B2485A">
      <w:pPr>
        <w:widowControl/>
        <w:numPr>
          <w:ilvl w:val="0"/>
          <w:numId w:val="23"/>
        </w:numPr>
        <w:autoSpaceDE/>
        <w:autoSpaceDN/>
        <w:jc w:val="both"/>
        <w:rPr>
          <w:rFonts w:ascii="Arial Narrow" w:hAnsi="Arial Narrow" w:cs="Arial"/>
          <w:b/>
          <w:snapToGrid w:val="0"/>
          <w:color w:val="000000" w:themeColor="text1"/>
        </w:rPr>
      </w:pPr>
      <w:r>
        <w:rPr>
          <w:rFonts w:ascii="Arial Narrow" w:hAnsi="Arial Narrow" w:cs="Arial"/>
          <w:b/>
          <w:snapToGrid w:val="0"/>
          <w:color w:val="000000" w:themeColor="text1"/>
        </w:rPr>
        <w:t>Cumplimiento del Sistema de Gestión de la Seguridad y Salud en el Trabajo (SG-SST)</w:t>
      </w:r>
    </w:p>
    <w:p w:rsidR="00B2485A" w:rsidRPr="00D51743" w:rsidRDefault="00B2485A" w:rsidP="00B2485A">
      <w:pPr>
        <w:jc w:val="both"/>
        <w:rPr>
          <w:rFonts w:ascii="Arial Narrow" w:hAnsi="Arial Narrow" w:cs="Arial"/>
          <w:b/>
          <w:snapToGrid w:val="0"/>
          <w:color w:val="000000" w:themeColor="text1"/>
        </w:rPr>
      </w:pPr>
    </w:p>
    <w:p w:rsidR="00B2485A" w:rsidRDefault="00B2485A" w:rsidP="00B2485A">
      <w:pPr>
        <w:jc w:val="both"/>
        <w:rPr>
          <w:rFonts w:ascii="Arial Narrow" w:hAnsi="Arial Narrow" w:cs="Arial"/>
          <w:snapToGrid w:val="0"/>
          <w:color w:val="000000" w:themeColor="text1"/>
        </w:rPr>
      </w:pPr>
      <w:r>
        <w:rPr>
          <w:rFonts w:ascii="Arial Narrow" w:hAnsi="Arial Narrow" w:cs="Arial"/>
          <w:snapToGrid w:val="0"/>
          <w:color w:val="000000" w:themeColor="text1"/>
        </w:rPr>
        <w:t>En cumplimiento de lo establecido en el Decreto 1072 de 2015 (Libro 2, Parte 2, Título 4, Capítulo 6) y la Resolución 0312 de 2019, el proponente deberá acreditar el cumplimiento de las disposiciones legales vigentes en materia de Seguridad y Salud en el Trabajo (SG-SST), mediante la presentación de la documentación que acredite la implementación del sistema, según corresponda a su naturaleza jurídica:</w:t>
      </w:r>
    </w:p>
    <w:p w:rsidR="00B2485A" w:rsidRPr="00D51743" w:rsidRDefault="00B2485A" w:rsidP="00B2485A">
      <w:pPr>
        <w:jc w:val="both"/>
        <w:rPr>
          <w:rFonts w:ascii="Arial Narrow" w:hAnsi="Arial Narrow" w:cs="Arial"/>
          <w:snapToGrid w:val="0"/>
          <w:color w:val="000000" w:themeColor="text1"/>
        </w:rPr>
      </w:pPr>
    </w:p>
    <w:p w:rsidR="00B2485A" w:rsidRDefault="00B2485A" w:rsidP="00B2485A">
      <w:pPr>
        <w:jc w:val="both"/>
        <w:rPr>
          <w:rFonts w:ascii="Arial Narrow" w:hAnsi="Arial Narrow" w:cs="Arial"/>
          <w:snapToGrid w:val="0"/>
          <w:color w:val="000000" w:themeColor="text1"/>
        </w:rPr>
      </w:pPr>
    </w:p>
    <w:p w:rsidR="001E2842" w:rsidRDefault="001E2842" w:rsidP="00B2485A">
      <w:pPr>
        <w:jc w:val="both"/>
        <w:rPr>
          <w:rFonts w:ascii="Arial Narrow" w:hAnsi="Arial Narrow" w:cs="Arial"/>
          <w:snapToGrid w:val="0"/>
          <w:color w:val="000000" w:themeColor="text1"/>
        </w:rPr>
      </w:pPr>
    </w:p>
    <w:p w:rsidR="001E2842" w:rsidRPr="00D51743" w:rsidRDefault="001E2842" w:rsidP="00B2485A">
      <w:pPr>
        <w:jc w:val="both"/>
        <w:rPr>
          <w:rFonts w:ascii="Arial Narrow" w:hAnsi="Arial Narrow" w:cs="Arial"/>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Para Personas Jurídicas o Naturales con Personal a Cargo:</w:t>
      </w:r>
    </w:p>
    <w:p w:rsidR="00B2485A" w:rsidRPr="00D51743" w:rsidRDefault="00B2485A" w:rsidP="00B2485A">
      <w:pPr>
        <w:jc w:val="both"/>
        <w:rPr>
          <w:rFonts w:ascii="Arial Narrow" w:hAnsi="Arial Narrow" w:cs="Arial"/>
          <w:b/>
          <w:bCs/>
          <w:snapToGrid w:val="0"/>
          <w:color w:val="000000" w:themeColor="text1"/>
        </w:rPr>
      </w:pPr>
    </w:p>
    <w:p w:rsidR="00B2485A" w:rsidRPr="00D51743" w:rsidRDefault="00B2485A" w:rsidP="00B2485A">
      <w:pPr>
        <w:jc w:val="both"/>
        <w:rPr>
          <w:rFonts w:ascii="Arial Narrow" w:hAnsi="Arial Narrow" w:cs="Arial"/>
          <w:snapToGrid w:val="0"/>
          <w:color w:val="000000" w:themeColor="text1"/>
        </w:rPr>
      </w:pPr>
      <w:r>
        <w:rPr>
          <w:rFonts w:ascii="Arial Narrow" w:hAnsi="Arial Narrow" w:cs="Arial"/>
          <w:snapToGrid w:val="0"/>
          <w:color w:val="000000" w:themeColor="text1"/>
        </w:rPr>
        <w:t>Deberá presentar, junto con la propuesta, los siguientes documentos, seleccionando una de las dos opciones:</w:t>
      </w: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Opción 1: Certificación por ARL</w:t>
      </w:r>
    </w:p>
    <w:p w:rsidR="00B2485A" w:rsidRPr="00D51743" w:rsidRDefault="00B2485A" w:rsidP="00B2485A">
      <w:pPr>
        <w:widowControl/>
        <w:numPr>
          <w:ilvl w:val="0"/>
          <w:numId w:val="26"/>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 xml:space="preserve">Certificación de implementación del SG-SST, firmada por el Representante Legal y el Responsable del SG-SST.</w:t>
      </w:r>
    </w:p>
    <w:p w:rsidR="00B2485A" w:rsidRPr="00D51743" w:rsidRDefault="00B2485A" w:rsidP="00B2485A">
      <w:pPr>
        <w:widowControl/>
        <w:numPr>
          <w:ilvl w:val="0"/>
          <w:numId w:val="26"/>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Fotocopia de la cédula de ciudadanía, certificado vigente del curso de 50 horas en SG-SST o su actualización y/o curso de 20 horas, y licencia en Seguridad y Salud en el Trabajo del responsable designado del SG-SST.</w:t>
      </w:r>
    </w:p>
    <w:p w:rsidR="00B2485A" w:rsidRPr="00D51743" w:rsidRDefault="00B2485A" w:rsidP="00B2485A">
      <w:pPr>
        <w:widowControl/>
        <w:numPr>
          <w:ilvl w:val="0"/>
          <w:numId w:val="26"/>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de autoevaluación de Estándares Mínimos emitida por la Administradora de Riesgos Laborales (ARL).</w:t>
      </w:r>
    </w:p>
    <w:p w:rsidR="00B2485A" w:rsidRPr="00D51743" w:rsidRDefault="00B2485A" w:rsidP="00B2485A">
      <w:pPr>
        <w:ind w:left="720"/>
        <w:jc w:val="both"/>
        <w:rPr>
          <w:rFonts w:ascii="Arial Narrow" w:hAnsi="Arial Narrow" w:cs="Arial"/>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Opción 2: Certificación por el Ministerio de Trabajo</w:t>
      </w:r>
    </w:p>
    <w:p w:rsidR="00B2485A" w:rsidRPr="00D51743" w:rsidRDefault="00B2485A" w:rsidP="00B2485A">
      <w:pPr>
        <w:widowControl/>
        <w:numPr>
          <w:ilvl w:val="0"/>
          <w:numId w:val="27"/>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 xml:space="preserve">Certificación de implementación del SG-SST, firmada por el Representante Legal y el Responsable del SG-SST.</w:t>
      </w:r>
    </w:p>
    <w:p w:rsidR="00B2485A" w:rsidRPr="00D51743" w:rsidRDefault="00B2485A" w:rsidP="00B2485A">
      <w:pPr>
        <w:widowControl/>
        <w:numPr>
          <w:ilvl w:val="0"/>
          <w:numId w:val="27"/>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Fotocopia de la cédula de ciudadanía, certificado vigente del curso de 50 horas en SG-SST o su actualización y/o curso de 20 horas, y licencia en Seguridad y Salud en el Trabajo del responsable designado del SG-SST.</w:t>
      </w:r>
    </w:p>
    <w:p w:rsidR="00B2485A" w:rsidRPr="00D51743" w:rsidRDefault="00B2485A" w:rsidP="00B2485A">
      <w:pPr>
        <w:widowControl/>
        <w:numPr>
          <w:ilvl w:val="0"/>
          <w:numId w:val="27"/>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de autoevaluación de Estándares Mínimos emitida por el Ministerio del Trabajo correspondiente al año inmediatamente anterior, de conformidad con el Decreto 1072 de 2015 y la Resolución 0312 de 2019.</w:t>
      </w:r>
    </w:p>
    <w:p w:rsidR="00B2485A" w:rsidRPr="00D51743" w:rsidRDefault="00B2485A" w:rsidP="00B2485A">
      <w:pPr>
        <w:jc w:val="both"/>
        <w:rPr>
          <w:rFonts w:ascii="Arial Narrow" w:hAnsi="Arial Narrow" w:cs="Arial"/>
          <w:snapToGrid w:val="0"/>
          <w:color w:val="000000" w:themeColor="text1"/>
        </w:rPr>
      </w:pPr>
      <w:r>
        <w:rPr>
          <w:rFonts w:ascii="Arial Narrow" w:hAnsi="Arial Narrow" w:cs="Arial"/>
          <w:snapToGrid w:val="0"/>
          <w:color w:val="000000" w:themeColor="text1"/>
        </w:rPr>
        <w:t>Nota: En cualquiera de las dos opciones, si el puntaje obtenido en la autoevaluación de Estándares Mínimos es inferior al 85%, deberá adjuntarse el respectivo Plan de Mejoramiento conforme a los hallazgos identificados.</w:t>
      </w:r>
    </w:p>
    <w:p w:rsidR="00B2485A" w:rsidRPr="00D51743" w:rsidRDefault="00B2485A" w:rsidP="00B2485A">
      <w:pPr>
        <w:jc w:val="both"/>
        <w:rPr>
          <w:rFonts w:ascii="Arial Narrow" w:hAnsi="Arial Narrow" w:cs="Arial"/>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r>
        <w:rPr>
          <w:rFonts w:ascii="Arial Narrow" w:hAnsi="Arial Narrow" w:cs="Arial"/>
          <w:b/>
          <w:bCs/>
          <w:snapToGrid w:val="0"/>
          <w:color w:val="000000" w:themeColor="text1"/>
        </w:rPr>
        <w:t>Para Personas Naturales sin Personal a Cargo:</w:t>
      </w:r>
    </w:p>
    <w:p w:rsidR="00B2485A" w:rsidRPr="00D51743" w:rsidRDefault="00B2485A" w:rsidP="00B2485A">
      <w:pPr>
        <w:widowControl/>
        <w:numPr>
          <w:ilvl w:val="0"/>
          <w:numId w:val="28"/>
        </w:numPr>
        <w:autoSpaceDE/>
        <w:autoSpaceDN/>
        <w:jc w:val="both"/>
        <w:rPr>
          <w:rFonts w:ascii="Arial Narrow" w:hAnsi="Arial Narrow" w:cs="Arial"/>
          <w:snapToGrid w:val="0"/>
          <w:color w:val="000000" w:themeColor="text1"/>
        </w:rPr>
      </w:pPr>
      <w:r>
        <w:rPr>
          <w:rFonts w:ascii="Arial Narrow" w:hAnsi="Arial Narrow" w:cs="Arial"/>
          <w:snapToGrid w:val="0"/>
          <w:color w:val="000000" w:themeColor="text1"/>
        </w:rPr>
        <w:t>Certificación suscrita por el proponente en la cual manifieste que es persona natural sin trabajadores a cargo, y que por tanto no está obligado a implementar el SG-SST, de acuerdo con lo dispuesto en el parágrafo 2 del artículo 2.2.4.6.8 del Decreto 1072 de 2015 y la Resolución 0312 de 2019.</w:t>
      </w:r>
    </w:p>
    <w:p w:rsidR="00B2485A" w:rsidRPr="00D51743" w:rsidRDefault="00B2485A" w:rsidP="00B2485A">
      <w:pPr>
        <w:jc w:val="both"/>
        <w:rPr>
          <w:rFonts w:ascii="Arial Narrow" w:hAnsi="Arial Narrow" w:cs="Arial"/>
          <w:b/>
          <w:bCs/>
          <w:snapToGrid w:val="0"/>
          <w:color w:val="000000" w:themeColor="text1"/>
        </w:rPr>
      </w:pPr>
    </w:p>
    <w:p w:rsidR="00B2485A" w:rsidRPr="00D51743" w:rsidRDefault="00B2485A" w:rsidP="00B2485A">
      <w:pPr>
        <w:jc w:val="both"/>
        <w:rPr>
          <w:rFonts w:ascii="Arial Narrow" w:hAnsi="Arial Narrow" w:cs="Arial"/>
          <w:b/>
          <w:bCs/>
          <w:snapToGrid w:val="0"/>
          <w:color w:val="000000" w:themeColor="text1"/>
        </w:rPr>
      </w:pPr>
    </w:p>
    <w:tbl>
      <w:tblPr>
        <w:tblStyle w:val="Tablaconcuadrcula"/>
        <w:tblW w:w="0" w:type="auto"/>
        <w:tblLook w:val="04A0" w:firstRow="1" w:lastRow="0" w:firstColumn="1" w:lastColumn="0" w:noHBand="0" w:noVBand="1"/>
      </w:tblPr>
      <w:tblGrid>
        <w:gridCol w:w="2293"/>
        <w:gridCol w:w="6259"/>
        <w:gridCol w:w="2238"/>
      </w:tblGrid>
      <w:tr w:rsidR="00B2485A" w:rsidRPr="00D51743" w:rsidTr="00C90023">
        <w:tc>
          <w:tcPr>
            <w:tcW w:w="0" w:type="auto"/>
            <w:vAlign w:val="center"/>
            <w:hideMark/>
          </w:tcPr>
          <w:p w:rsidR="00B2485A" w:rsidRPr="00D51743" w:rsidRDefault="00B2485A" w:rsidP="00C90023">
            <w:pPr>
              <w:jc w:val="center"/>
              <w:rPr>
                <w:rFonts w:ascii="Arial Narrow" w:hAnsi="Arial Narrow" w:cs="Arial"/>
                <w:b/>
                <w:bCs/>
                <w:snapToGrid w:val="0"/>
                <w:color w:val="000000" w:themeColor="text1"/>
              </w:rPr>
            </w:pPr>
            <w:r>
              <w:rPr>
                <w:rFonts w:ascii="Arial Narrow" w:hAnsi="Arial Narrow" w:cs="Arial"/>
                <w:b/>
                <w:bCs/>
                <w:snapToGrid w:val="0"/>
                <w:color w:val="000000" w:themeColor="text1"/>
              </w:rPr>
              <w:t>Tipo de Proponente</w:t>
            </w:r>
          </w:p>
        </w:tc>
        <w:tc>
          <w:tcPr>
            <w:tcW w:w="0" w:type="auto"/>
            <w:vAlign w:val="center"/>
            <w:hideMark/>
          </w:tcPr>
          <w:p w:rsidR="00B2485A" w:rsidRPr="00D51743" w:rsidRDefault="00B2485A" w:rsidP="00C90023">
            <w:pPr>
              <w:jc w:val="center"/>
              <w:rPr>
                <w:rFonts w:ascii="Arial Narrow" w:hAnsi="Arial Narrow" w:cs="Arial"/>
                <w:b/>
                <w:bCs/>
                <w:snapToGrid w:val="0"/>
                <w:color w:val="000000" w:themeColor="text1"/>
              </w:rPr>
            </w:pPr>
            <w:r>
              <w:rPr>
                <w:rFonts w:ascii="Arial Narrow" w:hAnsi="Arial Narrow" w:cs="Arial"/>
                <w:b/>
                <w:bCs/>
                <w:snapToGrid w:val="0"/>
                <w:color w:val="000000" w:themeColor="text1"/>
              </w:rPr>
              <w:t>Documentos Requeridos</w:t>
            </w:r>
          </w:p>
        </w:tc>
        <w:tc>
          <w:tcPr>
            <w:tcW w:w="0" w:type="auto"/>
            <w:vAlign w:val="center"/>
            <w:hideMark/>
          </w:tcPr>
          <w:p w:rsidR="00B2485A" w:rsidRPr="00D51743" w:rsidRDefault="00B2485A" w:rsidP="00C90023">
            <w:pPr>
              <w:jc w:val="center"/>
              <w:rPr>
                <w:rFonts w:ascii="Arial Narrow" w:hAnsi="Arial Narrow" w:cs="Arial"/>
                <w:b/>
                <w:bCs/>
                <w:snapToGrid w:val="0"/>
                <w:color w:val="000000" w:themeColor="text1"/>
              </w:rPr>
            </w:pPr>
            <w:r>
              <w:rPr>
                <w:rFonts w:ascii="Arial Narrow" w:hAnsi="Arial Narrow" w:cs="Arial"/>
                <w:b/>
                <w:bCs/>
                <w:snapToGrid w:val="0"/>
                <w:color w:val="000000" w:themeColor="text1"/>
              </w:rPr>
              <w:t>Normatividad Aplicable</w:t>
            </w:r>
          </w:p>
        </w:tc>
      </w:tr>
      <w:tr w:rsidR="00B2485A" w:rsidRPr="00D51743" w:rsidTr="00C90023">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Persona Jurídica o Natural con Personal a Cargo Opción 1(Certificación por ARL)</w:t>
            </w:r>
          </w:p>
        </w:tc>
        <w:tc>
          <w:tcPr>
            <w:tcW w:w="0" w:type="auto"/>
            <w:hideMark/>
          </w:tcPr>
          <w:p w:rsidR="00B2485A" w:rsidRPr="00D51743" w:rsidRDefault="00B2485A" w:rsidP="00C90023">
            <w:pPr>
              <w:jc w:val="both"/>
              <w:rPr>
                <w:rFonts w:ascii="Arial Narrow" w:hAnsi="Arial Narrow" w:cs="Arial"/>
                <w:color w:val="000000" w:themeColor="text1"/>
              </w:rPr>
            </w:pPr>
            <w:r>
              <w:rPr>
                <w:rFonts w:ascii="Arial Narrow" w:hAnsi="Arial Narrow" w:cs="Arial"/>
                <w:snapToGrid w:val="0"/>
                <w:color w:val="000000" w:themeColor="text1"/>
              </w:rPr>
              <w:t xml:space="preserve">- Certificación de implementación del SG-SST, firmada por el Representante Legal y el Responsable del SG-SST.- Fotocopia de la cédula del Responsable del SG-SST.- Certificado vigente del curso de 50 horas (o su actualización) y/o curso de 20 horas en SG-SST.- Licencia en Seguridad y Salud en el Trabajo del responsable designado.- Certificación de autoevaluación de Estándares Mínimos emitida por la ARL.Nota: Si el puntaje es menor al 85%, debe adjuntarse el Plan de Mejoramiento correspondiente.</w:t>
            </w:r>
          </w:p>
          <w:p w:rsidR="00B2485A" w:rsidRPr="00D51743" w:rsidRDefault="00B2485A" w:rsidP="00C90023">
            <w:pPr>
              <w:jc w:val="both"/>
              <w:rPr>
                <w:rFonts w:ascii="Arial Narrow" w:hAnsi="Arial Narrow" w:cs="Arial"/>
                <w:snapToGrid w:val="0"/>
                <w:color w:val="000000" w:themeColor="text1"/>
              </w:rPr>
            </w:pP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Decreto 1072 de 2015Resolución 0312 de 2019</w:t>
            </w:r>
          </w:p>
        </w:tc>
      </w:tr>
      <w:tr w:rsidR="00B2485A" w:rsidRPr="00D51743" w:rsidTr="00C90023">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 xml:space="preserve">Persona Jurídica o Natural con Personal a Cargo Opción 2(Certificación por MinTrabajo)</w:t>
            </w:r>
          </w:p>
        </w:tc>
        <w:tc>
          <w:tcPr>
            <w:tcW w:w="0" w:type="auto"/>
            <w:hideMark/>
          </w:tcPr>
          <w:p w:rsidR="00B2485A" w:rsidRPr="00D51743" w:rsidRDefault="00B2485A" w:rsidP="00C90023">
            <w:pPr>
              <w:jc w:val="both"/>
              <w:rPr>
                <w:rFonts w:ascii="Arial Narrow" w:hAnsi="Arial Narrow" w:cs="Arial"/>
                <w:color w:val="000000" w:themeColor="text1"/>
              </w:rPr>
            </w:pPr>
            <w:r>
              <w:rPr>
                <w:rFonts w:ascii="Arial Narrow" w:hAnsi="Arial Narrow" w:cs="Arial"/>
                <w:snapToGrid w:val="0"/>
                <w:color w:val="000000" w:themeColor="text1"/>
              </w:rPr>
              <w:t xml:space="preserve">- Certificación de implementación del SG-SST, firmada por el Representante Legal y el Responsable del SG-SST.- Fotocopia de la cédula del Responsable del SG-SST.- Certificado vigente del curso de 50 horas (o su actualización) y/o curso de 20 horas en SG-SST.- Licencia en Seguridad y Salud en el Trabajo del responsable designado.- Certificación de autoevaluación de Estándares Mínimos emitida por el Ministerio de Trabajo del año inmediatamente anterior. Nota: Si el puntaje es menor al 85%, debe adjuntarse el Plan de Mejoramiento correspondiente.</w:t>
            </w:r>
          </w:p>
          <w:p w:rsidR="00B2485A" w:rsidRPr="00D51743" w:rsidRDefault="00B2485A" w:rsidP="00C90023">
            <w:pPr>
              <w:jc w:val="both"/>
              <w:rPr>
                <w:rFonts w:ascii="Arial Narrow" w:hAnsi="Arial Narrow" w:cs="Arial"/>
                <w:snapToGrid w:val="0"/>
                <w:color w:val="000000" w:themeColor="text1"/>
              </w:rPr>
            </w:pP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Decreto 1072 de 2015Resolución 0312 de 2019</w:t>
            </w:r>
          </w:p>
        </w:tc>
      </w:tr>
      <w:tr w:rsidR="00B2485A" w:rsidRPr="00D51743" w:rsidTr="00C90023">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Persona Natural sin Personal a Cargo</w:t>
            </w: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 Certificación firmada por el proponente donde declare bajo gravedad de juramento que es persona natural sin trabajadores a cargo, y por tanto no está obligado a implementar el SG-SST.</w:t>
            </w:r>
          </w:p>
        </w:tc>
        <w:tc>
          <w:tcPr>
            <w:tcW w:w="0" w:type="auto"/>
            <w:hideMark/>
          </w:tcPr>
          <w:p w:rsidR="00B2485A" w:rsidRPr="00D51743" w:rsidRDefault="00B2485A" w:rsidP="00C90023">
            <w:pPr>
              <w:jc w:val="both"/>
              <w:rPr>
                <w:rFonts w:ascii="Arial Narrow" w:hAnsi="Arial Narrow" w:cs="Arial"/>
                <w:snapToGrid w:val="0"/>
                <w:color w:val="000000" w:themeColor="text1"/>
              </w:rPr>
            </w:pPr>
            <w:r>
              <w:rPr>
                <w:rFonts w:ascii="Arial Narrow" w:hAnsi="Arial Narrow" w:cs="Arial"/>
                <w:snapToGrid w:val="0"/>
                <w:color w:val="000000" w:themeColor="text1"/>
              </w:rPr>
              <w:t>Decreto 1072 de 2015, Art. 2.2.4.6.8 Parágrafo 2Resolución 0312 de 2019</w:t>
            </w:r>
          </w:p>
        </w:tc>
      </w:tr>
    </w:tbl>
    <w:p w:rsidR="00B2485A" w:rsidRPr="00D51743" w:rsidRDefault="00B2485A" w:rsidP="00B2485A">
      <w:pPr>
        <w:jc w:val="both"/>
        <w:rPr>
          <w:rFonts w:ascii="Arial Narrow" w:hAnsi="Arial Narrow" w:cs="Arial"/>
          <w:b/>
          <w:bCs/>
          <w:snapToGrid w:val="0"/>
          <w:color w:val="000000" w:themeColor="text1"/>
        </w:rPr>
      </w:pPr>
    </w:p>
    <w:p w:rsidR="00B2485A" w:rsidRPr="00D51743" w:rsidRDefault="00B2485A" w:rsidP="00B2485A">
      <w:pPr>
        <w:widowControl/>
        <w:tabs>
          <w:tab w:val="left" w:pos="-720"/>
        </w:tabs>
        <w:suppressAutoHyphens/>
        <w:autoSpaceDE/>
        <w:autoSpaceDN/>
        <w:jc w:val="both"/>
        <w:rPr>
          <w:rFonts w:ascii="Arial Narrow" w:eastAsia="Arial Unicode MS" w:hAnsi="Arial Narrow" w:cs="Arial"/>
          <w:b/>
          <w:bCs/>
          <w:color w:val="000000" w:themeColor="text1"/>
          <w:spacing w:val="-3"/>
        </w:rPr>
      </w:pPr>
    </w:p>
    <w:p w:rsidR="00B2485A" w:rsidRPr="00D51743" w:rsidRDefault="00B2485A" w:rsidP="00B2485A">
      <w:pPr>
        <w:pStyle w:val="Prrafodelista"/>
        <w:widowControl/>
        <w:tabs>
          <w:tab w:val="left" w:pos="-720"/>
        </w:tabs>
        <w:suppressAutoHyphens/>
        <w:autoSpaceDE/>
        <w:autoSpaceDN/>
        <w:ind w:left="1080" w:firstLine="0"/>
        <w:jc w:val="both"/>
        <w:rPr>
          <w:rFonts w:ascii="Arial Narrow" w:eastAsia="Arial Unicode MS" w:hAnsi="Arial Narrow" w:cs="Arial"/>
          <w:b/>
          <w:bCs/>
          <w:color w:val="000000" w:themeColor="text1"/>
          <w:spacing w:val="-3"/>
        </w:rPr>
      </w:pP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OTROS ASPECTOS TÉCNICOS DE OBLIGATORIO CUMPLIMIENTO</w:t>
      </w:r>
    </w:p>
    <w:p w:rsidR="00B2485A" w:rsidRPr="00D51743" w:rsidRDefault="00B2485A" w:rsidP="00B2485A">
      <w:pPr>
        <w:pStyle w:val="Textoindependiente"/>
        <w:spacing w:before="20"/>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Prrafodelista"/>
        <w:numPr>
          <w:ilvl w:val="2"/>
          <w:numId w:val="9"/>
        </w:numPr>
        <w:tabs>
          <w:tab w:val="left" w:pos="1689"/>
        </w:tabs>
        <w:ind w:left="1689" w:hanging="71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FORMATO 8 ESPECIFICACIONES TÉCNICAS</w:t>
      </w:r>
    </w:p>
    <w:p w:rsidR="00B2485A" w:rsidRPr="00D51743" w:rsidRDefault="00B2485A" w:rsidP="00B2485A">
      <w:pPr>
        <w:pStyle w:val="Textoindependiente"/>
        <w:spacing w:before="251"/>
        <w:ind w:right="424"/>
        <w:rPr>
          <w:rFonts w:ascii="Arial Narrow" w:eastAsia="Arial Unicode MS" w:hAnsi="Arial Narrow" w:cs="Arial"/>
          <w:bCs/>
          <w:color w:val="000000" w:themeColor="text1"/>
          <w:spacing w:val="-3"/>
        </w:rPr>
      </w:pPr>
      <w:r>
        <w:rPr>
          <w:rFonts w:ascii="Arial Narrow" w:eastAsia="Arial Unicode MS" w:hAnsi="Arial Narrow" w:cs="Arial"/>
          <w:bCs/>
          <w:color w:val="000000" w:themeColor="text1"/>
          <w:spacing w:val="-3"/>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rsidR="00B2485A" w:rsidRPr="00D51743" w:rsidRDefault="00B2485A" w:rsidP="00B2485A">
      <w:pPr>
        <w:pStyle w:val="Prrafodelista"/>
        <w:numPr>
          <w:ilvl w:val="1"/>
          <w:numId w:val="9"/>
        </w:numPr>
        <w:tabs>
          <w:tab w:val="left" w:pos="1408"/>
        </w:tabs>
        <w:spacing w:before="251"/>
        <w:ind w:left="1408" w:hanging="426"/>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CAPACIDAD RESIDUAL: NO APLICA</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spacing w:line="252" w:lineRule="exact"/>
        <w:ind w:left="2" w:righ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CAPITULO V</w:t>
      </w:r>
    </w:p>
    <w:p w:rsidR="00B2485A" w:rsidRPr="00D51743" w:rsidRDefault="00B2485A" w:rsidP="00B2485A">
      <w:pPr>
        <w:spacing w:line="252" w:lineRule="exact"/>
        <w:ind w:left="2" w:right="2"/>
        <w:jc w:val="center"/>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CRITERIOS DE EVALUACIÓN Y DE DESEMPATE</w:t>
      </w:r>
    </w:p>
    <w:p w:rsidR="00B2485A" w:rsidRPr="00D51743" w:rsidRDefault="00B2485A" w:rsidP="00B2485A">
      <w:pPr>
        <w:pStyle w:val="Textoindependiente"/>
        <w:spacing w:before="1"/>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Prrafodelista"/>
        <w:numPr>
          <w:ilvl w:val="1"/>
          <w:numId w:val="5"/>
        </w:numPr>
        <w:tabs>
          <w:tab w:val="left" w:pos="1341"/>
        </w:tabs>
        <w:ind w:left="1341" w:hanging="35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CRITERIOS DE EVALUACIÓN</w:t>
      </w:r>
    </w:p>
    <w:p w:rsidR="00B2485A" w:rsidRPr="00D51743" w:rsidRDefault="00B2485A" w:rsidP="00B2485A">
      <w:pPr>
        <w:tabs>
          <w:tab w:val="left" w:pos="-720"/>
        </w:tabs>
        <w:suppressAutoHyphens/>
        <w:ind w:left="993" w:right="877"/>
        <w:contextualSpacing/>
        <w:jc w:val="both"/>
        <w:rPr>
          <w:rFonts w:ascii="Arial Narrow" w:hAnsi="Arial Narrow" w:cs="Arial"/>
          <w:color w:val="000000" w:themeColor="text1"/>
        </w:rPr>
      </w:pPr>
    </w:p>
    <w:p w:rsidR="00B2485A" w:rsidRPr="00D51743" w:rsidRDefault="00B2485A" w:rsidP="00B2485A">
      <w:pPr>
        <w:tabs>
          <w:tab w:val="left" w:pos="-720"/>
        </w:tabs>
        <w:suppressAutoHyphens/>
        <w:ind w:left="993" w:right="877"/>
        <w:contextualSpacing/>
        <w:jc w:val="both"/>
        <w:rPr>
          <w:rFonts w:ascii="Arial Narrow" w:hAnsi="Arial Narrow" w:cs="Arial"/>
          <w:color w:val="000000" w:themeColor="text1"/>
        </w:rPr>
      </w:pPr>
      <w:bookmarkStart w:id="1" w:name="_Hlk198057046"/>
      <w:r>
        <w:rPr>
          <w:rFonts w:ascii="Arial Narrow" w:hAnsi="Arial Narrow" w:cs="Arial"/>
          <w:color w:val="000000" w:themeColor="text1"/>
        </w:rPr>
        <w:t>La adjudicación se hará por el total del presupuesto oficial con el fin de garantizar los principios de economía, celeridad y eficiencia administrativa, el comité evaluador procederá a evaluar técnica y jurídicamente las propuestas que se reciban dentro del proceso</w:t>
      </w:r>
      <w:bookmarkEnd w:id="1"/>
      <w:r>
        <w:rPr>
          <w:rFonts w:ascii="Arial Narrow" w:hAnsi="Arial Narrow" w:cs="Arial"/>
          <w:color w:val="000000" w:themeColor="text1"/>
        </w:rPr>
        <w:t xml:space="preserve">. </w:t>
      </w:r>
    </w:p>
    <w:p w:rsidR="00B2485A" w:rsidRPr="00D51743" w:rsidRDefault="00B2485A" w:rsidP="00B2485A">
      <w:pPr>
        <w:pStyle w:val="Prrafodelista"/>
        <w:tabs>
          <w:tab w:val="left" w:pos="-720"/>
        </w:tabs>
        <w:suppressAutoHyphens/>
        <w:ind w:left="1342" w:firstLine="0"/>
        <w:contextualSpacing/>
        <w:jc w:val="both"/>
        <w:rPr>
          <w:rFonts w:ascii="Arial Narrow" w:hAnsi="Arial Narrow" w:cs="Arial"/>
          <w:color w:val="000000" w:themeColor="text1"/>
        </w:rPr>
      </w:pP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oferta y la comunicación de aceptación de la misma conforman el contrato y los dos documentos serán publicados en el SECOP en la fecha establecida en el Cronograma.</w:t>
      </w:r>
    </w:p>
    <w:p w:rsidR="00B2485A" w:rsidRPr="00D51743" w:rsidRDefault="00B2485A" w:rsidP="00B2485A">
      <w:pPr>
        <w:pStyle w:val="Ttulo1"/>
        <w:numPr>
          <w:ilvl w:val="1"/>
          <w:numId w:val="5"/>
        </w:numPr>
        <w:tabs>
          <w:tab w:val="left" w:pos="1341"/>
        </w:tabs>
        <w:spacing w:before="251"/>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PRESENTACIÓN PROPUESTA ECONÓMICA</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propuesta económica debe presentarse en pesos colombianos y en números enteros sin decimales. De presentar decimales se aproximará por defecto al número entero. La oferta económica será el valor total indicado en la propuesta económica o el obtenido de la corrección aritmética. Para las ofertas en dólares, se deberá realizar la conversión a pesos con la TRM vigente al momento del cierre.</w:t>
      </w:r>
    </w:p>
    <w:p w:rsidR="00B2485A" w:rsidRPr="00D51743" w:rsidRDefault="00B2485A" w:rsidP="00B2485A">
      <w:pPr>
        <w:pStyle w:val="Textoindependiente"/>
        <w:spacing w:before="251"/>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rsidR="00B2485A" w:rsidRPr="00D51743" w:rsidRDefault="00B2485A" w:rsidP="00B2485A">
      <w:pPr>
        <w:pStyle w:val="Textoindependiente"/>
        <w:spacing w:before="249"/>
        <w:ind w:right="96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Al calcular sus precios deberá tener en cuenta todos los costos directos e indirectos que puedan afectar el proceso, incluidos los impuestos, transporte, fletes, seguros internos y externos, así como otros costos asociados que puedan presentarse.</w:t>
      </w:r>
    </w:p>
    <w:p w:rsidR="00B2485A" w:rsidRPr="00D51743" w:rsidRDefault="00B2485A" w:rsidP="00B2485A">
      <w:pPr>
        <w:pStyle w:val="Textoindependiente"/>
        <w:spacing w:before="252"/>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B2485A" w:rsidRPr="00D51743" w:rsidRDefault="00B2485A" w:rsidP="00B2485A">
      <w:pPr>
        <w:pStyle w:val="Textoindependiente"/>
        <w:spacing w:before="252"/>
        <w:ind w:right="970"/>
        <w:rPr>
          <w:rFonts w:ascii="Arial Narrow" w:eastAsia="Arial Unicode MS" w:hAnsi="Arial Narrow" w:cs="Arial"/>
          <w:color w:val="000000" w:themeColor="text1"/>
          <w:spacing w:val="-3"/>
          <w:lang w:eastAsia="es-ES"/>
        </w:rPr>
        <w:sectPr w:rsidR="00B2485A" w:rsidRPr="00D51743">
          <w:footerReference w:type="default" r:id="rId24"/>
          <w:pgSz w:w="12240" w:h="15840"/>
          <w:pgMar w:top="2640" w:right="720" w:bottom="1140" w:left="720" w:header="713" w:footer="954" w:gutter="0"/>
          <w:cols w:space="720"/>
        </w:sectPr>
      </w:pPr>
      <w:r>
        <w:rPr>
          <w:rFonts w:ascii="Arial Narrow" w:eastAsia="Arial Unicode MS" w:hAnsi="Arial Narrow" w:cs="Arial"/>
          <w:color w:val="000000" w:themeColor="text1"/>
          <w:spacing w:val="-3"/>
          <w:lang w:eastAsia="es-ES"/>
        </w:rPr>
        <w:t xml:space="preserve">El contratista deberá tener en cuenta que la Entidad descontará </w:t>
      </w:r>
      <w:r>
        <w:rPr>
          <w:rFonts w:ascii="Arial Narrow" w:eastAsia="Arial Unicode MS" w:hAnsi="Arial Narrow"/>
          <w:bCs/>
          <w:color w:val="000000" w:themeColor="text1"/>
          <w:spacing w:val="-3"/>
          <w:lang w:eastAsia="es-ES"/>
        </w:rPr>
        <w:t>de manera directa</w:t>
      </w:r>
      <w:r>
        <w:rPr>
          <w:rFonts w:ascii="Arial Narrow" w:eastAsia="Arial Unicode MS" w:hAnsi="Arial Narrow" w:cs="Arial"/>
          <w:color w:val="000000" w:themeColor="text1"/>
          <w:spacing w:val="-3"/>
          <w:lang w:eastAsia="es-ES"/>
        </w:rPr>
        <w:t xml:space="preserve"> el 2% del valor de cada cuenta que se cancele por concepto de la Estampilla Pro Desarrollo Académico de la Universidad Pública de Norte de Santander de que trata la ordenanza No. 026 del 10 de diciembre de 2007 de la Gobernación Norte de Santander.</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Además de lo anterior, la propuesta económica debe especificar el valor del Impuesto al valor agregado (IVA), si aplica, que en el país tenga vigencia a la fecha de presentación de la propuesta.</w:t>
      </w:r>
    </w:p>
    <w:p w:rsidR="00B2485A" w:rsidRPr="00D51743" w:rsidRDefault="00B2485A" w:rsidP="00B2485A">
      <w:pPr>
        <w:pStyle w:val="Ttulo1"/>
        <w:numPr>
          <w:ilvl w:val="2"/>
          <w:numId w:val="5"/>
        </w:numPr>
        <w:tabs>
          <w:tab w:val="left" w:pos="1701"/>
        </w:tabs>
        <w:spacing w:before="251"/>
        <w:ind w:left="1701" w:hanging="71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LISTA DE PRECIOS DE REFERENCIA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el presente proceso se contará con lista de precios de referencia, la cual se desarrollará en el Formato 7A “Lista de Precios”. Las ofertas que superen los precios de referencia establecidos incurrirán en causal de rechazo.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tbl>
      <w:tblPr>
        <w:tblStyle w:val="TableNormal"/>
        <w:tblW w:w="0" w:type="auto"/>
        <w:tblInd w:w="4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51"/>
      </w:tblGrid>
      <w:tr w:rsidR="00B2485A" w:rsidRPr="00D51743" w:rsidTr="00C90023">
        <w:trPr>
          <w:trHeight w:val="254"/>
        </w:trPr>
        <w:tc>
          <w:tcPr>
            <w:tcW w:w="751" w:type="dxa"/>
            <w:shd w:val="clear" w:color="auto" w:fill="D9D9D9"/>
          </w:tcPr>
          <w:p w:rsidR="00B2485A" w:rsidRPr="00D51743" w:rsidRDefault="00B2485A" w:rsidP="00C90023">
            <w:pPr>
              <w:pStyle w:val="TableParagraph"/>
              <w:spacing w:line="234" w:lineRule="exact"/>
              <w:ind w:left="9" w:right="1"/>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w:t>
            </w:r>
          </w:p>
        </w:tc>
        <w:tc>
          <w:tcPr>
            <w:tcW w:w="751" w:type="dxa"/>
          </w:tcPr>
          <w:p w:rsidR="00B2485A" w:rsidRPr="00D51743" w:rsidRDefault="00B2485A" w:rsidP="00C90023">
            <w:pPr>
              <w:pStyle w:val="TableParagraph"/>
              <w:rPr>
                <w:rFonts w:ascii="Arial Narrow" w:eastAsia="Arial Unicode MS" w:hAnsi="Arial Narrow" w:cs="Arial"/>
                <w:color w:val="000000" w:themeColor="text1"/>
                <w:spacing w:val="-3"/>
                <w:lang w:eastAsia="es-ES"/>
              </w:rPr>
            </w:pPr>
          </w:p>
        </w:tc>
      </w:tr>
      <w:tr w:rsidR="00B2485A" w:rsidRPr="00D51743" w:rsidTr="00C90023">
        <w:trPr>
          <w:trHeight w:val="251"/>
        </w:trPr>
        <w:tc>
          <w:tcPr>
            <w:tcW w:w="751" w:type="dxa"/>
            <w:shd w:val="clear" w:color="auto" w:fill="D9D9D9"/>
          </w:tcPr>
          <w:p w:rsidR="00B2485A" w:rsidRPr="00D51743" w:rsidRDefault="00B2485A" w:rsidP="00C90023">
            <w:pPr>
              <w:pStyle w:val="TableParagraph"/>
              <w:spacing w:line="232" w:lineRule="exact"/>
              <w:ind w:left="9" w:right="2"/>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w:t>
            </w:r>
          </w:p>
        </w:tc>
        <w:tc>
          <w:tcPr>
            <w:tcW w:w="751" w:type="dxa"/>
          </w:tcPr>
          <w:p w:rsidR="00B2485A" w:rsidRPr="00D51743" w:rsidRDefault="00B2485A" w:rsidP="00C90023">
            <w:pPr>
              <w:pStyle w:val="TableParagraph"/>
              <w:spacing w:line="232" w:lineRule="exact"/>
              <w:ind w:left="9"/>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X</w:t>
            </w:r>
          </w:p>
        </w:tc>
      </w:tr>
    </w:tbl>
    <w:p w:rsidR="00B2485A" w:rsidRPr="00D51743" w:rsidRDefault="00B2485A" w:rsidP="00B2485A">
      <w:pPr>
        <w:pStyle w:val="Ttulo1"/>
        <w:numPr>
          <w:ilvl w:val="1"/>
          <w:numId w:val="5"/>
        </w:numPr>
        <w:tabs>
          <w:tab w:val="left" w:pos="1341"/>
        </w:tabs>
        <w:spacing w:before="252"/>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CORRECCIONES ARITMÉTICAS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solo efectuará correcciones aritméticas originadas por:</w:t>
      </w:r>
    </w:p>
    <w:p w:rsidR="00B2485A" w:rsidRPr="00D51743" w:rsidRDefault="00B2485A" w:rsidP="00B2485A">
      <w:pPr>
        <w:pStyle w:val="Prrafodelista"/>
        <w:numPr>
          <w:ilvl w:val="0"/>
          <w:numId w:val="4"/>
        </w:numPr>
        <w:tabs>
          <w:tab w:val="left" w:pos="1407"/>
          <w:tab w:val="left" w:pos="1409"/>
        </w:tabs>
        <w:spacing w:before="251"/>
        <w:ind w:right="972"/>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Las operaciones aritméticas a que haya lugar en la propuesta económica, cuando exista un error que surja de un cálculo meramente aritmético cuando la operación ha sido erróneamente realizada.</w:t>
      </w:r>
    </w:p>
    <w:p w:rsidR="00B2485A" w:rsidRPr="00D51743" w:rsidRDefault="00B2485A" w:rsidP="00B2485A">
      <w:pPr>
        <w:pStyle w:val="Prrafodelista"/>
        <w:numPr>
          <w:ilvl w:val="0"/>
          <w:numId w:val="4"/>
        </w:numPr>
        <w:tabs>
          <w:tab w:val="left" w:pos="1409"/>
        </w:tabs>
        <w:ind w:right="96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rsidR="00B2485A" w:rsidRPr="00D51743" w:rsidRDefault="00B2485A" w:rsidP="00B2485A">
      <w:pPr>
        <w:pStyle w:val="Textoindependiente"/>
        <w:spacing w:before="249"/>
        <w:ind w:right="97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a partir del valor total corregido de las propuestas valorará la oferta económica según la normativa vigente aplicable</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PRECIO ARTIFICIALMENTE BAJO</w:t>
      </w:r>
    </w:p>
    <w:p w:rsidR="00B2485A" w:rsidRPr="00D51743" w:rsidRDefault="00B2485A" w:rsidP="00B2485A">
      <w:pPr>
        <w:pStyle w:val="Ttulo1"/>
        <w:tabs>
          <w:tab w:val="left" w:pos="1341"/>
        </w:tabs>
        <w:ind w:left="982" w:firstLine="0"/>
        <w:rPr>
          <w:rFonts w:ascii="Arial Narrow" w:eastAsia="Arial Unicode MS" w:hAnsi="Arial Narrow"/>
          <w:color w:val="000000" w:themeColor="text1"/>
          <w:spacing w:val="-3"/>
          <w:lang w:eastAsia="es-ES"/>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Una vez recibidas las ofertas, la entidad aplicará la Guía para el manejo de ofertas artificialmente bajas en Procesos de Contratación de Colombia Compra Eficiente, conforme al número de ofertas recibidas se determinará la metodología. </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 xml:space="preserve">En el presente proceso se consideran ofertas con precios artificialmente bajos, todas aquellas que se encuentren por debajo del 20% o más del valor del Presupuesto oficial. </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r>
        <w:rPr>
          <w:rFonts w:ascii="Arial Narrow" w:eastAsia="Arial Unicode MS" w:hAnsi="Arial Narrow"/>
          <w:color w:val="000000" w:themeColor="text1"/>
          <w:spacing w:val="-3"/>
          <w:sz w:val="24"/>
          <w:szCs w:val="24"/>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extoindependiente"/>
        <w:spacing w:before="20"/>
        <w:rPr>
          <w:rFonts w:ascii="Arial Narrow" w:eastAsia="Arial Unicode MS" w:hAnsi="Arial Narrow"/>
          <w:color w:val="000000" w:themeColor="text1"/>
          <w:spacing w:val="-3"/>
          <w:sz w:val="24"/>
          <w:szCs w:val="24"/>
        </w:rPr>
      </w:pPr>
    </w:p>
    <w:p w:rsidR="00B2485A" w:rsidRPr="00D51743" w:rsidRDefault="00B2485A" w:rsidP="00B2485A">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FACTORES DE DESEMPATE</w:t>
      </w:r>
    </w:p>
    <w:p w:rsidR="00B2485A" w:rsidRPr="00D51743" w:rsidRDefault="00B2485A" w:rsidP="00B2485A">
      <w:pPr>
        <w:pStyle w:val="Textoindependiente"/>
        <w:spacing w:before="251"/>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3"/>
        </w:numPr>
        <w:tabs>
          <w:tab w:val="left" w:pos="1264"/>
        </w:tabs>
        <w:ind w:right="605"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w:t>
      </w:r>
    </w:p>
    <w:p w:rsidR="00B2485A" w:rsidRPr="00D51743" w:rsidRDefault="00B2485A" w:rsidP="00B2485A">
      <w:pPr>
        <w:spacing w:before="249" w:line="252" w:lineRule="exact"/>
        <w:ind w:left="9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Bienes Nacionales</w:t>
      </w:r>
      <w:r>
        <w:rPr>
          <w:rFonts w:ascii="Arial Narrow" w:eastAsia="Arial Unicode MS" w:hAnsi="Arial Narrow" w:cs="Arial"/>
          <w:color w:val="000000" w:themeColor="text1"/>
          <w:spacing w:val="-3"/>
          <w:lang w:eastAsia="es-ES"/>
        </w:rPr>
        <w:t xml:space="preserve">: Al menos el </w:t>
      </w:r>
      <w:r>
        <w:rPr>
          <w:rFonts w:ascii="Arial Narrow" w:eastAsia="Arial Unicode MS" w:hAnsi="Arial Narrow" w:cs="Arial"/>
          <w:b/>
          <w:bCs/>
          <w:color w:val="000000" w:themeColor="text1"/>
          <w:spacing w:val="-3"/>
          <w:lang w:eastAsia="es-ES"/>
        </w:rPr>
        <w:t>70% de los bienes</w:t>
      </w:r>
      <w:r>
        <w:rPr>
          <w:rFonts w:ascii="Arial Narrow" w:eastAsia="Arial Unicode MS" w:hAnsi="Arial Narrow" w:cs="Arial"/>
          <w:color w:val="000000" w:themeColor="text1"/>
          <w:spacing w:val="-3"/>
          <w:lang w:eastAsia="es-ES"/>
        </w:rPr>
        <w:t xml:space="preserve"> inscritos en el Registro de Productores de Bienes Nacionales</w:t>
      </w:r>
    </w:p>
    <w:p w:rsidR="00B2485A" w:rsidRPr="00D51743" w:rsidRDefault="00B2485A" w:rsidP="00B2485A">
      <w:pPr>
        <w:pStyle w:val="Prrafodelista"/>
        <w:numPr>
          <w:ilvl w:val="1"/>
          <w:numId w:val="3"/>
        </w:numPr>
        <w:tabs>
          <w:tab w:val="left" w:pos="1132"/>
        </w:tabs>
        <w:spacing w:line="252" w:lineRule="exact"/>
        <w:ind w:left="1132" w:hanging="15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RPBN.</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Aquellos totalmente obtenidos en el territorio colombiano;</w:t>
      </w:r>
    </w:p>
    <w:p w:rsidR="00B2485A" w:rsidRPr="00D51743" w:rsidRDefault="00B2485A" w:rsidP="00B2485A">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Los bienes elaborados en el país con materiales nacionales; y,</w:t>
      </w:r>
    </w:p>
    <w:p w:rsidR="00B2485A" w:rsidRPr="00D51743" w:rsidRDefault="00B2485A" w:rsidP="00B2485A">
      <w:pPr>
        <w:pStyle w:val="Prrafodelista"/>
        <w:numPr>
          <w:ilvl w:val="2"/>
          <w:numId w:val="3"/>
        </w:numPr>
        <w:tabs>
          <w:tab w:val="left" w:pos="1702"/>
        </w:tabs>
        <w:ind w:right="60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Bienes que hayan sufrido una transformación sustancial en función de un porcentaje mínimo de Valor Agregado Nacional o un proceso productivo sustancial</w:t>
      </w:r>
    </w:p>
    <w:p w:rsidR="00B2485A" w:rsidRPr="00D51743" w:rsidRDefault="00B2485A" w:rsidP="00B2485A">
      <w:pPr>
        <w:spacing w:before="252"/>
        <w:ind w:left="982"/>
        <w:jc w:val="both"/>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Servicios Nacionales</w:t>
      </w:r>
      <w:r>
        <w:rPr>
          <w:rFonts w:ascii="Arial Narrow" w:eastAsia="Arial Unicode MS" w:hAnsi="Arial Narrow" w:cs="Arial"/>
          <w:color w:val="000000" w:themeColor="text1"/>
          <w:spacing w:val="-3"/>
          <w:lang w:eastAsia="es-ES"/>
        </w:rPr>
        <w:t>: Aquellos prestados por:</w:t>
      </w:r>
    </w:p>
    <w:p w:rsidR="00B2485A" w:rsidRPr="00D51743" w:rsidRDefault="00B2485A" w:rsidP="00B2485A">
      <w:pPr>
        <w:pStyle w:val="Prrafodelista"/>
        <w:numPr>
          <w:ilvl w:val="2"/>
          <w:numId w:val="3"/>
        </w:numPr>
        <w:tabs>
          <w:tab w:val="left" w:pos="1701"/>
        </w:tabs>
        <w:spacing w:before="252"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Personas persona natural colombiana o residente en Colombia.</w:t>
      </w:r>
    </w:p>
    <w:p w:rsidR="00B2485A" w:rsidRPr="00D51743" w:rsidRDefault="00B2485A" w:rsidP="00B2485A">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Personas Jurídicas constituidas en el país o extranjero con domicilio o sucursal en Colombia.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0"/>
          <w:numId w:val="3"/>
        </w:numPr>
        <w:tabs>
          <w:tab w:val="left" w:pos="1264"/>
        </w:tabs>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rsidR="00B2485A" w:rsidRPr="00D51743" w:rsidRDefault="00B2485A" w:rsidP="00B2485A">
      <w:pPr>
        <w:pStyle w:val="Prrafodelista"/>
        <w:tabs>
          <w:tab w:val="left" w:pos="1264"/>
        </w:tabs>
        <w:ind w:left="982" w:right="598" w:firstLine="0"/>
        <w:jc w:val="both"/>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B2485A" w:rsidRPr="00D51743" w:rsidRDefault="00B2485A" w:rsidP="00B2485A">
      <w:pPr>
        <w:pStyle w:val="Textoindependiente"/>
        <w:spacing w:before="247"/>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de la composición accionaria o cuota parte de la persona jurídica está constituida por mujeres cabeza de familia y/o mujeres </w:t>
        <w:lastRenderedPageBreak/>
        <w:t>víctimas de violencia intrafamiliar. Además, deberá acreditar la condición indicada de cada una de las mujeres que participen en la sociedad, aportando los documentos de cada una de ellas, de acuerdo con los dos incisos anteriores.</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Finalmente, en el caso de los Proponentes Plurales, se preferirá la oferta cuando cada uno de los integrantes acredite alguna de las condiciones señaladas en los incisos anteriores de este numeral.</w:t>
      </w:r>
    </w:p>
    <w:p w:rsidR="00B2485A" w:rsidRPr="00D51743" w:rsidRDefault="00B2485A" w:rsidP="00B2485A">
      <w:pPr>
        <w:pStyle w:val="Textoindependiente"/>
        <w:spacing w:before="250"/>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w:t>
      </w:r>
    </w:p>
    <w:p w:rsidR="00B2485A" w:rsidRPr="00D51743" w:rsidRDefault="00B2485A" w:rsidP="00B2485A">
      <w:pPr>
        <w:pStyle w:val="Prrafodelista"/>
        <w:numPr>
          <w:ilvl w:val="0"/>
          <w:numId w:val="3"/>
        </w:numPr>
        <w:tabs>
          <w:tab w:val="left" w:pos="1264"/>
        </w:tabs>
        <w:spacing w:before="249"/>
        <w:ind w:right="607"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25B – Vinculación de personas en condición de discapacidad o acreditar este requisito mediante una manifestación bajo la gravedad de juramento. Para aquellos eventos en los que el diez por ciento (10%) de la nómina corresponda a un número cuyo primer dígito decimal sea 5, 6, 7, 8 o 9 deberá realizarse la aproximación decimal al número entero siguiente.</w:t>
      </w:r>
    </w:p>
    <w:p w:rsidR="00B2485A" w:rsidRPr="00D51743" w:rsidRDefault="00B2485A" w:rsidP="00B2485A">
      <w:pPr>
        <w:pStyle w:val="Textoindependiente"/>
        <w:ind w:right="604"/>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4"/>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w:t>
      </w:r>
    </w:p>
    <w:p w:rsidR="00B2485A" w:rsidRPr="00D51743" w:rsidRDefault="00B2485A" w:rsidP="00B2485A">
      <w:pPr>
        <w:pStyle w:val="Textoindependiente"/>
        <w:spacing w:before="245"/>
        <w:ind w:right="60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00B2485A" w:rsidRPr="00D51743" w:rsidRDefault="00B2485A" w:rsidP="00B2485A">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B2485A" w:rsidRPr="00D51743" w:rsidRDefault="00B2485A" w:rsidP="00B2485A">
      <w:pPr>
        <w:pStyle w:val="Textoindependiente"/>
        <w:spacing w:before="249"/>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rsidR="00B2485A" w:rsidRPr="00D51743" w:rsidRDefault="00B2485A" w:rsidP="00B2485A">
      <w:pPr>
        <w:pStyle w:val="Textoindependiente"/>
        <w:spacing w:before="250"/>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rsidR="00B2485A" w:rsidRPr="00D51743" w:rsidRDefault="00B2485A" w:rsidP="00B2485A">
      <w:pPr>
        <w:pStyle w:val="Textoindependiente"/>
        <w:spacing w:before="249"/>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B2485A" w:rsidRPr="00D51743" w:rsidRDefault="00B2485A" w:rsidP="00B2485A">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la propuesta presentada por el oferente que acredite, en las condiciones establecidas en la Ley 2069 de 2020 y el Decreto 1860 del 2021, que por lo menos el diez por ciento (10%) de su nómina pertenece a población indígena, negra, afrocolombiana, raizal, palanquera, Rrom o gitana, para lo cual, la persona natural, el representante legal o el revisor fiscal, según corresponda, podrá diligenciar el formato propuesto por la entidad Formato 25D – Vinculación de población indígena, negra, afrocolombiana, raizal, palenquera, Rrom o gitanas o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w:t>
      </w:r>
    </w:p>
    <w:p w:rsidR="00B2485A" w:rsidRPr="00D51743" w:rsidRDefault="00B2485A" w:rsidP="00B2485A">
      <w:pPr>
        <w:pStyle w:val="Textoindependiente"/>
        <w:spacing w:before="246"/>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B2485A" w:rsidRPr="00D51743" w:rsidRDefault="00B2485A" w:rsidP="00B2485A">
      <w:pPr>
        <w:pStyle w:val="Textoindependiente"/>
        <w:spacing w:before="252"/>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25D – Vinculación de población indígena, negra, afrocolombiana, raizal, palenquera, Rrom o gitanas o acreditar </w:t>
        <w:lastRenderedPageBreak/>
        <w:t xml:space="preserve">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rsidR="00B2485A" w:rsidRPr="00D51743" w:rsidRDefault="00B2485A" w:rsidP="00B2485A">
      <w:pPr>
        <w:pStyle w:val="Textoindependiente"/>
        <w:spacing w:before="247"/>
        <w:ind w:right="59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rsidR="00B2485A" w:rsidRPr="00D51743" w:rsidRDefault="00B2485A" w:rsidP="00B2485A">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rsidR="00B2485A" w:rsidRPr="00D51743" w:rsidRDefault="00B2485A" w:rsidP="00B2485A">
      <w:pPr>
        <w:pStyle w:val="Textoindependiente"/>
        <w:spacing w:before="250"/>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rsidR="00B2485A" w:rsidRPr="00D51743" w:rsidRDefault="00B2485A" w:rsidP="00B2485A">
      <w:pPr>
        <w:pStyle w:val="Textoindependiente"/>
        <w:spacing w:before="248"/>
        <w:ind w:right="60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w:t>
      </w:r>
    </w:p>
    <w:p w:rsidR="00B2485A" w:rsidRPr="00D51743" w:rsidRDefault="00B2485A" w:rsidP="00B2485A">
      <w:pPr>
        <w:pStyle w:val="Prrafodelista"/>
        <w:numPr>
          <w:ilvl w:val="0"/>
          <w:numId w:val="3"/>
        </w:numPr>
        <w:tabs>
          <w:tab w:val="left" w:pos="1315"/>
        </w:tabs>
        <w:spacing w:before="250" w:line="242" w:lineRule="auto"/>
        <w:ind w:right="604" w:firstLine="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la oferta presentada por un Proponente Plural siempre que se cumplan las condiciones de los siguientes </w:t>
        <w:lastRenderedPageBreak/>
        <w:t>literales:</w:t>
      </w:r>
    </w:p>
    <w:p w:rsidR="00B2485A" w:rsidRPr="00D51743" w:rsidRDefault="00B2485A" w:rsidP="00B2485A">
      <w:pPr>
        <w:pStyle w:val="Textoindependiente"/>
        <w:spacing w:before="248"/>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rsidR="00B2485A" w:rsidRPr="00D51743" w:rsidRDefault="00B2485A" w:rsidP="00B2485A">
      <w:pPr>
        <w:pStyle w:val="Textoindependiente"/>
        <w:spacing w:before="245"/>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(b) El integrante del Proponente Plural debe aportar mínimo el veinticinco por ciento (25%) de la experiencia general acreditada en la oferta.</w:t>
      </w:r>
    </w:p>
    <w:p w:rsidR="00B2485A" w:rsidRPr="00D51743" w:rsidRDefault="00B2485A" w:rsidP="00B2485A">
      <w:pPr>
        <w:pStyle w:val="Textoindependiente"/>
        <w:spacing w:before="250"/>
        <w:ind w:right="59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w:t>
      </w:r>
    </w:p>
    <w:p w:rsidR="00B2485A" w:rsidRPr="00D51743" w:rsidRDefault="00B2485A" w:rsidP="00B2485A">
      <w:pPr>
        <w:pStyle w:val="Textoindependiente"/>
        <w:spacing w:before="251"/>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w:t>
      </w:r>
    </w:p>
    <w:p w:rsidR="00B2485A" w:rsidRPr="00D51743" w:rsidRDefault="00B2485A" w:rsidP="00B2485A">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la oferta presentada por una Mipyme,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25G – Acreditación Mipyme” o acreditar este requisito mediante una manifestación bajo la gravedad de juramento, en la que certifique que la Mipyme tiene el tamaño empresarial establecido de conformidad con la Ley 590 de 2000 y el Decreto 1074 de 2015, o las normas que lo modifiquen, sustituyan o complementen.</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59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B2485A" w:rsidRPr="00D51743" w:rsidRDefault="00B2485A" w:rsidP="00B2485A">
      <w:pPr>
        <w:pStyle w:val="Textoindependiente"/>
        <w:spacing w:before="249"/>
        <w:ind w:right="60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Tratándose de Proponentes Plurales, se preferirá la oferta cuando cada uno de los integrantes acredite alguna de las </w:t>
        <w:lastRenderedPageBreak/>
        <w:t>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B2485A" w:rsidRPr="00D51743" w:rsidRDefault="00B2485A" w:rsidP="00B2485A">
      <w:pPr>
        <w:pStyle w:val="Prrafodelista"/>
        <w:numPr>
          <w:ilvl w:val="0"/>
          <w:numId w:val="3"/>
        </w:numPr>
        <w:tabs>
          <w:tab w:val="left" w:pos="1264"/>
        </w:tabs>
        <w:spacing w:before="249"/>
        <w:ind w:right="609"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Preferir la oferta presentada por el Proponente Plural constituido en su totalidad por micro y/o pequeñas empresas, cooperativas o asociaciones mutuales.</w:t>
      </w:r>
    </w:p>
    <w:p w:rsidR="00B2485A" w:rsidRPr="00D51743" w:rsidRDefault="00B2485A" w:rsidP="00B2485A">
      <w:pPr>
        <w:pStyle w:val="Textoindependiente"/>
        <w:spacing w:before="250"/>
        <w:ind w:right="59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Mipyme”,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rsidR="00B2485A" w:rsidRPr="00D51743" w:rsidRDefault="00B2485A" w:rsidP="00B2485A">
      <w:pPr>
        <w:pStyle w:val="Textoindependiente"/>
        <w:spacing w:before="249"/>
        <w:ind w:right="60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B2485A" w:rsidRPr="00D51743" w:rsidRDefault="00B2485A" w:rsidP="00B2485A">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Mipymes, cooperativas o asociaciones mutuales” o acreditar este requisito mediante una manifestación bajo la gravedad de juramento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Igualmente, cuando la oferta es presentada por un Proponente Plural se preferirá a este siempre que:</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rsidR="00B2485A" w:rsidRPr="00D51743" w:rsidRDefault="00B2485A" w:rsidP="00B2485A">
      <w:pPr>
        <w:pStyle w:val="Textoindependiente"/>
        <w:spacing w:before="251"/>
        <w:ind w:right="60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(b) La Mipyme, cooperativa o asociación mutual aporte mínimo el veinticinco por ciento (25%) de la experiencia general acreditada en la oferta; y</w:t>
      </w:r>
    </w:p>
    <w:p w:rsidR="00B2485A" w:rsidRPr="00D51743" w:rsidRDefault="00B2485A" w:rsidP="00B2485A">
      <w:pPr>
        <w:pStyle w:val="Textoindependiente"/>
        <w:spacing w:before="250"/>
        <w:ind w:right="60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(c) Ni la Mipyme,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Mipyme”, o acreditar este requisito mediante una manifestación bajo la gravedad de juramento.</w:t>
      </w:r>
    </w:p>
    <w:p w:rsidR="00B2485A" w:rsidRPr="00D51743" w:rsidRDefault="00B2485A" w:rsidP="00B2485A">
      <w:pPr>
        <w:pStyle w:val="Textoindependiente"/>
        <w:spacing w:before="250"/>
        <w:ind w:right="60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rsidR="00B2485A" w:rsidRPr="00D51743" w:rsidRDefault="00B2485A" w:rsidP="00B2485A">
      <w:pPr>
        <w:pStyle w:val="Prrafodelista"/>
        <w:numPr>
          <w:ilvl w:val="0"/>
          <w:numId w:val="3"/>
        </w:numPr>
        <w:tabs>
          <w:tab w:val="left" w:pos="1264"/>
        </w:tabs>
        <w:spacing w:before="249"/>
        <w:ind w:right="605"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rsidR="00B2485A" w:rsidRPr="00D51743" w:rsidRDefault="00B2485A" w:rsidP="00B2485A">
      <w:pPr>
        <w:pStyle w:val="Textoindependiente"/>
        <w:spacing w:before="251"/>
        <w:ind w:right="607"/>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Tratándose de Proponentes Plurales, se preferirá la oferta cuando cada uno de los integrantes acredite las condiciones señaladas en los incisos anteriores de este numeral.</w:t>
      </w:r>
    </w:p>
    <w:p w:rsidR="00B2485A" w:rsidRPr="00D51743" w:rsidRDefault="00B2485A" w:rsidP="00B2485A">
      <w:pPr>
        <w:pStyle w:val="Prrafodelista"/>
        <w:numPr>
          <w:ilvl w:val="0"/>
          <w:numId w:val="3"/>
        </w:numPr>
        <w:tabs>
          <w:tab w:val="left" w:pos="1264"/>
        </w:tabs>
        <w:spacing w:before="252"/>
        <w:ind w:right="600" w:firstLine="0"/>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 después de aplicar los criterios anteriormente mencionados persiste el empate, se utilizará el siguiente método aleatorio:</w:t>
      </w:r>
    </w:p>
    <w:p w:rsidR="00B2485A" w:rsidRPr="00D51743" w:rsidRDefault="00B2485A" w:rsidP="00B2485A">
      <w:pPr>
        <w:pStyle w:val="Prrafodelista"/>
        <w:numPr>
          <w:ilvl w:val="0"/>
          <w:numId w:val="2"/>
        </w:numPr>
        <w:tabs>
          <w:tab w:val="left" w:pos="1702"/>
        </w:tabs>
        <w:spacing w:before="251"/>
        <w:ind w:right="599"/>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rsidR="00B2485A" w:rsidRPr="00D51743" w:rsidRDefault="00B2485A" w:rsidP="00B2485A">
      <w:pPr>
        <w:pStyle w:val="Prrafodelista"/>
        <w:numPr>
          <w:ilvl w:val="0"/>
          <w:numId w:val="2"/>
        </w:numPr>
        <w:tabs>
          <w:tab w:val="left" w:pos="1702"/>
        </w:tabs>
        <w:ind w:right="598"/>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rsidR="00B2485A" w:rsidRPr="00D51743" w:rsidRDefault="00B2485A" w:rsidP="00B2485A">
      <w:pPr>
        <w:pStyle w:val="Prrafodelista"/>
        <w:numPr>
          <w:ilvl w:val="0"/>
          <w:numId w:val="2"/>
        </w:numPr>
        <w:tabs>
          <w:tab w:val="left" w:pos="1702"/>
        </w:tabs>
        <w:ind w:right="603"/>
        <w:jc w:val="both"/>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Realizados estos cálculos, la Entidad Estatal seleccionará a aquel Proponente que presente coincidencia entre el número asignado y el residuo encontrado. En caso de que el residuo sea cero (0), se escogerá al Proponente con el mayor número asignado.</w:t>
      </w:r>
    </w:p>
    <w:p w:rsidR="00B2485A" w:rsidRPr="00D51743" w:rsidRDefault="00B2485A" w:rsidP="00B2485A">
      <w:pPr>
        <w:pStyle w:val="Textoindependiente"/>
        <w:spacing w:before="19"/>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607"/>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1</w:t>
      </w:r>
      <w:r>
        <w:rPr>
          <w:rFonts w:ascii="Arial Narrow" w:eastAsia="Arial Unicode MS" w:hAnsi="Arial Narrow" w:cs="Arial"/>
          <w:color w:val="000000" w:themeColor="text1"/>
          <w:spacing w:val="-3"/>
          <w:lang w:eastAsia="es-ES"/>
        </w:rPr>
        <w:t>: Si el empate entre las propuestas se presenta con un Proponente extranjero, cuyo país de origen tenga Acuerdo Comercial con Colombia o Trato Nacional por reciprocidad, no se aplicarán los criterios de desempate de los numerales 8, 9, 10 y 11.</w:t>
      </w:r>
    </w:p>
    <w:p w:rsidR="00B2485A" w:rsidRPr="00D51743" w:rsidRDefault="00B2485A" w:rsidP="00B2485A">
      <w:pPr>
        <w:pStyle w:val="Textoindependiente"/>
        <w:spacing w:before="252"/>
        <w:ind w:right="605"/>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2</w:t>
      </w:r>
      <w:r>
        <w:rPr>
          <w:rFonts w:ascii="Arial Narrow" w:eastAsia="Arial Unicode MS" w:hAnsi="Arial Narrow" w:cs="Arial"/>
          <w:color w:val="000000" w:themeColor="text1"/>
          <w:spacing w:val="-3"/>
          <w:lang w:eastAsia="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B2485A" w:rsidRPr="00D51743" w:rsidRDefault="00B2485A" w:rsidP="00B2485A">
      <w:pPr>
        <w:pStyle w:val="Textoindependiente"/>
        <w:spacing w:before="252"/>
        <w:ind w:right="598"/>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3</w:t>
      </w:r>
      <w:r>
        <w:rPr>
          <w:rFonts w:ascii="Arial Narrow" w:eastAsia="Arial Unicode MS" w:hAnsi="Arial Narrow" w:cs="Arial"/>
          <w:color w:val="000000" w:themeColor="text1"/>
          <w:spacing w:val="-3"/>
          <w:lang w:eastAsia="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B2485A" w:rsidRPr="00D51743" w:rsidRDefault="00B2485A" w:rsidP="00B2485A">
      <w:pPr>
        <w:pStyle w:val="Textoindependiente"/>
        <w:spacing w:before="249"/>
        <w:ind w:right="600"/>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4</w:t>
      </w:r>
      <w:r>
        <w:rPr>
          <w:rFonts w:ascii="Arial Narrow" w:eastAsia="Arial Unicode MS" w:hAnsi="Arial Narrow" w:cs="Arial"/>
          <w:color w:val="000000" w:themeColor="text1"/>
          <w:spacing w:val="-3"/>
          <w:lang w:eastAsia="es-ES"/>
        </w:rPr>
        <w:t xml:space="preserve">: Conforme con el artículo </w:t>
      </w:r>
      <w:hyperlink r:id="rId25">
        <w:r>
          <w:rPr>
            <w:rFonts w:ascii="Arial Narrow" w:eastAsia="Arial Unicode MS" w:hAnsi="Arial Narrow" w:cs="Arial"/>
            <w:color w:val="000000" w:themeColor="text1"/>
            <w:spacing w:val="-3"/>
            <w:lang w:eastAsia="es-ES"/>
          </w:rPr>
          <w:t>18</w:t>
        </w:r>
      </w:hyperlink>
      <w:r>
        <w:rPr>
          <w:rFonts w:ascii="Arial Narrow" w:eastAsia="Arial Unicode MS" w:hAnsi="Arial Narrow" w:cs="Arial"/>
          <w:color w:val="000000" w:themeColor="text1"/>
          <w:spacing w:val="-3"/>
          <w:lang w:eastAsia="es-ES"/>
        </w:rPr>
        <w:t xml:space="preserve"> de la Ley 1712 de 2014 y los artículos </w:t>
      </w:r>
      <w:hyperlink r:id="rId26">
        <w:r>
          <w:rPr>
            <w:rFonts w:ascii="Arial Narrow" w:eastAsia="Arial Unicode MS" w:hAnsi="Arial Narrow" w:cs="Arial"/>
            <w:color w:val="000000" w:themeColor="text1"/>
            <w:spacing w:val="-3"/>
            <w:lang w:eastAsia="es-ES"/>
          </w:rPr>
          <w:t>5</w:t>
        </w:r>
      </w:hyperlink>
      <w:r>
        <w:rPr>
          <w:rFonts w:ascii="Arial Narrow" w:eastAsia="Arial Unicode MS" w:hAnsi="Arial Narrow" w:cs="Arial"/>
          <w:color w:val="000000" w:themeColor="text1"/>
          <w:spacing w:val="-3"/>
          <w:lang w:eastAsia="es-ES"/>
        </w:rPr>
        <w:t xml:space="preserve"> y </w:t>
      </w:r>
      <w:hyperlink r:id="rId27">
        <w:r>
          <w:rPr>
            <w:rFonts w:ascii="Arial Narrow" w:eastAsia="Arial Unicode MS" w:hAnsi="Arial Narrow" w:cs="Arial"/>
            <w:color w:val="000000" w:themeColor="text1"/>
            <w:spacing w:val="-3"/>
            <w:lang w:eastAsia="es-ES"/>
          </w:rPr>
          <w:t>6</w:t>
        </w:r>
      </w:hyperlink>
      <w:r>
        <w:rPr>
          <w:rFonts w:ascii="Arial Narrow" w:eastAsia="Arial Unicode MS" w:hAnsi="Arial Narrow" w:cs="Arial"/>
          <w:color w:val="000000" w:themeColor="text1"/>
          <w:spacing w:val="-3"/>
          <w:lang w:eastAsia="es-ES"/>
        </w:rPr>
        <w:t xml:space="preserve"> 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rsidR="00B2485A" w:rsidRPr="00D51743" w:rsidRDefault="00B2485A" w:rsidP="00B2485A">
      <w:pPr>
        <w:pStyle w:val="Textoindependiente"/>
        <w:spacing w:before="252"/>
        <w:ind w:right="60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En armonía con lo anterior, en la plataforma del SECOP no se publicará para conocimiento de terceros la información </w:t>
        <w:lastRenderedPageBreak/>
        <w:t xml:space="preserve">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B2485A" w:rsidRPr="00D51743" w:rsidRDefault="00B2485A" w:rsidP="00B2485A">
      <w:pPr>
        <w:pStyle w:val="Textoindependiente"/>
        <w:spacing w:before="250"/>
        <w:ind w:right="601"/>
        <w:rPr>
          <w:rFonts w:ascii="Arial Narrow" w:eastAsia="Arial Unicode MS" w:hAnsi="Arial Narrow" w:cs="Arial"/>
          <w:color w:val="000000" w:themeColor="text1"/>
          <w:spacing w:val="-3"/>
          <w:lang w:eastAsia="es-ES"/>
        </w:rPr>
      </w:pPr>
      <w:r>
        <w:rPr>
          <w:rFonts w:ascii="Arial Narrow" w:eastAsia="Arial Unicode MS" w:hAnsi="Arial Narrow" w:cs="Arial"/>
          <w:b/>
          <w:bCs/>
          <w:color w:val="000000" w:themeColor="text1"/>
          <w:spacing w:val="-3"/>
          <w:lang w:eastAsia="es-ES"/>
        </w:rPr>
        <w:t>Nota 5</w:t>
      </w:r>
      <w:r>
        <w:rPr>
          <w:rFonts w:ascii="Arial Narrow" w:eastAsia="Arial Unicode MS" w:hAnsi="Arial Narrow" w:cs="Arial"/>
          <w:color w:val="000000" w:themeColor="text1"/>
          <w:spacing w:val="-3"/>
          <w:lang w:eastAsia="es-ES"/>
        </w:rPr>
        <w:t>: Para efectos de los factores de desempate dispuestos en este numeral, se entiende por experiencia acreditada en la oferta, la sumatoria de los contratos que acreditan la experiencia general de la actividad principal, expresados en salarios mínimos mensuales legales vigentes (SMMLV).</w:t>
      </w:r>
    </w:p>
    <w:p w:rsidR="00B2485A" w:rsidRPr="00D51743" w:rsidRDefault="00B2485A" w:rsidP="00B2485A">
      <w:pPr>
        <w:pStyle w:val="Textoindependiente"/>
        <w:rPr>
          <w:rFonts w:ascii="Arial Narrow" w:eastAsia="Arial Unicode MS" w:hAnsi="Arial Narrow" w:cs="Arial"/>
          <w:color w:val="000000" w:themeColor="text1"/>
          <w:spacing w:val="-3"/>
          <w:lang w:eastAsia="es-ES"/>
        </w:rPr>
        <w:sectPr w:rsidR="00B2485A" w:rsidRPr="00D51743">
          <w:footerReference w:type="default" r:id="rId28"/>
          <w:pgSz w:w="12240" w:h="15840"/>
          <w:pgMar w:top="2640" w:right="720" w:bottom="1140" w:left="720" w:header="713" w:footer="954" w:gutter="0"/>
          <w:cols w:space="720"/>
        </w:sectPr>
      </w:pPr>
    </w:p>
    <w:p w:rsidR="00B2485A" w:rsidRPr="00D51743" w:rsidRDefault="00B2485A" w:rsidP="00B2485A">
      <w:pPr>
        <w:pStyle w:val="Textoindependiente"/>
        <w:spacing w:before="20"/>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ind w:left="4021" w:right="3865" w:firstLine="808"/>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CAPITULO VI CONDICIONES DEL CONTRATO</w:t>
      </w: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Prrafodelista"/>
        <w:numPr>
          <w:ilvl w:val="1"/>
          <w:numId w:val="1"/>
        </w:numPr>
        <w:tabs>
          <w:tab w:val="left" w:pos="1341"/>
        </w:tabs>
        <w:ind w:left="1341" w:hanging="359"/>
        <w:rPr>
          <w:rFonts w:ascii="Arial Narrow" w:eastAsia="Arial Unicode MS" w:hAnsi="Arial Narrow" w:cs="Arial"/>
          <w:b/>
          <w:bCs/>
          <w:color w:val="000000" w:themeColor="text1"/>
          <w:spacing w:val="-3"/>
          <w:lang w:eastAsia="es-ES"/>
        </w:rPr>
      </w:pPr>
      <w:r>
        <w:rPr>
          <w:rFonts w:ascii="Arial Narrow" w:eastAsia="Arial Unicode MS" w:hAnsi="Arial Narrow" w:cs="Arial"/>
          <w:b/>
          <w:bCs/>
          <w:color w:val="000000" w:themeColor="text1"/>
          <w:spacing w:val="-3"/>
          <w:lang w:eastAsia="es-ES"/>
        </w:rPr>
        <w:t>COMUNICACIÓN DE ACEPTACIÓN DE LA OFERTA</w:t>
      </w:r>
    </w:p>
    <w:p w:rsidR="00B2485A" w:rsidRPr="00D51743" w:rsidRDefault="00B2485A" w:rsidP="00B2485A">
      <w:pPr>
        <w:pStyle w:val="Textoindependiente"/>
        <w:spacing w:before="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ind w:right="976"/>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adjudicará el presente proceso por el valor total del presupuesto disponible a quien, además de cumplir con todos los requisitos exigidos en la presente Invitación, presente la oferta más favorable; dicha adjudicación se entiende notificada con la publicación de la comunicación de aceptación de la oferta en la plataforma – SECOP II.</w:t>
      </w:r>
    </w:p>
    <w:p w:rsidR="00B2485A" w:rsidRPr="00D51743" w:rsidRDefault="00B2485A" w:rsidP="00B2485A">
      <w:pPr>
        <w:pStyle w:val="Textoindependiente"/>
        <w:spacing w:before="249"/>
        <w:ind w:right="981"/>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rsidR="00B2485A" w:rsidRPr="00D51743" w:rsidRDefault="00B2485A" w:rsidP="00B2485A">
      <w:pPr>
        <w:pStyle w:val="Textoindependiente"/>
        <w:spacing w:before="250"/>
        <w:ind w:right="98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rsidR="00B2485A" w:rsidRPr="00D51743" w:rsidRDefault="00B2485A" w:rsidP="00B2485A">
      <w:pPr>
        <w:pStyle w:val="Ttulo1"/>
        <w:numPr>
          <w:ilvl w:val="1"/>
          <w:numId w:val="1"/>
        </w:numPr>
        <w:tabs>
          <w:tab w:val="left" w:pos="1341"/>
        </w:tabs>
        <w:spacing w:before="252"/>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PERFECCIONAMIENTO Y REQUISITOS DE EJECUCIÓN</w:t>
      </w:r>
    </w:p>
    <w:p w:rsidR="00B2485A" w:rsidRPr="00D51743" w:rsidRDefault="00B2485A" w:rsidP="00B2485A">
      <w:pPr>
        <w:pStyle w:val="Textoindependiente"/>
        <w:spacing w:before="251"/>
        <w:ind w:right="98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El contrato se entenderá celebrado y perfeccionado desde el momento de la publicación de la comunicación de la aceptación de la oferta en el SECOP II.</w:t>
      </w:r>
    </w:p>
    <w:p w:rsidR="00B2485A" w:rsidRPr="00D51743" w:rsidRDefault="00B2485A" w:rsidP="00B2485A">
      <w:pPr>
        <w:pStyle w:val="Textoindependiente"/>
        <w:spacing w:before="252"/>
        <w:ind w:right="975"/>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la ejecución del contrato en todo caso se requerirá la expedición del registro presupuestal y la aprobación de la garantía única.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GARANTÍAS</w:t>
      </w: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Para cubrir cualquier hecho constitutivo de incumplimiento, el contratista deberá presentar la Garantía de cumplimiento dentro de los (3) días hábiles siguientes contados a partir de la firma del Comunicado de Aceptación de Oferta. Esta garantía tendrá las siguientes características:</w:t>
      </w: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51"/>
        <w:ind w:right="973"/>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B2485A" w:rsidRPr="00D51743" w:rsidTr="00C90023">
        <w:tc>
          <w:tcPr>
            <w:tcW w:w="2268"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bookmarkStart w:id="2" w:name="_Hlk128767797"/>
            <w:r>
              <w:rPr>
                <w:rFonts w:ascii="Arial Narrow" w:hAnsi="Arial Narrow" w:cs="Arial"/>
                <w:b/>
                <w:color w:val="000000" w:themeColor="text1"/>
                <w:spacing w:val="-3"/>
                <w:sz w:val="18"/>
                <w:szCs w:val="18"/>
                <w:lang w:val="es-CO"/>
              </w:rPr>
              <w:t>AMPAROS O PÓLIZAS A SOLICITAR</w:t>
            </w:r>
          </w:p>
        </w:tc>
        <w:tc>
          <w:tcPr>
            <w:tcW w:w="2551"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RIESGO QUE PROTEGE</w:t>
            </w:r>
          </w:p>
        </w:tc>
        <w:tc>
          <w:tcPr>
            <w:tcW w:w="1701"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 xml:space="preserve">CUANTÍA DE COBERTURA </w:t>
            </w:r>
          </w:p>
        </w:tc>
        <w:tc>
          <w:tcPr>
            <w:tcW w:w="1418"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VIGENCIA INICIAL</w:t>
            </w:r>
          </w:p>
        </w:tc>
        <w:tc>
          <w:tcPr>
            <w:tcW w:w="1088" w:type="dxa"/>
            <w:shd w:val="clear" w:color="auto" w:fill="D9D9D9" w:themeFill="background1" w:themeFillShade="D9"/>
            <w:vAlign w:val="center"/>
          </w:tcPr>
          <w:p w:rsidR="00B2485A" w:rsidRPr="00D51743" w:rsidRDefault="00B2485A" w:rsidP="00C90023">
            <w:pPr>
              <w:jc w:val="center"/>
              <w:rPr>
                <w:rFonts w:ascii="Arial Narrow" w:hAnsi="Arial Narrow" w:cs="Arial"/>
                <w:b/>
                <w:color w:val="000000" w:themeColor="text1"/>
                <w:spacing w:val="-3"/>
                <w:sz w:val="18"/>
                <w:szCs w:val="18"/>
                <w:lang w:val="es-CO"/>
              </w:rPr>
            </w:pPr>
            <w:r>
              <w:rPr>
                <w:rFonts w:ascii="Arial Narrow" w:hAnsi="Arial Narrow" w:cs="Arial"/>
                <w:b/>
                <w:color w:val="000000" w:themeColor="text1"/>
                <w:spacing w:val="-3"/>
                <w:sz w:val="18"/>
                <w:szCs w:val="18"/>
                <w:lang w:val="es-CO"/>
              </w:rPr>
              <w:t>VIGENCIA FINAL</w:t>
            </w:r>
          </w:p>
        </w:tc>
      </w:tr>
      <w:bookmarkEnd w:id="2"/>
      <w:tr w:rsidR="00B2485A" w:rsidRPr="00D51743" w:rsidTr="00C90023">
        <w:tc>
          <w:tcPr>
            <w:tcW w:w="2268" w:type="dxa"/>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Cumplimiento</w:t>
            </w:r>
          </w:p>
          <w:p w:rsidR="00B2485A" w:rsidRPr="00D51743" w:rsidRDefault="00B2485A" w:rsidP="00C90023">
            <w:pPr>
              <w:jc w:val="both"/>
              <w:rPr>
                <w:rFonts w:ascii="Arial Narrow" w:hAnsi="Arial Narrow" w:cs="Arial"/>
                <w:b/>
                <w:bCs/>
                <w:color w:val="000000" w:themeColor="text1"/>
                <w:sz w:val="18"/>
                <w:szCs w:val="18"/>
              </w:rPr>
            </w:pPr>
          </w:p>
          <w:p w:rsidR="00B2485A" w:rsidRPr="00D51743" w:rsidRDefault="00B2485A" w:rsidP="00C90023">
            <w:pPr>
              <w:jc w:val="both"/>
              <w:rPr>
                <w:rFonts w:ascii="Arial Narrow" w:hAnsi="Arial Narrow" w:cs="Arial"/>
                <w:b/>
                <w:color w:val="000000" w:themeColor="text1"/>
                <w:spacing w:val="-3"/>
                <w:sz w:val="18"/>
                <w:szCs w:val="18"/>
                <w:lang w:val="es-CO"/>
              </w:rPr>
            </w:pPr>
          </w:p>
        </w:tc>
        <w:tc>
          <w:tcPr>
            <w:tcW w:w="2551"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701" w:type="dxa"/>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En una cuantía equivalente al veinte por ciento [20%] del valor del contrato.</w:t>
            </w:r>
          </w:p>
          <w:p w:rsidR="00B2485A" w:rsidRPr="00D51743" w:rsidRDefault="00B2485A" w:rsidP="00C90023">
            <w:pPr>
              <w:jc w:val="both"/>
              <w:rPr>
                <w:rFonts w:ascii="Arial Narrow" w:hAnsi="Arial Narrow" w:cs="Arial"/>
                <w:color w:val="000000" w:themeColor="text1"/>
                <w:spacing w:val="-3"/>
                <w:sz w:val="18"/>
                <w:szCs w:val="18"/>
                <w:lang w:val="es-CO"/>
              </w:rPr>
            </w:pPr>
          </w:p>
          <w:p w:rsidR="00B2485A" w:rsidRPr="00D51743" w:rsidRDefault="00B2485A" w:rsidP="00C90023">
            <w:pPr>
              <w:jc w:val="both"/>
              <w:rPr>
                <w:rFonts w:ascii="Arial Narrow" w:hAnsi="Arial Narrow" w:cs="Arial"/>
                <w:color w:val="000000" w:themeColor="text1"/>
                <w:spacing w:val="-3"/>
                <w:sz w:val="18"/>
                <w:szCs w:val="18"/>
                <w:lang w:val="es-CO"/>
              </w:rPr>
            </w:pPr>
          </w:p>
        </w:tc>
        <w:tc>
          <w:tcPr>
            <w:tcW w:w="1418"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A partir de la fecha de suscripción del contrato</w:t>
            </w:r>
          </w:p>
        </w:tc>
        <w:tc>
          <w:tcPr>
            <w:tcW w:w="1088" w:type="dxa"/>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Hasta la fecha de terminación del contrato y cuatro (4) meses más.</w:t>
            </w:r>
          </w:p>
        </w:tc>
      </w:tr>
      <w:tr w:rsidR="00B2485A" w:rsidRPr="00D51743" w:rsidTr="00C90023">
        <w:tc>
          <w:tcPr>
            <w:tcW w:w="226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 xml:space="preserve">Calidad del servicio</w:t>
            </w:r>
          </w:p>
        </w:tc>
        <w:tc>
          <w:tcPr>
            <w:tcW w:w="255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Mala calidad o funcionamiento inadecuados de los bienes contratados o de los productos entregados en ejecución de consultorías, tanto de estudios y diseños como interventoría.</w:t>
            </w:r>
          </w:p>
        </w:tc>
        <w:tc>
          <w:tcPr>
            <w:tcW w:w="170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 xml:space="preserve">En una cuantía equivalente al veinte por ciento [20%]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A partir de la fecha de suscripción del contrato</w:t>
            </w:r>
          </w:p>
        </w:tc>
        <w:tc>
          <w:tcPr>
            <w:tcW w:w="108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Hasta la fecha de terminación del contrato y cuatro (4) meses más</w:t>
            </w:r>
          </w:p>
        </w:tc>
      </w:tr>
      <w:tr w:rsidR="00B2485A" w:rsidRPr="00D51743" w:rsidTr="00C90023">
        <w:tc>
          <w:tcPr>
            <w:tcW w:w="226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 xml:space="preserve">Pago de salarios, prestaciones sociales legales e indemnizaciones laborales</w:t>
            </w:r>
          </w:p>
        </w:tc>
        <w:tc>
          <w:tcPr>
            <w:tcW w:w="255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Incumplimiento de las obligaciones laborales del contratista, de las obligaciones con los sistemas de seguridad social, salud y parafiscales, accidentes laborales.</w:t>
            </w:r>
          </w:p>
        </w:tc>
        <w:tc>
          <w:tcPr>
            <w:tcW w:w="170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 xml:space="preserve">En una cuantía equivalente al cinco por ciento [5%]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A partir de la fecha de suscripción del contrato</w:t>
            </w:r>
          </w:p>
        </w:tc>
        <w:tc>
          <w:tcPr>
            <w:tcW w:w="108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Hasta la fecha de terminación del contrato y tres (3) años más.</w:t>
            </w:r>
          </w:p>
        </w:tc>
      </w:tr>
      <w:tr w:rsidR="00B2485A" w:rsidRPr="00D51743" w:rsidTr="00C90023">
        <w:tc>
          <w:tcPr>
            <w:tcW w:w="226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
                <w:bCs/>
                <w:color w:val="000000" w:themeColor="text1"/>
                <w:sz w:val="18"/>
                <w:szCs w:val="18"/>
              </w:rPr>
            </w:pPr>
            <w:r>
              <w:rPr>
                <w:rFonts w:ascii="Arial Narrow" w:hAnsi="Arial Narrow" w:cs="Arial"/>
                <w:b/>
                <w:bCs/>
                <w:color w:val="000000" w:themeColor="text1"/>
                <w:sz w:val="18"/>
                <w:szCs w:val="18"/>
              </w:rPr>
              <w:t xml:space="preserve">Póliza de Responsabilidad Extracontractual</w:t>
            </w:r>
          </w:p>
        </w:tc>
        <w:tc>
          <w:tcPr>
            <w:tcW w:w="255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Daños a terceros derivados de la ejecución contractual</w:t>
            </w:r>
          </w:p>
        </w:tc>
        <w:tc>
          <w:tcPr>
            <w:tcW w:w="1701"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bCs/>
                <w:color w:val="000000" w:themeColor="text1"/>
                <w:sz w:val="18"/>
                <w:szCs w:val="18"/>
              </w:rPr>
            </w:pPr>
            <w:r>
              <w:rPr>
                <w:rFonts w:ascii="Arial Narrow" w:hAnsi="Arial Narrow" w:cs="Arial"/>
                <w:bCs/>
                <w:color w:val="000000" w:themeColor="text1"/>
                <w:sz w:val="18"/>
                <w:szCs w:val="18"/>
              </w:rPr>
              <w:t xml:space="preserve">En una cuantía equivalente a (200) SMMLV.</w:t>
            </w:r>
          </w:p>
        </w:tc>
        <w:tc>
          <w:tcPr>
            <w:tcW w:w="141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A partir de la fecha de suscripción del contrato</w:t>
            </w:r>
          </w:p>
        </w:tc>
        <w:tc>
          <w:tcPr>
            <w:tcW w:w="1088" w:type="dxa"/>
            <w:tcBorders>
              <w:top w:val="single" w:sz="4" w:space="0" w:color="auto"/>
              <w:left w:val="single" w:sz="4" w:space="0" w:color="auto"/>
              <w:bottom w:val="single" w:sz="4" w:space="0" w:color="auto"/>
              <w:right w:val="single" w:sz="4" w:space="0" w:color="auto"/>
            </w:tcBorders>
            <w:vAlign w:val="center"/>
          </w:tcPr>
          <w:p w:rsidR="00B2485A" w:rsidRPr="00D51743" w:rsidRDefault="00B2485A" w:rsidP="00C90023">
            <w:pPr>
              <w:jc w:val="both"/>
              <w:rPr>
                <w:rFonts w:ascii="Arial Narrow" w:hAnsi="Arial Narrow" w:cs="Arial"/>
                <w:color w:val="000000" w:themeColor="text1"/>
                <w:spacing w:val="-3"/>
                <w:sz w:val="18"/>
                <w:szCs w:val="18"/>
                <w:lang w:val="es-CO"/>
              </w:rPr>
            </w:pPr>
            <w:r>
              <w:rPr>
                <w:rFonts w:ascii="Arial Narrow" w:hAnsi="Arial Narrow" w:cs="Arial"/>
                <w:color w:val="000000" w:themeColor="text1"/>
                <w:spacing w:val="-3"/>
                <w:sz w:val="18"/>
                <w:szCs w:val="18"/>
                <w:lang w:val="es-CO"/>
              </w:rPr>
              <w:t xml:space="preserve">Hasta la fecha de terminación del plazo de ejecución.</w:t>
            </w:r>
          </w:p>
        </w:tc>
      </w:tr>
    </w:tbl>
    <w:p w:rsidR="00B2485A" w:rsidRPr="00D51743" w:rsidRDefault="00B2485A" w:rsidP="00B2485A">
      <w:pPr>
        <w:pStyle w:val="Textoindependiente"/>
        <w:spacing w:before="20"/>
        <w:ind w:left="0"/>
        <w:jc w:val="left"/>
        <w:rPr>
          <w:rFonts w:ascii="Arial Narrow" w:eastAsia="Arial Unicode MS" w:hAnsi="Arial Narrow" w:cs="Arial"/>
          <w:b/>
          <w:bCs/>
          <w:color w:val="000000" w:themeColor="text1"/>
          <w:spacing w:val="-3"/>
          <w:lang w:eastAsia="es-ES"/>
        </w:rPr>
      </w:pPr>
    </w:p>
    <w:p w:rsidR="00B2485A" w:rsidRPr="00D51743" w:rsidRDefault="00B2485A" w:rsidP="00B2485A">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PRESENTACIÓN FORMATO INGRESO DE PROVEEDORES</w:t>
      </w:r>
    </w:p>
    <w:p w:rsidR="00B2485A" w:rsidRPr="00D51743" w:rsidRDefault="00B2485A" w:rsidP="00B2485A">
      <w:pPr>
        <w:pStyle w:val="Textoindependiente"/>
        <w:spacing w:before="251"/>
        <w:ind w:right="972"/>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debe entregar en la Dirección Regional Nororiente de la Aerocivil, con la información y la certificación bancaria requerida.</w:t>
      </w:r>
    </w:p>
    <w:p w:rsidR="00B2485A" w:rsidRPr="00D51743" w:rsidRDefault="00B2485A" w:rsidP="00B2485A">
      <w:pPr>
        <w:pStyle w:val="Textoindependiente"/>
        <w:ind w:left="0"/>
        <w:jc w:val="left"/>
        <w:rPr>
          <w:rFonts w:ascii="Arial Narrow" w:eastAsia="Arial Unicode MS" w:hAnsi="Arial Narrow" w:cs="Arial"/>
          <w:color w:val="000000" w:themeColor="text1"/>
          <w:spacing w:val="-3"/>
          <w:lang w:eastAsia="es-ES"/>
        </w:rPr>
      </w:pPr>
    </w:p>
    <w:p w:rsidR="00B2485A" w:rsidRPr="00D51743" w:rsidRDefault="00B2485A" w:rsidP="00B2485A">
      <w:pPr>
        <w:pStyle w:val="Textoindependiente"/>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La información se debe consignar en todos y cada uno de sus numerales en forma legible.</w:t>
      </w:r>
    </w:p>
    <w:p w:rsidR="00B2485A" w:rsidRPr="00D51743" w:rsidRDefault="00B2485A" w:rsidP="00B2485A">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PRESENTACIÓN DEL REGISTRO ÚNICO TRIBUTARIO RUT</w:t>
      </w:r>
    </w:p>
    <w:p w:rsidR="00B2485A" w:rsidRPr="00D51743" w:rsidRDefault="00B2485A" w:rsidP="00B2485A">
      <w:pPr>
        <w:pStyle w:val="Textoindependiente"/>
        <w:spacing w:before="251"/>
        <w:ind w:right="96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Cuando el adjudicatario sea un consorcio o unión temporal o cualquiera de las formas de asociación permitidas en la legislación colombiana, deberá presentar dentro de los tres (3) días hábiles siguientes a la notificación del acto de adjudicación, el RUT del proponente plural.</w:t>
      </w:r>
    </w:p>
    <w:p w:rsidR="00B2485A" w:rsidRPr="00D51743" w:rsidRDefault="00B2485A" w:rsidP="00B2485A">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SUPERVISIÓN</w:t>
      </w:r>
    </w:p>
    <w:p w:rsidR="00B2485A" w:rsidRPr="00D51743" w:rsidRDefault="00B2485A" w:rsidP="00B2485A">
      <w:pPr>
        <w:pStyle w:val="Textoindependiente"/>
        <w:spacing w:before="251"/>
        <w:ind w:right="969"/>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 xml:space="preserve">LA AEROCIVIL ejercerá la vigilancia y control del objeto de este Contrato a través del funcionario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p>
    <w:p w:rsidR="00B2485A" w:rsidRPr="00D51743" w:rsidRDefault="00B2485A" w:rsidP="00B2485A">
      <w:pPr>
        <w:pStyle w:val="Ttulo1"/>
        <w:numPr>
          <w:ilvl w:val="1"/>
          <w:numId w:val="1"/>
        </w:numPr>
        <w:tabs>
          <w:tab w:val="left" w:pos="1548"/>
        </w:tabs>
        <w:spacing w:before="248"/>
        <w:ind w:left="1548" w:hanging="566"/>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FOMENTO A LA EJECUCIÓN DEL CONTRATO – ARTICULO 2.2.1.2.4.2.16 DEL DECRETO 1082 DE</w:t>
      </w:r>
    </w:p>
    <w:p w:rsidR="00B2485A" w:rsidRPr="00D51743" w:rsidRDefault="00B2485A" w:rsidP="00B2485A">
      <w:pPr>
        <w:pStyle w:val="Ttulo2"/>
        <w:spacing w:before="1"/>
        <w:ind w:left="1548" w:firstLine="0"/>
        <w:rPr>
          <w:rFonts w:ascii="Arial Narrow" w:eastAsia="Arial Unicode MS" w:hAnsi="Arial Narrow"/>
          <w:color w:val="000000" w:themeColor="text1"/>
          <w:spacing w:val="-3"/>
          <w:lang w:eastAsia="es-ES"/>
        </w:rPr>
      </w:pPr>
      <w:r>
        <w:rPr>
          <w:rFonts w:ascii="Arial Narrow" w:eastAsia="Arial Unicode MS" w:hAnsi="Arial Narrow"/>
          <w:color w:val="000000" w:themeColor="text1"/>
          <w:spacing w:val="-3"/>
          <w:lang w:eastAsia="es-ES"/>
        </w:rPr>
        <w:t>2015</w:t>
      </w:r>
    </w:p>
    <w:p w:rsidR="00B2485A" w:rsidRPr="00D51743" w:rsidRDefault="00B2485A" w:rsidP="00B2485A">
      <w:pPr>
        <w:pStyle w:val="Textoindependiente"/>
        <w:spacing w:before="251"/>
        <w:ind w:right="978"/>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lastRenderedPageBreak/>
        <w:t>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w:t>
      </w:r>
    </w:p>
    <w:p w:rsidR="00B2485A" w:rsidRPr="00D51743" w:rsidRDefault="00B2485A" w:rsidP="00B2485A">
      <w:pPr>
        <w:pStyle w:val="Textoindependiente"/>
        <w:spacing w:before="250"/>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Marcar con una X, si dentro del estudio previo se justificó esta provisión.</w:t>
      </w:r>
    </w:p>
    <w:p w:rsidR="00B2485A" w:rsidRPr="00D51743" w:rsidRDefault="00B2485A" w:rsidP="00B2485A">
      <w:pPr>
        <w:pStyle w:val="Textoindependiente"/>
        <w:spacing w:before="21"/>
        <w:ind w:left="0"/>
        <w:jc w:val="left"/>
        <w:rPr>
          <w:rFonts w:ascii="Arial Narrow" w:eastAsia="Arial Unicode MS" w:hAnsi="Arial Narrow" w:cs="Arial"/>
          <w:color w:val="000000" w:themeColor="text1"/>
          <w:spacing w:val="-3"/>
          <w:lang w:eastAsia="es-ES"/>
        </w:rPr>
      </w:pPr>
    </w:p>
    <w:tbl>
      <w:tblPr>
        <w:tblStyle w:val="TableNormal"/>
        <w:tblW w:w="0" w:type="auto"/>
        <w:tblInd w:w="4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B2485A" w:rsidRPr="00D51743" w:rsidTr="00C90023">
        <w:trPr>
          <w:trHeight w:val="254"/>
        </w:trPr>
        <w:tc>
          <w:tcPr>
            <w:tcW w:w="626" w:type="dxa"/>
          </w:tcPr>
          <w:p w:rsidR="00B2485A" w:rsidRPr="00D51743" w:rsidRDefault="00B2485A" w:rsidP="00C90023">
            <w:pPr>
              <w:pStyle w:val="TableParagraph"/>
              <w:spacing w:before="2" w:line="232" w:lineRule="exact"/>
              <w:ind w:left="9"/>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SI</w:t>
            </w:r>
          </w:p>
        </w:tc>
        <w:tc>
          <w:tcPr>
            <w:tcW w:w="629" w:type="dxa"/>
          </w:tcPr>
          <w:p w:rsidR="00B2485A" w:rsidRPr="00D51743" w:rsidRDefault="00B2485A" w:rsidP="00C90023">
            <w:pPr>
              <w:pStyle w:val="TableParagraph"/>
              <w:rPr>
                <w:rFonts w:ascii="Arial Narrow" w:eastAsia="Arial Unicode MS" w:hAnsi="Arial Narrow" w:cs="Arial"/>
                <w:color w:val="000000" w:themeColor="text1"/>
                <w:spacing w:val="-3"/>
                <w:lang w:eastAsia="es-ES"/>
              </w:rPr>
            </w:pPr>
          </w:p>
        </w:tc>
      </w:tr>
      <w:tr w:rsidR="00B2485A" w:rsidRPr="00D51743" w:rsidTr="00C90023">
        <w:trPr>
          <w:trHeight w:val="251"/>
        </w:trPr>
        <w:tc>
          <w:tcPr>
            <w:tcW w:w="626" w:type="dxa"/>
          </w:tcPr>
          <w:p w:rsidR="00B2485A" w:rsidRPr="00D51743" w:rsidRDefault="00B2485A" w:rsidP="00C90023">
            <w:pPr>
              <w:pStyle w:val="TableParagraph"/>
              <w:spacing w:line="232" w:lineRule="exact"/>
              <w:ind w:left="9" w:right="1"/>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NO</w:t>
            </w:r>
          </w:p>
        </w:tc>
        <w:tc>
          <w:tcPr>
            <w:tcW w:w="629" w:type="dxa"/>
          </w:tcPr>
          <w:p w:rsidR="00B2485A" w:rsidRPr="00D51743" w:rsidRDefault="00B2485A" w:rsidP="00C90023">
            <w:pPr>
              <w:pStyle w:val="TableParagraph"/>
              <w:spacing w:line="232" w:lineRule="exact"/>
              <w:ind w:left="6"/>
              <w:jc w:val="center"/>
              <w:rPr>
                <w:rFonts w:ascii="Arial Narrow" w:eastAsia="Arial Unicode MS" w:hAnsi="Arial Narrow" w:cs="Arial"/>
                <w:color w:val="000000" w:themeColor="text1"/>
                <w:spacing w:val="-3"/>
                <w:lang w:eastAsia="es-ES"/>
              </w:rPr>
            </w:pPr>
            <w:r>
              <w:rPr>
                <w:rFonts w:ascii="Arial Narrow" w:eastAsia="Arial Unicode MS" w:hAnsi="Arial Narrow" w:cs="Arial"/>
                <w:color w:val="000000" w:themeColor="text1"/>
                <w:spacing w:val="-3"/>
                <w:lang w:eastAsia="es-ES"/>
              </w:rPr>
              <w:t>X</w:t>
            </w:r>
          </w:p>
        </w:tc>
      </w:tr>
    </w:tbl>
    <w:p w:rsidR="00B2485A" w:rsidRPr="00D51743" w:rsidRDefault="00B2485A" w:rsidP="00B2485A">
      <w:pPr>
        <w:rPr>
          <w:rFonts w:ascii="Arial Narrow" w:eastAsia="Arial Unicode MS" w:hAnsi="Arial Narrow" w:cs="Arial"/>
          <w:color w:val="000000" w:themeColor="text1"/>
          <w:spacing w:val="-3"/>
          <w:lang w:eastAsia="es-ES"/>
        </w:rPr>
      </w:pPr>
    </w:p>
    <w:p w:rsidR="00B2485A" w:rsidRPr="00D51743" w:rsidRDefault="00B2485A" w:rsidP="00B2485A">
      <w:pPr>
        <w:rPr>
          <w:color w:val="000000" w:themeColor="text1"/>
        </w:rPr>
      </w:pPr>
    </w:p>
    <w:p w:rsidR="00B2485A" w:rsidRPr="00D51743" w:rsidRDefault="00B2485A" w:rsidP="00B2485A">
      <w:pPr>
        <w:rPr>
          <w:color w:val="000000" w:themeColor="text1"/>
        </w:rPr>
      </w:pPr>
    </w:p>
    <w:p w:rsidR="00B2485A" w:rsidRPr="00D51743" w:rsidRDefault="00B2485A" w:rsidP="00B2485A">
      <w:pPr>
        <w:rPr>
          <w:color w:val="000000" w:themeColor="text1"/>
        </w:rPr>
      </w:pPr>
    </w:p>
    <w:p w:rsidR="00B2485A" w:rsidRDefault="00B2485A" w:rsidP="00B2485A"/>
    <w:p w:rsidR="00B2485A" w:rsidRDefault="00B2485A"/>
    <w:sectPr w:rsidR="00B2485A">
      <w:footerReference w:type="default" r:id="rId29"/>
      <w:pgSz w:w="12240" w:h="15840"/>
      <w:pgMar w:top="2640" w:right="720" w:bottom="1140" w:left="720" w:header="713" w:footer="9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2</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7</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8</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10</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11</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17</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19</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23</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33</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42</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0374" w:rsidRDefault="00000000">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251659264" behindDoc="0" locked="0" layoutInCell="1" allowOverlap="1" wp14:anchorId="544539D5" wp14:editId="7EC8762B">
              <wp:simplePos x="0" y="0"/>
              <wp:positionH relativeFrom="page">
                <wp:posOffset>419100</wp:posOffset>
              </wp:positionH>
              <wp:positionV relativeFrom="page">
                <wp:posOffset>449580</wp:posOffset>
              </wp:positionV>
              <wp:extent cx="6934200" cy="1240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1240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AA0374">
                            <w:trPr>
                              <w:trHeight w:val="374"/>
                            </w:trPr>
                            <w:tc>
                              <w:tcPr>
                                <w:tcW w:w="2698" w:type="dxa"/>
                                <w:vMerge w:val="restart"/>
                              </w:tcPr>
                              <w:p w:rsidR="00AA0374" w:rsidRDefault="00000000">
                                <w:pPr>
                                  <w:pStyle w:val="TableParagraph"/>
                                  <w:rPr>
                                    <w:rFonts w:ascii="Times New Roman"/>
                                    <w:sz w:val="20"/>
                                  </w:rPr>
                                </w:pPr>
                              </w:p>
                            </w:tc>
                            <w:tc>
                              <w:tcPr>
                                <w:tcW w:w="8091" w:type="dxa"/>
                                <w:gridSpan w:val="3"/>
                                <w:shd w:val="clear" w:color="auto" w:fill="BEBEBE"/>
                              </w:tcPr>
                              <w:p w:rsidR="00AA0374" w:rsidRDefault="00000000">
                                <w:pPr>
                                  <w:pStyle w:val="TableParagraph"/>
                                  <w:spacing w:before="40"/>
                                  <w:ind w:left="11"/>
                                  <w:jc w:val="center"/>
                                  <w:rPr>
                                    <w:rFonts w:ascii="Calibri"/>
                                    <w:b/>
                                    <w:sz w:val="24"/>
                                  </w:rPr>
                                </w:pPr>
                                <w:r>
                                  <w:rPr>
                                    <w:rFonts w:ascii="Calibri"/>
                                    <w:b/>
                                    <w:spacing w:val="-2"/>
                                    <w:sz w:val="24"/>
                                  </w:rPr>
                                  <w:t>FORMATO</w:t>
                                </w:r>
                              </w:p>
                            </w:tc>
                          </w:tr>
                          <w:tr w:rsidR="00AA0374">
                            <w:trPr>
                              <w:trHeight w:val="1108"/>
                            </w:trPr>
                            <w:tc>
                              <w:tcPr>
                                <w:tcW w:w="2698" w:type="dxa"/>
                                <w:vMerge/>
                                <w:tcBorders>
                                  <w:top w:val="nil"/>
                                </w:tcBorders>
                              </w:tcPr>
                              <w:p w:rsidR="00AA0374" w:rsidRDefault="00000000">
                                <w:pPr>
                                  <w:rPr>
                                    <w:sz w:val="2"/>
                                    <w:szCs w:val="2"/>
                                  </w:rPr>
                                </w:pPr>
                              </w:p>
                            </w:tc>
                            <w:tc>
                              <w:tcPr>
                                <w:tcW w:w="8091" w:type="dxa"/>
                                <w:gridSpan w:val="3"/>
                              </w:tcPr>
                              <w:p w:rsidR="00AA0374" w:rsidRDefault="00000000">
                                <w:pPr>
                                  <w:pStyle w:val="TableParagraph"/>
                                  <w:spacing w:before="142"/>
                                  <w:rPr>
                                    <w:rFonts w:ascii="Times New Roman"/>
                                    <w:sz w:val="24"/>
                                  </w:rPr>
                                </w:pPr>
                              </w:p>
                              <w:p w:rsidR="00AA0374" w:rsidRDefault="00000000">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AA0374">
                            <w:trPr>
                              <w:trHeight w:val="431"/>
                            </w:trPr>
                            <w:tc>
                              <w:tcPr>
                                <w:tcW w:w="2698" w:type="dxa"/>
                                <w:vMerge/>
                                <w:tcBorders>
                                  <w:top w:val="nil"/>
                                </w:tcBorders>
                              </w:tcPr>
                              <w:p w:rsidR="00AA0374" w:rsidRDefault="00000000">
                                <w:pPr>
                                  <w:rPr>
                                    <w:sz w:val="2"/>
                                    <w:szCs w:val="2"/>
                                  </w:rPr>
                                </w:pPr>
                              </w:p>
                            </w:tc>
                            <w:tc>
                              <w:tcPr>
                                <w:tcW w:w="2698" w:type="dxa"/>
                              </w:tcPr>
                              <w:p w:rsidR="00AA0374" w:rsidRDefault="00000000">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rsidR="00AA0374" w:rsidRDefault="00000000">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rsidR="00AA0374" w:rsidRDefault="00000000">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rsidR="00AA0374" w:rsidRDefault="00000000">
                          <w:pPr>
                            <w:pStyle w:val="Textoindependiente"/>
                            <w:ind w:left="0"/>
                            <w:jc w:val="left"/>
                          </w:pPr>
                        </w:p>
                      </w:txbxContent>
                    </wps:txbx>
                    <wps:bodyPr wrap="square" lIns="0" tIns="0" rIns="0" bIns="0" rtlCol="0">
                      <a:noAutofit/>
                    </wps:bodyPr>
                  </wps:wsp>
                </a:graphicData>
              </a:graphic>
            </wp:anchor>
          </w:drawing>
        </mc:Choice>
        <mc:Fallback>
          <w:pict>
            <v:shapetype w14:anchorId="544539D5" id="_x0000_t202" coordsize="21600,21600" o:spt="202" path="m,l,21600r21600,l21600,xe">
              <v:stroke joinstyle="miter"/>
              <v:path gradientshapeok="t" o:connecttype="rect"/>
            </v:shapetype>
            <v:shape id="Textbox 1" o:spid="_x0000_s1026" type="#_x0000_t202" style="position:absolute;margin-left:33pt;margin-top:35.4pt;width:546pt;height:97.6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u5jDlAEAABwDAAAOAAAAZHJzL2Uyb0RvYy54bWysUt2OEyEUvjfxHQj3lmnd3eik04260Zhs&#13;&#10;dJPVB6AMdCYOHDyHdqZv74FOW6N3xhs4wOHj+2F9P/lBHCxSD6GRy0UlhQ0G2j7sGvn928dXb6Sg&#13;&#10;pEOrBwi2kUdL8n7z8sV6jLVdQQdDa1EwSKB6jI3sUoq1UmQ66zUtINrAhw7Q68RL3KkW9cjoflCr&#13;&#10;qrpTI2AbEYwl4t2H06HcFHznrElfnSObxNBI5pbKiGXc5lFt1rreoY5db2Ya+h9YeN0HfvQC9aCT&#13;&#10;Fnvs/4LyvUEgcGlhwCtwrje2aGA1y+oPNc+djrZoYXMoXmyi/wdrvhye4xOKNL2HiQMsIig+gvlB&#13;&#10;7I0aI9VzT/aUauLuLHRy6PPMEgRfZG+PFz/tlIThzbu3r284JCkMny1XN9Xy9jY7rq7XI1L6ZMGL&#13;&#10;XDQSObBCQR8eKZ1azy0zmxOBTCVN24lbcrmF9sgqRg6ykfRzr9FKMXwO7FRO/VzgudieC0zDByh/&#13;&#10;I4sJ8G6fwPXl5Svu/DJHULjP3yVn/Pu6dF0/9eYXAAAA//8DAFBLAwQUAAYACAAAACEABZJPJ+MA&#13;&#10;AAAPAQAADwAAAGRycy9kb3ducmV2LnhtbEyPzU7DMBCE70i8g7VI3KidSpiSxqkqfk5IiDQcODqx&#13;&#10;m1iN1yF22/D2bE9wWWl3NLPzFZvZD+xkp+gCKsgWApjFNhiHnYLP+vVuBSwmjUYPAa2CHxthU15f&#13;&#10;FTo34YyVPe1SxygEY64V9CmNOeex7a3XcRFGi6Ttw+R1onXquJn0mcL9wJdCSO61Q/rQ69E+9bY9&#13;&#10;7I5ewfYLqxf3/d58VPvK1fWjwDd5UOr2Zn5e09iugSU7pz8HXBioP5RUrAlHNJENCqQknqTgQRDG&#13;&#10;Rc/uV3RpFCylzICXBf/PUf4CAAD//wMAUEsBAi0AFAAGAAgAAAAhALaDOJL+AAAA4QEAABMAAAAA&#13;&#10;AAAAAAAAAAAAAAAAAFtDb250ZW50X1R5cGVzXS54bWxQSwECLQAUAAYACAAAACEAOP0h/9YAAACU&#13;&#10;AQAACwAAAAAAAAAAAAAAAAAvAQAAX3JlbHMvLnJlbHNQSwECLQAUAAYACAAAACEA9LuYw5QBAAAc&#13;&#10;AwAADgAAAAAAAAAAAAAAAAAuAgAAZHJzL2Uyb0RvYy54bWxQSwECLQAUAAYACAAAACEABZJPJ+MA&#13;&#10;AAAPAQAADwAAAAAAAAAAAAAAAADuAwAAZHJzL2Rvd25yZXYueG1sUEsFBgAAAAAEAAQA8wAAAP4E&#13;&#10;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AA0374">
                      <w:trPr>
                        <w:trHeight w:val="374"/>
                      </w:trPr>
                      <w:tc>
                        <w:tcPr>
                          <w:tcW w:w="2698" w:type="dxa"/>
                          <w:vMerge w:val="restart"/>
                        </w:tcPr>
                        <w:p w:rsidR="00AA0374" w:rsidRDefault="00000000">
                          <w:pPr>
                            <w:pStyle w:val="TableParagraph"/>
                            <w:rPr>
                              <w:rFonts w:ascii="Times New Roman"/>
                              <w:sz w:val="20"/>
                            </w:rPr>
                          </w:pPr>
                        </w:p>
                      </w:tc>
                      <w:tc>
                        <w:tcPr>
                          <w:tcW w:w="8091" w:type="dxa"/>
                          <w:gridSpan w:val="3"/>
                          <w:shd w:val="clear" w:color="auto" w:fill="BEBEBE"/>
                        </w:tcPr>
                        <w:p w:rsidR="00AA0374" w:rsidRDefault="00000000">
                          <w:pPr>
                            <w:pStyle w:val="TableParagraph"/>
                            <w:spacing w:before="40"/>
                            <w:ind w:left="11"/>
                            <w:jc w:val="center"/>
                            <w:rPr>
                              <w:rFonts w:ascii="Calibri"/>
                              <w:b/>
                              <w:sz w:val="24"/>
                            </w:rPr>
                          </w:pPr>
                          <w:r>
                            <w:rPr>
                              <w:rFonts w:ascii="Calibri"/>
                              <w:b/>
                              <w:spacing w:val="-2"/>
                              <w:sz w:val="24"/>
                            </w:rPr>
                            <w:t>FORMATO</w:t>
                          </w:r>
                        </w:p>
                      </w:tc>
                    </w:tr>
                    <w:tr w:rsidR="00AA0374">
                      <w:trPr>
                        <w:trHeight w:val="1108"/>
                      </w:trPr>
                      <w:tc>
                        <w:tcPr>
                          <w:tcW w:w="2698" w:type="dxa"/>
                          <w:vMerge/>
                          <w:tcBorders>
                            <w:top w:val="nil"/>
                          </w:tcBorders>
                        </w:tcPr>
                        <w:p w:rsidR="00AA0374" w:rsidRDefault="00000000">
                          <w:pPr>
                            <w:rPr>
                              <w:sz w:val="2"/>
                              <w:szCs w:val="2"/>
                            </w:rPr>
                          </w:pPr>
                        </w:p>
                      </w:tc>
                      <w:tc>
                        <w:tcPr>
                          <w:tcW w:w="8091" w:type="dxa"/>
                          <w:gridSpan w:val="3"/>
                        </w:tcPr>
                        <w:p w:rsidR="00AA0374" w:rsidRDefault="00000000">
                          <w:pPr>
                            <w:pStyle w:val="TableParagraph"/>
                            <w:spacing w:before="142"/>
                            <w:rPr>
                              <w:rFonts w:ascii="Times New Roman"/>
                              <w:sz w:val="24"/>
                            </w:rPr>
                          </w:pPr>
                        </w:p>
                        <w:p w:rsidR="00AA0374" w:rsidRDefault="00000000">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AA0374">
                      <w:trPr>
                        <w:trHeight w:val="431"/>
                      </w:trPr>
                      <w:tc>
                        <w:tcPr>
                          <w:tcW w:w="2698" w:type="dxa"/>
                          <w:vMerge/>
                          <w:tcBorders>
                            <w:top w:val="nil"/>
                          </w:tcBorders>
                        </w:tcPr>
                        <w:p w:rsidR="00AA0374" w:rsidRDefault="00000000">
                          <w:pPr>
                            <w:rPr>
                              <w:sz w:val="2"/>
                              <w:szCs w:val="2"/>
                            </w:rPr>
                          </w:pPr>
                        </w:p>
                      </w:tc>
                      <w:tc>
                        <w:tcPr>
                          <w:tcW w:w="2698" w:type="dxa"/>
                        </w:tcPr>
                        <w:p w:rsidR="00AA0374" w:rsidRDefault="00000000">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rsidR="00AA0374" w:rsidRDefault="00000000">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rsidR="00AA0374" w:rsidRDefault="00000000">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rsidR="00AA0374" w:rsidRDefault="00000000">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251660288" behindDoc="1" locked="0" layoutInCell="1" allowOverlap="1" wp14:anchorId="6B6A4EFF" wp14:editId="686584BF">
          <wp:simplePos x="0" y="0"/>
          <wp:positionH relativeFrom="page">
            <wp:posOffset>617080</wp:posOffset>
          </wp:positionH>
          <wp:positionV relativeFrom="page">
            <wp:posOffset>652264</wp:posOffset>
          </wp:positionV>
          <wp:extent cx="1287424" cy="925849"/>
          <wp:effectExtent l="0" t="0" r="0" b="0"/>
          <wp:wrapNone/>
          <wp:docPr id="80542273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3432D1"/>
    <w:multiLevelType w:val="hybridMultilevel"/>
    <w:tmpl w:val="6D92D8D6"/>
    <w:lvl w:ilvl="0" w:tplc="67D259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83093"/>
    <w:multiLevelType w:val="hybridMultilevel"/>
    <w:tmpl w:val="66FEB302"/>
    <w:lvl w:ilvl="0" w:tplc="D99495E2">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8688A23A">
      <w:numFmt w:val="bullet"/>
      <w:lvlText w:val="•"/>
      <w:lvlJc w:val="left"/>
      <w:pPr>
        <w:ind w:left="2340" w:hanging="360"/>
      </w:pPr>
      <w:rPr>
        <w:rFonts w:hint="default"/>
        <w:lang w:val="es-ES" w:eastAsia="en-US" w:bidi="ar-SA"/>
      </w:rPr>
    </w:lvl>
    <w:lvl w:ilvl="2" w:tplc="076E66DE">
      <w:numFmt w:val="bullet"/>
      <w:lvlText w:val="•"/>
      <w:lvlJc w:val="left"/>
      <w:pPr>
        <w:ind w:left="3280" w:hanging="360"/>
      </w:pPr>
      <w:rPr>
        <w:rFonts w:hint="default"/>
        <w:lang w:val="es-ES" w:eastAsia="en-US" w:bidi="ar-SA"/>
      </w:rPr>
    </w:lvl>
    <w:lvl w:ilvl="3" w:tplc="B2AC0602">
      <w:numFmt w:val="bullet"/>
      <w:lvlText w:val="•"/>
      <w:lvlJc w:val="left"/>
      <w:pPr>
        <w:ind w:left="4220" w:hanging="360"/>
      </w:pPr>
      <w:rPr>
        <w:rFonts w:hint="default"/>
        <w:lang w:val="es-ES" w:eastAsia="en-US" w:bidi="ar-SA"/>
      </w:rPr>
    </w:lvl>
    <w:lvl w:ilvl="4" w:tplc="C5F4A110">
      <w:numFmt w:val="bullet"/>
      <w:lvlText w:val="•"/>
      <w:lvlJc w:val="left"/>
      <w:pPr>
        <w:ind w:left="5160" w:hanging="360"/>
      </w:pPr>
      <w:rPr>
        <w:rFonts w:hint="default"/>
        <w:lang w:val="es-ES" w:eastAsia="en-US" w:bidi="ar-SA"/>
      </w:rPr>
    </w:lvl>
    <w:lvl w:ilvl="5" w:tplc="6EFE9688">
      <w:numFmt w:val="bullet"/>
      <w:lvlText w:val="•"/>
      <w:lvlJc w:val="left"/>
      <w:pPr>
        <w:ind w:left="6100" w:hanging="360"/>
      </w:pPr>
      <w:rPr>
        <w:rFonts w:hint="default"/>
        <w:lang w:val="es-ES" w:eastAsia="en-US" w:bidi="ar-SA"/>
      </w:rPr>
    </w:lvl>
    <w:lvl w:ilvl="6" w:tplc="710C748A">
      <w:numFmt w:val="bullet"/>
      <w:lvlText w:val="•"/>
      <w:lvlJc w:val="left"/>
      <w:pPr>
        <w:ind w:left="7040" w:hanging="360"/>
      </w:pPr>
      <w:rPr>
        <w:rFonts w:hint="default"/>
        <w:lang w:val="es-ES" w:eastAsia="en-US" w:bidi="ar-SA"/>
      </w:rPr>
    </w:lvl>
    <w:lvl w:ilvl="7" w:tplc="665A12BE">
      <w:numFmt w:val="bullet"/>
      <w:lvlText w:val="•"/>
      <w:lvlJc w:val="left"/>
      <w:pPr>
        <w:ind w:left="7980" w:hanging="360"/>
      </w:pPr>
      <w:rPr>
        <w:rFonts w:hint="default"/>
        <w:lang w:val="es-ES" w:eastAsia="en-US" w:bidi="ar-SA"/>
      </w:rPr>
    </w:lvl>
    <w:lvl w:ilvl="8" w:tplc="78B43816">
      <w:numFmt w:val="bullet"/>
      <w:lvlText w:val="•"/>
      <w:lvlJc w:val="left"/>
      <w:pPr>
        <w:ind w:left="8920" w:hanging="360"/>
      </w:pPr>
      <w:rPr>
        <w:rFonts w:hint="default"/>
        <w:lang w:val="es-ES" w:eastAsia="en-US" w:bidi="ar-SA"/>
      </w:rPr>
    </w:lvl>
  </w:abstractNum>
  <w:abstractNum w:abstractNumId="3" w15:restartNumberingAfterBreak="0">
    <w:nsid w:val="0D1102E6"/>
    <w:multiLevelType w:val="hybridMultilevel"/>
    <w:tmpl w:val="C144D29C"/>
    <w:lvl w:ilvl="0" w:tplc="56B01BCC">
      <w:start w:val="1"/>
      <w:numFmt w:val="lowerLetter"/>
      <w:lvlText w:val="%1)"/>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D4AE8D9A">
      <w:numFmt w:val="bullet"/>
      <w:lvlText w:val="•"/>
      <w:lvlJc w:val="left"/>
      <w:pPr>
        <w:ind w:left="2610" w:hanging="360"/>
      </w:pPr>
      <w:rPr>
        <w:rFonts w:hint="default"/>
        <w:lang w:val="es-ES" w:eastAsia="en-US" w:bidi="ar-SA"/>
      </w:rPr>
    </w:lvl>
    <w:lvl w:ilvl="2" w:tplc="D27A2734">
      <w:numFmt w:val="bullet"/>
      <w:lvlText w:val="•"/>
      <w:lvlJc w:val="left"/>
      <w:pPr>
        <w:ind w:left="3520" w:hanging="360"/>
      </w:pPr>
      <w:rPr>
        <w:rFonts w:hint="default"/>
        <w:lang w:val="es-ES" w:eastAsia="en-US" w:bidi="ar-SA"/>
      </w:rPr>
    </w:lvl>
    <w:lvl w:ilvl="3" w:tplc="7B7CE76A">
      <w:numFmt w:val="bullet"/>
      <w:lvlText w:val="•"/>
      <w:lvlJc w:val="left"/>
      <w:pPr>
        <w:ind w:left="4430" w:hanging="360"/>
      </w:pPr>
      <w:rPr>
        <w:rFonts w:hint="default"/>
        <w:lang w:val="es-ES" w:eastAsia="en-US" w:bidi="ar-SA"/>
      </w:rPr>
    </w:lvl>
    <w:lvl w:ilvl="4" w:tplc="82602890">
      <w:numFmt w:val="bullet"/>
      <w:lvlText w:val="•"/>
      <w:lvlJc w:val="left"/>
      <w:pPr>
        <w:ind w:left="5340" w:hanging="360"/>
      </w:pPr>
      <w:rPr>
        <w:rFonts w:hint="default"/>
        <w:lang w:val="es-ES" w:eastAsia="en-US" w:bidi="ar-SA"/>
      </w:rPr>
    </w:lvl>
    <w:lvl w:ilvl="5" w:tplc="9A5A1540">
      <w:numFmt w:val="bullet"/>
      <w:lvlText w:val="•"/>
      <w:lvlJc w:val="left"/>
      <w:pPr>
        <w:ind w:left="6250" w:hanging="360"/>
      </w:pPr>
      <w:rPr>
        <w:rFonts w:hint="default"/>
        <w:lang w:val="es-ES" w:eastAsia="en-US" w:bidi="ar-SA"/>
      </w:rPr>
    </w:lvl>
    <w:lvl w:ilvl="6" w:tplc="94308E1E">
      <w:numFmt w:val="bullet"/>
      <w:lvlText w:val="•"/>
      <w:lvlJc w:val="left"/>
      <w:pPr>
        <w:ind w:left="7160" w:hanging="360"/>
      </w:pPr>
      <w:rPr>
        <w:rFonts w:hint="default"/>
        <w:lang w:val="es-ES" w:eastAsia="en-US" w:bidi="ar-SA"/>
      </w:rPr>
    </w:lvl>
    <w:lvl w:ilvl="7" w:tplc="BFFA8C62">
      <w:numFmt w:val="bullet"/>
      <w:lvlText w:val="•"/>
      <w:lvlJc w:val="left"/>
      <w:pPr>
        <w:ind w:left="8070" w:hanging="360"/>
      </w:pPr>
      <w:rPr>
        <w:rFonts w:hint="default"/>
        <w:lang w:val="es-ES" w:eastAsia="en-US" w:bidi="ar-SA"/>
      </w:rPr>
    </w:lvl>
    <w:lvl w:ilvl="8" w:tplc="2A0C65C4">
      <w:numFmt w:val="bullet"/>
      <w:lvlText w:val="•"/>
      <w:lvlJc w:val="left"/>
      <w:pPr>
        <w:ind w:left="8980" w:hanging="360"/>
      </w:pPr>
      <w:rPr>
        <w:rFonts w:hint="default"/>
        <w:lang w:val="es-ES" w:eastAsia="en-US" w:bidi="ar-SA"/>
      </w:rPr>
    </w:lvl>
  </w:abstractNum>
  <w:abstractNum w:abstractNumId="4" w15:restartNumberingAfterBreak="0">
    <w:nsid w:val="0DD55498"/>
    <w:multiLevelType w:val="multilevel"/>
    <w:tmpl w:val="2E2EE1F8"/>
    <w:lvl w:ilvl="0">
      <w:start w:val="4"/>
      <w:numFmt w:val="decimal"/>
      <w:lvlText w:val="%1"/>
      <w:lvlJc w:val="left"/>
      <w:pPr>
        <w:ind w:left="1409" w:hanging="428"/>
      </w:pPr>
      <w:rPr>
        <w:rFonts w:hint="default"/>
        <w:lang w:val="es-ES" w:eastAsia="en-US" w:bidi="ar-SA"/>
      </w:rPr>
    </w:lvl>
    <w:lvl w:ilvl="1">
      <w:start w:val="1"/>
      <w:numFmt w:val="decimal"/>
      <w:lvlText w:val="%1.%2."/>
      <w:lvlJc w:val="left"/>
      <w:pPr>
        <w:ind w:left="1409"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690"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690" w:hanging="720"/>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245" w:hanging="720"/>
      </w:pPr>
      <w:rPr>
        <w:rFonts w:hint="default"/>
        <w:lang w:val="es-ES" w:eastAsia="en-US" w:bidi="ar-SA"/>
      </w:rPr>
    </w:lvl>
    <w:lvl w:ilvl="5">
      <w:numFmt w:val="bullet"/>
      <w:lvlText w:val="•"/>
      <w:lvlJc w:val="left"/>
      <w:pPr>
        <w:ind w:left="5337" w:hanging="720"/>
      </w:pPr>
      <w:rPr>
        <w:rFonts w:hint="default"/>
        <w:lang w:val="es-ES" w:eastAsia="en-US" w:bidi="ar-SA"/>
      </w:rPr>
    </w:lvl>
    <w:lvl w:ilvl="6">
      <w:numFmt w:val="bullet"/>
      <w:lvlText w:val="•"/>
      <w:lvlJc w:val="left"/>
      <w:pPr>
        <w:ind w:left="6430" w:hanging="720"/>
      </w:pPr>
      <w:rPr>
        <w:rFonts w:hint="default"/>
        <w:lang w:val="es-ES" w:eastAsia="en-US" w:bidi="ar-SA"/>
      </w:rPr>
    </w:lvl>
    <w:lvl w:ilvl="7">
      <w:numFmt w:val="bullet"/>
      <w:lvlText w:val="•"/>
      <w:lvlJc w:val="left"/>
      <w:pPr>
        <w:ind w:left="7522" w:hanging="720"/>
      </w:pPr>
      <w:rPr>
        <w:rFonts w:hint="default"/>
        <w:lang w:val="es-ES" w:eastAsia="en-US" w:bidi="ar-SA"/>
      </w:rPr>
    </w:lvl>
    <w:lvl w:ilvl="8">
      <w:numFmt w:val="bullet"/>
      <w:lvlText w:val="•"/>
      <w:lvlJc w:val="left"/>
      <w:pPr>
        <w:ind w:left="8615" w:hanging="720"/>
      </w:pPr>
      <w:rPr>
        <w:rFonts w:hint="default"/>
        <w:lang w:val="es-ES" w:eastAsia="en-US" w:bidi="ar-SA"/>
      </w:rPr>
    </w:lvl>
  </w:abstractNum>
  <w:abstractNum w:abstractNumId="5" w15:restartNumberingAfterBreak="0">
    <w:nsid w:val="10680F14"/>
    <w:multiLevelType w:val="hybridMultilevel"/>
    <w:tmpl w:val="2494BF86"/>
    <w:lvl w:ilvl="0" w:tplc="2EF4C018">
      <w:start w:val="1"/>
      <w:numFmt w:val="lowerRoman"/>
      <w:lvlText w:val="%1."/>
      <w:lvlJc w:val="left"/>
      <w:pPr>
        <w:ind w:left="2258" w:hanging="812"/>
      </w:pPr>
      <w:rPr>
        <w:rFonts w:ascii="Arial" w:eastAsia="Arial" w:hAnsi="Arial" w:cs="Arial" w:hint="default"/>
        <w:b/>
        <w:bCs/>
        <w:i w:val="0"/>
        <w:iCs w:val="0"/>
        <w:spacing w:val="0"/>
        <w:w w:val="82"/>
        <w:sz w:val="22"/>
        <w:szCs w:val="22"/>
        <w:lang w:val="es-ES" w:eastAsia="en-US" w:bidi="ar-SA"/>
      </w:rPr>
    </w:lvl>
    <w:lvl w:ilvl="1" w:tplc="E4704FEC">
      <w:numFmt w:val="bullet"/>
      <w:lvlText w:val="•"/>
      <w:lvlJc w:val="left"/>
      <w:pPr>
        <w:ind w:left="3114" w:hanging="812"/>
      </w:pPr>
      <w:rPr>
        <w:rFonts w:hint="default"/>
        <w:lang w:val="es-ES" w:eastAsia="en-US" w:bidi="ar-SA"/>
      </w:rPr>
    </w:lvl>
    <w:lvl w:ilvl="2" w:tplc="92CC2976">
      <w:numFmt w:val="bullet"/>
      <w:lvlText w:val="•"/>
      <w:lvlJc w:val="left"/>
      <w:pPr>
        <w:ind w:left="3968" w:hanging="812"/>
      </w:pPr>
      <w:rPr>
        <w:rFonts w:hint="default"/>
        <w:lang w:val="es-ES" w:eastAsia="en-US" w:bidi="ar-SA"/>
      </w:rPr>
    </w:lvl>
    <w:lvl w:ilvl="3" w:tplc="0728082E">
      <w:numFmt w:val="bullet"/>
      <w:lvlText w:val="•"/>
      <w:lvlJc w:val="left"/>
      <w:pPr>
        <w:ind w:left="4822" w:hanging="812"/>
      </w:pPr>
      <w:rPr>
        <w:rFonts w:hint="default"/>
        <w:lang w:val="es-ES" w:eastAsia="en-US" w:bidi="ar-SA"/>
      </w:rPr>
    </w:lvl>
    <w:lvl w:ilvl="4" w:tplc="3B3CF948">
      <w:numFmt w:val="bullet"/>
      <w:lvlText w:val="•"/>
      <w:lvlJc w:val="left"/>
      <w:pPr>
        <w:ind w:left="5676" w:hanging="812"/>
      </w:pPr>
      <w:rPr>
        <w:rFonts w:hint="default"/>
        <w:lang w:val="es-ES" w:eastAsia="en-US" w:bidi="ar-SA"/>
      </w:rPr>
    </w:lvl>
    <w:lvl w:ilvl="5" w:tplc="C46049DA">
      <w:numFmt w:val="bullet"/>
      <w:lvlText w:val="•"/>
      <w:lvlJc w:val="left"/>
      <w:pPr>
        <w:ind w:left="6530" w:hanging="812"/>
      </w:pPr>
      <w:rPr>
        <w:rFonts w:hint="default"/>
        <w:lang w:val="es-ES" w:eastAsia="en-US" w:bidi="ar-SA"/>
      </w:rPr>
    </w:lvl>
    <w:lvl w:ilvl="6" w:tplc="AB4ADF2E">
      <w:numFmt w:val="bullet"/>
      <w:lvlText w:val="•"/>
      <w:lvlJc w:val="left"/>
      <w:pPr>
        <w:ind w:left="7384" w:hanging="812"/>
      </w:pPr>
      <w:rPr>
        <w:rFonts w:hint="default"/>
        <w:lang w:val="es-ES" w:eastAsia="en-US" w:bidi="ar-SA"/>
      </w:rPr>
    </w:lvl>
    <w:lvl w:ilvl="7" w:tplc="74A20932">
      <w:numFmt w:val="bullet"/>
      <w:lvlText w:val="•"/>
      <w:lvlJc w:val="left"/>
      <w:pPr>
        <w:ind w:left="8238" w:hanging="812"/>
      </w:pPr>
      <w:rPr>
        <w:rFonts w:hint="default"/>
        <w:lang w:val="es-ES" w:eastAsia="en-US" w:bidi="ar-SA"/>
      </w:rPr>
    </w:lvl>
    <w:lvl w:ilvl="8" w:tplc="18864BFA">
      <w:numFmt w:val="bullet"/>
      <w:lvlText w:val="•"/>
      <w:lvlJc w:val="left"/>
      <w:pPr>
        <w:ind w:left="9092" w:hanging="812"/>
      </w:pPr>
      <w:rPr>
        <w:rFonts w:hint="default"/>
        <w:lang w:val="es-ES" w:eastAsia="en-US" w:bidi="ar-SA"/>
      </w:rPr>
    </w:lvl>
  </w:abstractNum>
  <w:abstractNum w:abstractNumId="6" w15:restartNumberingAfterBreak="0">
    <w:nsid w:val="192B4641"/>
    <w:multiLevelType w:val="hybridMultilevel"/>
    <w:tmpl w:val="E2D80DEC"/>
    <w:lvl w:ilvl="0" w:tplc="8DE616BC">
      <w:start w:val="1"/>
      <w:numFmt w:val="lowerRoman"/>
      <w:lvlText w:val="%1."/>
      <w:lvlJc w:val="left"/>
      <w:pPr>
        <w:ind w:left="1409" w:hanging="387"/>
        <w:jc w:val="right"/>
      </w:pPr>
      <w:rPr>
        <w:rFonts w:ascii="Arial" w:eastAsia="Arial" w:hAnsi="Arial" w:cs="Arial" w:hint="default"/>
        <w:b/>
        <w:bCs/>
        <w:i w:val="0"/>
        <w:iCs w:val="0"/>
        <w:spacing w:val="0"/>
        <w:w w:val="82"/>
        <w:sz w:val="22"/>
        <w:szCs w:val="22"/>
        <w:lang w:val="es-ES" w:eastAsia="en-US" w:bidi="ar-SA"/>
      </w:rPr>
    </w:lvl>
    <w:lvl w:ilvl="1" w:tplc="6F267E7A">
      <w:numFmt w:val="bullet"/>
      <w:lvlText w:val="•"/>
      <w:lvlJc w:val="left"/>
      <w:pPr>
        <w:ind w:left="2340" w:hanging="387"/>
      </w:pPr>
      <w:rPr>
        <w:rFonts w:hint="default"/>
        <w:lang w:val="es-ES" w:eastAsia="en-US" w:bidi="ar-SA"/>
      </w:rPr>
    </w:lvl>
    <w:lvl w:ilvl="2" w:tplc="8A82222C">
      <w:numFmt w:val="bullet"/>
      <w:lvlText w:val="•"/>
      <w:lvlJc w:val="left"/>
      <w:pPr>
        <w:ind w:left="3280" w:hanging="387"/>
      </w:pPr>
      <w:rPr>
        <w:rFonts w:hint="default"/>
        <w:lang w:val="es-ES" w:eastAsia="en-US" w:bidi="ar-SA"/>
      </w:rPr>
    </w:lvl>
    <w:lvl w:ilvl="3" w:tplc="364C5830">
      <w:numFmt w:val="bullet"/>
      <w:lvlText w:val="•"/>
      <w:lvlJc w:val="left"/>
      <w:pPr>
        <w:ind w:left="4220" w:hanging="387"/>
      </w:pPr>
      <w:rPr>
        <w:rFonts w:hint="default"/>
        <w:lang w:val="es-ES" w:eastAsia="en-US" w:bidi="ar-SA"/>
      </w:rPr>
    </w:lvl>
    <w:lvl w:ilvl="4" w:tplc="C304F624">
      <w:numFmt w:val="bullet"/>
      <w:lvlText w:val="•"/>
      <w:lvlJc w:val="left"/>
      <w:pPr>
        <w:ind w:left="5160" w:hanging="387"/>
      </w:pPr>
      <w:rPr>
        <w:rFonts w:hint="default"/>
        <w:lang w:val="es-ES" w:eastAsia="en-US" w:bidi="ar-SA"/>
      </w:rPr>
    </w:lvl>
    <w:lvl w:ilvl="5" w:tplc="6A4420C6">
      <w:numFmt w:val="bullet"/>
      <w:lvlText w:val="•"/>
      <w:lvlJc w:val="left"/>
      <w:pPr>
        <w:ind w:left="6100" w:hanging="387"/>
      </w:pPr>
      <w:rPr>
        <w:rFonts w:hint="default"/>
        <w:lang w:val="es-ES" w:eastAsia="en-US" w:bidi="ar-SA"/>
      </w:rPr>
    </w:lvl>
    <w:lvl w:ilvl="6" w:tplc="D4405648">
      <w:numFmt w:val="bullet"/>
      <w:lvlText w:val="•"/>
      <w:lvlJc w:val="left"/>
      <w:pPr>
        <w:ind w:left="7040" w:hanging="387"/>
      </w:pPr>
      <w:rPr>
        <w:rFonts w:hint="default"/>
        <w:lang w:val="es-ES" w:eastAsia="en-US" w:bidi="ar-SA"/>
      </w:rPr>
    </w:lvl>
    <w:lvl w:ilvl="7" w:tplc="81367AFC">
      <w:numFmt w:val="bullet"/>
      <w:lvlText w:val="•"/>
      <w:lvlJc w:val="left"/>
      <w:pPr>
        <w:ind w:left="7980" w:hanging="387"/>
      </w:pPr>
      <w:rPr>
        <w:rFonts w:hint="default"/>
        <w:lang w:val="es-ES" w:eastAsia="en-US" w:bidi="ar-SA"/>
      </w:rPr>
    </w:lvl>
    <w:lvl w:ilvl="8" w:tplc="B73AA0D6">
      <w:numFmt w:val="bullet"/>
      <w:lvlText w:val="•"/>
      <w:lvlJc w:val="left"/>
      <w:pPr>
        <w:ind w:left="8920" w:hanging="387"/>
      </w:pPr>
      <w:rPr>
        <w:rFonts w:hint="default"/>
        <w:lang w:val="es-ES" w:eastAsia="en-US" w:bidi="ar-SA"/>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223066"/>
    <w:multiLevelType w:val="hybridMultilevel"/>
    <w:tmpl w:val="E6584C24"/>
    <w:lvl w:ilvl="0" w:tplc="87089DEA">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B1B020B6">
      <w:numFmt w:val="bullet"/>
      <w:lvlText w:val="•"/>
      <w:lvlJc w:val="left"/>
      <w:pPr>
        <w:ind w:left="2340" w:hanging="360"/>
      </w:pPr>
      <w:rPr>
        <w:rFonts w:hint="default"/>
        <w:lang w:val="es-ES" w:eastAsia="en-US" w:bidi="ar-SA"/>
      </w:rPr>
    </w:lvl>
    <w:lvl w:ilvl="2" w:tplc="32C6305A">
      <w:numFmt w:val="bullet"/>
      <w:lvlText w:val="•"/>
      <w:lvlJc w:val="left"/>
      <w:pPr>
        <w:ind w:left="3280" w:hanging="360"/>
      </w:pPr>
      <w:rPr>
        <w:rFonts w:hint="default"/>
        <w:lang w:val="es-ES" w:eastAsia="en-US" w:bidi="ar-SA"/>
      </w:rPr>
    </w:lvl>
    <w:lvl w:ilvl="3" w:tplc="3D707374">
      <w:numFmt w:val="bullet"/>
      <w:lvlText w:val="•"/>
      <w:lvlJc w:val="left"/>
      <w:pPr>
        <w:ind w:left="4220" w:hanging="360"/>
      </w:pPr>
      <w:rPr>
        <w:rFonts w:hint="default"/>
        <w:lang w:val="es-ES" w:eastAsia="en-US" w:bidi="ar-SA"/>
      </w:rPr>
    </w:lvl>
    <w:lvl w:ilvl="4" w:tplc="86E0DBA0">
      <w:numFmt w:val="bullet"/>
      <w:lvlText w:val="•"/>
      <w:lvlJc w:val="left"/>
      <w:pPr>
        <w:ind w:left="5160" w:hanging="360"/>
      </w:pPr>
      <w:rPr>
        <w:rFonts w:hint="default"/>
        <w:lang w:val="es-ES" w:eastAsia="en-US" w:bidi="ar-SA"/>
      </w:rPr>
    </w:lvl>
    <w:lvl w:ilvl="5" w:tplc="26142C70">
      <w:numFmt w:val="bullet"/>
      <w:lvlText w:val="•"/>
      <w:lvlJc w:val="left"/>
      <w:pPr>
        <w:ind w:left="6100" w:hanging="360"/>
      </w:pPr>
      <w:rPr>
        <w:rFonts w:hint="default"/>
        <w:lang w:val="es-ES" w:eastAsia="en-US" w:bidi="ar-SA"/>
      </w:rPr>
    </w:lvl>
    <w:lvl w:ilvl="6" w:tplc="31529FA4">
      <w:numFmt w:val="bullet"/>
      <w:lvlText w:val="•"/>
      <w:lvlJc w:val="left"/>
      <w:pPr>
        <w:ind w:left="7040" w:hanging="360"/>
      </w:pPr>
      <w:rPr>
        <w:rFonts w:hint="default"/>
        <w:lang w:val="es-ES" w:eastAsia="en-US" w:bidi="ar-SA"/>
      </w:rPr>
    </w:lvl>
    <w:lvl w:ilvl="7" w:tplc="E71E2CD8">
      <w:numFmt w:val="bullet"/>
      <w:lvlText w:val="•"/>
      <w:lvlJc w:val="left"/>
      <w:pPr>
        <w:ind w:left="7980" w:hanging="360"/>
      </w:pPr>
      <w:rPr>
        <w:rFonts w:hint="default"/>
        <w:lang w:val="es-ES" w:eastAsia="en-US" w:bidi="ar-SA"/>
      </w:rPr>
    </w:lvl>
    <w:lvl w:ilvl="8" w:tplc="D944ADAA">
      <w:numFmt w:val="bullet"/>
      <w:lvlText w:val="•"/>
      <w:lvlJc w:val="left"/>
      <w:pPr>
        <w:ind w:left="8920" w:hanging="360"/>
      </w:pPr>
      <w:rPr>
        <w:rFonts w:hint="default"/>
        <w:lang w:val="es-ES" w:eastAsia="en-US" w:bidi="ar-SA"/>
      </w:rPr>
    </w:lvl>
  </w:abstractNum>
  <w:abstractNum w:abstractNumId="10" w15:restartNumberingAfterBreak="0">
    <w:nsid w:val="29CD59F4"/>
    <w:multiLevelType w:val="multilevel"/>
    <w:tmpl w:val="544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5E5B3F"/>
    <w:multiLevelType w:val="hybridMultilevel"/>
    <w:tmpl w:val="9FFE64E2"/>
    <w:lvl w:ilvl="0" w:tplc="B3C2A26E">
      <w:start w:val="1"/>
      <w:numFmt w:val="lowerRoman"/>
      <w:lvlText w:val="(%1)"/>
      <w:lvlJc w:val="left"/>
      <w:pPr>
        <w:ind w:left="1690" w:hanging="708"/>
      </w:pPr>
      <w:rPr>
        <w:rFonts w:hint="default"/>
        <w:spacing w:val="0"/>
        <w:w w:val="82"/>
        <w:lang w:val="es-ES" w:eastAsia="en-US" w:bidi="ar-SA"/>
      </w:rPr>
    </w:lvl>
    <w:lvl w:ilvl="1" w:tplc="DA9055E8">
      <w:numFmt w:val="bullet"/>
      <w:lvlText w:val="•"/>
      <w:lvlJc w:val="left"/>
      <w:pPr>
        <w:ind w:left="2610" w:hanging="708"/>
      </w:pPr>
      <w:rPr>
        <w:rFonts w:hint="default"/>
        <w:lang w:val="es-ES" w:eastAsia="en-US" w:bidi="ar-SA"/>
      </w:rPr>
    </w:lvl>
    <w:lvl w:ilvl="2" w:tplc="223E26C8">
      <w:numFmt w:val="bullet"/>
      <w:lvlText w:val="•"/>
      <w:lvlJc w:val="left"/>
      <w:pPr>
        <w:ind w:left="3520" w:hanging="708"/>
      </w:pPr>
      <w:rPr>
        <w:rFonts w:hint="default"/>
        <w:lang w:val="es-ES" w:eastAsia="en-US" w:bidi="ar-SA"/>
      </w:rPr>
    </w:lvl>
    <w:lvl w:ilvl="3" w:tplc="3FAAB7B6">
      <w:numFmt w:val="bullet"/>
      <w:lvlText w:val="•"/>
      <w:lvlJc w:val="left"/>
      <w:pPr>
        <w:ind w:left="4430" w:hanging="708"/>
      </w:pPr>
      <w:rPr>
        <w:rFonts w:hint="default"/>
        <w:lang w:val="es-ES" w:eastAsia="en-US" w:bidi="ar-SA"/>
      </w:rPr>
    </w:lvl>
    <w:lvl w:ilvl="4" w:tplc="393054D6">
      <w:numFmt w:val="bullet"/>
      <w:lvlText w:val="•"/>
      <w:lvlJc w:val="left"/>
      <w:pPr>
        <w:ind w:left="5340" w:hanging="708"/>
      </w:pPr>
      <w:rPr>
        <w:rFonts w:hint="default"/>
        <w:lang w:val="es-ES" w:eastAsia="en-US" w:bidi="ar-SA"/>
      </w:rPr>
    </w:lvl>
    <w:lvl w:ilvl="5" w:tplc="2EF4B534">
      <w:numFmt w:val="bullet"/>
      <w:lvlText w:val="•"/>
      <w:lvlJc w:val="left"/>
      <w:pPr>
        <w:ind w:left="6250" w:hanging="708"/>
      </w:pPr>
      <w:rPr>
        <w:rFonts w:hint="default"/>
        <w:lang w:val="es-ES" w:eastAsia="en-US" w:bidi="ar-SA"/>
      </w:rPr>
    </w:lvl>
    <w:lvl w:ilvl="6" w:tplc="2ACA12CE">
      <w:numFmt w:val="bullet"/>
      <w:lvlText w:val="•"/>
      <w:lvlJc w:val="left"/>
      <w:pPr>
        <w:ind w:left="7160" w:hanging="708"/>
      </w:pPr>
      <w:rPr>
        <w:rFonts w:hint="default"/>
        <w:lang w:val="es-ES" w:eastAsia="en-US" w:bidi="ar-SA"/>
      </w:rPr>
    </w:lvl>
    <w:lvl w:ilvl="7" w:tplc="E7380D00">
      <w:numFmt w:val="bullet"/>
      <w:lvlText w:val="•"/>
      <w:lvlJc w:val="left"/>
      <w:pPr>
        <w:ind w:left="8070" w:hanging="708"/>
      </w:pPr>
      <w:rPr>
        <w:rFonts w:hint="default"/>
        <w:lang w:val="es-ES" w:eastAsia="en-US" w:bidi="ar-SA"/>
      </w:rPr>
    </w:lvl>
    <w:lvl w:ilvl="8" w:tplc="FAF8B6A8">
      <w:numFmt w:val="bullet"/>
      <w:lvlText w:val="•"/>
      <w:lvlJc w:val="left"/>
      <w:pPr>
        <w:ind w:left="8980" w:hanging="708"/>
      </w:pPr>
      <w:rPr>
        <w:rFonts w:hint="default"/>
        <w:lang w:val="es-ES" w:eastAsia="en-US" w:bidi="ar-SA"/>
      </w:rPr>
    </w:lvl>
  </w:abstractNum>
  <w:abstractNum w:abstractNumId="12" w15:restartNumberingAfterBreak="0">
    <w:nsid w:val="2D7D488B"/>
    <w:multiLevelType w:val="multilevel"/>
    <w:tmpl w:val="465456AE"/>
    <w:lvl w:ilvl="0">
      <w:start w:val="1"/>
      <w:numFmt w:val="bullet"/>
      <w:lvlText w:val="–"/>
      <w:lvlJc w:val="left"/>
      <w:pPr>
        <w:tabs>
          <w:tab w:val="num" w:pos="720"/>
        </w:tabs>
        <w:ind w:left="720" w:hanging="360"/>
      </w:pPr>
      <w:rPr>
        <w:rFonts w:ascii="Arial" w:hAnsi="Arial" w:hint="default"/>
        <w:b w:val="0"/>
        <w:i w:val="0"/>
        <w:sz w:val="18"/>
        <w:szCs w:val="1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413D63"/>
    <w:multiLevelType w:val="multilevel"/>
    <w:tmpl w:val="7A6ABB56"/>
    <w:lvl w:ilvl="0">
      <w:start w:val="5"/>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4" w15:restartNumberingAfterBreak="0">
    <w:nsid w:val="354F663B"/>
    <w:multiLevelType w:val="multilevel"/>
    <w:tmpl w:val="84C06362"/>
    <w:lvl w:ilvl="0">
      <w:start w:val="6"/>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15" w15:restartNumberingAfterBreak="0">
    <w:nsid w:val="3C140208"/>
    <w:multiLevelType w:val="hybridMultilevel"/>
    <w:tmpl w:val="2340AA06"/>
    <w:lvl w:ilvl="0" w:tplc="1BCE0F9C">
      <w:start w:val="1"/>
      <w:numFmt w:val="decimal"/>
      <w:lvlText w:val="%1."/>
      <w:lvlJc w:val="left"/>
      <w:pPr>
        <w:ind w:left="982" w:hanging="284"/>
      </w:pPr>
      <w:rPr>
        <w:rFonts w:ascii="Arial" w:eastAsia="Arial" w:hAnsi="Arial" w:cs="Arial" w:hint="default"/>
        <w:b/>
        <w:bCs/>
        <w:i w:val="0"/>
        <w:iCs w:val="0"/>
        <w:spacing w:val="0"/>
        <w:w w:val="82"/>
        <w:sz w:val="22"/>
        <w:szCs w:val="22"/>
        <w:lang w:val="es-ES" w:eastAsia="en-US" w:bidi="ar-SA"/>
      </w:rPr>
    </w:lvl>
    <w:lvl w:ilvl="1" w:tplc="3CF62DE8">
      <w:numFmt w:val="bullet"/>
      <w:lvlText w:val="–"/>
      <w:lvlJc w:val="left"/>
      <w:pPr>
        <w:ind w:left="1133" w:hanging="152"/>
      </w:pPr>
      <w:rPr>
        <w:rFonts w:ascii="Arial MT" w:eastAsia="Arial MT" w:hAnsi="Arial MT" w:cs="Arial MT" w:hint="default"/>
        <w:b w:val="0"/>
        <w:bCs w:val="0"/>
        <w:i w:val="0"/>
        <w:iCs w:val="0"/>
        <w:spacing w:val="0"/>
        <w:w w:val="82"/>
        <w:sz w:val="22"/>
        <w:szCs w:val="22"/>
        <w:lang w:val="es-ES" w:eastAsia="en-US" w:bidi="ar-SA"/>
      </w:rPr>
    </w:lvl>
    <w:lvl w:ilvl="2" w:tplc="A9D61094">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tplc="4770EF7A">
      <w:numFmt w:val="bullet"/>
      <w:lvlText w:val="•"/>
      <w:lvlJc w:val="left"/>
      <w:pPr>
        <w:ind w:left="2837" w:hanging="360"/>
      </w:pPr>
      <w:rPr>
        <w:rFonts w:hint="default"/>
        <w:lang w:val="es-ES" w:eastAsia="en-US" w:bidi="ar-SA"/>
      </w:rPr>
    </w:lvl>
    <w:lvl w:ilvl="4" w:tplc="CFBE6422">
      <w:numFmt w:val="bullet"/>
      <w:lvlText w:val="•"/>
      <w:lvlJc w:val="left"/>
      <w:pPr>
        <w:ind w:left="3975" w:hanging="360"/>
      </w:pPr>
      <w:rPr>
        <w:rFonts w:hint="default"/>
        <w:lang w:val="es-ES" w:eastAsia="en-US" w:bidi="ar-SA"/>
      </w:rPr>
    </w:lvl>
    <w:lvl w:ilvl="5" w:tplc="07BC2A7E">
      <w:numFmt w:val="bullet"/>
      <w:lvlText w:val="•"/>
      <w:lvlJc w:val="left"/>
      <w:pPr>
        <w:ind w:left="5112" w:hanging="360"/>
      </w:pPr>
      <w:rPr>
        <w:rFonts w:hint="default"/>
        <w:lang w:val="es-ES" w:eastAsia="en-US" w:bidi="ar-SA"/>
      </w:rPr>
    </w:lvl>
    <w:lvl w:ilvl="6" w:tplc="9806C216">
      <w:numFmt w:val="bullet"/>
      <w:lvlText w:val="•"/>
      <w:lvlJc w:val="left"/>
      <w:pPr>
        <w:ind w:left="6250" w:hanging="360"/>
      </w:pPr>
      <w:rPr>
        <w:rFonts w:hint="default"/>
        <w:lang w:val="es-ES" w:eastAsia="en-US" w:bidi="ar-SA"/>
      </w:rPr>
    </w:lvl>
    <w:lvl w:ilvl="7" w:tplc="46E4E72C">
      <w:numFmt w:val="bullet"/>
      <w:lvlText w:val="•"/>
      <w:lvlJc w:val="left"/>
      <w:pPr>
        <w:ind w:left="7387" w:hanging="360"/>
      </w:pPr>
      <w:rPr>
        <w:rFonts w:hint="default"/>
        <w:lang w:val="es-ES" w:eastAsia="en-US" w:bidi="ar-SA"/>
      </w:rPr>
    </w:lvl>
    <w:lvl w:ilvl="8" w:tplc="1A00DB70">
      <w:numFmt w:val="bullet"/>
      <w:lvlText w:val="•"/>
      <w:lvlJc w:val="left"/>
      <w:pPr>
        <w:ind w:left="8525" w:hanging="360"/>
      </w:pPr>
      <w:rPr>
        <w:rFonts w:hint="default"/>
        <w:lang w:val="es-ES" w:eastAsia="en-US" w:bidi="ar-SA"/>
      </w:rPr>
    </w:lvl>
  </w:abstractNum>
  <w:abstractNum w:abstractNumId="16" w15:restartNumberingAfterBreak="0">
    <w:nsid w:val="3D7F01C7"/>
    <w:multiLevelType w:val="multilevel"/>
    <w:tmpl w:val="C95EA99C"/>
    <w:lvl w:ilvl="0">
      <w:start w:val="2"/>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702" w:hanging="720"/>
      </w:pPr>
      <w:rPr>
        <w:rFonts w:ascii="Arial Narrow" w:eastAsia="Arial Unicode MS" w:hAnsi="Arial Narrow"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17" w15:restartNumberingAfterBreak="0">
    <w:nsid w:val="3EE16FA2"/>
    <w:multiLevelType w:val="hybridMultilevel"/>
    <w:tmpl w:val="B9A0CA9C"/>
    <w:lvl w:ilvl="0" w:tplc="4C42157A">
      <w:start w:val="1"/>
      <w:numFmt w:val="lowerRoman"/>
      <w:lvlText w:val="%1."/>
      <w:lvlJc w:val="left"/>
      <w:pPr>
        <w:ind w:left="1409" w:hanging="387"/>
      </w:pPr>
      <w:rPr>
        <w:rFonts w:ascii="Arial" w:eastAsia="Arial" w:hAnsi="Arial" w:cs="Arial" w:hint="default"/>
        <w:b/>
        <w:bCs/>
        <w:i w:val="0"/>
        <w:iCs w:val="0"/>
        <w:spacing w:val="0"/>
        <w:w w:val="82"/>
        <w:sz w:val="22"/>
        <w:szCs w:val="22"/>
        <w:lang w:val="es-ES" w:eastAsia="en-US" w:bidi="ar-SA"/>
      </w:rPr>
    </w:lvl>
    <w:lvl w:ilvl="1" w:tplc="61149942">
      <w:numFmt w:val="bullet"/>
      <w:lvlText w:val="•"/>
      <w:lvlJc w:val="left"/>
      <w:pPr>
        <w:ind w:left="2340" w:hanging="387"/>
      </w:pPr>
      <w:rPr>
        <w:rFonts w:hint="default"/>
        <w:lang w:val="es-ES" w:eastAsia="en-US" w:bidi="ar-SA"/>
      </w:rPr>
    </w:lvl>
    <w:lvl w:ilvl="2" w:tplc="29B0CF6C">
      <w:numFmt w:val="bullet"/>
      <w:lvlText w:val="•"/>
      <w:lvlJc w:val="left"/>
      <w:pPr>
        <w:ind w:left="3280" w:hanging="387"/>
      </w:pPr>
      <w:rPr>
        <w:rFonts w:hint="default"/>
        <w:lang w:val="es-ES" w:eastAsia="en-US" w:bidi="ar-SA"/>
      </w:rPr>
    </w:lvl>
    <w:lvl w:ilvl="3" w:tplc="D72A209E">
      <w:numFmt w:val="bullet"/>
      <w:lvlText w:val="•"/>
      <w:lvlJc w:val="left"/>
      <w:pPr>
        <w:ind w:left="4220" w:hanging="387"/>
      </w:pPr>
      <w:rPr>
        <w:rFonts w:hint="default"/>
        <w:lang w:val="es-ES" w:eastAsia="en-US" w:bidi="ar-SA"/>
      </w:rPr>
    </w:lvl>
    <w:lvl w:ilvl="4" w:tplc="C180FBDA">
      <w:numFmt w:val="bullet"/>
      <w:lvlText w:val="•"/>
      <w:lvlJc w:val="left"/>
      <w:pPr>
        <w:ind w:left="5160" w:hanging="387"/>
      </w:pPr>
      <w:rPr>
        <w:rFonts w:hint="default"/>
        <w:lang w:val="es-ES" w:eastAsia="en-US" w:bidi="ar-SA"/>
      </w:rPr>
    </w:lvl>
    <w:lvl w:ilvl="5" w:tplc="8C1A5D6E">
      <w:numFmt w:val="bullet"/>
      <w:lvlText w:val="•"/>
      <w:lvlJc w:val="left"/>
      <w:pPr>
        <w:ind w:left="6100" w:hanging="387"/>
      </w:pPr>
      <w:rPr>
        <w:rFonts w:hint="default"/>
        <w:lang w:val="es-ES" w:eastAsia="en-US" w:bidi="ar-SA"/>
      </w:rPr>
    </w:lvl>
    <w:lvl w:ilvl="6" w:tplc="9F60D606">
      <w:numFmt w:val="bullet"/>
      <w:lvlText w:val="•"/>
      <w:lvlJc w:val="left"/>
      <w:pPr>
        <w:ind w:left="7040" w:hanging="387"/>
      </w:pPr>
      <w:rPr>
        <w:rFonts w:hint="default"/>
        <w:lang w:val="es-ES" w:eastAsia="en-US" w:bidi="ar-SA"/>
      </w:rPr>
    </w:lvl>
    <w:lvl w:ilvl="7" w:tplc="526C6212">
      <w:numFmt w:val="bullet"/>
      <w:lvlText w:val="•"/>
      <w:lvlJc w:val="left"/>
      <w:pPr>
        <w:ind w:left="7980" w:hanging="387"/>
      </w:pPr>
      <w:rPr>
        <w:rFonts w:hint="default"/>
        <w:lang w:val="es-ES" w:eastAsia="en-US" w:bidi="ar-SA"/>
      </w:rPr>
    </w:lvl>
    <w:lvl w:ilvl="8" w:tplc="CEA0692E">
      <w:numFmt w:val="bullet"/>
      <w:lvlText w:val="•"/>
      <w:lvlJc w:val="left"/>
      <w:pPr>
        <w:ind w:left="8920" w:hanging="387"/>
      </w:pPr>
      <w:rPr>
        <w:rFonts w:hint="default"/>
        <w:lang w:val="es-ES" w:eastAsia="en-US" w:bidi="ar-SA"/>
      </w:rPr>
    </w:lvl>
  </w:abstractNum>
  <w:abstractNum w:abstractNumId="18" w15:restartNumberingAfterBreak="0">
    <w:nsid w:val="44D72322"/>
    <w:multiLevelType w:val="hybridMultilevel"/>
    <w:tmpl w:val="2F6A51AA"/>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FB22F5"/>
    <w:multiLevelType w:val="multilevel"/>
    <w:tmpl w:val="80441FA8"/>
    <w:lvl w:ilvl="0">
      <w:start w:val="3"/>
      <w:numFmt w:val="decimal"/>
      <w:lvlText w:val="%1"/>
      <w:lvlJc w:val="left"/>
      <w:pPr>
        <w:ind w:left="1548" w:hanging="567"/>
      </w:pPr>
      <w:rPr>
        <w:rFonts w:hint="default"/>
        <w:lang w:val="es-ES" w:eastAsia="en-US" w:bidi="ar-SA"/>
      </w:rPr>
    </w:lvl>
    <w:lvl w:ilvl="1">
      <w:start w:val="1"/>
      <w:numFmt w:val="decimal"/>
      <w:lvlText w:val="%1.%2."/>
      <w:lvlJc w:val="left"/>
      <w:pPr>
        <w:ind w:left="1548" w:hanging="567"/>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409" w:hanging="286"/>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3597" w:hanging="286"/>
      </w:pPr>
      <w:rPr>
        <w:rFonts w:hint="default"/>
        <w:lang w:val="es-ES" w:eastAsia="en-US" w:bidi="ar-SA"/>
      </w:rPr>
    </w:lvl>
    <w:lvl w:ilvl="4">
      <w:numFmt w:val="bullet"/>
      <w:lvlText w:val="•"/>
      <w:lvlJc w:val="left"/>
      <w:pPr>
        <w:ind w:left="4626" w:hanging="286"/>
      </w:pPr>
      <w:rPr>
        <w:rFonts w:hint="default"/>
        <w:lang w:val="es-ES" w:eastAsia="en-US" w:bidi="ar-SA"/>
      </w:rPr>
    </w:lvl>
    <w:lvl w:ilvl="5">
      <w:numFmt w:val="bullet"/>
      <w:lvlText w:val="•"/>
      <w:lvlJc w:val="left"/>
      <w:pPr>
        <w:ind w:left="5655" w:hanging="286"/>
      </w:pPr>
      <w:rPr>
        <w:rFonts w:hint="default"/>
        <w:lang w:val="es-ES" w:eastAsia="en-US" w:bidi="ar-SA"/>
      </w:rPr>
    </w:lvl>
    <w:lvl w:ilvl="6">
      <w:numFmt w:val="bullet"/>
      <w:lvlText w:val="•"/>
      <w:lvlJc w:val="left"/>
      <w:pPr>
        <w:ind w:left="6684" w:hanging="286"/>
      </w:pPr>
      <w:rPr>
        <w:rFonts w:hint="default"/>
        <w:lang w:val="es-ES" w:eastAsia="en-US" w:bidi="ar-SA"/>
      </w:rPr>
    </w:lvl>
    <w:lvl w:ilvl="7">
      <w:numFmt w:val="bullet"/>
      <w:lvlText w:val="•"/>
      <w:lvlJc w:val="left"/>
      <w:pPr>
        <w:ind w:left="7713" w:hanging="286"/>
      </w:pPr>
      <w:rPr>
        <w:rFonts w:hint="default"/>
        <w:lang w:val="es-ES" w:eastAsia="en-US" w:bidi="ar-SA"/>
      </w:rPr>
    </w:lvl>
    <w:lvl w:ilvl="8">
      <w:numFmt w:val="bullet"/>
      <w:lvlText w:val="•"/>
      <w:lvlJc w:val="left"/>
      <w:pPr>
        <w:ind w:left="8742" w:hanging="286"/>
      </w:pPr>
      <w:rPr>
        <w:rFonts w:hint="default"/>
        <w:lang w:val="es-ES" w:eastAsia="en-US" w:bidi="ar-SA"/>
      </w:rPr>
    </w:lvl>
  </w:abstractNum>
  <w:abstractNum w:abstractNumId="20" w15:restartNumberingAfterBreak="0">
    <w:nsid w:val="45342CB2"/>
    <w:multiLevelType w:val="multilevel"/>
    <w:tmpl w:val="C2AAAEDC"/>
    <w:lvl w:ilvl="0">
      <w:start w:val="1"/>
      <w:numFmt w:val="decimal"/>
      <w:lvlText w:val="%1"/>
      <w:lvlJc w:val="left"/>
      <w:pPr>
        <w:ind w:left="1342" w:hanging="360"/>
      </w:pPr>
      <w:rPr>
        <w:rFonts w:hint="default"/>
        <w:lang w:val="es-ES" w:eastAsia="en-US" w:bidi="ar-SA"/>
      </w:rPr>
    </w:lvl>
    <w:lvl w:ilvl="1">
      <w:start w:val="1"/>
      <w:numFmt w:val="decimal"/>
      <w:lvlText w:val="%1.%2."/>
      <w:lvlJc w:val="left"/>
      <w:pPr>
        <w:ind w:left="1495"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21" w15:restartNumberingAfterBreak="0">
    <w:nsid w:val="4905176A"/>
    <w:multiLevelType w:val="hybridMultilevel"/>
    <w:tmpl w:val="F2F89ED0"/>
    <w:lvl w:ilvl="0" w:tplc="17D003FA">
      <w:start w:val="1"/>
      <w:numFmt w:val="lowerRoman"/>
      <w:lvlText w:val="%1."/>
      <w:lvlJc w:val="left"/>
      <w:pPr>
        <w:ind w:left="847" w:hanging="274"/>
      </w:pPr>
      <w:rPr>
        <w:rFonts w:ascii="Arial MT" w:eastAsia="Arial MT" w:hAnsi="Arial MT" w:cs="Arial MT" w:hint="default"/>
        <w:b w:val="0"/>
        <w:bCs w:val="0"/>
        <w:i w:val="0"/>
        <w:iCs w:val="0"/>
        <w:spacing w:val="-2"/>
        <w:w w:val="62"/>
        <w:sz w:val="22"/>
        <w:szCs w:val="22"/>
        <w:lang w:val="es-ES" w:eastAsia="en-US" w:bidi="ar-SA"/>
      </w:rPr>
    </w:lvl>
    <w:lvl w:ilvl="1" w:tplc="EC04D47A">
      <w:start w:val="1"/>
      <w:numFmt w:val="decimal"/>
      <w:lvlText w:val="%2."/>
      <w:lvlJc w:val="left"/>
      <w:pPr>
        <w:ind w:left="862" w:hanging="360"/>
      </w:pPr>
      <w:rPr>
        <w:rFonts w:ascii="Arial MT" w:eastAsia="Arial MT" w:hAnsi="Arial MT" w:cs="Arial MT" w:hint="default"/>
        <w:b w:val="0"/>
        <w:bCs w:val="0"/>
        <w:i w:val="0"/>
        <w:iCs w:val="0"/>
        <w:spacing w:val="-5"/>
        <w:w w:val="82"/>
        <w:sz w:val="22"/>
        <w:szCs w:val="22"/>
        <w:lang w:val="es-ES" w:eastAsia="en-US" w:bidi="ar-SA"/>
      </w:rPr>
    </w:lvl>
    <w:lvl w:ilvl="2" w:tplc="EEEC8C04">
      <w:start w:val="1"/>
      <w:numFmt w:val="lowerRoman"/>
      <w:lvlText w:val="%3."/>
      <w:lvlJc w:val="left"/>
      <w:pPr>
        <w:ind w:left="1222" w:hanging="721"/>
      </w:pPr>
      <w:rPr>
        <w:rFonts w:ascii="Arial MT" w:eastAsia="Arial MT" w:hAnsi="Arial MT" w:cs="Arial MT" w:hint="default"/>
        <w:b w:val="0"/>
        <w:bCs w:val="0"/>
        <w:i w:val="0"/>
        <w:iCs w:val="0"/>
        <w:spacing w:val="-7"/>
        <w:w w:val="82"/>
        <w:sz w:val="22"/>
        <w:szCs w:val="22"/>
        <w:lang w:val="es-ES" w:eastAsia="en-US" w:bidi="ar-SA"/>
      </w:rPr>
    </w:lvl>
    <w:lvl w:ilvl="3" w:tplc="D69E1552">
      <w:numFmt w:val="bullet"/>
      <w:lvlText w:val="✓"/>
      <w:lvlJc w:val="left"/>
      <w:pPr>
        <w:ind w:left="1222" w:hanging="167"/>
      </w:pPr>
      <w:rPr>
        <w:rFonts w:ascii="Segoe UI Symbol" w:eastAsia="Segoe UI Symbol" w:hAnsi="Segoe UI Symbol" w:cs="Segoe UI Symbol" w:hint="default"/>
        <w:b w:val="0"/>
        <w:bCs w:val="0"/>
        <w:i w:val="0"/>
        <w:iCs w:val="0"/>
        <w:spacing w:val="-7"/>
        <w:w w:val="96"/>
        <w:sz w:val="20"/>
        <w:szCs w:val="20"/>
        <w:lang w:val="es-ES" w:eastAsia="en-US" w:bidi="ar-SA"/>
      </w:rPr>
    </w:lvl>
    <w:lvl w:ilvl="4" w:tplc="39888A26">
      <w:numFmt w:val="bullet"/>
      <w:lvlText w:val="•"/>
      <w:lvlJc w:val="left"/>
      <w:pPr>
        <w:ind w:left="3658" w:hanging="167"/>
      </w:pPr>
      <w:rPr>
        <w:rFonts w:hint="default"/>
        <w:lang w:val="es-ES" w:eastAsia="en-US" w:bidi="ar-SA"/>
      </w:rPr>
    </w:lvl>
    <w:lvl w:ilvl="5" w:tplc="51C8E9D8">
      <w:numFmt w:val="bullet"/>
      <w:lvlText w:val="•"/>
      <w:lvlJc w:val="left"/>
      <w:pPr>
        <w:ind w:left="4878" w:hanging="167"/>
      </w:pPr>
      <w:rPr>
        <w:rFonts w:hint="default"/>
        <w:lang w:val="es-ES" w:eastAsia="en-US" w:bidi="ar-SA"/>
      </w:rPr>
    </w:lvl>
    <w:lvl w:ilvl="6" w:tplc="8266E188">
      <w:numFmt w:val="bullet"/>
      <w:lvlText w:val="•"/>
      <w:lvlJc w:val="left"/>
      <w:pPr>
        <w:ind w:left="6097" w:hanging="167"/>
      </w:pPr>
      <w:rPr>
        <w:rFonts w:hint="default"/>
        <w:lang w:val="es-ES" w:eastAsia="en-US" w:bidi="ar-SA"/>
      </w:rPr>
    </w:lvl>
    <w:lvl w:ilvl="7" w:tplc="9F6A4D74">
      <w:numFmt w:val="bullet"/>
      <w:lvlText w:val="•"/>
      <w:lvlJc w:val="left"/>
      <w:pPr>
        <w:ind w:left="7317" w:hanging="167"/>
      </w:pPr>
      <w:rPr>
        <w:rFonts w:hint="default"/>
        <w:lang w:val="es-ES" w:eastAsia="en-US" w:bidi="ar-SA"/>
      </w:rPr>
    </w:lvl>
    <w:lvl w:ilvl="8" w:tplc="AAE462C2">
      <w:numFmt w:val="bullet"/>
      <w:lvlText w:val="•"/>
      <w:lvlJc w:val="left"/>
      <w:pPr>
        <w:ind w:left="8536" w:hanging="167"/>
      </w:pPr>
      <w:rPr>
        <w:rFonts w:hint="default"/>
        <w:lang w:val="es-ES" w:eastAsia="en-US" w:bidi="ar-SA"/>
      </w:rPr>
    </w:lvl>
  </w:abstractNum>
  <w:abstractNum w:abstractNumId="22" w15:restartNumberingAfterBreak="0">
    <w:nsid w:val="49423EDD"/>
    <w:multiLevelType w:val="multilevel"/>
    <w:tmpl w:val="B01E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527A5"/>
    <w:multiLevelType w:val="hybridMultilevel"/>
    <w:tmpl w:val="82D0E7DE"/>
    <w:lvl w:ilvl="0" w:tplc="D5026A34">
      <w:start w:val="1"/>
      <w:numFmt w:val="lowerRoman"/>
      <w:lvlText w:val="%1."/>
      <w:lvlJc w:val="left"/>
      <w:pPr>
        <w:ind w:left="1702" w:hanging="360"/>
      </w:pPr>
      <w:rPr>
        <w:rFonts w:ascii="Arial Narrow" w:eastAsia="Arial Unicode MS" w:hAnsi="Arial Narrow" w:cs="Arial"/>
        <w:b/>
        <w:bCs/>
        <w:i w:val="0"/>
        <w:iCs w:val="0"/>
        <w:spacing w:val="0"/>
        <w:w w:val="82"/>
        <w:sz w:val="22"/>
        <w:szCs w:val="22"/>
        <w:lang w:val="es-ES" w:eastAsia="en-US" w:bidi="ar-SA"/>
      </w:rPr>
    </w:lvl>
    <w:lvl w:ilvl="1" w:tplc="EFA08910">
      <w:numFmt w:val="bullet"/>
      <w:lvlText w:val="•"/>
      <w:lvlJc w:val="left"/>
      <w:pPr>
        <w:ind w:left="2610" w:hanging="360"/>
      </w:pPr>
      <w:rPr>
        <w:rFonts w:hint="default"/>
        <w:lang w:val="es-ES" w:eastAsia="en-US" w:bidi="ar-SA"/>
      </w:rPr>
    </w:lvl>
    <w:lvl w:ilvl="2" w:tplc="B142C944">
      <w:numFmt w:val="bullet"/>
      <w:lvlText w:val="•"/>
      <w:lvlJc w:val="left"/>
      <w:pPr>
        <w:ind w:left="3520" w:hanging="360"/>
      </w:pPr>
      <w:rPr>
        <w:rFonts w:hint="default"/>
        <w:lang w:val="es-ES" w:eastAsia="en-US" w:bidi="ar-SA"/>
      </w:rPr>
    </w:lvl>
    <w:lvl w:ilvl="3" w:tplc="CD168098">
      <w:numFmt w:val="bullet"/>
      <w:lvlText w:val="•"/>
      <w:lvlJc w:val="left"/>
      <w:pPr>
        <w:ind w:left="4430" w:hanging="360"/>
      </w:pPr>
      <w:rPr>
        <w:rFonts w:hint="default"/>
        <w:lang w:val="es-ES" w:eastAsia="en-US" w:bidi="ar-SA"/>
      </w:rPr>
    </w:lvl>
    <w:lvl w:ilvl="4" w:tplc="DE70F120">
      <w:numFmt w:val="bullet"/>
      <w:lvlText w:val="•"/>
      <w:lvlJc w:val="left"/>
      <w:pPr>
        <w:ind w:left="5340" w:hanging="360"/>
      </w:pPr>
      <w:rPr>
        <w:rFonts w:hint="default"/>
        <w:lang w:val="es-ES" w:eastAsia="en-US" w:bidi="ar-SA"/>
      </w:rPr>
    </w:lvl>
    <w:lvl w:ilvl="5" w:tplc="05781EDA">
      <w:numFmt w:val="bullet"/>
      <w:lvlText w:val="•"/>
      <w:lvlJc w:val="left"/>
      <w:pPr>
        <w:ind w:left="6250" w:hanging="360"/>
      </w:pPr>
      <w:rPr>
        <w:rFonts w:hint="default"/>
        <w:lang w:val="es-ES" w:eastAsia="en-US" w:bidi="ar-SA"/>
      </w:rPr>
    </w:lvl>
    <w:lvl w:ilvl="6" w:tplc="F38CF506">
      <w:numFmt w:val="bullet"/>
      <w:lvlText w:val="•"/>
      <w:lvlJc w:val="left"/>
      <w:pPr>
        <w:ind w:left="7160" w:hanging="360"/>
      </w:pPr>
      <w:rPr>
        <w:rFonts w:hint="default"/>
        <w:lang w:val="es-ES" w:eastAsia="en-US" w:bidi="ar-SA"/>
      </w:rPr>
    </w:lvl>
    <w:lvl w:ilvl="7" w:tplc="6838B474">
      <w:numFmt w:val="bullet"/>
      <w:lvlText w:val="•"/>
      <w:lvlJc w:val="left"/>
      <w:pPr>
        <w:ind w:left="8070" w:hanging="360"/>
      </w:pPr>
      <w:rPr>
        <w:rFonts w:hint="default"/>
        <w:lang w:val="es-ES" w:eastAsia="en-US" w:bidi="ar-SA"/>
      </w:rPr>
    </w:lvl>
    <w:lvl w:ilvl="8" w:tplc="4A96BEE6">
      <w:numFmt w:val="bullet"/>
      <w:lvlText w:val="•"/>
      <w:lvlJc w:val="left"/>
      <w:pPr>
        <w:ind w:left="8980" w:hanging="360"/>
      </w:pPr>
      <w:rPr>
        <w:rFonts w:hint="default"/>
        <w:lang w:val="es-ES" w:eastAsia="en-US" w:bidi="ar-SA"/>
      </w:rPr>
    </w:lvl>
  </w:abstractNum>
  <w:abstractNum w:abstractNumId="24" w15:restartNumberingAfterBreak="0">
    <w:nsid w:val="51185ED8"/>
    <w:multiLevelType w:val="hybridMultilevel"/>
    <w:tmpl w:val="91CCC868"/>
    <w:lvl w:ilvl="0" w:tplc="E8B4FCA4">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E0800F96">
      <w:start w:val="1"/>
      <w:numFmt w:val="upperRoman"/>
      <w:lvlText w:val="%2."/>
      <w:lvlJc w:val="left"/>
      <w:pPr>
        <w:ind w:left="1409" w:hanging="428"/>
      </w:pPr>
      <w:rPr>
        <w:rFonts w:ascii="Arial" w:eastAsia="Arial" w:hAnsi="Arial" w:cs="Arial" w:hint="default"/>
        <w:b/>
        <w:bCs/>
        <w:i w:val="0"/>
        <w:iCs w:val="0"/>
        <w:spacing w:val="0"/>
        <w:w w:val="82"/>
        <w:sz w:val="22"/>
        <w:szCs w:val="22"/>
        <w:lang w:val="es-ES" w:eastAsia="en-US" w:bidi="ar-SA"/>
      </w:rPr>
    </w:lvl>
    <w:lvl w:ilvl="2" w:tplc="34203D0A">
      <w:numFmt w:val="bullet"/>
      <w:lvlText w:val="•"/>
      <w:lvlJc w:val="left"/>
      <w:pPr>
        <w:ind w:left="3280" w:hanging="428"/>
      </w:pPr>
      <w:rPr>
        <w:rFonts w:hint="default"/>
        <w:lang w:val="es-ES" w:eastAsia="en-US" w:bidi="ar-SA"/>
      </w:rPr>
    </w:lvl>
    <w:lvl w:ilvl="3" w:tplc="270C4B30">
      <w:numFmt w:val="bullet"/>
      <w:lvlText w:val="•"/>
      <w:lvlJc w:val="left"/>
      <w:pPr>
        <w:ind w:left="4220" w:hanging="428"/>
      </w:pPr>
      <w:rPr>
        <w:rFonts w:hint="default"/>
        <w:lang w:val="es-ES" w:eastAsia="en-US" w:bidi="ar-SA"/>
      </w:rPr>
    </w:lvl>
    <w:lvl w:ilvl="4" w:tplc="C3CC0BF4">
      <w:numFmt w:val="bullet"/>
      <w:lvlText w:val="•"/>
      <w:lvlJc w:val="left"/>
      <w:pPr>
        <w:ind w:left="5160" w:hanging="428"/>
      </w:pPr>
      <w:rPr>
        <w:rFonts w:hint="default"/>
        <w:lang w:val="es-ES" w:eastAsia="en-US" w:bidi="ar-SA"/>
      </w:rPr>
    </w:lvl>
    <w:lvl w:ilvl="5" w:tplc="DDD6090E">
      <w:numFmt w:val="bullet"/>
      <w:lvlText w:val="•"/>
      <w:lvlJc w:val="left"/>
      <w:pPr>
        <w:ind w:left="6100" w:hanging="428"/>
      </w:pPr>
      <w:rPr>
        <w:rFonts w:hint="default"/>
        <w:lang w:val="es-ES" w:eastAsia="en-US" w:bidi="ar-SA"/>
      </w:rPr>
    </w:lvl>
    <w:lvl w:ilvl="6" w:tplc="C90C4D2E">
      <w:numFmt w:val="bullet"/>
      <w:lvlText w:val="•"/>
      <w:lvlJc w:val="left"/>
      <w:pPr>
        <w:ind w:left="7040" w:hanging="428"/>
      </w:pPr>
      <w:rPr>
        <w:rFonts w:hint="default"/>
        <w:lang w:val="es-ES" w:eastAsia="en-US" w:bidi="ar-SA"/>
      </w:rPr>
    </w:lvl>
    <w:lvl w:ilvl="7" w:tplc="371CBC62">
      <w:numFmt w:val="bullet"/>
      <w:lvlText w:val="•"/>
      <w:lvlJc w:val="left"/>
      <w:pPr>
        <w:ind w:left="7980" w:hanging="428"/>
      </w:pPr>
      <w:rPr>
        <w:rFonts w:hint="default"/>
        <w:lang w:val="es-ES" w:eastAsia="en-US" w:bidi="ar-SA"/>
      </w:rPr>
    </w:lvl>
    <w:lvl w:ilvl="8" w:tplc="6FF23746">
      <w:numFmt w:val="bullet"/>
      <w:lvlText w:val="•"/>
      <w:lvlJc w:val="left"/>
      <w:pPr>
        <w:ind w:left="8920" w:hanging="428"/>
      </w:pPr>
      <w:rPr>
        <w:rFonts w:hint="default"/>
        <w:lang w:val="es-ES" w:eastAsia="en-US" w:bidi="ar-SA"/>
      </w:rPr>
    </w:lvl>
  </w:abstractNum>
  <w:abstractNum w:abstractNumId="25" w15:restartNumberingAfterBreak="0">
    <w:nsid w:val="527C15A1"/>
    <w:multiLevelType w:val="multilevel"/>
    <w:tmpl w:val="E8D25DDE"/>
    <w:lvl w:ilvl="0">
      <w:start w:val="2"/>
      <w:numFmt w:val="decimal"/>
      <w:lvlText w:val="%1"/>
      <w:lvlJc w:val="left"/>
      <w:pPr>
        <w:ind w:left="405" w:hanging="405"/>
      </w:pPr>
      <w:rPr>
        <w:rFonts w:hint="default"/>
        <w:b/>
      </w:rPr>
    </w:lvl>
    <w:lvl w:ilvl="1">
      <w:start w:val="6"/>
      <w:numFmt w:val="decimal"/>
      <w:lvlText w:val="%1.%2"/>
      <w:lvlJc w:val="left"/>
      <w:pPr>
        <w:ind w:left="896" w:hanging="405"/>
      </w:pPr>
      <w:rPr>
        <w:rFonts w:hint="default"/>
        <w:b/>
      </w:rPr>
    </w:lvl>
    <w:lvl w:ilvl="2">
      <w:start w:val="1"/>
      <w:numFmt w:val="decimal"/>
      <w:lvlText w:val="%1.%2.%3"/>
      <w:lvlJc w:val="left"/>
      <w:pPr>
        <w:ind w:left="1702" w:hanging="720"/>
      </w:pPr>
      <w:rPr>
        <w:rFonts w:hint="default"/>
        <w:b/>
      </w:rPr>
    </w:lvl>
    <w:lvl w:ilvl="3">
      <w:start w:val="1"/>
      <w:numFmt w:val="decimal"/>
      <w:lvlText w:val="%1.%2.%3.%4"/>
      <w:lvlJc w:val="left"/>
      <w:pPr>
        <w:ind w:left="2193" w:hanging="720"/>
      </w:pPr>
      <w:rPr>
        <w:rFonts w:hint="default"/>
        <w:b/>
      </w:rPr>
    </w:lvl>
    <w:lvl w:ilvl="4">
      <w:start w:val="1"/>
      <w:numFmt w:val="decimal"/>
      <w:lvlText w:val="%1.%2.%3.%4.%5"/>
      <w:lvlJc w:val="left"/>
      <w:pPr>
        <w:ind w:left="2684" w:hanging="720"/>
      </w:pPr>
      <w:rPr>
        <w:rFonts w:hint="default"/>
        <w:b/>
      </w:rPr>
    </w:lvl>
    <w:lvl w:ilvl="5">
      <w:start w:val="1"/>
      <w:numFmt w:val="decimal"/>
      <w:lvlText w:val="%1.%2.%3.%4.%5.%6"/>
      <w:lvlJc w:val="left"/>
      <w:pPr>
        <w:ind w:left="3535" w:hanging="1080"/>
      </w:pPr>
      <w:rPr>
        <w:rFonts w:hint="default"/>
        <w:b/>
      </w:rPr>
    </w:lvl>
    <w:lvl w:ilvl="6">
      <w:start w:val="1"/>
      <w:numFmt w:val="decimal"/>
      <w:lvlText w:val="%1.%2.%3.%4.%5.%6.%7"/>
      <w:lvlJc w:val="left"/>
      <w:pPr>
        <w:ind w:left="4026" w:hanging="1080"/>
      </w:pPr>
      <w:rPr>
        <w:rFonts w:hint="default"/>
        <w:b/>
      </w:rPr>
    </w:lvl>
    <w:lvl w:ilvl="7">
      <w:start w:val="1"/>
      <w:numFmt w:val="decimal"/>
      <w:lvlText w:val="%1.%2.%3.%4.%5.%6.%7.%8"/>
      <w:lvlJc w:val="left"/>
      <w:pPr>
        <w:ind w:left="4877" w:hanging="1440"/>
      </w:pPr>
      <w:rPr>
        <w:rFonts w:hint="default"/>
        <w:b/>
      </w:rPr>
    </w:lvl>
    <w:lvl w:ilvl="8">
      <w:start w:val="1"/>
      <w:numFmt w:val="decimal"/>
      <w:lvlText w:val="%1.%2.%3.%4.%5.%6.%7.%8.%9"/>
      <w:lvlJc w:val="left"/>
      <w:pPr>
        <w:ind w:left="5368" w:hanging="1440"/>
      </w:pPr>
      <w:rPr>
        <w:rFonts w:hint="default"/>
        <w:b/>
      </w:rPr>
    </w:lvl>
  </w:abstractNum>
  <w:abstractNum w:abstractNumId="26" w15:restartNumberingAfterBreak="0">
    <w:nsid w:val="543653B3"/>
    <w:multiLevelType w:val="multilevel"/>
    <w:tmpl w:val="6366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1543D7"/>
    <w:multiLevelType w:val="hybridMultilevel"/>
    <w:tmpl w:val="BC2C5802"/>
    <w:lvl w:ilvl="0" w:tplc="BB1E1B1E">
      <w:start w:val="1"/>
      <w:numFmt w:val="lowerRoman"/>
      <w:lvlText w:val="(%1)"/>
      <w:lvlJc w:val="left"/>
      <w:pPr>
        <w:ind w:left="1690" w:hanging="567"/>
      </w:pPr>
      <w:rPr>
        <w:rFonts w:ascii="Arial" w:eastAsia="Arial" w:hAnsi="Arial" w:cs="Arial" w:hint="default"/>
        <w:b/>
        <w:bCs/>
        <w:i w:val="0"/>
        <w:iCs w:val="0"/>
        <w:spacing w:val="0"/>
        <w:w w:val="82"/>
        <w:sz w:val="22"/>
        <w:szCs w:val="22"/>
        <w:lang w:val="es-ES" w:eastAsia="en-US" w:bidi="ar-SA"/>
      </w:rPr>
    </w:lvl>
    <w:lvl w:ilvl="1" w:tplc="A7E2068C">
      <w:numFmt w:val="bullet"/>
      <w:lvlText w:val="•"/>
      <w:lvlJc w:val="left"/>
      <w:pPr>
        <w:ind w:left="2610" w:hanging="567"/>
      </w:pPr>
      <w:rPr>
        <w:rFonts w:hint="default"/>
        <w:lang w:val="es-ES" w:eastAsia="en-US" w:bidi="ar-SA"/>
      </w:rPr>
    </w:lvl>
    <w:lvl w:ilvl="2" w:tplc="AC8C0944">
      <w:numFmt w:val="bullet"/>
      <w:lvlText w:val="•"/>
      <w:lvlJc w:val="left"/>
      <w:pPr>
        <w:ind w:left="3520" w:hanging="567"/>
      </w:pPr>
      <w:rPr>
        <w:rFonts w:hint="default"/>
        <w:lang w:val="es-ES" w:eastAsia="en-US" w:bidi="ar-SA"/>
      </w:rPr>
    </w:lvl>
    <w:lvl w:ilvl="3" w:tplc="F2E84B74">
      <w:numFmt w:val="bullet"/>
      <w:lvlText w:val="•"/>
      <w:lvlJc w:val="left"/>
      <w:pPr>
        <w:ind w:left="4430" w:hanging="567"/>
      </w:pPr>
      <w:rPr>
        <w:rFonts w:hint="default"/>
        <w:lang w:val="es-ES" w:eastAsia="en-US" w:bidi="ar-SA"/>
      </w:rPr>
    </w:lvl>
    <w:lvl w:ilvl="4" w:tplc="0806145C">
      <w:numFmt w:val="bullet"/>
      <w:lvlText w:val="•"/>
      <w:lvlJc w:val="left"/>
      <w:pPr>
        <w:ind w:left="5340" w:hanging="567"/>
      </w:pPr>
      <w:rPr>
        <w:rFonts w:hint="default"/>
        <w:lang w:val="es-ES" w:eastAsia="en-US" w:bidi="ar-SA"/>
      </w:rPr>
    </w:lvl>
    <w:lvl w:ilvl="5" w:tplc="612AF5CA">
      <w:numFmt w:val="bullet"/>
      <w:lvlText w:val="•"/>
      <w:lvlJc w:val="left"/>
      <w:pPr>
        <w:ind w:left="6250" w:hanging="567"/>
      </w:pPr>
      <w:rPr>
        <w:rFonts w:hint="default"/>
        <w:lang w:val="es-ES" w:eastAsia="en-US" w:bidi="ar-SA"/>
      </w:rPr>
    </w:lvl>
    <w:lvl w:ilvl="6" w:tplc="1148766C">
      <w:numFmt w:val="bullet"/>
      <w:lvlText w:val="•"/>
      <w:lvlJc w:val="left"/>
      <w:pPr>
        <w:ind w:left="7160" w:hanging="567"/>
      </w:pPr>
      <w:rPr>
        <w:rFonts w:hint="default"/>
        <w:lang w:val="es-ES" w:eastAsia="en-US" w:bidi="ar-SA"/>
      </w:rPr>
    </w:lvl>
    <w:lvl w:ilvl="7" w:tplc="AF889C42">
      <w:numFmt w:val="bullet"/>
      <w:lvlText w:val="•"/>
      <w:lvlJc w:val="left"/>
      <w:pPr>
        <w:ind w:left="8070" w:hanging="567"/>
      </w:pPr>
      <w:rPr>
        <w:rFonts w:hint="default"/>
        <w:lang w:val="es-ES" w:eastAsia="en-US" w:bidi="ar-SA"/>
      </w:rPr>
    </w:lvl>
    <w:lvl w:ilvl="8" w:tplc="F5A081E2">
      <w:numFmt w:val="bullet"/>
      <w:lvlText w:val="•"/>
      <w:lvlJc w:val="left"/>
      <w:pPr>
        <w:ind w:left="8980" w:hanging="567"/>
      </w:pPr>
      <w:rPr>
        <w:rFonts w:hint="default"/>
        <w:lang w:val="es-ES" w:eastAsia="en-US" w:bidi="ar-SA"/>
      </w:rPr>
    </w:lvl>
  </w:abstractNum>
  <w:abstractNum w:abstractNumId="29" w15:restartNumberingAfterBreak="0">
    <w:nsid w:val="60B840A0"/>
    <w:multiLevelType w:val="multilevel"/>
    <w:tmpl w:val="0AF0D43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69292659"/>
    <w:multiLevelType w:val="hybridMultilevel"/>
    <w:tmpl w:val="C4AA5328"/>
    <w:lvl w:ilvl="0" w:tplc="A8A8AC68">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7C2C2678">
      <w:numFmt w:val="bullet"/>
      <w:lvlText w:val="•"/>
      <w:lvlJc w:val="left"/>
      <w:pPr>
        <w:ind w:left="2340" w:hanging="360"/>
      </w:pPr>
      <w:rPr>
        <w:rFonts w:hint="default"/>
        <w:lang w:val="es-ES" w:eastAsia="en-US" w:bidi="ar-SA"/>
      </w:rPr>
    </w:lvl>
    <w:lvl w:ilvl="2" w:tplc="34168318">
      <w:numFmt w:val="bullet"/>
      <w:lvlText w:val="•"/>
      <w:lvlJc w:val="left"/>
      <w:pPr>
        <w:ind w:left="3280" w:hanging="360"/>
      </w:pPr>
      <w:rPr>
        <w:rFonts w:hint="default"/>
        <w:lang w:val="es-ES" w:eastAsia="en-US" w:bidi="ar-SA"/>
      </w:rPr>
    </w:lvl>
    <w:lvl w:ilvl="3" w:tplc="B732ACE4">
      <w:numFmt w:val="bullet"/>
      <w:lvlText w:val="•"/>
      <w:lvlJc w:val="left"/>
      <w:pPr>
        <w:ind w:left="4220" w:hanging="360"/>
      </w:pPr>
      <w:rPr>
        <w:rFonts w:hint="default"/>
        <w:lang w:val="es-ES" w:eastAsia="en-US" w:bidi="ar-SA"/>
      </w:rPr>
    </w:lvl>
    <w:lvl w:ilvl="4" w:tplc="3892BF6E">
      <w:numFmt w:val="bullet"/>
      <w:lvlText w:val="•"/>
      <w:lvlJc w:val="left"/>
      <w:pPr>
        <w:ind w:left="5160" w:hanging="360"/>
      </w:pPr>
      <w:rPr>
        <w:rFonts w:hint="default"/>
        <w:lang w:val="es-ES" w:eastAsia="en-US" w:bidi="ar-SA"/>
      </w:rPr>
    </w:lvl>
    <w:lvl w:ilvl="5" w:tplc="6248EC7A">
      <w:numFmt w:val="bullet"/>
      <w:lvlText w:val="•"/>
      <w:lvlJc w:val="left"/>
      <w:pPr>
        <w:ind w:left="6100" w:hanging="360"/>
      </w:pPr>
      <w:rPr>
        <w:rFonts w:hint="default"/>
        <w:lang w:val="es-ES" w:eastAsia="en-US" w:bidi="ar-SA"/>
      </w:rPr>
    </w:lvl>
    <w:lvl w:ilvl="6" w:tplc="CC38FFF6">
      <w:numFmt w:val="bullet"/>
      <w:lvlText w:val="•"/>
      <w:lvlJc w:val="left"/>
      <w:pPr>
        <w:ind w:left="7040" w:hanging="360"/>
      </w:pPr>
      <w:rPr>
        <w:rFonts w:hint="default"/>
        <w:lang w:val="es-ES" w:eastAsia="en-US" w:bidi="ar-SA"/>
      </w:rPr>
    </w:lvl>
    <w:lvl w:ilvl="7" w:tplc="07CA39B2">
      <w:numFmt w:val="bullet"/>
      <w:lvlText w:val="•"/>
      <w:lvlJc w:val="left"/>
      <w:pPr>
        <w:ind w:left="7980" w:hanging="360"/>
      </w:pPr>
      <w:rPr>
        <w:rFonts w:hint="default"/>
        <w:lang w:val="es-ES" w:eastAsia="en-US" w:bidi="ar-SA"/>
      </w:rPr>
    </w:lvl>
    <w:lvl w:ilvl="8" w:tplc="CD8C1D50">
      <w:numFmt w:val="bullet"/>
      <w:lvlText w:val="•"/>
      <w:lvlJc w:val="left"/>
      <w:pPr>
        <w:ind w:left="8920" w:hanging="360"/>
      </w:pPr>
      <w:rPr>
        <w:rFonts w:hint="default"/>
        <w:lang w:val="es-ES" w:eastAsia="en-US" w:bidi="ar-SA"/>
      </w:rPr>
    </w:lvl>
  </w:abstractNum>
  <w:abstractNum w:abstractNumId="31" w15:restartNumberingAfterBreak="0">
    <w:nsid w:val="746462CB"/>
    <w:multiLevelType w:val="hybridMultilevel"/>
    <w:tmpl w:val="BEF2C328"/>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B73A20"/>
    <w:multiLevelType w:val="hybridMultilevel"/>
    <w:tmpl w:val="551EB354"/>
    <w:lvl w:ilvl="0" w:tplc="E5DCB5FC">
      <w:start w:val="1"/>
      <w:numFmt w:val="bullet"/>
      <w:lvlText w:val="–"/>
      <w:lvlJc w:val="left"/>
      <w:pPr>
        <w:ind w:left="720" w:hanging="360"/>
      </w:pPr>
      <w:rPr>
        <w:rFonts w:ascii="Arial" w:hAnsi="Arial" w:hint="default"/>
        <w:b w:val="0"/>
        <w:i w:val="0"/>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0769235">
    <w:abstractNumId w:val="14"/>
  </w:num>
  <w:num w:numId="2" w16cid:durableId="1476793791">
    <w:abstractNumId w:val="3"/>
  </w:num>
  <w:num w:numId="3" w16cid:durableId="26369569">
    <w:abstractNumId w:val="15"/>
  </w:num>
  <w:num w:numId="4" w16cid:durableId="1399940528">
    <w:abstractNumId w:val="9"/>
  </w:num>
  <w:num w:numId="5" w16cid:durableId="1726174067">
    <w:abstractNumId w:val="13"/>
  </w:num>
  <w:num w:numId="6" w16cid:durableId="509762584">
    <w:abstractNumId w:val="5"/>
  </w:num>
  <w:num w:numId="7" w16cid:durableId="1474714222">
    <w:abstractNumId w:val="23"/>
  </w:num>
  <w:num w:numId="8" w16cid:durableId="1720084595">
    <w:abstractNumId w:val="30"/>
  </w:num>
  <w:num w:numId="9" w16cid:durableId="1512254408">
    <w:abstractNumId w:val="4"/>
  </w:num>
  <w:num w:numId="10" w16cid:durableId="1420560910">
    <w:abstractNumId w:val="11"/>
  </w:num>
  <w:num w:numId="11" w16cid:durableId="1889485790">
    <w:abstractNumId w:val="28"/>
  </w:num>
  <w:num w:numId="12" w16cid:durableId="1366520708">
    <w:abstractNumId w:val="2"/>
  </w:num>
  <w:num w:numId="13" w16cid:durableId="1574317466">
    <w:abstractNumId w:val="19"/>
  </w:num>
  <w:num w:numId="14" w16cid:durableId="855120552">
    <w:abstractNumId w:val="24"/>
  </w:num>
  <w:num w:numId="15" w16cid:durableId="1203396111">
    <w:abstractNumId w:val="17"/>
  </w:num>
  <w:num w:numId="16" w16cid:durableId="482506460">
    <w:abstractNumId w:val="6"/>
  </w:num>
  <w:num w:numId="17" w16cid:durableId="596061515">
    <w:abstractNumId w:val="16"/>
  </w:num>
  <w:num w:numId="18" w16cid:durableId="1443765133">
    <w:abstractNumId w:val="20"/>
  </w:num>
  <w:num w:numId="19" w16cid:durableId="355617305">
    <w:abstractNumId w:val="1"/>
  </w:num>
  <w:num w:numId="20" w16cid:durableId="1488326662">
    <w:abstractNumId w:val="25"/>
  </w:num>
  <w:num w:numId="21" w16cid:durableId="1612517042">
    <w:abstractNumId w:val="7"/>
  </w:num>
  <w:num w:numId="22" w16cid:durableId="1756508317">
    <w:abstractNumId w:val="27"/>
  </w:num>
  <w:num w:numId="23" w16cid:durableId="20442800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918241">
    <w:abstractNumId w:val="0"/>
  </w:num>
  <w:num w:numId="25" w16cid:durableId="1563130896">
    <w:abstractNumId w:val="33"/>
  </w:num>
  <w:num w:numId="26" w16cid:durableId="983507279">
    <w:abstractNumId w:val="10"/>
  </w:num>
  <w:num w:numId="27" w16cid:durableId="2078089379">
    <w:abstractNumId w:val="22"/>
  </w:num>
  <w:num w:numId="28" w16cid:durableId="1022123577">
    <w:abstractNumId w:val="26"/>
  </w:num>
  <w:num w:numId="29" w16cid:durableId="188614917">
    <w:abstractNumId w:val="21"/>
  </w:num>
  <w:num w:numId="30" w16cid:durableId="9086122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3866731">
    <w:abstractNumId w:val="18"/>
  </w:num>
  <w:num w:numId="32" w16cid:durableId="285242076">
    <w:abstractNumId w:val="31"/>
  </w:num>
  <w:num w:numId="33" w16cid:durableId="981740323">
    <w:abstractNumId w:val="32"/>
  </w:num>
  <w:num w:numId="34" w16cid:durableId="197934085">
    <w:abstractNumId w:val="12"/>
  </w:num>
  <w:num w:numId="35" w16cid:durableId="7031404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85A"/>
    <w:rsid w:val="00144E61"/>
    <w:rsid w:val="001E2842"/>
    <w:rsid w:val="00962E5A"/>
    <w:rsid w:val="00B248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84C114B"/>
  <w15:chartTrackingRefBased/>
  <w15:docId w15:val="{AE0B5C95-A675-8E4C-9EE2-D112E9C57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85A"/>
    <w:pPr>
      <w:widowControl w:val="0"/>
      <w:autoSpaceDE w:val="0"/>
      <w:autoSpaceDN w:val="0"/>
    </w:pPr>
    <w:rPr>
      <w:rFonts w:ascii="Arial MT" w:eastAsia="Arial MT" w:hAnsi="Arial MT" w:cs="Arial MT"/>
      <w:sz w:val="22"/>
      <w:szCs w:val="22"/>
      <w:lang w:val="es-ES"/>
    </w:rPr>
  </w:style>
  <w:style w:type="paragraph" w:styleId="Ttulo1">
    <w:name w:val="heading 1"/>
    <w:basedOn w:val="Normal"/>
    <w:link w:val="Ttulo1Car"/>
    <w:uiPriority w:val="9"/>
    <w:qFormat/>
    <w:rsid w:val="00B2485A"/>
    <w:pPr>
      <w:ind w:left="1341" w:hanging="359"/>
      <w:outlineLvl w:val="0"/>
    </w:pPr>
    <w:rPr>
      <w:rFonts w:ascii="Arial" w:eastAsia="Arial" w:hAnsi="Arial" w:cs="Arial"/>
      <w:b/>
      <w:bCs/>
    </w:rPr>
  </w:style>
  <w:style w:type="paragraph" w:styleId="Ttulo2">
    <w:name w:val="heading 2"/>
    <w:basedOn w:val="Normal"/>
    <w:link w:val="Ttulo2Car"/>
    <w:uiPriority w:val="9"/>
    <w:unhideWhenUsed/>
    <w:qFormat/>
    <w:rsid w:val="00B2485A"/>
    <w:pPr>
      <w:ind w:left="1689" w:hanging="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485A"/>
    <w:rPr>
      <w:rFonts w:ascii="Arial" w:eastAsia="Arial" w:hAnsi="Arial" w:cs="Arial"/>
      <w:b/>
      <w:bCs/>
      <w:sz w:val="22"/>
      <w:szCs w:val="22"/>
      <w:lang w:val="es-ES"/>
    </w:rPr>
  </w:style>
  <w:style w:type="character" w:customStyle="1" w:styleId="Ttulo2Car">
    <w:name w:val="Título 2 Car"/>
    <w:basedOn w:val="Fuentedeprrafopredeter"/>
    <w:link w:val="Ttulo2"/>
    <w:uiPriority w:val="9"/>
    <w:rsid w:val="00B2485A"/>
    <w:rPr>
      <w:rFonts w:ascii="Arial" w:eastAsia="Arial" w:hAnsi="Arial" w:cs="Arial"/>
      <w:b/>
      <w:bCs/>
      <w:sz w:val="22"/>
      <w:szCs w:val="22"/>
      <w:lang w:val="es-ES"/>
    </w:rPr>
  </w:style>
  <w:style w:type="table" w:customStyle="1" w:styleId="TableNormal">
    <w:name w:val="Table Normal"/>
    <w:uiPriority w:val="2"/>
    <w:semiHidden/>
    <w:unhideWhenUsed/>
    <w:qFormat/>
    <w:rsid w:val="00B2485A"/>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2485A"/>
    <w:pPr>
      <w:ind w:left="982"/>
      <w:jc w:val="both"/>
    </w:pPr>
  </w:style>
  <w:style w:type="character" w:customStyle="1" w:styleId="TextoindependienteCar">
    <w:name w:val="Texto independiente Car"/>
    <w:basedOn w:val="Fuentedeprrafopredeter"/>
    <w:link w:val="Textoindependiente"/>
    <w:uiPriority w:val="1"/>
    <w:rsid w:val="00B2485A"/>
    <w:rPr>
      <w:rFonts w:ascii="Arial MT" w:eastAsia="Arial MT" w:hAnsi="Arial MT" w:cs="Arial MT"/>
      <w:sz w:val="22"/>
      <w:szCs w:val="22"/>
      <w:lang w:val="es-E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B2485A"/>
    <w:pPr>
      <w:ind w:left="1409" w:hanging="359"/>
    </w:pPr>
  </w:style>
  <w:style w:type="paragraph" w:customStyle="1" w:styleId="TableParagraph">
    <w:name w:val="Table Paragraph"/>
    <w:basedOn w:val="Normal"/>
    <w:uiPriority w:val="1"/>
    <w:qFormat/>
    <w:rsid w:val="00B2485A"/>
  </w:style>
  <w:style w:type="table" w:styleId="Tablaconcuadrcula">
    <w:name w:val="Table Grid"/>
    <w:basedOn w:val="Tablanormal"/>
    <w:uiPriority w:val="39"/>
    <w:rsid w:val="00B2485A"/>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2485A"/>
    <w:rPr>
      <w:color w:val="0563C1" w:themeColor="hyperlink"/>
      <w:u w:val="single"/>
    </w:rPr>
  </w:style>
  <w:style w:type="character" w:customStyle="1" w:styleId="Mencinsinresolver1">
    <w:name w:val="Mención sin resolver1"/>
    <w:basedOn w:val="Fuentedeprrafopredeter"/>
    <w:uiPriority w:val="99"/>
    <w:semiHidden/>
    <w:unhideWhenUsed/>
    <w:rsid w:val="00B2485A"/>
    <w:rPr>
      <w:color w:val="605E5C"/>
      <w:shd w:val="clear" w:color="auto" w:fill="E1DFDD"/>
    </w:rPr>
  </w:style>
  <w:style w:type="character" w:styleId="Refdecomentario">
    <w:name w:val="annotation reference"/>
    <w:basedOn w:val="Fuentedeprrafopredeter"/>
    <w:uiPriority w:val="99"/>
    <w:semiHidden/>
    <w:unhideWhenUsed/>
    <w:rsid w:val="00B2485A"/>
    <w:rPr>
      <w:sz w:val="16"/>
      <w:szCs w:val="16"/>
    </w:rPr>
  </w:style>
  <w:style w:type="paragraph" w:styleId="Textocomentario">
    <w:name w:val="annotation text"/>
    <w:basedOn w:val="Normal"/>
    <w:link w:val="TextocomentarioCar"/>
    <w:uiPriority w:val="99"/>
    <w:unhideWhenUsed/>
    <w:rsid w:val="00B2485A"/>
    <w:rPr>
      <w:sz w:val="20"/>
      <w:szCs w:val="20"/>
    </w:rPr>
  </w:style>
  <w:style w:type="character" w:customStyle="1" w:styleId="TextocomentarioCar">
    <w:name w:val="Texto comentario Car"/>
    <w:basedOn w:val="Fuentedeprrafopredeter"/>
    <w:link w:val="Textocomentario"/>
    <w:uiPriority w:val="99"/>
    <w:rsid w:val="00B2485A"/>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B2485A"/>
    <w:rPr>
      <w:b/>
      <w:bCs/>
    </w:rPr>
  </w:style>
  <w:style w:type="character" w:customStyle="1" w:styleId="AsuntodelcomentarioCar">
    <w:name w:val="Asunto del comentario Car"/>
    <w:basedOn w:val="TextocomentarioCar"/>
    <w:link w:val="Asuntodelcomentario"/>
    <w:uiPriority w:val="99"/>
    <w:semiHidden/>
    <w:rsid w:val="00B2485A"/>
    <w:rPr>
      <w:rFonts w:ascii="Arial MT" w:eastAsia="Arial MT" w:hAnsi="Arial MT" w:cs="Arial MT"/>
      <w:b/>
      <w:bCs/>
      <w:sz w:val="20"/>
      <w:szCs w:val="20"/>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B2485A"/>
    <w:rPr>
      <w:rFonts w:ascii="Arial MT" w:eastAsia="Arial MT" w:hAnsi="Arial MT" w:cs="Arial MT"/>
      <w:sz w:val="22"/>
      <w:szCs w:val="22"/>
      <w:lang w:val="es-ES"/>
    </w:rPr>
  </w:style>
  <w:style w:type="character" w:styleId="Hipervnculovisitado">
    <w:name w:val="FollowedHyperlink"/>
    <w:basedOn w:val="Fuentedeprrafopredeter"/>
    <w:uiPriority w:val="99"/>
    <w:semiHidden/>
    <w:unhideWhenUsed/>
    <w:rsid w:val="00B2485A"/>
    <w:rPr>
      <w:color w:val="954F72" w:themeColor="followedHyperlink"/>
      <w:u w:val="single"/>
    </w:rPr>
  </w:style>
  <w:style w:type="paragraph" w:styleId="Encabezado">
    <w:name w:val="header"/>
    <w:basedOn w:val="Normal"/>
    <w:link w:val="EncabezadoCar"/>
    <w:uiPriority w:val="99"/>
    <w:unhideWhenUsed/>
    <w:rsid w:val="00B2485A"/>
    <w:pPr>
      <w:tabs>
        <w:tab w:val="center" w:pos="4680"/>
        <w:tab w:val="right" w:pos="9360"/>
      </w:tabs>
    </w:pPr>
  </w:style>
  <w:style w:type="character" w:customStyle="1" w:styleId="EncabezadoCar">
    <w:name w:val="Encabezado Car"/>
    <w:basedOn w:val="Fuentedeprrafopredeter"/>
    <w:link w:val="Encabezado"/>
    <w:uiPriority w:val="99"/>
    <w:rsid w:val="00B2485A"/>
    <w:rPr>
      <w:rFonts w:ascii="Arial MT" w:eastAsia="Arial MT" w:hAnsi="Arial MT" w:cs="Arial MT"/>
      <w:sz w:val="22"/>
      <w:szCs w:val="22"/>
      <w:lang w:val="es-ES"/>
    </w:rPr>
  </w:style>
  <w:style w:type="paragraph" w:styleId="Piedepgina">
    <w:name w:val="footer"/>
    <w:basedOn w:val="Normal"/>
    <w:link w:val="PiedepginaCar"/>
    <w:uiPriority w:val="99"/>
    <w:unhideWhenUsed/>
    <w:rsid w:val="00B2485A"/>
    <w:pPr>
      <w:tabs>
        <w:tab w:val="center" w:pos="4680"/>
        <w:tab w:val="right" w:pos="9360"/>
      </w:tabs>
    </w:pPr>
  </w:style>
  <w:style w:type="character" w:customStyle="1" w:styleId="PiedepginaCar">
    <w:name w:val="Pie de página Car"/>
    <w:basedOn w:val="Fuentedeprrafopredeter"/>
    <w:link w:val="Piedepgina"/>
    <w:uiPriority w:val="99"/>
    <w:rsid w:val="00B2485A"/>
    <w:rPr>
      <w:rFonts w:ascii="Arial MT" w:eastAsia="Arial MT" w:hAnsi="Arial MT" w:cs="Arial MT"/>
      <w:sz w:val="22"/>
      <w:szCs w:val="22"/>
      <w:lang w:val="es-ES"/>
    </w:rPr>
  </w:style>
  <w:style w:type="character" w:customStyle="1" w:styleId="FontStyle105">
    <w:name w:val="Font Style105"/>
    <w:uiPriority w:val="99"/>
    <w:rsid w:val="00B2485A"/>
    <w:rPr>
      <w:rFonts w:ascii="Arial" w:hAnsi="Arial" w:cs="Arial" w:hint="default"/>
      <w:color w:val="000000"/>
      <w:sz w:val="24"/>
      <w:szCs w:val="24"/>
    </w:rPr>
  </w:style>
  <w:style w:type="character" w:styleId="Textoennegrita">
    <w:name w:val="Strong"/>
    <w:basedOn w:val="Fuentedeprrafopredeter"/>
    <w:uiPriority w:val="22"/>
    <w:qFormat/>
    <w:rsid w:val="00B2485A"/>
    <w:rPr>
      <w:b/>
      <w:bCs/>
    </w:rPr>
  </w:style>
  <w:style w:type="paragraph" w:styleId="NormalWeb">
    <w:name w:val="Normal (Web)"/>
    <w:basedOn w:val="Normal"/>
    <w:uiPriority w:val="99"/>
    <w:semiHidden/>
    <w:unhideWhenUsed/>
    <w:rsid w:val="00B2485A"/>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990312">
      <w:bodyDiv w:val="1"/>
      <w:marLeft w:val="0"/>
      <w:marRight w:val="0"/>
      <w:marTop w:val="0"/>
      <w:marBottom w:val="0"/>
      <w:divBdr>
        <w:top w:val="none" w:sz="0" w:space="0" w:color="auto"/>
        <w:left w:val="none" w:sz="0" w:space="0" w:color="auto"/>
        <w:bottom w:val="none" w:sz="0" w:space="0" w:color="auto"/>
        <w:right w:val="none" w:sz="0" w:space="0" w:color="auto"/>
      </w:divBdr>
      <w:divsChild>
        <w:div w:id="2098742248">
          <w:marLeft w:val="0"/>
          <w:marRight w:val="0"/>
          <w:marTop w:val="0"/>
          <w:marBottom w:val="0"/>
          <w:divBdr>
            <w:top w:val="none" w:sz="0" w:space="0" w:color="auto"/>
            <w:left w:val="none" w:sz="0" w:space="0" w:color="auto"/>
            <w:bottom w:val="none" w:sz="0" w:space="0" w:color="auto"/>
            <w:right w:val="none" w:sz="0" w:space="0" w:color="auto"/>
          </w:divBdr>
          <w:divsChild>
            <w:div w:id="1329673236">
              <w:marLeft w:val="0"/>
              <w:marRight w:val="0"/>
              <w:marTop w:val="0"/>
              <w:marBottom w:val="0"/>
              <w:divBdr>
                <w:top w:val="none" w:sz="0" w:space="0" w:color="auto"/>
                <w:left w:val="none" w:sz="0" w:space="0" w:color="auto"/>
                <w:bottom w:val="none" w:sz="0" w:space="0" w:color="auto"/>
                <w:right w:val="none" w:sz="0" w:space="0" w:color="auto"/>
              </w:divBdr>
              <w:divsChild>
                <w:div w:id="146434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colombiacompra.gov.co/" TargetMode="External"/><Relationship Id="rId18" Type="http://schemas.openxmlformats.org/officeDocument/2006/relationships/footer" Target="footer5.xml"/><Relationship Id="rId26" Type="http://schemas.openxmlformats.org/officeDocument/2006/relationships/hyperlink" Target="https://www.funcionpublica.gov.co/eva/gestornormativo/norma.php?i=49981&amp;5" TargetMode="Externa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hyperlink" Target="mailto:contrcuc@aerocivil.gov.co" TargetMode="External"/><Relationship Id="rId25" Type="http://schemas.openxmlformats.org/officeDocument/2006/relationships/hyperlink" Target="https://www.funcionpublica.gov.co/eva/gestornormativo/norma.php?i=56882&amp;18" TargetMode="External"/><Relationship Id="rId2" Type="http://schemas.openxmlformats.org/officeDocument/2006/relationships/styles" Target="styles.xml"/><Relationship Id="rId16" Type="http://schemas.openxmlformats.org/officeDocument/2006/relationships/hyperlink" Target="https://www.colombiacompra.gov.co/archivos/manual/protocolo-de-indisponibilidad-del-secop-ii" TargetMode="External"/><Relationship Id="rId20" Type="http://schemas.openxmlformats.org/officeDocument/2006/relationships/hyperlink" Target="mailto:contrcuc@aerocivil.gov.co" TargetMode="Externa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hyperlink" Target="http://www.banrep.gov.co/es/mercado-laboral/salarios)" TargetMode="External"/><Relationship Id="rId24" Type="http://schemas.openxmlformats.org/officeDocument/2006/relationships/footer" Target="footer9.xml"/><Relationship Id="rId5" Type="http://schemas.openxmlformats.org/officeDocument/2006/relationships/image" Target="media/image1.jpg"/><Relationship Id="rId15" Type="http://schemas.openxmlformats.org/officeDocument/2006/relationships/hyperlink" Target="https://colombiacompra.gov.co/manuales-guias-y-pliegos-tipo/manuales-y-guias" TargetMode="External"/><Relationship Id="rId23" Type="http://schemas.openxmlformats.org/officeDocument/2006/relationships/hyperlink" Target="https://www.redam.gov.co/" TargetMode="External"/><Relationship Id="rId28" Type="http://schemas.openxmlformats.org/officeDocument/2006/relationships/footer" Target="footer10.xml"/><Relationship Id="rId10" Type="http://schemas.openxmlformats.org/officeDocument/2006/relationships/footer" Target="footer3.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s://www.colombiacompra.gov.co/base-conocimiento/registro-de-proveedores-secop-ii" TargetMode="External"/><Relationship Id="rId22" Type="http://schemas.openxmlformats.org/officeDocument/2006/relationships/footer" Target="footer8.xml"/><Relationship Id="rId27" Type="http://schemas.openxmlformats.org/officeDocument/2006/relationships/hyperlink" Target="https://www.funcionpublica.gov.co/eva/gestornormativo/norma.php?i=49981&amp;6"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40</Pages>
  <Words>17587</Words>
  <Characters>96732</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2026-09-28T14:13:00Z</dcterms:created>
  <dcterms:modified xsi:type="dcterms:W3CDTF">2026-09-28T14:43:00Z</dcterms:modified>
</cp:coreProperties>
</file>