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1C554408"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w:t>
      </w:r>
      <w:r w:rsidR="002D6BCC" w:rsidRPr="002D6BCC">
        <w:rPr>
          <w:rFonts w:ascii="Verdana" w:hAnsi="Verdana" w:cstheme="minorHAnsi"/>
          <w:b/>
          <w:bCs/>
          <w:sz w:val="22"/>
          <w:lang w:val="es-CO"/>
        </w:rPr>
        <w:t>CAMILO OSPINA MARTÍNEZ</w:t>
      </w:r>
      <w:r w:rsidRPr="003331F9">
        <w:rPr>
          <w:rFonts w:ascii="Verdana" w:hAnsi="Verdana" w:cstheme="minorHAnsi"/>
          <w:sz w:val="22"/>
          <w:lang w:val="es-CO"/>
        </w:rPr>
        <w:t xml:space="preserve"> </w:t>
      </w:r>
      <w:r w:rsidR="002D6BCC" w:rsidRPr="002D6BCC">
        <w:rPr>
          <w:rFonts w:ascii="Verdana" w:hAnsi="Verdana" w:cstheme="minorHAnsi"/>
          <w:sz w:val="22"/>
          <w:lang w:val="es-CO"/>
        </w:rPr>
        <w:t>mayor de edad, identificado con cédula de ciudadanía No. 12.275.857 expedida en La Plata - Huila, quien actúa en nombre y representación del Municipio de La Plata Huila, con NIT 891.180.155-7, en su calidad de Alcalde del Municipio de La Plata Huila de conformidad con el art. 99 y 106 de la Ley 136 de 1994 modificada por la Ley 1551 de 2012, debidamente posesionado mediante acta de acta de 29 de diciembre de 2023 expedida por la Notaria Única del Municipio de La Plata Huila, expedida por la Notaria Única del Municipio de La Plata Huila, actuando de conformidad con lo consagrado en los artículos 314 y 315 de la Constitución Política de Colombia y en ejercicio de la competencia otorgada por el literal b del numeral 3 del artículo 11 de la Ley 80 de 1993 y la Ley 1150 de 2007</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r w:rsidR="002D6BCC">
        <w:rPr>
          <w:rFonts w:ascii="Verdana" w:hAnsi="Verdana" w:cstheme="minorHAnsi"/>
          <w:sz w:val="22"/>
          <w:lang w:val="es-CO"/>
        </w:rPr>
        <w:t xml:space="preserve">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36A11B0F" w:rsidR="00D37F9B" w:rsidRPr="002D6BCC" w:rsidRDefault="00D37F9B" w:rsidP="00D37F9B">
      <w:pPr>
        <w:rPr>
          <w:rFonts w:ascii="Verdana" w:hAnsi="Verdana" w:cstheme="minorHAnsi"/>
          <w:b/>
          <w:bCs/>
          <w:sz w:val="22"/>
        </w:rPr>
      </w:pPr>
      <w:r w:rsidRPr="003331F9">
        <w:rPr>
          <w:rFonts w:ascii="Verdana" w:hAnsi="Verdana" w:cstheme="minorHAnsi"/>
          <w:sz w:val="22"/>
        </w:rPr>
        <w:lastRenderedPageBreak/>
        <w:t xml:space="preserve">El objeto del Contrato es </w:t>
      </w:r>
      <w:r w:rsidRPr="002D6BCC">
        <w:rPr>
          <w:rFonts w:ascii="Verdana" w:hAnsi="Verdana" w:cstheme="minorHAnsi"/>
          <w:b/>
          <w:bCs/>
          <w:sz w:val="22"/>
        </w:rPr>
        <w:t>[</w:t>
      </w:r>
      <w:r w:rsidR="002D6BCC" w:rsidRPr="002D6BCC">
        <w:rPr>
          <w:rFonts w:ascii="Verdana" w:hAnsi="Verdana" w:cstheme="minorHAnsi"/>
          <w:b/>
          <w:bCs/>
          <w:sz w:val="22"/>
        </w:rPr>
        <w:t>CONSTRUCCIÓN DE CUBIERTA PARA POLIDEPORTIVO EN LA VEREDA BAJO GETZÉN DEL MUNICIPIO DE LA PLATA, DEPARTAMENTO DEL HUILA</w:t>
      </w:r>
      <w:r w:rsidRPr="002D6BCC">
        <w:rPr>
          <w:rFonts w:ascii="Verdana" w:hAnsi="Verdana" w:cstheme="minorHAnsi"/>
          <w:b/>
          <w:bCs/>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60FA3FE3"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Pr="003331F9">
        <w:rPr>
          <w:rFonts w:ascii="Verdana" w:hAnsi="Verdana" w:cstheme="minorHAnsi"/>
          <w:sz w:val="22"/>
          <w:highlight w:val="lightGray"/>
        </w:rPr>
        <w:t>[</w:t>
      </w:r>
      <w:r w:rsidR="002D6BCC">
        <w:rPr>
          <w:rFonts w:ascii="Verdana" w:hAnsi="Verdana" w:cstheme="minorHAnsi"/>
          <w:sz w:val="22"/>
          <w:highlight w:val="lightGray"/>
        </w:rPr>
        <w:t>TRES (03) MESES</w:t>
      </w:r>
      <w:r w:rsidRPr="003331F9">
        <w:rPr>
          <w:rFonts w:ascii="Verdana" w:hAnsi="Verdana" w:cstheme="minorHAnsi"/>
          <w:sz w:val="22"/>
          <w:highlight w:val="lightGray"/>
        </w:rPr>
        <w:t>]</w:t>
      </w:r>
      <w:r w:rsidRPr="003331F9">
        <w:rPr>
          <w:rFonts w:ascii="Verdana" w:hAnsi="Verdana" w:cstheme="minorHAnsi"/>
          <w:sz w:val="22"/>
        </w:rPr>
        <w:t xml:space="preserve">, contados a partir de </w:t>
      </w:r>
      <w:r w:rsidR="002D6BCC">
        <w:rPr>
          <w:rFonts w:ascii="Verdana" w:hAnsi="Verdana" w:cstheme="minorHAnsi"/>
          <w:sz w:val="22"/>
        </w:rPr>
        <w:t>la suscripción del acta de inicio sin superar la presente vigencia fiscal,</w:t>
      </w:r>
      <w:r w:rsidRPr="003331F9">
        <w:rPr>
          <w:rFonts w:ascii="Verdana" w:hAnsi="Verdana" w:cstheme="minorHAnsi"/>
          <w:sz w:val="22"/>
        </w:rPr>
        <w:t xml:space="preserve">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43B8F32F"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000437DF" w:rsidRPr="000437DF">
        <w:rPr>
          <w:rFonts w:ascii="Verdana" w:hAnsi="Verdana" w:cstheme="minorHAnsi"/>
          <w:b/>
          <w:bCs/>
          <w:sz w:val="22"/>
        </w:rPr>
        <w:t>OCHOCIENTOS UN MILLON CIENTO TREINTA Y SEIS MIL CUATROCIENTOS SETENTA PESOS CON NOVENTA Y CINCO CENTAVOS ($801.136.470.95) MCTE</w:t>
      </w:r>
      <w:r w:rsidR="002D6BCC" w:rsidRPr="002D6BCC">
        <w:rPr>
          <w:rFonts w:ascii="Verdana" w:hAnsi="Verdana" w:cstheme="minorHAnsi"/>
          <w:b/>
          <w:bCs/>
          <w:sz w:val="22"/>
        </w:rPr>
        <w:t>,</w:t>
      </w:r>
      <w:r w:rsidR="002D6BCC">
        <w:rPr>
          <w:rFonts w:ascii="Verdana" w:hAnsi="Verdana" w:cstheme="minorHAnsi"/>
          <w:sz w:val="22"/>
        </w:rPr>
        <w:t xml:space="preserve"> </w:t>
      </w:r>
      <w:r w:rsidRPr="003331F9">
        <w:rPr>
          <w:rFonts w:ascii="Verdana" w:hAnsi="Verdana" w:cstheme="minorHAnsi"/>
          <w:sz w:val="22"/>
        </w:rPr>
        <w:t xml:space="preserve">equivalentes a </w:t>
      </w:r>
      <w:r w:rsidRPr="003331F9">
        <w:rPr>
          <w:rFonts w:ascii="Verdana" w:hAnsi="Verdana" w:cstheme="minorHAnsi"/>
          <w:sz w:val="22"/>
          <w:highlight w:val="lightGray"/>
        </w:rPr>
        <w:t>[</w:t>
      </w:r>
      <w:r w:rsidR="002D6BCC" w:rsidRPr="002D6BCC">
        <w:rPr>
          <w:rFonts w:ascii="Verdana" w:hAnsi="Verdana" w:cstheme="minorHAnsi"/>
          <w:sz w:val="22"/>
          <w:highlight w:val="lightGray"/>
        </w:rPr>
        <w:t>489,58</w:t>
      </w:r>
      <w:r w:rsidRPr="003331F9">
        <w:rPr>
          <w:rFonts w:ascii="Verdana" w:hAnsi="Verdana" w:cstheme="minorHAnsi"/>
          <w:sz w:val="22"/>
          <w:highlight w:val="lightGray"/>
        </w:rPr>
        <w:t>]</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w:t>
      </w:r>
      <w:r w:rsidR="002D6BCC">
        <w:rPr>
          <w:rFonts w:ascii="Verdana" w:hAnsi="Verdana" w:cstheme="minorHAnsi"/>
          <w:sz w:val="22"/>
          <w:highlight w:val="lightGray"/>
        </w:rPr>
        <w:t>dos mil veintiséis (2026)</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2A6FDE99" w:rsidR="00D37F9B" w:rsidRPr="003331F9" w:rsidRDefault="00D37F9B" w:rsidP="00D37F9B">
      <w:pPr>
        <w:rPr>
          <w:rFonts w:ascii="Verdana" w:hAnsi="Verdana" w:cstheme="minorHAnsi"/>
          <w:sz w:val="22"/>
        </w:rPr>
      </w:pPr>
      <w:r w:rsidRPr="003331F9">
        <w:rPr>
          <w:rFonts w:ascii="Verdana" w:hAnsi="Verdana" w:cstheme="minorHAnsi"/>
          <w:sz w:val="22"/>
          <w:highlight w:val="lightGray"/>
        </w:rPr>
        <w:t>[</w:t>
      </w:r>
      <w:r w:rsidR="00A259D9" w:rsidRPr="00A259D9">
        <w:rPr>
          <w:rFonts w:ascii="Verdana" w:hAnsi="Verdana" w:cstheme="minorHAnsi"/>
          <w:b/>
          <w:bCs/>
          <w:sz w:val="22"/>
          <w:highlight w:val="lightGray"/>
        </w:rPr>
        <w:t>Proyecto 1 - Vereda Bajo Getzén:</w:t>
      </w:r>
      <w:r w:rsidR="00A259D9" w:rsidRPr="00A259D9">
        <w:rPr>
          <w:rFonts w:ascii="Verdana" w:hAnsi="Verdana" w:cstheme="minorHAnsi"/>
          <w:sz w:val="22"/>
          <w:highlight w:val="lightGray"/>
        </w:rPr>
        <w:t xml:space="preserve"> El proyecto denominado «CONSTRUCCIÓN DE CUBIERTA PARA POLIDEPORTIVO EN LA VEREDA BAJO GETZÉN DEL MUNICIPIO DE LA PLATA, DEPARTAMENTO DEL HUILA», identificado con el </w:t>
      </w:r>
      <w:r w:rsidR="00A259D9" w:rsidRPr="00A259D9">
        <w:rPr>
          <w:rFonts w:ascii="Verdana" w:hAnsi="Verdana" w:cstheme="minorHAnsi"/>
          <w:b/>
          <w:bCs/>
          <w:sz w:val="22"/>
          <w:highlight w:val="lightGray"/>
        </w:rPr>
        <w:t>BPIN 20260000021106</w:t>
      </w:r>
      <w:r w:rsidR="00A259D9" w:rsidRPr="00A259D9">
        <w:rPr>
          <w:rFonts w:ascii="Verdana" w:hAnsi="Verdana" w:cstheme="minorHAnsi"/>
          <w:sz w:val="22"/>
          <w:highlight w:val="lightGray"/>
        </w:rPr>
        <w:t xml:space="preserve">, por un valor total de </w:t>
      </w:r>
      <w:r w:rsidR="00A259D9" w:rsidRPr="00A259D9">
        <w:rPr>
          <w:rFonts w:ascii="Verdana" w:hAnsi="Verdana" w:cstheme="minorHAnsi"/>
          <w:b/>
          <w:bCs/>
          <w:sz w:val="22"/>
          <w:highlight w:val="lightGray"/>
        </w:rPr>
        <w:t>$</w:t>
      </w:r>
      <w:r w:rsidR="000437DF" w:rsidRPr="000437DF">
        <w:rPr>
          <w:rFonts w:ascii="Verdana" w:hAnsi="Verdana" w:cstheme="minorHAnsi"/>
          <w:b/>
          <w:bCs/>
          <w:sz w:val="22"/>
        </w:rPr>
        <w:t>801.136.470.95</w:t>
      </w:r>
      <w:r w:rsidR="00A259D9" w:rsidRPr="00A259D9">
        <w:rPr>
          <w:rFonts w:ascii="Verdana" w:hAnsi="Verdana" w:cstheme="minorHAnsi"/>
          <w:sz w:val="22"/>
          <w:highlight w:val="lightGray"/>
        </w:rPr>
        <w:t xml:space="preserve">, fondeado </w:t>
      </w:r>
      <w:r w:rsidR="00A259D9" w:rsidRPr="00A259D9">
        <w:rPr>
          <w:rFonts w:ascii="Verdana" w:hAnsi="Verdana" w:cstheme="minorHAnsi"/>
          <w:sz w:val="22"/>
          <w:highlight w:val="lightGray"/>
        </w:rPr>
        <w:lastRenderedPageBreak/>
        <w:t>con recursos de Asignaciones Directas del SGR y Asignación para la Inversión Local (NBI).</w:t>
      </w:r>
      <w:r w:rsidRPr="003331F9">
        <w:rPr>
          <w:rFonts w:ascii="Verdana" w:hAnsi="Verdana" w:cstheme="minorHAnsi"/>
          <w:sz w:val="22"/>
          <w:highlight w:val="lightGray"/>
        </w:rPr>
        <w:t>]</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44AFAC71" w14:textId="77777777" w:rsidR="00A259D9" w:rsidRDefault="00A259D9" w:rsidP="00D37F9B">
      <w:pPr>
        <w:rPr>
          <w:rFonts w:ascii="Verdana" w:hAnsi="Verdana"/>
          <w:sz w:val="22"/>
          <w:szCs w:val="24"/>
          <w:highlight w:val="lightGray"/>
        </w:rPr>
      </w:pPr>
    </w:p>
    <w:p w14:paraId="191071AC" w14:textId="259A7712" w:rsidR="00A259D9" w:rsidRPr="003331F9" w:rsidRDefault="00A259D9" w:rsidP="00D37F9B">
      <w:pPr>
        <w:rPr>
          <w:rFonts w:ascii="Verdana" w:hAnsi="Verdana"/>
          <w:sz w:val="22"/>
          <w:szCs w:val="24"/>
          <w:highlight w:val="lightGray"/>
        </w:rPr>
      </w:pPr>
      <w:r>
        <w:rPr>
          <w:rFonts w:ascii="Verdana" w:hAnsi="Verdana"/>
          <w:sz w:val="22"/>
          <w:szCs w:val="24"/>
        </w:rPr>
        <w:t>“</w:t>
      </w:r>
      <w:r w:rsidRPr="00A259D9">
        <w:rPr>
          <w:rFonts w:ascii="Verdana" w:hAnsi="Verdana"/>
          <w:sz w:val="22"/>
          <w:szCs w:val="24"/>
        </w:rPr>
        <w:t>En el presente Proceso de Contratación la Entidad no entregará al Contratista anticipo y/o pago anticipado</w:t>
      </w:r>
      <w:r>
        <w:rPr>
          <w:rFonts w:ascii="Verdana" w:hAnsi="Verdana"/>
          <w:sz w:val="22"/>
          <w:szCs w:val="24"/>
        </w:rPr>
        <w:t>”</w:t>
      </w:r>
      <w:r w:rsidRPr="00A259D9">
        <w:rPr>
          <w:rFonts w:ascii="Verdana" w:hAnsi="Verdana"/>
          <w:sz w:val="22"/>
          <w:szCs w:val="24"/>
        </w:rPr>
        <w:t>.</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xml:space="preserve">, el cual será vigilado por el Interventor del contrato. Por consiguiente, ningún pago o gravamen que afecte el anticipo podrá ser efectuado sin la autorización expresa y escrita del Interventor, quien velará así porque todo desembolso del </w:t>
      </w:r>
      <w:r w:rsidRPr="003331F9">
        <w:rPr>
          <w:rFonts w:ascii="Verdana" w:hAnsi="Verdana"/>
          <w:sz w:val="22"/>
          <w:szCs w:val="24"/>
        </w:rPr>
        <w:lastRenderedPageBreak/>
        <w:t>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w:t>
      </w:r>
      <w:r w:rsidRPr="003331F9">
        <w:rPr>
          <w:rFonts w:ascii="Verdana" w:hAnsi="Verdana" w:cstheme="minorHAnsi"/>
          <w:sz w:val="22"/>
        </w:rPr>
        <w:lastRenderedPageBreak/>
        <w:t xml:space="preserve">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w:t>
      </w:r>
      <w:r w:rsidR="004E7195" w:rsidRPr="003331F9">
        <w:rPr>
          <w:rFonts w:ascii="Verdana" w:hAnsi="Verdana"/>
          <w:sz w:val="22"/>
          <w:szCs w:val="24"/>
          <w:highlight w:val="lightGray"/>
        </w:rPr>
        <w:lastRenderedPageBreak/>
        <w:t xml:space="preserve">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lastRenderedPageBreak/>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 xml:space="preserve">La condición de los sujetos de especial protección constitucional que no se encuentre definida en esta cláusula deberá ser acreditada por el contratista de </w:t>
      </w:r>
      <w:r w:rsidRPr="003331F9">
        <w:rPr>
          <w:rFonts w:ascii="Verdana" w:eastAsia="Calibri" w:hAnsi="Verdana" w:cs="Arial"/>
          <w:sz w:val="22"/>
          <w:szCs w:val="24"/>
          <w:lang w:val="es-ES"/>
        </w:rPr>
        <w:lastRenderedPageBreak/>
        <w:t>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lastRenderedPageBreak/>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 xml:space="preserve">[La Entidad Estatal incluirá el porcentaje definido en el numeral </w:t>
      </w:r>
      <w:r w:rsidRPr="003331F9">
        <w:rPr>
          <w:rFonts w:ascii="Verdana" w:hAnsi="Verdana" w:cstheme="minorHAnsi"/>
          <w:sz w:val="22"/>
          <w:szCs w:val="24"/>
          <w:highlight w:val="lightGray"/>
        </w:rPr>
        <w:lastRenderedPageBreak/>
        <w:t>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lastRenderedPageBreak/>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 xml:space="preserve">[La Entidad Estatal incluirá el porcentaje definido en el numeral 4.3.1 del documento base que sea por lo menos del cuarenta por ciento (40 </w:t>
      </w:r>
      <w:r w:rsidRPr="003331F9">
        <w:rPr>
          <w:rFonts w:ascii="Verdana" w:hAnsi="Verdana" w:cstheme="minorHAnsi"/>
          <w:sz w:val="22"/>
          <w:szCs w:val="24"/>
          <w:highlight w:val="lightGray"/>
        </w:rPr>
        <w:lastRenderedPageBreak/>
        <w:t>%),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w:t>
      </w:r>
      <w:r w:rsidRPr="003331F9">
        <w:rPr>
          <w:rFonts w:ascii="Verdana" w:hAnsi="Verdana" w:cstheme="minorHAnsi"/>
          <w:iCs/>
          <w:sz w:val="22"/>
          <w:szCs w:val="24"/>
          <w:lang w:val="es-ES"/>
        </w:rPr>
        <w:lastRenderedPageBreak/>
        <w:t xml:space="preserve">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lastRenderedPageBreak/>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[_____ SMMLV ó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4. Personas pertenecientes a comunidades indígenas, negras, afrocolombianas, raizales, palenqueras o del pueblo Rrom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6. Personas pospenadas,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[_____ SMMLV ó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w:t>
      </w:r>
      <w:r w:rsidRPr="0A15E15C">
        <w:rPr>
          <w:rFonts w:ascii="Verdana" w:eastAsia="Arial" w:hAnsi="Verdana" w:cs="Arial"/>
          <w:sz w:val="22"/>
          <w:lang w:val="es-CO"/>
        </w:rPr>
        <w:lastRenderedPageBreak/>
        <w:t xml:space="preserve">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w:t>
      </w:r>
      <w:r w:rsidRPr="003331F9">
        <w:rPr>
          <w:rFonts w:ascii="Verdana" w:hAnsi="Verdana" w:cstheme="minorHAnsi"/>
          <w:sz w:val="22"/>
          <w:lang w:val="es-CO"/>
        </w:rPr>
        <w:lastRenderedPageBreak/>
        <w:t xml:space="preserve">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lastRenderedPageBreak/>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Ejem: Amparo: Cobertura expresa de perjuicios por daño emergente y lucro cesante. Plazo: xxxx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Xxxxx</w:t>
            </w:r>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6F5AC35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lastRenderedPageBreak/>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343E0" w14:textId="77777777" w:rsidR="00BB32CA" w:rsidRDefault="00BB32CA" w:rsidP="004F2C35">
      <w:r>
        <w:separator/>
      </w:r>
    </w:p>
  </w:endnote>
  <w:endnote w:type="continuationSeparator" w:id="0">
    <w:p w14:paraId="6D836553" w14:textId="77777777" w:rsidR="00BB32CA" w:rsidRDefault="00BB32CA" w:rsidP="004F2C35">
      <w:r>
        <w:continuationSeparator/>
      </w:r>
    </w:p>
  </w:endnote>
  <w:endnote w:type="continuationNotice" w:id="1">
    <w:p w14:paraId="1290F35C" w14:textId="77777777" w:rsidR="00BB32CA" w:rsidRDefault="00BB32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503A4" w14:textId="77777777" w:rsidR="00BB32CA" w:rsidRDefault="00BB32CA" w:rsidP="004F2C35">
      <w:r>
        <w:separator/>
      </w:r>
    </w:p>
  </w:footnote>
  <w:footnote w:type="continuationSeparator" w:id="0">
    <w:p w14:paraId="41987A84" w14:textId="77777777" w:rsidR="00BB32CA" w:rsidRDefault="00BB32CA" w:rsidP="004F2C35">
      <w:r>
        <w:continuationSeparator/>
      </w:r>
    </w:p>
  </w:footnote>
  <w:footnote w:type="continuationNotice" w:id="1">
    <w:p w14:paraId="63E6E4BF" w14:textId="77777777" w:rsidR="00BB32CA" w:rsidRDefault="00BB32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37DF"/>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08E0"/>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D6BCC"/>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1059"/>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7E6"/>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C7A0C"/>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59D9"/>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2D2D"/>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2CA"/>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1A24"/>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10549</Words>
  <Characters>58020</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User</cp:lastModifiedBy>
  <cp:revision>4</cp:revision>
  <cp:lastPrinted>2021-08-06T20:04:00Z</cp:lastPrinted>
  <dcterms:created xsi:type="dcterms:W3CDTF">2026-09-22T23:38:00Z</dcterms:created>
  <dcterms:modified xsi:type="dcterms:W3CDTF">2026-10-05T17:31:00Z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