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C41F059" w:rsidR="00D64F95" w:rsidRDefault="00F137FB">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r w:rsidR="007F0985">
        <w:rPr>
          <w:rFonts w:ascii="Arial Narrow" w:eastAsia="Arial Narrow" w:hAnsi="Arial Narrow" w:cs="Arial Narrow"/>
          <w:b/>
        </w:rPr>
        <w:t>0</w:t>
      </w:r>
    </w:p>
    <w:p w14:paraId="00000002" w14:textId="77777777" w:rsidR="00D64F95" w:rsidRDefault="00F137FB">
      <w:pPr>
        <w:spacing w:after="160" w:line="259" w:lineRule="auto"/>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003" w14:textId="77777777" w:rsidR="00D64F95" w:rsidRDefault="00F137FB">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004"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Bogotá, D.C.</w:t>
      </w:r>
    </w:p>
    <w:p w14:paraId="00000005" w14:textId="77777777" w:rsidR="00D64F95" w:rsidRDefault="00F137FB">
      <w:pPr>
        <w:spacing w:line="240" w:lineRule="auto"/>
        <w:jc w:val="both"/>
        <w:rPr>
          <w:rFonts w:ascii="Arial Narrow" w:eastAsia="Arial Narrow" w:hAnsi="Arial Narrow" w:cs="Arial Narrow"/>
        </w:rPr>
      </w:pPr>
      <w:r>
        <w:rPr>
          <w:rFonts w:ascii="Arial Narrow" w:eastAsia="Arial Narrow" w:hAnsi="Arial Narrow" w:cs="Arial Narrow"/>
        </w:rPr>
        <w:t>Señores</w:t>
      </w:r>
    </w:p>
    <w:p w14:paraId="00000006"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7"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rPr>
        <w:t>Ciudad</w:t>
      </w:r>
    </w:p>
    <w:p w14:paraId="00000008" w14:textId="0811D608" w:rsidR="00D64F95" w:rsidRDefault="00F137FB">
      <w:pPr>
        <w:spacing w:after="160" w:line="259" w:lineRule="auto"/>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F0985" w:rsidRPr="00DC04CE">
        <w:rPr>
          <w:rFonts w:ascii="Arial Narrow" w:eastAsia="BatangChe" w:hAnsi="Arial Narrow"/>
          <w:b/>
        </w:rPr>
        <w:t>FGN-NC-MC-</w:t>
      </w:r>
      <w:r w:rsidR="00B14D35">
        <w:rPr>
          <w:rFonts w:ascii="Arial Narrow" w:hAnsi="Arial Narrow"/>
          <w:b/>
          <w:bCs/>
          <w:lang w:val="es-ES"/>
        </w:rPr>
        <w:t>0066</w:t>
      </w:r>
      <w:r w:rsidR="007F0985" w:rsidRPr="00DC04CE">
        <w:rPr>
          <w:rFonts w:ascii="Arial Narrow" w:hAnsi="Arial Narrow"/>
          <w:b/>
          <w:bCs/>
          <w:lang w:val="es-ES"/>
        </w:rPr>
        <w:t>-202</w:t>
      </w:r>
      <w:r w:rsidR="000C4B3B">
        <w:rPr>
          <w:rFonts w:ascii="Arial Narrow" w:hAnsi="Arial Narrow"/>
          <w:b/>
          <w:bCs/>
          <w:lang w:val="es-ES"/>
        </w:rPr>
        <w:t>6</w:t>
      </w:r>
    </w:p>
    <w:p w14:paraId="72C7A5EB" w14:textId="16953681" w:rsidR="00B14D35" w:rsidRPr="00685C64" w:rsidRDefault="00F137FB" w:rsidP="00B14D35">
      <w:pPr>
        <w:widowControl w:val="0"/>
        <w:autoSpaceDE w:val="0"/>
        <w:autoSpaceDN w:val="0"/>
        <w:ind w:right="6"/>
        <w:jc w:val="both"/>
        <w:rPr>
          <w:b/>
          <w:sz w:val="12"/>
        </w:rPr>
      </w:pPr>
      <w:r>
        <w:rPr>
          <w:rFonts w:ascii="Arial Narrow" w:eastAsia="Arial Narrow" w:hAnsi="Arial Narrow" w:cs="Arial Narrow"/>
          <w:b/>
        </w:rPr>
        <w:t>OBJE</w:t>
      </w:r>
      <w:r w:rsidRPr="00B14D35">
        <w:rPr>
          <w:rFonts w:ascii="Arial Narrow" w:eastAsia="Arial Narrow" w:hAnsi="Arial Narrow" w:cs="Arial Narrow"/>
          <w:b/>
        </w:rPr>
        <w:t>TO:</w:t>
      </w:r>
      <w:r w:rsidRPr="00B14D35">
        <w:rPr>
          <w:rFonts w:ascii="Arial Narrow" w:eastAsia="Arial Narrow" w:hAnsi="Arial Narrow" w:cs="Arial Narrow"/>
        </w:rPr>
        <w:t xml:space="preserve"> </w:t>
      </w:r>
      <w:r w:rsidRPr="00B14D35">
        <w:rPr>
          <w:rFonts w:ascii="Arial Narrow" w:eastAsia="Arial Narrow" w:hAnsi="Arial Narrow" w:cs="Arial Narrow"/>
          <w:b/>
        </w:rPr>
        <w:t>“</w:t>
      </w:r>
      <w:r w:rsidR="00B14D35" w:rsidRPr="00B14D35">
        <w:rPr>
          <w:rFonts w:ascii="Arial Narrow" w:hAnsi="Arial Narrow"/>
          <w:bCs/>
        </w:rPr>
        <w:t>ADQUISICIÓN DE ELEMENTOS DE LABORATORIO PARA EXTRACCIÓN DE ADN Y PCR CON DESTINO AL GRUPO GENÉTICA DEL CUERPO TÉCNICO DE INVESTIGACIÓN - CTI DE LA FISCALÍA GENERAL DE LA NACIÓN”.</w:t>
      </w:r>
    </w:p>
    <w:p w14:paraId="00000009" w14:textId="7035105F" w:rsidR="00D64F95" w:rsidRDefault="00D64F95">
      <w:pPr>
        <w:spacing w:after="160" w:line="259" w:lineRule="auto"/>
        <w:jc w:val="both"/>
        <w:rPr>
          <w:rFonts w:ascii="Arial Narrow" w:eastAsia="Arial Narrow" w:hAnsi="Arial Narrow" w:cs="Arial Narrow"/>
          <w:b/>
        </w:rPr>
      </w:pPr>
    </w:p>
    <w:p w14:paraId="0000000A"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000000C" w14:textId="2BE6E1A5"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r w:rsidR="00685D69">
        <w:rPr>
          <w:rFonts w:ascii="Arial Narrow" w:eastAsia="Arial Narrow" w:hAnsi="Arial Narrow" w:cs="Arial Narrow"/>
        </w:rPr>
        <w:t>de acuerdo con</w:t>
      </w:r>
      <w:r>
        <w:rPr>
          <w:rFonts w:ascii="Arial Narrow" w:eastAsia="Arial Narrow" w:hAnsi="Arial Narrow" w:cs="Arial Narrow"/>
        </w:rPr>
        <w:t xml:space="preserve"> la norma vigente cuento con: </w:t>
      </w:r>
    </w:p>
    <w:p w14:paraId="368961E0" w14:textId="04CF61D9" w:rsid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La documentación del Sistema de Gestión de la Seguridad y Salud en el Trabajo (SG- SST), </w:t>
      </w:r>
      <w:proofErr w:type="gramStart"/>
      <w:r w:rsidRPr="00685D69">
        <w:rPr>
          <w:rFonts w:ascii="Arial Narrow" w:eastAsia="Arial Narrow" w:hAnsi="Arial Narrow" w:cs="Arial Narrow"/>
        </w:rPr>
        <w:t>de acuerdo al</w:t>
      </w:r>
      <w:proofErr w:type="gramEnd"/>
      <w:r w:rsidRPr="00685D69">
        <w:rPr>
          <w:rFonts w:ascii="Arial Narrow" w:eastAsia="Arial Narrow" w:hAnsi="Arial Narrow" w:cs="Arial Narrow"/>
        </w:rPr>
        <w:t xml:space="preserve"> Decreto 1072 de 2015, capítulo VI, el cual contempla, política en seguridad y salud en el Trabajo, organización del SG-SST, planeación, aplicación, auditoría y revisión de la alta dirección y mejoramiento.</w:t>
      </w:r>
    </w:p>
    <w:p w14:paraId="7CCC413F" w14:textId="77777777" w:rsidR="00B77F7C" w:rsidRPr="00685D69" w:rsidRDefault="00B77F7C" w:rsidP="00B77F7C">
      <w:pPr>
        <w:pStyle w:val="Prrafodelista"/>
        <w:spacing w:line="240" w:lineRule="auto"/>
        <w:jc w:val="both"/>
        <w:rPr>
          <w:rFonts w:ascii="Arial Narrow" w:eastAsia="Arial Narrow" w:hAnsi="Arial Narrow" w:cs="Arial Narrow"/>
        </w:rPr>
      </w:pPr>
    </w:p>
    <w:p w14:paraId="4F7CAD4F" w14:textId="2C2A6F5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anual, de formación y capacitación de los trabajadores en SST. (Aplica si se tiene personal contratado)  </w:t>
      </w:r>
    </w:p>
    <w:p w14:paraId="0695CB3E" w14:textId="77777777" w:rsidR="00685D69" w:rsidRDefault="00685D69" w:rsidP="00685D69">
      <w:pPr>
        <w:spacing w:line="240" w:lineRule="auto"/>
        <w:jc w:val="both"/>
        <w:rPr>
          <w:rFonts w:ascii="Arial Narrow" w:eastAsia="Arial Narrow" w:hAnsi="Arial Narrow" w:cs="Arial Narrow"/>
        </w:rPr>
      </w:pPr>
    </w:p>
    <w:p w14:paraId="7D118EDB" w14:textId="418AD83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investigación de incidentes y accidentes.</w:t>
      </w:r>
    </w:p>
    <w:p w14:paraId="6C3C860D" w14:textId="77777777" w:rsidR="00685D69" w:rsidRDefault="00685D69" w:rsidP="00685D69">
      <w:pPr>
        <w:spacing w:line="240" w:lineRule="auto"/>
        <w:jc w:val="both"/>
        <w:rPr>
          <w:rFonts w:ascii="Arial Narrow" w:eastAsia="Arial Narrow" w:hAnsi="Arial Narrow" w:cs="Arial Narrow"/>
        </w:rPr>
      </w:pPr>
    </w:p>
    <w:p w14:paraId="25A25BA0" w14:textId="3BA2B66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respuesta en caso de accidente de trabajo.</w:t>
      </w:r>
    </w:p>
    <w:p w14:paraId="48C75AD5" w14:textId="77777777" w:rsidR="00685D69" w:rsidRDefault="00685D69" w:rsidP="00685D69">
      <w:pPr>
        <w:spacing w:line="240" w:lineRule="auto"/>
        <w:jc w:val="both"/>
        <w:rPr>
          <w:rFonts w:ascii="Arial Narrow" w:eastAsia="Arial Narrow" w:hAnsi="Arial Narrow" w:cs="Arial Narrow"/>
        </w:rPr>
      </w:pPr>
    </w:p>
    <w:p w14:paraId="60A1CA89" w14:textId="68EF8B7E"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Plan de emergencias. (se debe someter al de la FGN)</w:t>
      </w:r>
    </w:p>
    <w:p w14:paraId="16F05822" w14:textId="77777777" w:rsidR="00685D69" w:rsidRDefault="00685D69" w:rsidP="00685D69">
      <w:pPr>
        <w:spacing w:line="240" w:lineRule="auto"/>
        <w:jc w:val="both"/>
        <w:rPr>
          <w:rFonts w:ascii="Arial Narrow" w:eastAsia="Arial Narrow" w:hAnsi="Arial Narrow" w:cs="Arial Narrow"/>
        </w:rPr>
      </w:pPr>
    </w:p>
    <w:p w14:paraId="39E3D990" w14:textId="22F4731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Reglamento Higiene y Seguridad Industrial.</w:t>
      </w:r>
    </w:p>
    <w:p w14:paraId="2FDA148B" w14:textId="77777777" w:rsidR="00685D69" w:rsidRDefault="00685D69" w:rsidP="00685D69">
      <w:pPr>
        <w:spacing w:line="240" w:lineRule="auto"/>
        <w:jc w:val="both"/>
        <w:rPr>
          <w:rFonts w:ascii="Arial Narrow" w:eastAsia="Arial Narrow" w:hAnsi="Arial Narrow" w:cs="Arial Narrow"/>
        </w:rPr>
      </w:pPr>
    </w:p>
    <w:p w14:paraId="751E4373" w14:textId="1D71BFDC"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Matriz de Elementos de Protección Personal acorde con el objeto del contrato. (Aplica si se tiene personal contratado)  </w:t>
      </w:r>
    </w:p>
    <w:p w14:paraId="735313FE" w14:textId="77777777" w:rsidR="00685D69" w:rsidRDefault="00685D69" w:rsidP="00685D69">
      <w:pPr>
        <w:spacing w:line="240" w:lineRule="auto"/>
        <w:jc w:val="both"/>
        <w:rPr>
          <w:rFonts w:ascii="Arial Narrow" w:eastAsia="Arial Narrow" w:hAnsi="Arial Narrow" w:cs="Arial Narrow"/>
        </w:rPr>
      </w:pPr>
    </w:p>
    <w:p w14:paraId="250E8053" w14:textId="5C52E61F"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Matriz de peligros acorde con el objeto del contrato.</w:t>
      </w:r>
    </w:p>
    <w:p w14:paraId="1C6A1662" w14:textId="77777777" w:rsidR="00685D69" w:rsidRDefault="00685D69" w:rsidP="00685D69">
      <w:pPr>
        <w:spacing w:line="240" w:lineRule="auto"/>
        <w:jc w:val="both"/>
        <w:rPr>
          <w:rFonts w:ascii="Arial Narrow" w:eastAsia="Arial Narrow" w:hAnsi="Arial Narrow" w:cs="Arial Narrow"/>
        </w:rPr>
      </w:pPr>
    </w:p>
    <w:p w14:paraId="385DB935" w14:textId="5532E43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del SG-SST y presupuesto para el control de los riesgos en SST, acorde con el objeto del contrato. (Aplica si se tiene personal contratado)  </w:t>
      </w:r>
    </w:p>
    <w:p w14:paraId="1001B0A8" w14:textId="77777777" w:rsidR="00685D69" w:rsidRDefault="00685D69" w:rsidP="00685D69">
      <w:pPr>
        <w:spacing w:line="240" w:lineRule="auto"/>
        <w:jc w:val="both"/>
        <w:rPr>
          <w:rFonts w:ascii="Arial Narrow" w:eastAsia="Arial Narrow" w:hAnsi="Arial Narrow" w:cs="Arial Narrow"/>
        </w:rPr>
      </w:pPr>
    </w:p>
    <w:p w14:paraId="7E9703E9" w14:textId="2CE95F81"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Equipo humano responsable del SG-SST con licencia vigente en SST. (Aplica si se tiene personal contratado)  </w:t>
      </w:r>
    </w:p>
    <w:p w14:paraId="027E03CD" w14:textId="5E224B8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lastRenderedPageBreak/>
        <w:t xml:space="preserve">Certificado de afiliación a salud, pensión y riesgos laborales, de los trabajadores y subcontratistas, según la normatividad vigente. </w:t>
      </w:r>
    </w:p>
    <w:p w14:paraId="38CD2CBC" w14:textId="77777777" w:rsidR="00685D69" w:rsidRDefault="00685D69" w:rsidP="00685D69">
      <w:pPr>
        <w:spacing w:line="240" w:lineRule="auto"/>
        <w:jc w:val="both"/>
        <w:rPr>
          <w:rFonts w:ascii="Arial Narrow" w:eastAsia="Arial Narrow" w:hAnsi="Arial Narrow" w:cs="Arial Narrow"/>
        </w:rPr>
      </w:pPr>
    </w:p>
    <w:p w14:paraId="37647038" w14:textId="304DAD79" w:rsidR="00685D69" w:rsidRPr="00685D69" w:rsidRDefault="00B14D35" w:rsidP="00685D69">
      <w:pPr>
        <w:pStyle w:val="Prrafodelista"/>
        <w:numPr>
          <w:ilvl w:val="0"/>
          <w:numId w:val="2"/>
        </w:numPr>
        <w:spacing w:line="240" w:lineRule="auto"/>
        <w:jc w:val="both"/>
        <w:rPr>
          <w:rFonts w:ascii="Arial Narrow" w:eastAsia="Arial Narrow" w:hAnsi="Arial Narrow" w:cs="Arial Narrow"/>
        </w:rPr>
      </w:pPr>
      <w:r>
        <w:rPr>
          <w:rFonts w:ascii="Arial Narrow" w:eastAsia="Arial Narrow" w:hAnsi="Arial Narrow" w:cs="Arial Narrow"/>
        </w:rPr>
        <w:t>L</w:t>
      </w:r>
      <w:r w:rsidR="00685D69" w:rsidRPr="00685D69">
        <w:rPr>
          <w:rFonts w:ascii="Arial Narrow" w:eastAsia="Arial Narrow" w:hAnsi="Arial Narrow" w:cs="Arial Narrow"/>
        </w:rPr>
        <w:t>a evaluación de estándares mínimos.</w:t>
      </w:r>
    </w:p>
    <w:p w14:paraId="73EA077B" w14:textId="77777777" w:rsidR="00685D69" w:rsidRDefault="00685D69" w:rsidP="00685D69">
      <w:pPr>
        <w:spacing w:line="240" w:lineRule="auto"/>
        <w:jc w:val="both"/>
        <w:rPr>
          <w:rFonts w:ascii="Arial Narrow" w:eastAsia="Arial Narrow" w:hAnsi="Arial Narrow" w:cs="Arial Narrow"/>
        </w:rPr>
      </w:pPr>
    </w:p>
    <w:p w14:paraId="2331D649" w14:textId="67982574" w:rsidR="00685D69" w:rsidRPr="00685D69" w:rsidRDefault="00B14D35" w:rsidP="00685D69">
      <w:pPr>
        <w:pStyle w:val="Prrafodelista"/>
        <w:numPr>
          <w:ilvl w:val="0"/>
          <w:numId w:val="2"/>
        </w:numPr>
        <w:spacing w:line="240" w:lineRule="auto"/>
        <w:jc w:val="both"/>
        <w:rPr>
          <w:rFonts w:ascii="Arial Narrow" w:eastAsia="Arial Narrow" w:hAnsi="Arial Narrow" w:cs="Arial Narrow"/>
        </w:rPr>
      </w:pPr>
      <w:r>
        <w:rPr>
          <w:rFonts w:ascii="Arial Narrow" w:eastAsia="Arial Narrow" w:hAnsi="Arial Narrow" w:cs="Arial Narrow"/>
        </w:rPr>
        <w:t>L</w:t>
      </w:r>
      <w:r w:rsidR="00685D69" w:rsidRPr="00685D69">
        <w:rPr>
          <w:rFonts w:ascii="Arial Narrow" w:eastAsia="Arial Narrow" w:hAnsi="Arial Narrow" w:cs="Arial Narrow"/>
        </w:rPr>
        <w:t>a evaluación, según la Resolución 312 de 2019.</w:t>
      </w:r>
    </w:p>
    <w:p w14:paraId="04F40654" w14:textId="77777777" w:rsidR="00685D69" w:rsidRDefault="00685D69" w:rsidP="00685D69">
      <w:pPr>
        <w:spacing w:line="240" w:lineRule="auto"/>
        <w:jc w:val="both"/>
        <w:rPr>
          <w:rFonts w:ascii="Arial Narrow" w:eastAsia="Arial Narrow" w:hAnsi="Arial Narrow" w:cs="Arial Narrow"/>
        </w:rPr>
      </w:pPr>
    </w:p>
    <w:p w14:paraId="49F67301" w14:textId="742DD6D7" w:rsid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Adicionalmente manifiesto que cumplo con el pago oportuno al sistema de seguridad social, de acuerdo con el factor salarial de los trabajadores, la clase de riesgo acorde con la ejecución de trabajos y con fecha de pago al sistema.</w:t>
      </w:r>
    </w:p>
    <w:p w14:paraId="76F37A2D" w14:textId="77777777" w:rsidR="00B77F7C" w:rsidRPr="00B77F7C" w:rsidRDefault="00B77F7C" w:rsidP="00B77F7C">
      <w:pPr>
        <w:pStyle w:val="Prrafodelista"/>
        <w:rPr>
          <w:rFonts w:ascii="Arial Narrow" w:eastAsia="Arial Narrow" w:hAnsi="Arial Narrow" w:cs="Arial Narrow"/>
        </w:rPr>
      </w:pPr>
    </w:p>
    <w:p w14:paraId="0BB341E4" w14:textId="7AF97535" w:rsidR="00B77F7C" w:rsidRPr="00B77F7C" w:rsidRDefault="00B77F7C" w:rsidP="00B77F7C">
      <w:pPr>
        <w:spacing w:line="240" w:lineRule="auto"/>
        <w:jc w:val="both"/>
        <w:rPr>
          <w:rFonts w:ascii="Arial Narrow" w:eastAsia="Arial Narrow" w:hAnsi="Arial Narrow" w:cs="Arial Narrow"/>
        </w:rPr>
      </w:pPr>
      <w:r>
        <w:rPr>
          <w:rFonts w:ascii="Arial Narrow" w:eastAsia="Arial Narrow" w:hAnsi="Arial Narrow" w:cs="Arial Narrow"/>
        </w:rPr>
        <w:t xml:space="preserve">Así mismo, declaro que cuento y mantendré actualizados los </w:t>
      </w:r>
      <w:r w:rsidRPr="00B77F7C">
        <w:rPr>
          <w:rFonts w:ascii="Arial Narrow" w:eastAsia="Arial Narrow" w:hAnsi="Arial Narrow" w:cs="Arial Narrow"/>
        </w:rPr>
        <w:t>códigos, instructivos y demás documentación que establezca la normatividad laboral vigente</w:t>
      </w:r>
      <w:r>
        <w:rPr>
          <w:rFonts w:ascii="Arial Narrow" w:eastAsia="Arial Narrow" w:hAnsi="Arial Narrow" w:cs="Arial Narrow"/>
        </w:rPr>
        <w:t xml:space="preserve"> durante la ejecución del contrato y la vigencia de las garantías</w:t>
      </w:r>
      <w:r w:rsidRPr="00B77F7C">
        <w:rPr>
          <w:rFonts w:ascii="Arial Narrow" w:eastAsia="Arial Narrow" w:hAnsi="Arial Narrow" w:cs="Arial Narrow"/>
        </w:rPr>
        <w:t>.</w:t>
      </w:r>
    </w:p>
    <w:p w14:paraId="3895B016" w14:textId="77777777" w:rsidR="00685D69" w:rsidRDefault="00685D69" w:rsidP="00685D69">
      <w:pPr>
        <w:spacing w:line="240" w:lineRule="auto"/>
        <w:jc w:val="both"/>
        <w:rPr>
          <w:rFonts w:ascii="Arial Narrow" w:eastAsia="Arial Narrow" w:hAnsi="Arial Narrow" w:cs="Arial Narrow"/>
        </w:rPr>
      </w:pPr>
    </w:p>
    <w:p w14:paraId="14EBF5D8" w14:textId="20A36CE7" w:rsidR="00685D69" w:rsidRDefault="00685D69" w:rsidP="00685D69">
      <w:pPr>
        <w:spacing w:line="240" w:lineRule="auto"/>
        <w:jc w:val="both"/>
        <w:rPr>
          <w:rFonts w:ascii="Arial Narrow" w:eastAsia="Arial Narrow" w:hAnsi="Arial Narrow" w:cs="Arial Narrow"/>
        </w:rPr>
      </w:pPr>
      <w:r w:rsidRPr="00685D69">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 formato FGN-AP01-166 del proceso de Gestión de Talento Humano.</w:t>
      </w:r>
    </w:p>
    <w:p w14:paraId="5403DA74" w14:textId="77777777" w:rsidR="00685D69" w:rsidRDefault="00685D69">
      <w:pPr>
        <w:spacing w:after="160" w:line="259" w:lineRule="auto"/>
        <w:jc w:val="both"/>
        <w:rPr>
          <w:rFonts w:ascii="Arial Narrow" w:eastAsia="Arial Narrow" w:hAnsi="Arial Narrow" w:cs="Arial Narrow"/>
        </w:rPr>
      </w:pPr>
    </w:p>
    <w:p w14:paraId="0000001A" w14:textId="79DAA549"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91700D5" w14:textId="77777777" w:rsidR="007F0985" w:rsidRDefault="007F0985">
      <w:pPr>
        <w:spacing w:after="160" w:line="259" w:lineRule="auto"/>
        <w:jc w:val="both"/>
        <w:rPr>
          <w:rFonts w:ascii="Arial Narrow" w:eastAsia="Arial Narrow" w:hAnsi="Arial Narrow" w:cs="Arial Narrow"/>
        </w:rPr>
      </w:pPr>
    </w:p>
    <w:p w14:paraId="0000001B"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107379DE" w14:textId="77777777" w:rsidR="007F0985" w:rsidRDefault="007F0985">
      <w:pPr>
        <w:spacing w:after="160" w:line="259" w:lineRule="auto"/>
        <w:jc w:val="both"/>
        <w:rPr>
          <w:rFonts w:ascii="Arial Narrow" w:eastAsia="Arial Narrow" w:hAnsi="Arial Narrow" w:cs="Arial Narrow"/>
        </w:rPr>
      </w:pPr>
    </w:p>
    <w:p w14:paraId="0000001C"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01D" w14:textId="77777777" w:rsidR="00D64F95" w:rsidRDefault="00D64F95"/>
    <w:sectPr w:rsidR="00D64F9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F9E26" w14:textId="77777777" w:rsidR="00FE52FC" w:rsidRDefault="00FE52FC" w:rsidP="007F0985">
      <w:pPr>
        <w:spacing w:line="240" w:lineRule="auto"/>
      </w:pPr>
      <w:r>
        <w:separator/>
      </w:r>
    </w:p>
  </w:endnote>
  <w:endnote w:type="continuationSeparator" w:id="0">
    <w:p w14:paraId="62E5FA70" w14:textId="77777777" w:rsidR="00FE52FC" w:rsidRDefault="00FE52FC" w:rsidP="007F0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27EA2" w14:textId="77777777" w:rsidR="00FE52FC" w:rsidRDefault="00FE52FC" w:rsidP="007F0985">
      <w:pPr>
        <w:spacing w:line="240" w:lineRule="auto"/>
      </w:pPr>
      <w:r>
        <w:separator/>
      </w:r>
    </w:p>
  </w:footnote>
  <w:footnote w:type="continuationSeparator" w:id="0">
    <w:p w14:paraId="057A1497" w14:textId="77777777" w:rsidR="00FE52FC" w:rsidRDefault="00FE52FC" w:rsidP="007F09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6A85" w14:textId="7C80D545" w:rsidR="007F0985" w:rsidRDefault="007F0985" w:rsidP="007F0985">
    <w:pPr>
      <w:pStyle w:val="Encabezado"/>
      <w:jc w:val="center"/>
    </w:pPr>
    <w:r>
      <w:rPr>
        <w:noProof/>
      </w:rPr>
      <w:drawing>
        <wp:inline distT="0" distB="0" distL="0" distR="0" wp14:anchorId="62D8887F" wp14:editId="27F9587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582BDE3" w14:textId="77777777" w:rsidR="007F0985" w:rsidRDefault="007F0985" w:rsidP="007F0985">
    <w:pPr>
      <w:pStyle w:val="Encabezado"/>
      <w:jc w:val="center"/>
    </w:pPr>
  </w:p>
  <w:p w14:paraId="40234CA8" w14:textId="44EAFD54" w:rsidR="007F0985" w:rsidRPr="00F05B83" w:rsidRDefault="007F0985" w:rsidP="007F0985">
    <w:pPr>
      <w:jc w:val="center"/>
      <w:outlineLvl w:val="0"/>
      <w:rPr>
        <w:rFonts w:ascii="Arial Narrow" w:hAnsi="Arial Narrow"/>
        <w:lang w:val="es-ES"/>
      </w:rPr>
    </w:pPr>
    <w:r w:rsidRPr="003143CA">
      <w:rPr>
        <w:rFonts w:ascii="Arial Narrow" w:hAnsi="Arial Narrow"/>
        <w:b/>
        <w:bCs/>
        <w:lang w:val="es-ES"/>
      </w:rPr>
      <w:t>NUMERO DE PROCESO</w:t>
    </w:r>
    <w:r w:rsidRPr="003143CA">
      <w:rPr>
        <w:rFonts w:ascii="Arial Narrow" w:hAnsi="Arial Narrow"/>
        <w:b/>
        <w:bCs/>
        <w:spacing w:val="10"/>
        <w:lang w:val="es-ES"/>
      </w:rPr>
      <w:t xml:space="preserve"> </w:t>
    </w:r>
    <w:r w:rsidRPr="003143CA">
      <w:rPr>
        <w:rFonts w:ascii="Arial Narrow" w:hAnsi="Arial Narrow"/>
        <w:b/>
        <w:bCs/>
        <w:lang w:val="es-ES"/>
      </w:rPr>
      <w:t>FGN-NC-MC</w:t>
    </w:r>
    <w:r>
      <w:rPr>
        <w:rFonts w:ascii="Arial Narrow" w:hAnsi="Arial Narrow"/>
        <w:b/>
        <w:bCs/>
        <w:lang w:val="es-ES"/>
      </w:rPr>
      <w:t>-</w:t>
    </w:r>
    <w:r w:rsidR="00B14D35">
      <w:rPr>
        <w:rFonts w:ascii="Arial Narrow" w:hAnsi="Arial Narrow"/>
        <w:b/>
        <w:bCs/>
        <w:lang w:val="es-ES"/>
      </w:rPr>
      <w:t>0066</w:t>
    </w:r>
    <w:r>
      <w:rPr>
        <w:rFonts w:ascii="Arial Narrow" w:hAnsi="Arial Narrow"/>
        <w:b/>
        <w:bCs/>
        <w:lang w:val="es-ES"/>
      </w:rPr>
      <w:t>-202</w:t>
    </w:r>
    <w:r w:rsidR="000C4B3B">
      <w:rPr>
        <w:rFonts w:ascii="Arial Narrow" w:hAnsi="Arial Narrow"/>
        <w:b/>
        <w:bCs/>
        <w:lang w:val="es-ES"/>
      </w:rPr>
      <w:t>6</w:t>
    </w:r>
  </w:p>
  <w:p w14:paraId="311CD1CF" w14:textId="77777777" w:rsidR="007F0985" w:rsidRDefault="007F0985" w:rsidP="007F098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E98"/>
    <w:multiLevelType w:val="multilevel"/>
    <w:tmpl w:val="A2587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E856B32"/>
    <w:multiLevelType w:val="hybridMultilevel"/>
    <w:tmpl w:val="C148823C"/>
    <w:lvl w:ilvl="0" w:tplc="95265E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3820972">
    <w:abstractNumId w:val="0"/>
  </w:num>
  <w:num w:numId="2" w16cid:durableId="57817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95"/>
    <w:rsid w:val="000C4B3B"/>
    <w:rsid w:val="001B7B69"/>
    <w:rsid w:val="002766FB"/>
    <w:rsid w:val="003868D7"/>
    <w:rsid w:val="00685D69"/>
    <w:rsid w:val="00765AD7"/>
    <w:rsid w:val="007F0985"/>
    <w:rsid w:val="008E5812"/>
    <w:rsid w:val="00B14D35"/>
    <w:rsid w:val="00B73AB1"/>
    <w:rsid w:val="00B77F7C"/>
    <w:rsid w:val="00C31955"/>
    <w:rsid w:val="00CA7BC3"/>
    <w:rsid w:val="00D64F95"/>
    <w:rsid w:val="00F137FB"/>
    <w:rsid w:val="00F95A4B"/>
    <w:rsid w:val="00FE52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1E26"/>
  <w15:docId w15:val="{96FB21C9-9554-420C-847D-F52FD4D2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Prrafodelista">
    <w:name w:val="List Paragraph"/>
    <w:basedOn w:val="Normal"/>
    <w:uiPriority w:val="34"/>
    <w:qFormat/>
    <w:rsid w:val="00685D69"/>
    <w:pPr>
      <w:ind w:left="720"/>
      <w:contextualSpacing/>
    </w:pPr>
  </w:style>
  <w:style w:type="paragraph" w:styleId="Revisin">
    <w:name w:val="Revision"/>
    <w:hidden/>
    <w:uiPriority w:val="99"/>
    <w:semiHidden/>
    <w:rsid w:val="00B14D35"/>
    <w:pPr>
      <w:spacing w:line="240" w:lineRule="auto"/>
    </w:pPr>
  </w:style>
  <w:style w:type="character" w:styleId="Refdecomentario">
    <w:name w:val="annotation reference"/>
    <w:basedOn w:val="Fuentedeprrafopredeter"/>
    <w:uiPriority w:val="99"/>
    <w:semiHidden/>
    <w:unhideWhenUsed/>
    <w:rsid w:val="00B14D35"/>
    <w:rPr>
      <w:sz w:val="16"/>
      <w:szCs w:val="16"/>
    </w:rPr>
  </w:style>
  <w:style w:type="paragraph" w:styleId="Textocomentario">
    <w:name w:val="annotation text"/>
    <w:basedOn w:val="Normal"/>
    <w:link w:val="TextocomentarioCar"/>
    <w:uiPriority w:val="99"/>
    <w:unhideWhenUsed/>
    <w:rsid w:val="00B14D35"/>
    <w:pPr>
      <w:spacing w:line="240" w:lineRule="auto"/>
    </w:pPr>
    <w:rPr>
      <w:sz w:val="20"/>
      <w:szCs w:val="20"/>
    </w:rPr>
  </w:style>
  <w:style w:type="character" w:customStyle="1" w:styleId="TextocomentarioCar">
    <w:name w:val="Texto comentario Car"/>
    <w:basedOn w:val="Fuentedeprrafopredeter"/>
    <w:link w:val="Textocomentario"/>
    <w:uiPriority w:val="99"/>
    <w:rsid w:val="00B14D35"/>
    <w:rPr>
      <w:sz w:val="20"/>
      <w:szCs w:val="20"/>
    </w:rPr>
  </w:style>
  <w:style w:type="paragraph" w:styleId="Asuntodelcomentario">
    <w:name w:val="annotation subject"/>
    <w:basedOn w:val="Textocomentario"/>
    <w:next w:val="Textocomentario"/>
    <w:link w:val="AsuntodelcomentarioCar"/>
    <w:uiPriority w:val="99"/>
    <w:semiHidden/>
    <w:unhideWhenUsed/>
    <w:rsid w:val="00B14D35"/>
    <w:rPr>
      <w:b/>
      <w:bCs/>
    </w:rPr>
  </w:style>
  <w:style w:type="character" w:customStyle="1" w:styleId="AsuntodelcomentarioCar">
    <w:name w:val="Asunto del comentario Car"/>
    <w:basedOn w:val="TextocomentarioCar"/>
    <w:link w:val="Asuntodelcomentario"/>
    <w:uiPriority w:val="99"/>
    <w:semiHidden/>
    <w:rsid w:val="00B14D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khMWdp+4djKVcGIHzBwBop7lA==">CgMxLjAyCGguZ2pkZ3hzOAByITEwM3pJbkZaTDRiczJiT0RERUxaRnAzTGtIeHo4VXBwTQ==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485</Words>
  <Characters>2668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Wendy Catherine Herrera Muñoz</cp:lastModifiedBy>
  <cp:revision>7</cp:revision>
  <dcterms:created xsi:type="dcterms:W3CDTF">2025-03-03T22:30:00Z</dcterms:created>
  <dcterms:modified xsi:type="dcterms:W3CDTF">2026-10-02T14:05:00Z</dcterms:modified>
</cp:coreProperties>
</file>