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4B07C" w14:textId="77777777" w:rsidR="009B0168" w:rsidRDefault="009B0168" w:rsidP="00DD0C97">
      <w:pPr>
        <w:pStyle w:val="Ttulo2"/>
        <w:keepLines/>
        <w:jc w:val="center"/>
      </w:pPr>
    </w:p>
    <w:p w14:paraId="749D096B" w14:textId="22B0CC27" w:rsidR="000846FE" w:rsidRDefault="00AE3B4D" w:rsidP="00DD0C97">
      <w:pPr>
        <w:pStyle w:val="Ttulo2"/>
        <w:keepLines/>
        <w:jc w:val="center"/>
      </w:pPr>
      <w:r>
        <w:t>ANEXO 2. ANÁLISIS Y ESTUDIO DEL SECTOR</w:t>
      </w:r>
    </w:p>
    <w:p w14:paraId="477F393E" w14:textId="77777777" w:rsidR="000846FE" w:rsidRDefault="000846FE"/>
    <w:p w14:paraId="39AAD59A" w14:textId="0468FD82" w:rsidR="00464236" w:rsidRPr="00444552" w:rsidRDefault="00464236" w:rsidP="005C4EBF">
      <w:pPr>
        <w:pStyle w:val="Sinespaciado"/>
      </w:pPr>
      <w:r>
        <w:t xml:space="preserve">Con el propósito de dar cumplimiento a lo dispuesto en el artículo 2.2.1.1.1.6.1 del Decreto 1082 de 2015, atender los lineamientos establecidos por la Agencia Nacional de Contratación Pública – Colombia Compra Eficiente para la elaboración de estudios del sector y materializar los principios de planeación, economía, responsabilidad y transparencia, </w:t>
      </w:r>
      <w:r>
        <w:rPr>
          <w:b/>
          <w:bCs/>
        </w:rPr>
        <w:t>MIGRACIÓN COLOMBIA</w:t>
      </w:r>
      <w:r>
        <w:t xml:space="preserve"> realiza el análisis del mercado relacionado con el objeto del presente proceso de contratación.</w:t>
      </w:r>
    </w:p>
    <w:p w14:paraId="747B207F" w14:textId="77777777" w:rsidR="00464236" w:rsidRPr="00444552" w:rsidRDefault="00464236" w:rsidP="00464236"/>
    <w:p w14:paraId="4429FE13" w14:textId="60148F16" w:rsidR="005C4EBF" w:rsidRPr="00444552" w:rsidRDefault="00464236" w:rsidP="005C4EBF">
      <w:pPr>
        <w:widowControl w:val="0"/>
        <w:contextualSpacing/>
        <w:rPr>
          <w:rFonts w:eastAsia="Times New Roman"/>
          <w:lang w:val="es-ES"/>
        </w:rPr>
      </w:pPr>
      <w:r>
        <w:t xml:space="preserve">De acuerdo con las características del servicio requerido, La Regional Andina de la Unidad Administrativa Especial Migración Colombia, quien ejerce la vigilancia y el control migratorio de nacionales y extranjeros en Bogotá D.C., y los Departamentos de Cundinamarca, Boyacá, Huila Caquetá y Tolima, adquirió un bien inmueble propio en la carrera 19 # 92 – 65, que cuenta con un ascensor hidráulico marca </w:t>
      </w:r>
      <w:r>
        <w:rPr>
          <w:b/>
        </w:rPr>
        <w:t>FIAM</w:t>
      </w:r>
      <w:r>
        <w:t xml:space="preserve">, el cual se encuentra instalado y en operación. </w:t>
      </w:r>
      <w:r>
        <w:rPr>
          <w:rFonts w:eastAsia="Times New Roman"/>
          <w:lang w:val="es-ES"/>
        </w:rPr>
        <w:t>Para continuar con el servicio de mantenimiento, es requisito indispensable que exista un contrato de mantenimiento preventivo y correctivo, suscrito entre la Institución y un proveedor que permita su funcionamiento para el resto de la presente vigencia.</w:t>
      </w:r>
    </w:p>
    <w:p w14:paraId="1A04FAEB" w14:textId="77777777" w:rsidR="005C4EBF" w:rsidRPr="00444552" w:rsidRDefault="005C4EBF" w:rsidP="005C4EBF">
      <w:pPr>
        <w:widowControl w:val="0"/>
        <w:contextualSpacing/>
        <w:rPr>
          <w:rFonts w:eastAsia="Times New Roman"/>
          <w:lang w:val="es-ES"/>
        </w:rPr>
      </w:pPr>
    </w:p>
    <w:p w14:paraId="4C1ABEF2" w14:textId="4EBDD53A" w:rsidR="005C4EBF" w:rsidRPr="00444552" w:rsidRDefault="005C4EBF" w:rsidP="005C4EBF">
      <w:pPr>
        <w:widowControl w:val="0"/>
        <w:contextualSpacing/>
        <w:rPr>
          <w:rFonts w:eastAsia="Times New Roman"/>
          <w:lang w:val="es-ES"/>
        </w:rPr>
      </w:pPr>
      <w:r>
        <w:rPr>
          <w:rFonts w:eastAsia="Times New Roman"/>
          <w:lang w:val="es-ES"/>
        </w:rPr>
        <w:t xml:space="preserve">Cabe resaltar que el uso frecuente del ascensor ocasiona el desgaste normal de sus partes, por lo que se hace necesario efectuar periódicamente un mantenimiento preventivo y, de ser necesario, aplicar algún tipo de intervención de orden correctiva, con el fin de garantizar que el </w:t>
      </w:r>
      <w:r w:rsidR="0084386D">
        <w:rPr>
          <w:rFonts w:eastAsia="Times New Roman"/>
          <w:lang w:val="es-ES"/>
        </w:rPr>
        <w:t>ascensor</w:t>
      </w:r>
      <w:r>
        <w:rPr>
          <w:rFonts w:eastAsia="Times New Roman"/>
          <w:lang w:val="es-ES"/>
        </w:rPr>
        <w:t xml:space="preserve"> opere bajo las condiciones técnicas requeridas, de acuerdo a lo previsto por las normas de calidad que regulan la materia. Ahora bien, en el entendido que a Migración Colombia le asiste la obligación de dar cumplimiento a las disposiciones que tienen que ver con el cuidado y preservación de los bienes públicos, requiere llevar a cabo las acciones a que haya lugar, para garantizar el mantenimiento del ascensor ubicado en la sede de la Regional Andina, ubicado en la ciudad de Bogotá Carrera 19 # 92 - 65, de tal manera que este equipo se encuentre en óptimas condiciones de funcionamiento, para cuando se demande su utilización y servicio.</w:t>
      </w:r>
    </w:p>
    <w:p w14:paraId="391C1EE2" w14:textId="77777777" w:rsidR="005C4EBF" w:rsidRPr="00444552" w:rsidRDefault="005C4EBF" w:rsidP="005C4EBF">
      <w:pPr>
        <w:widowControl w:val="0"/>
        <w:contextualSpacing/>
        <w:rPr>
          <w:rFonts w:eastAsia="Times New Roman"/>
          <w:lang w:val="es-ES"/>
        </w:rPr>
      </w:pPr>
    </w:p>
    <w:p w14:paraId="06D99D32" w14:textId="77777777" w:rsidR="005C4EBF" w:rsidRPr="00444552" w:rsidRDefault="005C4EBF" w:rsidP="005C4EBF">
      <w:pPr>
        <w:widowControl w:val="0"/>
        <w:contextualSpacing/>
        <w:rPr>
          <w:rFonts w:eastAsia="Times New Roman"/>
          <w:lang w:val="es-ES"/>
        </w:rPr>
      </w:pPr>
      <w:r>
        <w:rPr>
          <w:rFonts w:eastAsia="Times New Roman"/>
          <w:lang w:val="es-ES"/>
        </w:rPr>
        <w:t>Así las cosas, se requiere adelantar un proceso de selección de proveedores por medio del cual se contrate una empresa con el conocimiento y la experticia en el desarrollo de las actividades de mantenimiento de este tipo de Equipos. Lo anterior en el entendido que la entidad no cuenta con personal de planta o con contrato de prestación, que cuente con la formación y el perfil requerido para ejecutar las actividades requeridas.</w:t>
      </w:r>
    </w:p>
    <w:p w14:paraId="65703984" w14:textId="77777777" w:rsidR="005C4EBF" w:rsidRPr="005C4EBF" w:rsidRDefault="005C4EBF" w:rsidP="005C4EBF">
      <w:pPr>
        <w:pStyle w:val="Textoindependiente2"/>
        <w:contextualSpacing/>
        <w:jc w:val="both"/>
        <w:rPr>
          <w:rFonts w:ascii="Arial" w:hAnsi="Arial" w:cs="Arial"/>
          <w:b/>
          <w:i/>
          <w:color w:val="808080" w:themeColor="background1" w:themeShade="80"/>
          <w:sz w:val="22"/>
          <w:szCs w:val="22"/>
          <w:highlight w:val="yellow"/>
          <w:lang w:val="es-CO"/>
        </w:rPr>
      </w:pPr>
    </w:p>
    <w:p w14:paraId="1FEF77A7" w14:textId="1D5B5931" w:rsidR="00464236" w:rsidRPr="005C4EBF" w:rsidRDefault="00464236" w:rsidP="005C4EBF">
      <w:r>
        <w:t>Esta caracterización permite analizar el mercado desde una perspectiva integral y proporcional a la naturaleza y cuantía del proceso, identificando las condiciones de oferta, capacidad técnica, estructura de costos y demás variables relevantes para determinar la existencia de proveedores potenciales y establecer un presupuesto acorde con las condiciones reales del mercado.</w:t>
      </w:r>
    </w:p>
    <w:p w14:paraId="2D72A231" w14:textId="77777777" w:rsidR="00DD0C97" w:rsidRDefault="00DD0C97" w:rsidP="00DD0C97"/>
    <w:p w14:paraId="435D15B9" w14:textId="77777777" w:rsidR="00CB3BC7" w:rsidRDefault="00CB3BC7" w:rsidP="00DD0C97"/>
    <w:p w14:paraId="44C77275" w14:textId="77777777" w:rsidR="00CB3BC7" w:rsidRDefault="00CB3BC7" w:rsidP="00DD0C97"/>
    <w:p w14:paraId="4352D615" w14:textId="77777777" w:rsidR="00CB3BC7" w:rsidRPr="005C4EBF" w:rsidRDefault="00CB3BC7" w:rsidP="00DD0C97"/>
    <w:p w14:paraId="7C98DFE6" w14:textId="77777777" w:rsidR="000846FE" w:rsidRDefault="00AE3B4D">
      <w:pPr>
        <w:rPr>
          <w:b/>
          <w:bCs/>
        </w:rPr>
      </w:pPr>
      <w:r>
        <w:rPr>
          <w:b/>
          <w:bCs/>
        </w:rPr>
        <w:t xml:space="preserve">ANÁLISIS DEL MERCADO: </w:t>
      </w:r>
    </w:p>
    <w:p w14:paraId="0FD27A63" w14:textId="77777777" w:rsidR="000846FE" w:rsidRDefault="000846FE"/>
    <w:p w14:paraId="18ADD6F3" w14:textId="77777777" w:rsidR="000846FE" w:rsidRDefault="00AE3B4D">
      <w:pPr>
        <w:rPr>
          <w:b/>
          <w:bCs/>
        </w:rPr>
      </w:pPr>
      <w:r>
        <w:rPr>
          <w:b/>
          <w:bCs/>
        </w:rPr>
        <w:t xml:space="preserve">PERSPECTIVA LEGAL  </w:t>
      </w:r>
    </w:p>
    <w:p w14:paraId="601BD77B" w14:textId="77777777" w:rsidR="000846FE" w:rsidRDefault="000846FE">
      <w:pPr>
        <w:rPr>
          <w:b/>
          <w:bCs/>
        </w:rPr>
      </w:pPr>
    </w:p>
    <w:p w14:paraId="3F1BEA50" w14:textId="77777777" w:rsidR="00125BF7" w:rsidRPr="00D9175D" w:rsidRDefault="00125BF7" w:rsidP="00125BF7">
      <w:pPr>
        <w:pBdr>
          <w:top w:val="nil"/>
          <w:left w:val="nil"/>
          <w:bottom w:val="nil"/>
          <w:right w:val="nil"/>
          <w:between w:val="nil"/>
        </w:pBdr>
      </w:pPr>
      <w:r>
        <w:t>El proceso contractual se estructura con observancia de los principios y disposiciones que regulan la contratación estatal, particularmente los principios de planeación, transparencia, economía, responsabilidad y selección objetiva.</w:t>
      </w:r>
    </w:p>
    <w:p w14:paraId="67831FEC" w14:textId="77777777" w:rsidR="00125BF7" w:rsidRPr="00D9175D" w:rsidRDefault="00125BF7" w:rsidP="00125BF7">
      <w:pPr>
        <w:pBdr>
          <w:top w:val="nil"/>
          <w:left w:val="nil"/>
          <w:bottom w:val="nil"/>
          <w:right w:val="nil"/>
          <w:between w:val="nil"/>
        </w:pBdr>
      </w:pPr>
    </w:p>
    <w:p w14:paraId="358A1120" w14:textId="0FC21AA2" w:rsidR="00A5378D" w:rsidRPr="00444552" w:rsidRDefault="00125BF7" w:rsidP="00A5378D">
      <w:pPr>
        <w:widowControl w:val="0"/>
        <w:contextualSpacing/>
        <w:rPr>
          <w:rFonts w:eastAsia="Times New Roman"/>
          <w:lang w:val="es-ES"/>
        </w:rPr>
      </w:pPr>
      <w:r>
        <w:t>La naturaleza del objeto corresponde a la prestación integral de actividades técnicas, operativas, y complementarias que permita realizar el mantenimiento preventivo y correctivo al equipo elevador Hidráulico.</w:t>
      </w:r>
      <w:r>
        <w:rPr>
          <w:rFonts w:eastAsia="Times New Roman"/>
          <w:lang w:val="es-ES"/>
        </w:rPr>
        <w:t xml:space="preserve"> Para continuar con el servicio, se requiere que exista un contrato de mantenimiento preventivo y correctivo suscrito entre la institución y un proveedor que lo realice, para lo que resta de la presente vigencia.</w:t>
      </w:r>
    </w:p>
    <w:p w14:paraId="0CBFDBAF" w14:textId="77777777" w:rsidR="00A5378D" w:rsidRPr="00444552" w:rsidRDefault="00A5378D" w:rsidP="00A5378D">
      <w:pPr>
        <w:widowControl w:val="0"/>
        <w:contextualSpacing/>
        <w:rPr>
          <w:rFonts w:eastAsia="Times New Roman"/>
          <w:lang w:val="es-ES"/>
        </w:rPr>
      </w:pPr>
    </w:p>
    <w:p w14:paraId="1418D8DE" w14:textId="08143A7E" w:rsidR="00A5378D" w:rsidRPr="00444552" w:rsidRDefault="00A5378D" w:rsidP="00A5378D">
      <w:pPr>
        <w:widowControl w:val="0"/>
        <w:contextualSpacing/>
      </w:pPr>
      <w:r>
        <w:t>Los equipos de transporte vertical, por su continua operación y prolongado periodo de funcionamiento diario de más de doce (12) horas de servicio, producen el desgaste natural de piezas y componentes, generando fallas de los diferentes sistemas electrónicos y mecánicos, comprometiendo el normal funcionamiento y el servicio de desplazamiento a los cinco (5) pisos y sótano, afectando la ágil operación de las actividades que se desarrollan en la sede principal de esta Regional, por lo que se requiere de una periódica revisión del funcionamiento de los equipos y el monitoreo del comportamiento de los componentes eléctricos y electrónicos de control y de cada una de las piezas mecánicas, a las que se les debe realizar ajustes. Ello demanda contar con un soporte técnico con personal especializado para atender el mantenimiento preventivo, correctivo necesario y certificación para transporte vertical, que garantice su correcto funcionamiento y eficaz servicio, así mismo el llevar a cabo labores de mantenimiento sobre estos bienes permite una extensión de la vida útil de los equipos, optimizando su funcionamiento con acciones preventivas y minimizando la frecuencia de fallas.</w:t>
      </w:r>
    </w:p>
    <w:p w14:paraId="18447D3D" w14:textId="77777777" w:rsidR="00A5378D" w:rsidRPr="00444552" w:rsidRDefault="00A5378D" w:rsidP="00A5378D">
      <w:pPr>
        <w:widowControl w:val="0"/>
        <w:contextualSpacing/>
      </w:pPr>
    </w:p>
    <w:p w14:paraId="168556AB" w14:textId="3DA5A3F3" w:rsidR="00A5378D" w:rsidRPr="00444552" w:rsidRDefault="00A5378D" w:rsidP="00A5378D">
      <w:pPr>
        <w:widowControl w:val="0"/>
        <w:contextualSpacing/>
      </w:pPr>
      <w:r>
        <w:t>Por tal razón la contratación de este mantenimiento se debe llevar a cabo por la modalidad de la mínima cuantía, permitiendo a la UAEMC adquiera el servicio de bajo costo de manera eficiente, con mantenimientos que faciliten apoyar las actividades misionales y administrativas de la Regional Andina y su normal funcionamiento de la entidad con un medio de acceso eficiente de personas y carga. Esta modalidad, regulada por la Ley 80 DE 1993, Ley 1150 de 2007 y Decreto 1082 de 2015, busca reducir la burocracia y los plazos en procesos de contratación de menor impacto económico, garantizando al mismo tiempo transparencia y competencia entre los oferentes.</w:t>
      </w:r>
    </w:p>
    <w:p w14:paraId="7EC41F22" w14:textId="77777777" w:rsidR="00D9175D" w:rsidRPr="00D9175D" w:rsidRDefault="00D9175D" w:rsidP="00125BF7">
      <w:pPr>
        <w:pBdr>
          <w:top w:val="nil"/>
          <w:left w:val="nil"/>
          <w:bottom w:val="nil"/>
          <w:right w:val="nil"/>
          <w:between w:val="nil"/>
        </w:pBdr>
      </w:pPr>
    </w:p>
    <w:p w14:paraId="7FC3DD21" w14:textId="77777777" w:rsidR="00125BF7" w:rsidRDefault="00125BF7" w:rsidP="00125BF7">
      <w:pPr>
        <w:pBdr>
          <w:top w:val="nil"/>
          <w:left w:val="nil"/>
          <w:bottom w:val="nil"/>
          <w:right w:val="nil"/>
          <w:between w:val="nil"/>
        </w:pBdr>
      </w:pPr>
      <w:r>
        <w:t>La modalidad de selección deberá corresponder a la determinada en los Estudios Previos del proceso, atendiendo principalmente la cuantía estimada de la contratación y las disposiciones aplicables a la mínima cuantía.</w:t>
      </w:r>
    </w:p>
    <w:p w14:paraId="22AA342C" w14:textId="77777777" w:rsidR="00125BF7" w:rsidRPr="00125BF7" w:rsidRDefault="00125BF7" w:rsidP="00125BF7">
      <w:pPr>
        <w:pBdr>
          <w:top w:val="nil"/>
          <w:left w:val="nil"/>
          <w:bottom w:val="nil"/>
          <w:right w:val="nil"/>
          <w:between w:val="nil"/>
        </w:pBdr>
      </w:pPr>
    </w:p>
    <w:p w14:paraId="1807265D" w14:textId="77777777" w:rsidR="00125BF7" w:rsidRPr="00D9175D" w:rsidRDefault="00125BF7" w:rsidP="00125BF7">
      <w:pPr>
        <w:pBdr>
          <w:top w:val="nil"/>
          <w:left w:val="nil"/>
          <w:bottom w:val="nil"/>
          <w:right w:val="nil"/>
          <w:between w:val="nil"/>
        </w:pBdr>
      </w:pPr>
      <w:r>
        <w:lastRenderedPageBreak/>
        <w:t>En consecuencia, el análisis sectorial se orienta a establecer la existencia de oferta suficiente en el mercado, las características de los potenciales proveedores, la estructura económica del servicio y las condiciones que permitan a la Entidad establecer requisitos proporcionales a la naturaleza, complejidad y cuantía del objeto contractual.</w:t>
      </w:r>
    </w:p>
    <w:p w14:paraId="40BE854A" w14:textId="77777777" w:rsidR="000846FE" w:rsidRPr="00D9175D" w:rsidRDefault="000846FE">
      <w:pPr>
        <w:pBdr>
          <w:top w:val="nil"/>
          <w:left w:val="nil"/>
          <w:bottom w:val="nil"/>
          <w:right w:val="nil"/>
          <w:between w:val="nil"/>
        </w:pBdr>
      </w:pPr>
    </w:p>
    <w:p w14:paraId="31B2B917" w14:textId="77777777" w:rsidR="00CB3BC7" w:rsidRDefault="00AE3B4D" w:rsidP="00CB3BC7">
      <w:pPr>
        <w:spacing w:line="240" w:lineRule="auto"/>
        <w:rPr>
          <w:rFonts w:eastAsia="Times New Roman"/>
          <w:sz w:val="24"/>
          <w:szCs w:val="24"/>
        </w:rPr>
      </w:pPr>
      <w:r>
        <w:rPr>
          <w:b/>
          <w:bCs/>
          <w:color w:val="000000"/>
        </w:rPr>
        <w:t>Características clave</w:t>
      </w:r>
    </w:p>
    <w:p w14:paraId="248C81C2" w14:textId="68D39B10" w:rsidR="00D9175D" w:rsidRPr="00CB3BC7" w:rsidRDefault="00D9175D" w:rsidP="00CB3BC7">
      <w:pPr>
        <w:spacing w:line="240" w:lineRule="auto"/>
        <w:rPr>
          <w:rFonts w:eastAsia="Times New Roman"/>
          <w:sz w:val="24"/>
          <w:szCs w:val="24"/>
        </w:rPr>
      </w:pPr>
    </w:p>
    <w:p w14:paraId="63E2C8AA" w14:textId="4EBFA9B7" w:rsidR="00D9175D" w:rsidRPr="00CB3BC7" w:rsidRDefault="00CB3BC7" w:rsidP="000801BA">
      <w:pPr>
        <w:pStyle w:val="x1yc453h"/>
        <w:numPr>
          <w:ilvl w:val="0"/>
          <w:numId w:val="44"/>
        </w:numPr>
        <w:shd w:val="clear" w:color="auto" w:fill="FFFFFF"/>
        <w:spacing w:before="0" w:beforeAutospacing="0" w:line="276" w:lineRule="auto"/>
        <w:jc w:val="both"/>
        <w:rPr>
          <w:rFonts w:ascii="Arial" w:hAnsi="Arial" w:cs="Arial"/>
          <w:color w:val="0D0D0D"/>
          <w:sz w:val="22"/>
          <w:szCs w:val="22"/>
        </w:rPr>
      </w:pPr>
      <w:r w:rsidRPr="00CB3BC7">
        <w:rPr>
          <w:rFonts w:ascii="Arial" w:hAnsi="Arial" w:cs="Arial"/>
          <w:color w:val="0D0D0D"/>
          <w:sz w:val="22"/>
          <w:szCs w:val="22"/>
        </w:rPr>
        <w:t>El contrato que se pretende celebrar corresponde a un </w:t>
      </w:r>
      <w:r w:rsidRPr="00CB3BC7">
        <w:rPr>
          <w:rStyle w:val="Textoennegrita"/>
          <w:rFonts w:ascii="Arial" w:hAnsi="Arial" w:cs="Arial"/>
          <w:color w:val="0D0D0D"/>
          <w:sz w:val="22"/>
          <w:szCs w:val="22"/>
        </w:rPr>
        <w:t>contrato estatal de prestación de servicios</w:t>
      </w:r>
      <w:r w:rsidRPr="00CB3BC7">
        <w:rPr>
          <w:rFonts w:ascii="Arial" w:hAnsi="Arial" w:cs="Arial"/>
          <w:color w:val="0D0D0D"/>
          <w:sz w:val="22"/>
          <w:szCs w:val="22"/>
        </w:rPr>
        <w:t>, de conformidad con lo establecido en el numeral 3 del artículo 32 de la Ley 80 de 1993, y estará sometido a las disposiciones del </w:t>
      </w:r>
      <w:r w:rsidRPr="00CB3BC7">
        <w:rPr>
          <w:rStyle w:val="Textoennegrita"/>
          <w:rFonts w:ascii="Arial" w:hAnsi="Arial" w:cs="Arial"/>
          <w:color w:val="0D0D0D"/>
          <w:sz w:val="22"/>
          <w:szCs w:val="22"/>
        </w:rPr>
        <w:t>Estatuto General de Contratación de la Administración Pública</w:t>
      </w:r>
      <w:r w:rsidRPr="00CB3BC7">
        <w:rPr>
          <w:rFonts w:ascii="Arial" w:hAnsi="Arial" w:cs="Arial"/>
          <w:color w:val="0D0D0D"/>
          <w:sz w:val="22"/>
          <w:szCs w:val="22"/>
        </w:rPr>
        <w:t>, así como a las demás normas que resulten aplicables. En consecuencia, su celebración, ejecución, modificación, terminación y liquidación se regirán por las disposiciones legales y reglamentarias vigentes aplicables a este tipo de contratación.</w:t>
      </w:r>
    </w:p>
    <w:p w14:paraId="3D5AB54F" w14:textId="77777777" w:rsidR="00D9175D" w:rsidRPr="00D9175D" w:rsidRDefault="00D9175D" w:rsidP="000801BA">
      <w:pPr>
        <w:numPr>
          <w:ilvl w:val="0"/>
          <w:numId w:val="39"/>
        </w:numPr>
        <w:rPr>
          <w:color w:val="000000"/>
        </w:rPr>
      </w:pPr>
      <w:r w:rsidRPr="00CB3BC7">
        <w:rPr>
          <w:b/>
          <w:bCs/>
          <w:color w:val="000000"/>
        </w:rPr>
        <w:t>Prestaciones periódicas/continuadas:</w:t>
      </w:r>
      <w:r w:rsidRPr="00CB3BC7">
        <w:rPr>
          <w:color w:val="000000"/>
        </w:rPr>
        <w:t> Comprende la realización recurrente de actividades de mantenimiento preventivo, como inspecciones, revisiones, ajustes, lubricación y limpieza, así como mantenimiento</w:t>
      </w:r>
      <w:r>
        <w:rPr>
          <w:color w:val="000000"/>
        </w:rPr>
        <w:t xml:space="preserve"> correctivo cuando se presenten fallas o averías en el ascensor.</w:t>
      </w:r>
    </w:p>
    <w:p w14:paraId="3C272219" w14:textId="77777777" w:rsidR="00D9175D" w:rsidRPr="00D9175D" w:rsidRDefault="00D9175D" w:rsidP="000801BA">
      <w:pPr>
        <w:rPr>
          <w:color w:val="000000"/>
        </w:rPr>
      </w:pPr>
    </w:p>
    <w:p w14:paraId="5BEA7CA0" w14:textId="77777777" w:rsidR="00D9175D" w:rsidRPr="00D9175D" w:rsidRDefault="00D9175D" w:rsidP="000801BA">
      <w:pPr>
        <w:numPr>
          <w:ilvl w:val="0"/>
          <w:numId w:val="39"/>
        </w:numPr>
        <w:rPr>
          <w:color w:val="000000"/>
        </w:rPr>
      </w:pPr>
      <w:r>
        <w:rPr>
          <w:b/>
          <w:bCs/>
          <w:color w:val="000000"/>
        </w:rPr>
        <w:t>Autonomía:</w:t>
      </w:r>
      <w:r>
        <w:rPr>
          <w:color w:val="000000"/>
        </w:rPr>
        <w:t> El contratista encargado del mantenimiento actúa de forma independiente, utilizando sus propios conocimientos técnicos, herramientas y procedimientos, sin subordinación laboral frente al contratante.</w:t>
      </w:r>
    </w:p>
    <w:p w14:paraId="30C35A4B" w14:textId="77777777" w:rsidR="00D9175D" w:rsidRPr="00D9175D" w:rsidRDefault="00D9175D" w:rsidP="000801BA">
      <w:pPr>
        <w:rPr>
          <w:color w:val="000000"/>
        </w:rPr>
      </w:pPr>
    </w:p>
    <w:p w14:paraId="4DBBF9AA" w14:textId="77777777" w:rsidR="00D9175D" w:rsidRPr="00D9175D" w:rsidRDefault="00D9175D" w:rsidP="000801BA">
      <w:pPr>
        <w:numPr>
          <w:ilvl w:val="0"/>
          <w:numId w:val="39"/>
        </w:numPr>
        <w:rPr>
          <w:color w:val="000000"/>
        </w:rPr>
      </w:pPr>
      <w:r>
        <w:rPr>
          <w:b/>
          <w:bCs/>
          <w:color w:val="000000"/>
        </w:rPr>
        <w:t>Contraprestación:</w:t>
      </w:r>
      <w:r>
        <w:rPr>
          <w:color w:val="000000"/>
        </w:rPr>
        <w:t> Corresponde al pago realizado por el servicio de mantenimiento preventivo y correctivo del ascensor, de acuerdo con las condiciones y valores establecidos en el contrato.</w:t>
      </w:r>
    </w:p>
    <w:p w14:paraId="1509B378" w14:textId="77777777" w:rsidR="00D9175D" w:rsidRPr="00D9175D" w:rsidRDefault="00D9175D" w:rsidP="000801BA">
      <w:pPr>
        <w:rPr>
          <w:b/>
          <w:bCs/>
          <w:color w:val="000000"/>
        </w:rPr>
      </w:pPr>
    </w:p>
    <w:p w14:paraId="3F65CC0B" w14:textId="673C72B7" w:rsidR="00D9175D" w:rsidRPr="00D9175D" w:rsidRDefault="00D9175D" w:rsidP="00D9175D">
      <w:pPr>
        <w:jc w:val="left"/>
        <w:rPr>
          <w:b/>
          <w:bCs/>
          <w:color w:val="000000"/>
        </w:rPr>
      </w:pPr>
      <w:r>
        <w:rPr>
          <w:b/>
          <w:bCs/>
          <w:color w:val="000000"/>
        </w:rPr>
        <w:t>Elementos esenciales</w:t>
      </w:r>
    </w:p>
    <w:p w14:paraId="4057E6AA" w14:textId="77777777" w:rsidR="00D9175D" w:rsidRPr="00D9175D" w:rsidRDefault="00D9175D" w:rsidP="00D9175D">
      <w:pPr>
        <w:jc w:val="left"/>
        <w:rPr>
          <w:b/>
          <w:bCs/>
          <w:color w:val="000000"/>
        </w:rPr>
      </w:pPr>
    </w:p>
    <w:p w14:paraId="3F51A14E" w14:textId="77777777" w:rsidR="00D9175D" w:rsidRPr="00D9175D" w:rsidRDefault="00D9175D" w:rsidP="00D9175D">
      <w:pPr>
        <w:numPr>
          <w:ilvl w:val="0"/>
          <w:numId w:val="40"/>
        </w:numPr>
        <w:rPr>
          <w:color w:val="000000"/>
        </w:rPr>
      </w:pPr>
      <w:r>
        <w:rPr>
          <w:b/>
          <w:bCs/>
          <w:color w:val="000000"/>
        </w:rPr>
        <w:t>Partes:</w:t>
      </w:r>
      <w:r>
        <w:rPr>
          <w:color w:val="000000"/>
        </w:rPr>
        <w:t> Contratante (quien requiere y recibe el servicio de mantenimiento) y Contratista o Prestador del servicio (quien realiza las labores de mantenimiento del ascensor).</w:t>
      </w:r>
    </w:p>
    <w:p w14:paraId="778286BA" w14:textId="77777777" w:rsidR="00D9175D" w:rsidRPr="00D9175D" w:rsidRDefault="00D9175D" w:rsidP="00D9175D">
      <w:pPr>
        <w:rPr>
          <w:color w:val="000000"/>
        </w:rPr>
      </w:pPr>
    </w:p>
    <w:p w14:paraId="39A608F9" w14:textId="77777777" w:rsidR="00D9175D" w:rsidRPr="00D9175D" w:rsidRDefault="00D9175D" w:rsidP="00D9175D">
      <w:pPr>
        <w:numPr>
          <w:ilvl w:val="0"/>
          <w:numId w:val="40"/>
        </w:numPr>
        <w:rPr>
          <w:color w:val="000000"/>
        </w:rPr>
      </w:pPr>
      <w:r>
        <w:rPr>
          <w:b/>
          <w:bCs/>
          <w:color w:val="000000"/>
        </w:rPr>
        <w:t>Objeto:</w:t>
      </w:r>
      <w:r>
        <w:rPr>
          <w:color w:val="000000"/>
        </w:rPr>
        <w:t> Prestación de servicios de mantenimiento preventivo y correctivo del ascensor, con el propósito de garantizar su adecuado funcionamiento, seguridad y conservación.</w:t>
      </w:r>
    </w:p>
    <w:p w14:paraId="495FC1F9" w14:textId="77777777" w:rsidR="00D9175D" w:rsidRPr="00D9175D" w:rsidRDefault="00D9175D" w:rsidP="00D9175D">
      <w:pPr>
        <w:rPr>
          <w:color w:val="000000"/>
        </w:rPr>
      </w:pPr>
    </w:p>
    <w:p w14:paraId="39984A0A" w14:textId="179265F4" w:rsidR="00D9175D" w:rsidRDefault="00D9175D" w:rsidP="00D9175D">
      <w:pPr>
        <w:numPr>
          <w:ilvl w:val="0"/>
          <w:numId w:val="40"/>
        </w:numPr>
        <w:rPr>
          <w:color w:val="000000"/>
        </w:rPr>
      </w:pPr>
      <w:r>
        <w:rPr>
          <w:b/>
          <w:bCs/>
          <w:color w:val="000000"/>
        </w:rPr>
        <w:t>Precio:</w:t>
      </w:r>
      <w:r>
        <w:rPr>
          <w:color w:val="000000"/>
        </w:rPr>
        <w:t> Forma de pago y periodicidad establecidas para la prestación del servicio, incluyendo, cuando corresponda, los costos asociados a repuestos, materiales o reparaciones adicionales.</w:t>
      </w:r>
    </w:p>
    <w:p w14:paraId="3DD08EBA" w14:textId="77777777" w:rsidR="00074A57" w:rsidRPr="00D9175D" w:rsidRDefault="00074A57" w:rsidP="00444552">
      <w:pPr>
        <w:rPr>
          <w:color w:val="000000"/>
        </w:rPr>
      </w:pPr>
    </w:p>
    <w:p w14:paraId="3EA95595" w14:textId="77777777" w:rsidR="00D9175D" w:rsidRPr="00D9175D" w:rsidRDefault="00D9175D" w:rsidP="00D9175D">
      <w:pPr>
        <w:numPr>
          <w:ilvl w:val="0"/>
          <w:numId w:val="40"/>
        </w:numPr>
        <w:rPr>
          <w:color w:val="000000"/>
        </w:rPr>
      </w:pPr>
      <w:r>
        <w:rPr>
          <w:b/>
          <w:bCs/>
          <w:color w:val="000000"/>
        </w:rPr>
        <w:t>Duración:</w:t>
      </w:r>
      <w:r>
        <w:rPr>
          <w:color w:val="000000"/>
        </w:rPr>
        <w:t> Plazo durante el cual el contratista se compromete a realizar las actividades de mantenimiento preventivo y atender las necesidades de mantenimiento correctivo del ascensor.</w:t>
      </w:r>
    </w:p>
    <w:p w14:paraId="2B3AE417" w14:textId="77777777" w:rsidR="000846FE" w:rsidRDefault="000846FE" w:rsidP="00D9175D"/>
    <w:p w14:paraId="1B7E2809" w14:textId="77777777" w:rsidR="00444552" w:rsidRDefault="00444552">
      <w:pPr>
        <w:rPr>
          <w:b/>
          <w:bCs/>
        </w:rPr>
      </w:pPr>
    </w:p>
    <w:p w14:paraId="19251818" w14:textId="77777777" w:rsidR="00444552" w:rsidRDefault="00444552">
      <w:pPr>
        <w:rPr>
          <w:b/>
          <w:bCs/>
        </w:rPr>
      </w:pPr>
    </w:p>
    <w:p w14:paraId="0D4D146F" w14:textId="51D2A587" w:rsidR="000846FE" w:rsidRDefault="00AE3B4D" w:rsidP="000801BA">
      <w:pPr>
        <w:rPr>
          <w:b/>
          <w:bCs/>
        </w:rPr>
      </w:pPr>
      <w:r>
        <w:rPr>
          <w:b/>
          <w:bCs/>
        </w:rPr>
        <w:t>PERSPECTIVA ORGANIZACIONAL</w:t>
      </w:r>
    </w:p>
    <w:p w14:paraId="6115A423" w14:textId="77777777" w:rsidR="000846FE" w:rsidRDefault="000846FE" w:rsidP="000801BA"/>
    <w:p w14:paraId="1646CD4D" w14:textId="77777777" w:rsidR="000846FE" w:rsidRDefault="00AE3B4D" w:rsidP="000801BA">
      <w:r>
        <w:t xml:space="preserve">El presente contrato pertenece al sector de servicios siendo el sector económico que engloba las actividades relacionadas con los servicios no productores o transformadores de bienes materiales. Generan servicios que se ofrecen para satisfacer las necesidades de la población.  </w:t>
      </w:r>
    </w:p>
    <w:p w14:paraId="353EBCBE" w14:textId="77777777" w:rsidR="000846FE" w:rsidRDefault="000846FE" w:rsidP="000801BA"/>
    <w:p w14:paraId="42DBA096" w14:textId="77777777" w:rsidR="000846FE" w:rsidRDefault="00AE3B4D" w:rsidP="000801BA">
      <w:r>
        <w:t xml:space="preserve">El sector de servicios a su vez hace parte del sector terciario, que 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  </w:t>
      </w:r>
    </w:p>
    <w:p w14:paraId="7EAC72FB" w14:textId="77777777" w:rsidR="000846FE" w:rsidRDefault="000846FE" w:rsidP="000801BA"/>
    <w:p w14:paraId="38C3F4E1" w14:textId="77777777" w:rsidR="000846FE" w:rsidRDefault="00AE3B4D" w:rsidP="000801BA">
      <w:r>
        <w:t>Es indispensable aclarar que los otros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0963294" w14:textId="77777777" w:rsidR="000846FE" w:rsidRDefault="000846FE" w:rsidP="000801BA"/>
    <w:p w14:paraId="2D1F459D" w14:textId="77777777" w:rsidR="000846FE" w:rsidRDefault="00AE3B4D" w:rsidP="000801BA">
      <w:pPr>
        <w:rPr>
          <w:b/>
          <w:bCs/>
        </w:rPr>
      </w:pPr>
      <w:r>
        <w:rPr>
          <w:b/>
          <w:bCs/>
        </w:rPr>
        <w:t>PERSPECTIVA FINANCIERA</w:t>
      </w:r>
    </w:p>
    <w:p w14:paraId="23BE5674" w14:textId="77777777" w:rsidR="000846FE" w:rsidRDefault="000846FE" w:rsidP="000801BA">
      <w:pPr>
        <w:rPr>
          <w:b/>
          <w:bCs/>
        </w:rPr>
      </w:pPr>
    </w:p>
    <w:p w14:paraId="7F89F331" w14:textId="77777777" w:rsidR="00D41D26" w:rsidRPr="00D41D26" w:rsidRDefault="00D41D26" w:rsidP="000801BA">
      <w:pPr>
        <w:pStyle w:val="x1yc453h"/>
        <w:shd w:val="clear" w:color="auto" w:fill="FFFFFF"/>
        <w:spacing w:before="0" w:beforeAutospacing="0" w:line="276" w:lineRule="auto"/>
        <w:jc w:val="both"/>
        <w:rPr>
          <w:rFonts w:ascii="Arial" w:hAnsi="Arial" w:cs="Arial"/>
          <w:color w:val="0D0D0D"/>
          <w:sz w:val="22"/>
          <w:szCs w:val="22"/>
        </w:rPr>
      </w:pPr>
      <w:r w:rsidRPr="00D41D26">
        <w:rPr>
          <w:rFonts w:ascii="Arial" w:hAnsi="Arial" w:cs="Arial"/>
          <w:color w:val="0D0D0D"/>
          <w:sz w:val="22"/>
          <w:szCs w:val="22"/>
        </w:rPr>
        <w:t>Para efectos del presente proceso, las variables macroeconómicas pueden incidir principalmente en los costos de mano de obra técnica, transporte, repuestos, materiales, insumos, herramientas y equipos requeridos para la prestación del servicio de mantenimiento preventivo y/o correctivo de los ascensores.</w:t>
      </w:r>
    </w:p>
    <w:p w14:paraId="6A43AAD7" w14:textId="77777777" w:rsidR="00D41D26" w:rsidRPr="00D41D26" w:rsidRDefault="00D41D26" w:rsidP="000801BA">
      <w:pPr>
        <w:pStyle w:val="x1yc453h"/>
        <w:shd w:val="clear" w:color="auto" w:fill="FFFFFF"/>
        <w:spacing w:line="276" w:lineRule="auto"/>
        <w:jc w:val="both"/>
        <w:rPr>
          <w:rFonts w:ascii="Arial" w:hAnsi="Arial" w:cs="Arial"/>
          <w:color w:val="0D0D0D"/>
          <w:sz w:val="22"/>
          <w:szCs w:val="22"/>
        </w:rPr>
      </w:pPr>
      <w:r w:rsidRPr="00D41D26">
        <w:rPr>
          <w:rFonts w:ascii="Arial" w:hAnsi="Arial" w:cs="Arial"/>
          <w:color w:val="0D0D0D"/>
          <w:sz w:val="22"/>
          <w:szCs w:val="22"/>
        </w:rPr>
        <w:t>Teniendo en cuenta el plazo y la naturaleza del servicio, la exposición a variaciones macroeconómicas de largo plazo es limitada. En consecuencia, los oferentes deberán estructurar sus propuestas considerando la totalidad de los costos previsibles y necesarios para la adecuada ejecución del servicio durante el plazo contractual.</w:t>
      </w:r>
    </w:p>
    <w:p w14:paraId="7299180F" w14:textId="77777777" w:rsidR="00D41D26" w:rsidRDefault="00D41D26" w:rsidP="000801BA"/>
    <w:p w14:paraId="7F17440A" w14:textId="77777777" w:rsidR="000846FE" w:rsidRDefault="00AE3B4D" w:rsidP="000801BA">
      <w:r>
        <w:rPr>
          <w:b/>
          <w:bCs/>
        </w:rPr>
        <w:t>INDICADORES MACROECONÓMICOS</w:t>
      </w:r>
      <w:r>
        <w:t xml:space="preserve"> </w:t>
      </w:r>
    </w:p>
    <w:p w14:paraId="3A9A3DE0" w14:textId="77777777" w:rsidR="000846FE" w:rsidRDefault="000846FE" w:rsidP="000801BA"/>
    <w:p w14:paraId="4A449929" w14:textId="77777777" w:rsidR="000846FE" w:rsidRPr="00444552" w:rsidRDefault="00AE3B4D" w:rsidP="000801BA">
      <w:pPr>
        <w:rPr>
          <w:b/>
          <w:bCs/>
          <w:color w:val="C00000"/>
        </w:rPr>
      </w:pPr>
      <w:r>
        <w:rPr>
          <w:b/>
          <w:bCs/>
        </w:rPr>
        <w:t>PRODUCTO INTERNO BRUTO (PIB)</w:t>
      </w:r>
    </w:p>
    <w:p w14:paraId="44B48B1E" w14:textId="77777777" w:rsidR="000846FE" w:rsidRPr="00444552" w:rsidRDefault="000846FE" w:rsidP="000801BA">
      <w:pPr>
        <w:rPr>
          <w:color w:val="C00000"/>
        </w:rPr>
      </w:pPr>
    </w:p>
    <w:p w14:paraId="0644C524" w14:textId="2CAD4A72" w:rsidR="002C497E" w:rsidRPr="00444552" w:rsidRDefault="002C497E" w:rsidP="000801BA">
      <w:r>
        <w:t xml:space="preserve">El Producto Interno Bruto (PIB) de Colombia creció un 2,6 % en el total del año 2025 en comparación con 2024. Este desempeño anual se vio impulsado principalmente por los sectores de comercio, transporte y alojamiento (+4,6 %), la administración pública, educación y salud (+4,5 %) y las actividades artísticas y de entretenimiento (+9,9 %). </w:t>
      </w:r>
    </w:p>
    <w:p w14:paraId="0F0DD275" w14:textId="77777777" w:rsidR="002C497E" w:rsidRPr="00444552" w:rsidRDefault="002C497E" w:rsidP="000801BA"/>
    <w:p w14:paraId="76E0CD85" w14:textId="77777777" w:rsidR="009B0168" w:rsidRDefault="009B0168" w:rsidP="000801BA"/>
    <w:p w14:paraId="174BA9C8" w14:textId="293961C0" w:rsidR="002C497E" w:rsidRPr="00444552" w:rsidRDefault="002C497E" w:rsidP="000801BA">
      <w:r>
        <w:lastRenderedPageBreak/>
        <w:t>Respecto a la evolución y dinámica trimestral reciente:</w:t>
      </w:r>
    </w:p>
    <w:p w14:paraId="0949F597" w14:textId="77777777" w:rsidR="002C497E" w:rsidRPr="00444552" w:rsidRDefault="002C497E" w:rsidP="000801BA"/>
    <w:p w14:paraId="4CBD1DDF" w14:textId="77777777" w:rsidR="002C497E" w:rsidRPr="00444552" w:rsidRDefault="002C497E" w:rsidP="000801BA">
      <w:pPr>
        <w:pStyle w:val="Prrafodelista"/>
        <w:numPr>
          <w:ilvl w:val="0"/>
          <w:numId w:val="19"/>
        </w:numPr>
      </w:pPr>
      <w:r>
        <w:t>Tercer trimestre de 2025: La economía registró una expansión anual del 3,6 % (serie original), impulsada por un crecimiento histórico del gasto del gobierno (+14,2 %).</w:t>
      </w:r>
    </w:p>
    <w:p w14:paraId="0E2FC10B" w14:textId="77777777" w:rsidR="002C497E" w:rsidRPr="00444552" w:rsidRDefault="002C497E" w:rsidP="000801BA">
      <w:pPr>
        <w:pStyle w:val="Prrafodelista"/>
        <w:numPr>
          <w:ilvl w:val="0"/>
          <w:numId w:val="19"/>
        </w:numPr>
      </w:pPr>
      <w:r>
        <w:t>Cuarto trimestre de 2025: El crecimiento anual se moderó al 2,3 %, reflejando un ajuste en el ritmo de expansión económica hacia el cierre del año.</w:t>
      </w:r>
    </w:p>
    <w:p w14:paraId="590D6BFB" w14:textId="77777777" w:rsidR="002C497E" w:rsidRPr="00444552" w:rsidRDefault="002C497E" w:rsidP="000801BA">
      <w:pPr>
        <w:pStyle w:val="Prrafodelista"/>
        <w:numPr>
          <w:ilvl w:val="0"/>
          <w:numId w:val="19"/>
        </w:numPr>
      </w:pPr>
      <w:r>
        <w:t>Primer trimestre de 2026: Según el reporte técnico oficial del DANE, el PIB en su serie original registró un crecimiento anual del 2,2 % respecto al mismo periodo de 2025. Las ramas de actividad con mayor aporte al valor agregado fueron Administración pública, educación y salud con una expansión del 5,7 %, seguidas por el bloque de Comercio, transporte y alojamiento que aumentó un 2,9 %. [1, 2]</w:t>
      </w:r>
    </w:p>
    <w:p w14:paraId="72F463BB" w14:textId="77777777" w:rsidR="002C497E" w:rsidRPr="00444552" w:rsidRDefault="002C497E" w:rsidP="000801BA">
      <w:pPr>
        <w:pStyle w:val="Prrafodelista"/>
        <w:numPr>
          <w:ilvl w:val="0"/>
          <w:numId w:val="19"/>
        </w:numPr>
      </w:pPr>
      <w:r>
        <w:t>Crecimiento trimestral ajustado: En el primer trimestre de 2026, el PIB ajustado por efecto estacional y calendario creció un 0,6 % en comparación con el cuarto trimestre de 2025. Esto representa una aceleración frente a la tasa del 0,0 % con la que había cerrado el periodo octubre-diciembre anterior</w:t>
      </w:r>
    </w:p>
    <w:p w14:paraId="7B98F1DF" w14:textId="20608D8A" w:rsidR="000846FE" w:rsidRPr="00444552" w:rsidRDefault="00FA4826" w:rsidP="000801BA">
      <w:pPr>
        <w:pStyle w:val="Prrafodelista"/>
        <w:numPr>
          <w:ilvl w:val="0"/>
          <w:numId w:val="19"/>
        </w:numPr>
      </w:pPr>
      <w:r>
        <w:t>Respecto al trimestre inmediatamente anterior, el Producto Interno Bruto en su serie ajustada por efecto estacional y calendario crece 1,3%. Cuando se observa el comportamiento de las actividades económicas relacionadas:</w:t>
      </w:r>
    </w:p>
    <w:p w14:paraId="3583EA47" w14:textId="2451E615" w:rsidR="000846FE" w:rsidRDefault="00AE3B4D" w:rsidP="000801BA">
      <w:pPr>
        <w:jc w:val="center"/>
      </w:pPr>
      <w:r>
        <w:t xml:space="preserve"> </w:t>
      </w:r>
      <w:r>
        <w:rPr>
          <w:noProof/>
        </w:rPr>
        <w:drawing>
          <wp:inline distT="0" distB="0" distL="0" distR="0" wp14:anchorId="04AC2BA7" wp14:editId="50E6B18D">
            <wp:extent cx="5609590" cy="4428699"/>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43348" cy="4455350"/>
                    </a:xfrm>
                    <a:prstGeom prst="rect">
                      <a:avLst/>
                    </a:prstGeom>
                  </pic:spPr>
                </pic:pic>
              </a:graphicData>
            </a:graphic>
          </wp:inline>
        </w:drawing>
      </w:r>
    </w:p>
    <w:p w14:paraId="34D878DF" w14:textId="77777777" w:rsidR="00444552" w:rsidRDefault="00444552" w:rsidP="002C497E">
      <w:pPr>
        <w:spacing w:line="240" w:lineRule="auto"/>
        <w:rPr>
          <w:b/>
          <w:bCs/>
          <w:color w:val="000000"/>
        </w:rPr>
      </w:pPr>
    </w:p>
    <w:p w14:paraId="3054A0DA" w14:textId="77777777" w:rsidR="00444552" w:rsidRDefault="00444552" w:rsidP="002C497E">
      <w:pPr>
        <w:spacing w:line="240" w:lineRule="auto"/>
        <w:rPr>
          <w:b/>
          <w:bCs/>
          <w:color w:val="000000"/>
        </w:rPr>
      </w:pPr>
    </w:p>
    <w:p w14:paraId="571BE6E8" w14:textId="6FA1E17E" w:rsidR="002C497E" w:rsidRDefault="002C497E" w:rsidP="002C497E">
      <w:pPr>
        <w:spacing w:line="240" w:lineRule="auto"/>
        <w:rPr>
          <w:b/>
          <w:bCs/>
          <w:color w:val="000000"/>
        </w:rPr>
      </w:pPr>
      <w:r>
        <w:rPr>
          <w:b/>
          <w:bCs/>
          <w:color w:val="000000"/>
        </w:rPr>
        <w:t>Análisis Técnico del Período (Segundo Trimestre 2026)</w:t>
      </w:r>
    </w:p>
    <w:p w14:paraId="72E4C85E" w14:textId="77777777" w:rsidR="002C497E" w:rsidRPr="002C497E" w:rsidRDefault="002C497E" w:rsidP="009C080E">
      <w:pPr>
        <w:spacing w:line="240" w:lineRule="auto"/>
        <w:rPr>
          <w:b/>
          <w:bCs/>
          <w:color w:val="000000"/>
        </w:rPr>
      </w:pPr>
    </w:p>
    <w:p w14:paraId="26157520" w14:textId="22EB3367" w:rsidR="007112B1" w:rsidRDefault="007112B1" w:rsidP="009C080E">
      <w:r>
        <w:t xml:space="preserve">En el segundo trimestre de 2026, el valor agregado de las actividades profesionales, científicas y técnicas; y actividades de servicios administrativos y de apoyo crece 2,6% en su serie original, respecto al mismo periodo de 2025. </w:t>
      </w:r>
    </w:p>
    <w:p w14:paraId="13EFA691" w14:textId="77777777" w:rsidR="007112B1" w:rsidRDefault="007112B1" w:rsidP="009C080E"/>
    <w:p w14:paraId="02FEA611" w14:textId="77777777" w:rsidR="007112B1" w:rsidRDefault="007112B1" w:rsidP="009C080E">
      <w:r>
        <w:t xml:space="preserve">• Actividades profesionales, científicas y técnicas crece 3,7%. </w:t>
      </w:r>
    </w:p>
    <w:p w14:paraId="66DB991A" w14:textId="77777777" w:rsidR="007112B1" w:rsidRDefault="007112B1" w:rsidP="009C080E">
      <w:r>
        <w:t xml:space="preserve">• Actividades de servicios administrativos y de apoyo crece 1,8%. </w:t>
      </w:r>
    </w:p>
    <w:p w14:paraId="761B03DC" w14:textId="77777777" w:rsidR="007112B1" w:rsidRDefault="007112B1" w:rsidP="009C080E"/>
    <w:p w14:paraId="37518CC0" w14:textId="77777777" w:rsidR="007112B1" w:rsidRDefault="007112B1" w:rsidP="009C080E">
      <w:r>
        <w:t xml:space="preserve">Respecto al trimestre inmediatamente anterior en su serie ajustada por efecto estacional y calendario, el valor agregado de las actividades profesionales, científicas y técnicas; y actividades de servicios administrativos y de apoyo crece en 0,8%, cuando se observa el comportamiento de las actividades económicas relacionadas: </w:t>
      </w:r>
    </w:p>
    <w:p w14:paraId="3F2DB6CB" w14:textId="77777777" w:rsidR="007112B1" w:rsidRDefault="007112B1" w:rsidP="009C080E"/>
    <w:p w14:paraId="0AC59E62" w14:textId="77777777" w:rsidR="007112B1" w:rsidRDefault="007112B1" w:rsidP="009C080E">
      <w:r>
        <w:t xml:space="preserve">• Actividades profesionales, científicas y técnicas crece 1,5%. </w:t>
      </w:r>
    </w:p>
    <w:p w14:paraId="4792DAE9" w14:textId="57CA665B" w:rsidR="000846FE" w:rsidRDefault="007112B1" w:rsidP="009C080E">
      <w:r>
        <w:t>• Actividades de servicios administrativos y de apoyo crece 0,2%.</w:t>
      </w:r>
    </w:p>
    <w:p w14:paraId="4197F508" w14:textId="77777777" w:rsidR="007112B1" w:rsidRDefault="007112B1" w:rsidP="009C080E"/>
    <w:p w14:paraId="67E4EE9D" w14:textId="7DF7A1F0" w:rsidR="000846FE" w:rsidRDefault="007112B1" w:rsidP="002C497E">
      <w:pPr>
        <w:jc w:val="center"/>
      </w:pPr>
      <w:r>
        <w:rPr>
          <w:noProof/>
        </w:rPr>
        <w:drawing>
          <wp:inline distT="0" distB="0" distL="0" distR="0" wp14:anchorId="200C743E" wp14:editId="5CA77A0E">
            <wp:extent cx="5556856" cy="3441939"/>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63814" cy="3446249"/>
                    </a:xfrm>
                    <a:prstGeom prst="rect">
                      <a:avLst/>
                    </a:prstGeom>
                  </pic:spPr>
                </pic:pic>
              </a:graphicData>
            </a:graphic>
          </wp:inline>
        </w:drawing>
      </w:r>
    </w:p>
    <w:p w14:paraId="54A2F24C" w14:textId="77777777" w:rsidR="000846FE" w:rsidRDefault="000846FE">
      <w:pPr>
        <w:jc w:val="center"/>
      </w:pPr>
    </w:p>
    <w:p w14:paraId="0A3631B8" w14:textId="77777777" w:rsidR="000846FE" w:rsidRDefault="00AE3B4D">
      <w:pPr>
        <w:rPr>
          <w:b/>
          <w:bCs/>
        </w:rPr>
      </w:pPr>
      <w:r>
        <w:rPr>
          <w:b/>
          <w:bCs/>
        </w:rPr>
        <w:t>ÍNDICE DE PRECIOS AL CONSUMIDOR (IPC)</w:t>
      </w:r>
    </w:p>
    <w:p w14:paraId="5C1E06BB" w14:textId="77777777" w:rsidR="000846FE" w:rsidRDefault="000846FE"/>
    <w:p w14:paraId="06F51831" w14:textId="77777777" w:rsidR="000846FE" w:rsidRDefault="00AE3B4D">
      <w:r>
        <w:t xml:space="preserve">Cuando se hace referencia al Índice de Precios al Consumidor (IPC) se debe tener en cuenta que este mide la evolución del costo promedio de una canasta de bienes y servicios representativa del consumo final de los hogares, expresado en relación con un período base. La variación porcentual del IPC entre dos periodos de tiempo representa la inflación observada en dicho lapso. El cálculo del IPC para Colombia se hace mensualmente en el </w:t>
      </w:r>
      <w:r>
        <w:lastRenderedPageBreak/>
        <w:t>Departamento Administrativo Nacional de Estadística (DANE). Este índice participa como base fundamental para el ajuste de otras variables económicas como es el caso del valor del salario mínimo.</w:t>
      </w:r>
    </w:p>
    <w:p w14:paraId="03ADC4A1" w14:textId="08A162C1" w:rsidR="000846FE" w:rsidRDefault="009C080E">
      <w:pPr>
        <w:jc w:val="center"/>
      </w:pPr>
      <w:r>
        <w:rPr>
          <w:noProof/>
        </w:rPr>
        <w:drawing>
          <wp:inline distT="0" distB="0" distL="0" distR="0" wp14:anchorId="11F60265" wp14:editId="51399D63">
            <wp:extent cx="5612037" cy="3745064"/>
            <wp:effectExtent l="0" t="0" r="8255"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21668" cy="3751491"/>
                    </a:xfrm>
                    <a:prstGeom prst="rect">
                      <a:avLst/>
                    </a:prstGeom>
                  </pic:spPr>
                </pic:pic>
              </a:graphicData>
            </a:graphic>
          </wp:inline>
        </w:drawing>
      </w:r>
    </w:p>
    <w:p w14:paraId="7AF5C771" w14:textId="77777777" w:rsidR="000801BA" w:rsidRDefault="000801BA" w:rsidP="0099610B">
      <w:pPr>
        <w:spacing w:line="240" w:lineRule="auto"/>
        <w:rPr>
          <w:rFonts w:eastAsia="Times New Roman"/>
        </w:rPr>
      </w:pPr>
    </w:p>
    <w:p w14:paraId="02DAE2B1" w14:textId="77777777" w:rsidR="0084386D" w:rsidRDefault="0084386D" w:rsidP="0099610B">
      <w:pPr>
        <w:spacing w:line="240" w:lineRule="auto"/>
        <w:rPr>
          <w:rFonts w:eastAsia="Times New Roman"/>
        </w:rPr>
      </w:pPr>
    </w:p>
    <w:p w14:paraId="0B352811" w14:textId="2A57BC2D" w:rsidR="0099610B" w:rsidRPr="0099610B" w:rsidRDefault="0099610B" w:rsidP="0099610B">
      <w:pPr>
        <w:spacing w:line="240" w:lineRule="auto"/>
        <w:rPr>
          <w:rFonts w:eastAsia="Times New Roman"/>
        </w:rPr>
      </w:pPr>
      <w:r w:rsidRPr="0099610B">
        <w:rPr>
          <w:rFonts w:eastAsia="Times New Roman"/>
        </w:rPr>
        <w:t>El Índice de Precios al Consumidor (IPC) en Colombia detalla el comportamiento del costo de vida a nivel nacional para el periodo de julio 2025 - 2026. Se desglosan las tres variaciones principales reflejadas en la gráfica:</w:t>
      </w:r>
    </w:p>
    <w:p w14:paraId="2D0C6982" w14:textId="77777777" w:rsidR="0099610B" w:rsidRPr="0099610B" w:rsidRDefault="0099610B" w:rsidP="0099610B">
      <w:pPr>
        <w:spacing w:line="240" w:lineRule="auto"/>
        <w:rPr>
          <w:rFonts w:eastAsia="Times New Roman"/>
        </w:rPr>
      </w:pPr>
    </w:p>
    <w:p w14:paraId="114ED824" w14:textId="1FCCC594" w:rsidR="0099610B" w:rsidRDefault="0099610B" w:rsidP="0099610B">
      <w:pPr>
        <w:spacing w:line="240" w:lineRule="auto"/>
        <w:rPr>
          <w:rFonts w:eastAsia="Times New Roman"/>
        </w:rPr>
      </w:pPr>
      <w:r w:rsidRPr="0099610B">
        <w:rPr>
          <w:rFonts w:eastAsia="Times New Roman"/>
        </w:rPr>
        <w:t>Variaciones de Inflación (Julio 2025 vs. Julio 2026)</w:t>
      </w:r>
    </w:p>
    <w:p w14:paraId="3D39C08F" w14:textId="77777777" w:rsidR="0099610B" w:rsidRPr="0099610B" w:rsidRDefault="0099610B" w:rsidP="0099610B">
      <w:pPr>
        <w:spacing w:line="240" w:lineRule="auto"/>
        <w:rPr>
          <w:rFonts w:eastAsia="Times New Roman"/>
        </w:rPr>
      </w:pPr>
    </w:p>
    <w:p w14:paraId="18C686E4" w14:textId="609F7795" w:rsidR="0099610B" w:rsidRPr="0099610B" w:rsidRDefault="0099610B" w:rsidP="0099610B">
      <w:pPr>
        <w:numPr>
          <w:ilvl w:val="0"/>
          <w:numId w:val="49"/>
        </w:numPr>
        <w:spacing w:line="240" w:lineRule="auto"/>
        <w:rPr>
          <w:rFonts w:eastAsia="Times New Roman"/>
        </w:rPr>
      </w:pPr>
      <w:r w:rsidRPr="0099610B">
        <w:rPr>
          <w:rFonts w:eastAsia="Times New Roman"/>
        </w:rPr>
        <w:t xml:space="preserve">Variación Mensual: En julio de 2026 la inflación mensual se ubicó en 0,17%, registrando una desaceleración en comparación con el 0,28% reportado en julio de 2025. </w:t>
      </w:r>
    </w:p>
    <w:p w14:paraId="133199F2" w14:textId="5B73F4B8" w:rsidR="0099610B" w:rsidRPr="0099610B" w:rsidRDefault="0099610B" w:rsidP="0099610B">
      <w:pPr>
        <w:numPr>
          <w:ilvl w:val="0"/>
          <w:numId w:val="49"/>
        </w:numPr>
        <w:spacing w:line="240" w:lineRule="auto"/>
        <w:rPr>
          <w:rFonts w:eastAsia="Times New Roman"/>
        </w:rPr>
      </w:pPr>
      <w:r w:rsidRPr="0099610B">
        <w:rPr>
          <w:rFonts w:eastAsia="Times New Roman"/>
        </w:rPr>
        <w:t xml:space="preserve">Variación Año Corrido: El acumulado de los primeros siete meses del año alcanzó el 4,94% en 2026, una cifra superior frente al 4,02% alcanzado en el mismo lapso del año anterior. </w:t>
      </w:r>
    </w:p>
    <w:p w14:paraId="70EB8678" w14:textId="471115C7" w:rsidR="0099610B" w:rsidRPr="0099610B" w:rsidRDefault="0099610B" w:rsidP="0099610B">
      <w:pPr>
        <w:numPr>
          <w:ilvl w:val="0"/>
          <w:numId w:val="49"/>
        </w:numPr>
        <w:spacing w:line="240" w:lineRule="auto"/>
        <w:rPr>
          <w:rFonts w:eastAsia="Times New Roman"/>
        </w:rPr>
      </w:pPr>
      <w:r w:rsidRPr="0099610B">
        <w:rPr>
          <w:rFonts w:eastAsia="Times New Roman"/>
        </w:rPr>
        <w:t xml:space="preserve">Variación Anual: La inflación acumulada de los últimos 12 meses (julio a julio) subió al 6,03% en 2026, en contraste con el 4,90% registrado en 2025. </w:t>
      </w:r>
    </w:p>
    <w:p w14:paraId="1B3F6D0B" w14:textId="77777777" w:rsidR="005932E5" w:rsidRPr="0099610B" w:rsidRDefault="005932E5" w:rsidP="0099610B">
      <w:pPr>
        <w:spacing w:line="240" w:lineRule="auto"/>
        <w:ind w:left="720"/>
        <w:rPr>
          <w:rFonts w:eastAsia="Times New Roman"/>
        </w:rPr>
      </w:pPr>
    </w:p>
    <w:p w14:paraId="6B07A57F" w14:textId="200257A9" w:rsidR="000801BA" w:rsidRDefault="00E5627C" w:rsidP="000801BA">
      <w:pPr>
        <w:jc w:val="center"/>
        <w:rPr>
          <w:b/>
          <w:bCs/>
        </w:rPr>
      </w:pPr>
      <w:r>
        <w:rPr>
          <w:noProof/>
        </w:rPr>
        <w:lastRenderedPageBreak/>
        <w:drawing>
          <wp:inline distT="0" distB="0" distL="0" distR="0" wp14:anchorId="2E0C9072" wp14:editId="68198CB2">
            <wp:extent cx="5609018" cy="36576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71149" cy="3698115"/>
                    </a:xfrm>
                    <a:prstGeom prst="rect">
                      <a:avLst/>
                    </a:prstGeom>
                  </pic:spPr>
                </pic:pic>
              </a:graphicData>
            </a:graphic>
          </wp:inline>
        </w:drawing>
      </w:r>
    </w:p>
    <w:p w14:paraId="29D41953" w14:textId="4C6F75D1" w:rsidR="000846FE" w:rsidRPr="000801BA" w:rsidRDefault="00AE3B4D" w:rsidP="000801BA">
      <w:pPr>
        <w:jc w:val="left"/>
      </w:pPr>
      <w:r>
        <w:rPr>
          <w:b/>
          <w:bCs/>
        </w:rPr>
        <w:t xml:space="preserve">EMPLEABILIDAD: </w:t>
      </w:r>
    </w:p>
    <w:p w14:paraId="48DC5540" w14:textId="77777777" w:rsidR="000846FE" w:rsidRDefault="000846FE" w:rsidP="004C78AF">
      <w:pPr>
        <w:spacing w:line="360" w:lineRule="auto"/>
      </w:pPr>
    </w:p>
    <w:p w14:paraId="11609D80" w14:textId="77777777" w:rsidR="00691A77" w:rsidRPr="00691A77" w:rsidRDefault="00691A77" w:rsidP="0084386D">
      <w:pPr>
        <w:rPr>
          <w:color w:val="000000"/>
        </w:rPr>
      </w:pPr>
      <w:r>
        <w:rPr>
          <w:color w:val="000000"/>
        </w:rPr>
        <w:t>El análisis de las variables que arroja el Departamento Administrativo Nacional de Estadística – DANE, a través de la Gran Encuesta Integrada de Hogares (GEIH), permite identificar el comportamiento del mercado laboral colombiano mediante indicadores de empleo, ocupación y desempleo. Estas variables son consideradas dentro del presente estudio con el propósito de analizar el comportamiento del mercado laboral y su relación con las actividades económicas asociadas al objeto del proceso de contratación, correspondiente a la prestación del servicio de mantenimiento preventivo y correctivo de ascensores.</w:t>
      </w:r>
    </w:p>
    <w:p w14:paraId="4286F564" w14:textId="77777777" w:rsidR="00691A77" w:rsidRPr="00691A77" w:rsidRDefault="00691A77" w:rsidP="0084386D">
      <w:pPr>
        <w:rPr>
          <w:color w:val="000000"/>
        </w:rPr>
      </w:pPr>
    </w:p>
    <w:p w14:paraId="614B0C26" w14:textId="46EA2A7A" w:rsidR="0099610B" w:rsidRPr="0099610B" w:rsidRDefault="0099610B" w:rsidP="0084386D">
      <w:pPr>
        <w:rPr>
          <w:rFonts w:eastAsia="Times New Roman"/>
        </w:rPr>
      </w:pPr>
      <w:r w:rsidRPr="0099610B">
        <w:rPr>
          <w:rFonts w:eastAsia="Times New Roman"/>
        </w:rPr>
        <w:t xml:space="preserve">De acuerdo con la información más reciente publicada por el DANE, en </w:t>
      </w:r>
      <w:r w:rsidRPr="0099610B">
        <w:rPr>
          <w:rFonts w:eastAsia="Times New Roman"/>
          <w:b/>
          <w:bCs/>
        </w:rPr>
        <w:t>julio de 2026</w:t>
      </w:r>
      <w:r w:rsidRPr="0099610B">
        <w:rPr>
          <w:rFonts w:eastAsia="Times New Roman"/>
        </w:rPr>
        <w:t xml:space="preserve"> la tasa de desocupación a nivel nacional se ubicó en el </w:t>
      </w:r>
      <w:r w:rsidRPr="0099610B">
        <w:rPr>
          <w:rFonts w:eastAsia="Times New Roman"/>
          <w:b/>
          <w:bCs/>
        </w:rPr>
        <w:t>8,1%</w:t>
      </w:r>
      <w:r w:rsidRPr="0099610B">
        <w:rPr>
          <w:rFonts w:eastAsia="Times New Roman"/>
        </w:rPr>
        <w:t xml:space="preserve">, lo que representó una disminución de 0,7 puntos porcentuales respecto al mismo mes de 2025 (8,8%). Por su parte, la tasa global de participación se situó en el </w:t>
      </w:r>
      <w:r w:rsidRPr="0099610B">
        <w:rPr>
          <w:rFonts w:eastAsia="Times New Roman"/>
          <w:b/>
          <w:bCs/>
        </w:rPr>
        <w:t>64,8%</w:t>
      </w:r>
      <w:r w:rsidRPr="0099610B">
        <w:rPr>
          <w:rFonts w:eastAsia="Times New Roman"/>
        </w:rPr>
        <w:t xml:space="preserve">. Asimismo, la tasa de ocupación nacional alcanzó el </w:t>
      </w:r>
      <w:r w:rsidRPr="0099610B">
        <w:rPr>
          <w:rFonts w:eastAsia="Times New Roman"/>
          <w:b/>
          <w:bCs/>
        </w:rPr>
        <w:t>59,4%</w:t>
      </w:r>
      <w:r w:rsidRPr="0099610B">
        <w:rPr>
          <w:rFonts w:eastAsia="Times New Roman"/>
        </w:rPr>
        <w:t>, registrando un incremento de 1,0 punto porcentual frente al mismo período del año anterior, cuando se había fijado en el 58,4%</w:t>
      </w:r>
    </w:p>
    <w:p w14:paraId="3CA50393" w14:textId="77777777" w:rsidR="00691A77" w:rsidRPr="002C497E" w:rsidRDefault="00691A77" w:rsidP="0084386D">
      <w:pPr>
        <w:rPr>
          <w:color w:val="0A0A0A"/>
        </w:rPr>
      </w:pPr>
    </w:p>
    <w:p w14:paraId="6D631B1D" w14:textId="0BD47C68" w:rsidR="002C497E" w:rsidRPr="002C497E" w:rsidRDefault="00020890" w:rsidP="0084386D">
      <w:pPr>
        <w:pStyle w:val="Prrafodelista"/>
        <w:numPr>
          <w:ilvl w:val="0"/>
          <w:numId w:val="21"/>
        </w:numPr>
        <w:rPr>
          <w:color w:val="0A0A0A"/>
        </w:rPr>
      </w:pPr>
      <w:r>
        <w:rPr>
          <w:color w:val="0A0A0A"/>
        </w:rPr>
        <w:t>la tasa de desocupación en el mes de Julio nacional fue 8,1%, lo que representó una disminución de 0,7 puntos porcentuales respecto al mismo mes de 2025 (8,8%).</w:t>
      </w:r>
    </w:p>
    <w:p w14:paraId="0E140F04" w14:textId="11E8F768" w:rsidR="002C497E" w:rsidRPr="002C497E" w:rsidRDefault="001B43E2" w:rsidP="0084386D">
      <w:pPr>
        <w:pStyle w:val="Prrafodelista"/>
        <w:numPr>
          <w:ilvl w:val="0"/>
          <w:numId w:val="21"/>
        </w:numPr>
        <w:rPr>
          <w:color w:val="0A0A0A"/>
        </w:rPr>
      </w:pPr>
      <w:r>
        <w:t>La tasa global de participación de acuerdo a la estadística del DANE se posiciona en 64,8% y la tasa de ocupación en 59,5%, en julio de 2025 estas tasas fueron 64,6% y 58,9%, respectivamente.</w:t>
      </w:r>
    </w:p>
    <w:p w14:paraId="0E98FCF1" w14:textId="77777777" w:rsidR="001B43E2" w:rsidRDefault="001B43E2" w:rsidP="0084386D">
      <w:pPr>
        <w:rPr>
          <w:color w:val="0A0A0A"/>
        </w:rPr>
      </w:pPr>
      <w:r>
        <w:rPr>
          <w:color w:val="0A0A0A"/>
        </w:rPr>
        <w:t xml:space="preserve">. </w:t>
      </w:r>
    </w:p>
    <w:p w14:paraId="1A4E5030" w14:textId="502514C6" w:rsidR="00FF69A2" w:rsidRPr="00F42768" w:rsidRDefault="002C497E" w:rsidP="0084386D">
      <w:pPr>
        <w:rPr>
          <w:color w:val="0A0A0A"/>
        </w:rPr>
      </w:pPr>
      <w:r>
        <w:rPr>
          <w:color w:val="0A0A0A"/>
        </w:rPr>
        <w:lastRenderedPageBreak/>
        <w:t>Sectores de Mayor Impulso:</w:t>
      </w:r>
    </w:p>
    <w:p w14:paraId="264BB145" w14:textId="77777777" w:rsidR="002C497E" w:rsidRPr="00F42768" w:rsidRDefault="002C497E" w:rsidP="0084386D">
      <w:pPr>
        <w:pStyle w:val="Prrafodelista"/>
        <w:numPr>
          <w:ilvl w:val="0"/>
          <w:numId w:val="22"/>
        </w:numPr>
        <w:rPr>
          <w:color w:val="0A0A0A"/>
        </w:rPr>
      </w:pPr>
      <w:r>
        <w:rPr>
          <w:color w:val="0A0A0A"/>
        </w:rPr>
        <w:t>La población ocupada encontró soporte principalmente en el bloque de Administración pública y defensa, educación y atención de la salud humana, sumando 405.000 nuevos empleos.</w:t>
      </w:r>
    </w:p>
    <w:p w14:paraId="40DC7B82" w14:textId="4801D100" w:rsidR="002C497E" w:rsidRPr="00F42768" w:rsidRDefault="002C497E" w:rsidP="0084386D">
      <w:pPr>
        <w:pStyle w:val="Prrafodelista"/>
        <w:numPr>
          <w:ilvl w:val="0"/>
          <w:numId w:val="22"/>
        </w:numPr>
        <w:rPr>
          <w:color w:val="0A0A0A"/>
        </w:rPr>
      </w:pPr>
      <w:r>
        <w:rPr>
          <w:color w:val="0A0A0A"/>
        </w:rPr>
        <w:t>El sector de las Industrias manufactureras aportó 218.000 puestos adicionales, seguido por las Actividades profesionales, científicas, técnicas y de servicios administrativos con 143.000 ocupados más.</w:t>
      </w:r>
    </w:p>
    <w:p w14:paraId="47762E31" w14:textId="77777777" w:rsidR="002C497E" w:rsidRPr="00F42768" w:rsidRDefault="002C497E" w:rsidP="0084386D">
      <w:pPr>
        <w:rPr>
          <w:color w:val="0A0A0A"/>
        </w:rPr>
      </w:pPr>
    </w:p>
    <w:p w14:paraId="10B42551" w14:textId="399ACC9E" w:rsidR="00FF69A2" w:rsidRPr="00F42768" w:rsidRDefault="002C497E" w:rsidP="0084386D">
      <w:pPr>
        <w:rPr>
          <w:color w:val="0A0A0A"/>
        </w:rPr>
      </w:pPr>
      <w:r>
        <w:rPr>
          <w:color w:val="0A0A0A"/>
        </w:rPr>
        <w:t>Contexto Regional y Brechas (Trimestre Móvil):</w:t>
      </w:r>
    </w:p>
    <w:p w14:paraId="3B327388" w14:textId="77777777" w:rsidR="002C497E" w:rsidRPr="00F42768" w:rsidRDefault="002C497E" w:rsidP="0084386D">
      <w:pPr>
        <w:pStyle w:val="Prrafodelista"/>
        <w:numPr>
          <w:ilvl w:val="0"/>
          <w:numId w:val="23"/>
        </w:numPr>
        <w:rPr>
          <w:color w:val="0A0A0A"/>
        </w:rPr>
      </w:pPr>
      <w:r>
        <w:rPr>
          <w:color w:val="0A0A0A"/>
        </w:rPr>
        <w:t>Ciudades con menor desempleo: El mercado laboral urbano destaca el comportamiento positivo en áreas como Bogotá y zonas del Eje Cafetero que consolidan tasas estables de un solo dígito.</w:t>
      </w:r>
    </w:p>
    <w:p w14:paraId="1986EAA5" w14:textId="77777777" w:rsidR="002C497E" w:rsidRPr="00F42768" w:rsidRDefault="002C497E" w:rsidP="0084386D">
      <w:pPr>
        <w:pStyle w:val="Prrafodelista"/>
        <w:numPr>
          <w:ilvl w:val="0"/>
          <w:numId w:val="23"/>
        </w:numPr>
        <w:rPr>
          <w:color w:val="0A0A0A"/>
        </w:rPr>
      </w:pPr>
      <w:r>
        <w:rPr>
          <w:color w:val="0A0A0A"/>
        </w:rPr>
        <w:t>Ciudades con mayor desempleo: Ejes periféricos como Quibdó y zonas de la región Caribe continúan reportando las tasas de desocupación estructural más elevadas.</w:t>
      </w:r>
    </w:p>
    <w:p w14:paraId="67E4854B" w14:textId="3A9B58A8" w:rsidR="002C497E" w:rsidRPr="00F42768" w:rsidRDefault="002C497E" w:rsidP="0084386D">
      <w:pPr>
        <w:pStyle w:val="Prrafodelista"/>
        <w:numPr>
          <w:ilvl w:val="0"/>
          <w:numId w:val="23"/>
        </w:numPr>
        <w:rPr>
          <w:color w:val="0A0A0A"/>
        </w:rPr>
      </w:pPr>
      <w:r>
        <w:rPr>
          <w:color w:val="0A0A0A"/>
        </w:rPr>
        <w:t>Brecha de género: En el trimestre evaluado, la tasa de desocupación para los hombres se ubicó en 4,8 % y para las mujeres en 10,2 % para el sector rural y de población campesina, manteniendo desafíos estructurales en la equidad de inserción laboral.</w:t>
      </w:r>
    </w:p>
    <w:p w14:paraId="1C711055" w14:textId="08359680" w:rsidR="002C497E" w:rsidRPr="002C497E" w:rsidRDefault="002C497E" w:rsidP="00020890">
      <w:pPr>
        <w:ind w:left="720" w:hanging="720"/>
        <w:rPr>
          <w:b/>
          <w:bCs/>
          <w:color w:val="0A0A0A"/>
        </w:rPr>
      </w:pPr>
    </w:p>
    <w:p w14:paraId="63160C9F" w14:textId="2D819CE2" w:rsidR="000801BA" w:rsidRPr="00095608" w:rsidRDefault="00691A77" w:rsidP="00095608">
      <w:pPr>
        <w:jc w:val="center"/>
      </w:pPr>
      <w:r>
        <w:rPr>
          <w:noProof/>
        </w:rPr>
        <w:drawing>
          <wp:inline distT="0" distB="0" distL="0" distR="0" wp14:anchorId="7907E035" wp14:editId="7CC088A8">
            <wp:extent cx="5338204" cy="3244133"/>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78087" cy="3268371"/>
                    </a:xfrm>
                    <a:prstGeom prst="rect">
                      <a:avLst/>
                    </a:prstGeom>
                  </pic:spPr>
                </pic:pic>
              </a:graphicData>
            </a:graphic>
          </wp:inline>
        </w:drawing>
      </w:r>
    </w:p>
    <w:p w14:paraId="711C416F" w14:textId="77777777" w:rsidR="000801BA" w:rsidRDefault="000801BA">
      <w:pPr>
        <w:rPr>
          <w:b/>
          <w:bCs/>
        </w:rPr>
      </w:pPr>
    </w:p>
    <w:p w14:paraId="32F2E8A0" w14:textId="5FEF0EEB" w:rsidR="000846FE" w:rsidRDefault="00AE3B4D" w:rsidP="0084386D">
      <w:pPr>
        <w:rPr>
          <w:b/>
          <w:bCs/>
        </w:rPr>
      </w:pPr>
      <w:r>
        <w:rPr>
          <w:b/>
          <w:bCs/>
        </w:rPr>
        <w:t xml:space="preserve">VARIABLES ECONÓMICAS QUE AFECTAN EL SECTOR </w:t>
      </w:r>
    </w:p>
    <w:p w14:paraId="2BD30F3A" w14:textId="77777777" w:rsidR="000846FE" w:rsidRDefault="000846FE" w:rsidP="0084386D">
      <w:pPr>
        <w:rPr>
          <w:b/>
          <w:bCs/>
        </w:rPr>
      </w:pPr>
    </w:p>
    <w:p w14:paraId="5AFBFA63" w14:textId="77777777" w:rsidR="000846FE" w:rsidRDefault="00AE3B4D" w:rsidP="0084386D">
      <w:r>
        <w:t xml:space="preserve">A continuación, se describen cada una de estas variables, aclarando que se está solicitando una propuesta económica cuyos precios no variarán durante la ejecución del contrato, razón por la cual se entiende que dichos cambios son estimados por el proponente al momento de presentar su oferta. </w:t>
      </w:r>
    </w:p>
    <w:p w14:paraId="0FC18B66" w14:textId="77777777" w:rsidR="000846FE" w:rsidRDefault="000846FE"/>
    <w:p w14:paraId="0F0D7CF5" w14:textId="251B795E" w:rsidR="000846FE" w:rsidRDefault="00AE3B4D" w:rsidP="00A8296A">
      <w:pPr>
        <w:pBdr>
          <w:top w:val="nil"/>
          <w:left w:val="nil"/>
          <w:bottom w:val="nil"/>
          <w:right w:val="nil"/>
          <w:between w:val="nil"/>
        </w:pBdr>
        <w:rPr>
          <w:b/>
          <w:bCs/>
          <w:color w:val="000000"/>
        </w:rPr>
      </w:pPr>
      <w:r>
        <w:rPr>
          <w:b/>
          <w:bCs/>
          <w:color w:val="000000"/>
        </w:rPr>
        <w:t>Dólar y Petróleo</w:t>
      </w:r>
    </w:p>
    <w:p w14:paraId="1FA57169" w14:textId="77777777" w:rsidR="001E601A" w:rsidRDefault="001E601A" w:rsidP="001E601A">
      <w:pPr>
        <w:pBdr>
          <w:top w:val="nil"/>
          <w:left w:val="nil"/>
          <w:bottom w:val="nil"/>
          <w:right w:val="nil"/>
          <w:between w:val="nil"/>
        </w:pBdr>
        <w:rPr>
          <w:b/>
          <w:bCs/>
          <w:color w:val="000000"/>
        </w:rPr>
      </w:pPr>
    </w:p>
    <w:p w14:paraId="7D19E554" w14:textId="5D658BB2" w:rsidR="001E601A" w:rsidRDefault="001E601A" w:rsidP="001E601A">
      <w:pPr>
        <w:pBdr>
          <w:top w:val="nil"/>
          <w:left w:val="nil"/>
          <w:bottom w:val="nil"/>
          <w:right w:val="nil"/>
          <w:between w:val="nil"/>
        </w:pBdr>
        <w:rPr>
          <w:b/>
          <w:bCs/>
          <w:color w:val="000000"/>
        </w:rPr>
      </w:pPr>
      <w:r>
        <w:t>Las variaciones en combustibles y tasa de cambio pueden tener incidencia indirecta sobre determinados componentes del servicio, principalmente transporte, materiales, insumos y equipos. Sin embargo, atendiendo la corta duración estimada del contrato y la obligación del proponente de estructurar integralmente su oferta, estas variables deberán encontrarse incorporadas dentro del precio ofertado y no constituyen por sí mismas fundamento para ajustes posteriores del valor contractual.</w:t>
      </w:r>
    </w:p>
    <w:p w14:paraId="1BB55AC8" w14:textId="77777777" w:rsidR="002C497E" w:rsidRDefault="002C497E"/>
    <w:p w14:paraId="2114E56C" w14:textId="77777777" w:rsidR="000846FE" w:rsidRDefault="00AE3B4D">
      <w:pPr>
        <w:rPr>
          <w:b/>
          <w:bCs/>
        </w:rPr>
      </w:pPr>
      <w:r>
        <w:rPr>
          <w:b/>
          <w:bCs/>
        </w:rPr>
        <w:t xml:space="preserve">Variación del salario mínimo mensual legal vigente –SMMLV  </w:t>
      </w:r>
    </w:p>
    <w:p w14:paraId="39B22877" w14:textId="77777777" w:rsidR="000846FE" w:rsidRDefault="000846FE"/>
    <w:p w14:paraId="02C73AF8" w14:textId="77777777" w:rsidR="000846FE" w:rsidRDefault="00AE3B4D">
      <w:r>
        <w:t>El aumento del SMMLV cuando los proyectos incluyen más de una vigencia presupuestal puede afectar la economía de la empresa por lo que es importante proyectar estos cambios dentro del balance presupuestal de la compañía para evitar pérdidas. A continuación, se presenta el histórico de la variación del SMMLV:</w:t>
      </w:r>
    </w:p>
    <w:p w14:paraId="19CD62F9" w14:textId="77777777" w:rsidR="006A3873" w:rsidRDefault="006A3873"/>
    <w:tbl>
      <w:tblPr>
        <w:tblStyle w:val="Tablaconcuadrcula"/>
        <w:tblW w:w="0" w:type="auto"/>
        <w:tblLook w:val="04A0" w:firstRow="1" w:lastRow="0" w:firstColumn="1" w:lastColumn="0" w:noHBand="0" w:noVBand="1"/>
      </w:tblPr>
      <w:tblGrid>
        <w:gridCol w:w="695"/>
        <w:gridCol w:w="2035"/>
        <w:gridCol w:w="1359"/>
        <w:gridCol w:w="1466"/>
        <w:gridCol w:w="3273"/>
      </w:tblGrid>
      <w:tr w:rsidR="00EB72A9" w14:paraId="63E08D09" w14:textId="77777777" w:rsidTr="00EB72A9">
        <w:tc>
          <w:tcPr>
            <w:tcW w:w="696" w:type="dxa"/>
            <w:shd w:val="clear" w:color="auto" w:fill="C6D9F1" w:themeFill="text2" w:themeFillTint="33"/>
            <w:vAlign w:val="center"/>
          </w:tcPr>
          <w:p w14:paraId="249BC7BF" w14:textId="1952A63B" w:rsidR="006A3873" w:rsidRPr="00EB72A9" w:rsidRDefault="00EB72A9" w:rsidP="00EB72A9">
            <w:pPr>
              <w:jc w:val="center"/>
              <w:rPr>
                <w:sz w:val="18"/>
                <w:szCs w:val="18"/>
              </w:rPr>
            </w:pPr>
            <w:r w:rsidRPr="00EB72A9">
              <w:rPr>
                <w:rFonts w:eastAsia="Times New Roman"/>
                <w:b/>
                <w:bCs/>
                <w:sz w:val="18"/>
                <w:szCs w:val="18"/>
              </w:rPr>
              <w:t>AÑO</w:t>
            </w:r>
          </w:p>
        </w:tc>
        <w:tc>
          <w:tcPr>
            <w:tcW w:w="2050" w:type="dxa"/>
            <w:shd w:val="clear" w:color="auto" w:fill="C6D9F1" w:themeFill="text2" w:themeFillTint="33"/>
            <w:vAlign w:val="center"/>
          </w:tcPr>
          <w:p w14:paraId="074AA07D" w14:textId="68412E2A" w:rsidR="006A3873" w:rsidRPr="00EB72A9" w:rsidRDefault="00EB72A9" w:rsidP="00EB72A9">
            <w:pPr>
              <w:jc w:val="center"/>
              <w:rPr>
                <w:sz w:val="18"/>
                <w:szCs w:val="18"/>
              </w:rPr>
            </w:pPr>
            <w:r w:rsidRPr="00EB72A9">
              <w:rPr>
                <w:rFonts w:eastAsia="Times New Roman"/>
                <w:b/>
                <w:bCs/>
                <w:sz w:val="18"/>
                <w:szCs w:val="18"/>
              </w:rPr>
              <w:t>SALARIO MÍNIMO DIARIO (COP)</w:t>
            </w:r>
          </w:p>
        </w:tc>
        <w:tc>
          <w:tcPr>
            <w:tcW w:w="1360" w:type="dxa"/>
            <w:shd w:val="clear" w:color="auto" w:fill="C6D9F1" w:themeFill="text2" w:themeFillTint="33"/>
            <w:vAlign w:val="center"/>
          </w:tcPr>
          <w:p w14:paraId="54FB946E" w14:textId="165DEBF8" w:rsidR="006A3873" w:rsidRPr="00EB72A9" w:rsidRDefault="00EB72A9" w:rsidP="00EB72A9">
            <w:pPr>
              <w:jc w:val="center"/>
              <w:rPr>
                <w:sz w:val="18"/>
                <w:szCs w:val="18"/>
              </w:rPr>
            </w:pPr>
            <w:r w:rsidRPr="00EB72A9">
              <w:rPr>
                <w:rFonts w:eastAsia="Times New Roman"/>
                <w:b/>
                <w:bCs/>
                <w:sz w:val="18"/>
                <w:szCs w:val="18"/>
              </w:rPr>
              <w:t>SALARIO MÍNIMO MENSUAL (COP)</w:t>
            </w:r>
          </w:p>
        </w:tc>
        <w:tc>
          <w:tcPr>
            <w:tcW w:w="1418" w:type="dxa"/>
            <w:shd w:val="clear" w:color="auto" w:fill="C6D9F1" w:themeFill="text2" w:themeFillTint="33"/>
            <w:vAlign w:val="center"/>
          </w:tcPr>
          <w:p w14:paraId="527A2291" w14:textId="2177FA1D" w:rsidR="006A3873" w:rsidRPr="00EB72A9" w:rsidRDefault="00EB72A9" w:rsidP="00EB72A9">
            <w:pPr>
              <w:jc w:val="center"/>
              <w:rPr>
                <w:sz w:val="18"/>
                <w:szCs w:val="18"/>
              </w:rPr>
            </w:pPr>
            <w:r w:rsidRPr="00EB72A9">
              <w:rPr>
                <w:rFonts w:eastAsia="Times New Roman"/>
                <w:b/>
                <w:bCs/>
                <w:sz w:val="18"/>
                <w:szCs w:val="18"/>
              </w:rPr>
              <w:t>VARIACIÓN PORCENTUAL ANUAL %</w:t>
            </w:r>
          </w:p>
        </w:tc>
        <w:tc>
          <w:tcPr>
            <w:tcW w:w="3304" w:type="dxa"/>
            <w:shd w:val="clear" w:color="auto" w:fill="C6D9F1" w:themeFill="text2" w:themeFillTint="33"/>
            <w:vAlign w:val="center"/>
          </w:tcPr>
          <w:p w14:paraId="328CF004" w14:textId="5C2D23D5" w:rsidR="006A3873" w:rsidRPr="00EB72A9" w:rsidRDefault="00EB72A9" w:rsidP="00EB72A9">
            <w:pPr>
              <w:jc w:val="center"/>
              <w:rPr>
                <w:sz w:val="18"/>
                <w:szCs w:val="18"/>
              </w:rPr>
            </w:pPr>
            <w:r w:rsidRPr="00EB72A9">
              <w:rPr>
                <w:rFonts w:eastAsia="Times New Roman"/>
                <w:b/>
                <w:bCs/>
                <w:sz w:val="18"/>
                <w:szCs w:val="18"/>
              </w:rPr>
              <w:t>DECRETOS DEL GOBIERNO NACIONAL</w:t>
            </w:r>
          </w:p>
        </w:tc>
      </w:tr>
      <w:tr w:rsidR="00EB72A9" w:rsidRPr="00EB72A9" w14:paraId="2E9A66BD" w14:textId="77777777" w:rsidTr="00EB72A9">
        <w:tc>
          <w:tcPr>
            <w:tcW w:w="696" w:type="dxa"/>
            <w:vAlign w:val="center"/>
          </w:tcPr>
          <w:p w14:paraId="388F8C54" w14:textId="51B5398D" w:rsidR="006A3873" w:rsidRPr="00EB72A9" w:rsidRDefault="006A3873" w:rsidP="006A3873">
            <w:pPr>
              <w:rPr>
                <w:sz w:val="18"/>
                <w:szCs w:val="18"/>
              </w:rPr>
            </w:pPr>
            <w:r w:rsidRPr="0099610B">
              <w:rPr>
                <w:rFonts w:eastAsia="Times New Roman"/>
                <w:b/>
                <w:bCs/>
                <w:sz w:val="18"/>
                <w:szCs w:val="18"/>
              </w:rPr>
              <w:t>2010</w:t>
            </w:r>
          </w:p>
        </w:tc>
        <w:tc>
          <w:tcPr>
            <w:tcW w:w="2050" w:type="dxa"/>
            <w:vAlign w:val="center"/>
          </w:tcPr>
          <w:p w14:paraId="7607483B" w14:textId="306DAD11" w:rsidR="006A3873" w:rsidRPr="00EB72A9" w:rsidRDefault="006A3873" w:rsidP="006A3873">
            <w:pPr>
              <w:rPr>
                <w:sz w:val="18"/>
                <w:szCs w:val="18"/>
              </w:rPr>
            </w:pPr>
            <w:r w:rsidRPr="0099610B">
              <w:rPr>
                <w:rFonts w:eastAsia="Times New Roman"/>
                <w:sz w:val="18"/>
                <w:szCs w:val="18"/>
              </w:rPr>
              <w:t>17,166.67</w:t>
            </w:r>
          </w:p>
        </w:tc>
        <w:tc>
          <w:tcPr>
            <w:tcW w:w="1360" w:type="dxa"/>
            <w:vAlign w:val="center"/>
          </w:tcPr>
          <w:p w14:paraId="106AF7D9" w14:textId="7A952CA7" w:rsidR="006A3873" w:rsidRPr="00EB72A9" w:rsidRDefault="006A3873" w:rsidP="006A3873">
            <w:pPr>
              <w:rPr>
                <w:sz w:val="18"/>
                <w:szCs w:val="18"/>
              </w:rPr>
            </w:pPr>
            <w:r w:rsidRPr="0099610B">
              <w:rPr>
                <w:rFonts w:eastAsia="Times New Roman"/>
                <w:sz w:val="18"/>
                <w:szCs w:val="18"/>
              </w:rPr>
              <w:t>515,000.00</w:t>
            </w:r>
          </w:p>
        </w:tc>
        <w:tc>
          <w:tcPr>
            <w:tcW w:w="1418" w:type="dxa"/>
            <w:vAlign w:val="center"/>
          </w:tcPr>
          <w:p w14:paraId="72B2EF69" w14:textId="47DF0DCF" w:rsidR="006A3873" w:rsidRPr="00EB72A9" w:rsidRDefault="006A3873" w:rsidP="006A3873">
            <w:pPr>
              <w:rPr>
                <w:sz w:val="18"/>
                <w:szCs w:val="18"/>
              </w:rPr>
            </w:pPr>
            <w:r w:rsidRPr="0099610B">
              <w:rPr>
                <w:rFonts w:eastAsia="Times New Roman"/>
                <w:sz w:val="18"/>
                <w:szCs w:val="18"/>
              </w:rPr>
              <w:t>3.60</w:t>
            </w:r>
          </w:p>
        </w:tc>
        <w:tc>
          <w:tcPr>
            <w:tcW w:w="3304" w:type="dxa"/>
            <w:vAlign w:val="center"/>
          </w:tcPr>
          <w:p w14:paraId="55977618" w14:textId="5321A3E0" w:rsidR="006A3873" w:rsidRPr="00EB72A9" w:rsidRDefault="006A3873" w:rsidP="006A3873">
            <w:pPr>
              <w:rPr>
                <w:sz w:val="18"/>
                <w:szCs w:val="18"/>
              </w:rPr>
            </w:pPr>
            <w:r w:rsidRPr="0099610B">
              <w:rPr>
                <w:rFonts w:eastAsia="Times New Roman"/>
                <w:sz w:val="18"/>
                <w:szCs w:val="18"/>
              </w:rPr>
              <w:t>Decreto 5053 de diciembre 30 de 2009</w:t>
            </w:r>
          </w:p>
        </w:tc>
      </w:tr>
      <w:tr w:rsidR="00EB72A9" w:rsidRPr="00EB72A9" w14:paraId="3BEE9422" w14:textId="77777777" w:rsidTr="00EB72A9">
        <w:tc>
          <w:tcPr>
            <w:tcW w:w="696" w:type="dxa"/>
            <w:vAlign w:val="center"/>
          </w:tcPr>
          <w:p w14:paraId="74642956" w14:textId="4C98B4DF" w:rsidR="006A3873" w:rsidRPr="00EB72A9" w:rsidRDefault="006A3873" w:rsidP="006A3873">
            <w:pPr>
              <w:rPr>
                <w:sz w:val="18"/>
                <w:szCs w:val="18"/>
              </w:rPr>
            </w:pPr>
            <w:r w:rsidRPr="0099610B">
              <w:rPr>
                <w:rFonts w:eastAsia="Times New Roman"/>
                <w:b/>
                <w:bCs/>
                <w:sz w:val="18"/>
                <w:szCs w:val="18"/>
              </w:rPr>
              <w:t>2011</w:t>
            </w:r>
          </w:p>
        </w:tc>
        <w:tc>
          <w:tcPr>
            <w:tcW w:w="2050" w:type="dxa"/>
            <w:vAlign w:val="center"/>
          </w:tcPr>
          <w:p w14:paraId="4192CFCA" w14:textId="195FA974" w:rsidR="006A3873" w:rsidRPr="00EB72A9" w:rsidRDefault="006A3873" w:rsidP="006A3873">
            <w:pPr>
              <w:rPr>
                <w:sz w:val="18"/>
                <w:szCs w:val="18"/>
              </w:rPr>
            </w:pPr>
            <w:r w:rsidRPr="0099610B">
              <w:rPr>
                <w:rFonts w:eastAsia="Times New Roman"/>
                <w:sz w:val="18"/>
                <w:szCs w:val="18"/>
              </w:rPr>
              <w:t>17,853.33</w:t>
            </w:r>
          </w:p>
        </w:tc>
        <w:tc>
          <w:tcPr>
            <w:tcW w:w="1360" w:type="dxa"/>
            <w:vAlign w:val="center"/>
          </w:tcPr>
          <w:p w14:paraId="383A427D" w14:textId="05F483D6" w:rsidR="006A3873" w:rsidRPr="00EB72A9" w:rsidRDefault="006A3873" w:rsidP="006A3873">
            <w:pPr>
              <w:rPr>
                <w:sz w:val="18"/>
                <w:szCs w:val="18"/>
              </w:rPr>
            </w:pPr>
            <w:r w:rsidRPr="0099610B">
              <w:rPr>
                <w:rFonts w:eastAsia="Times New Roman"/>
                <w:sz w:val="18"/>
                <w:szCs w:val="18"/>
              </w:rPr>
              <w:t>535,600.00</w:t>
            </w:r>
          </w:p>
        </w:tc>
        <w:tc>
          <w:tcPr>
            <w:tcW w:w="1418" w:type="dxa"/>
            <w:vAlign w:val="center"/>
          </w:tcPr>
          <w:p w14:paraId="2E15818A" w14:textId="1072612B" w:rsidR="006A3873" w:rsidRPr="00EB72A9" w:rsidRDefault="006A3873" w:rsidP="006A3873">
            <w:pPr>
              <w:rPr>
                <w:sz w:val="18"/>
                <w:szCs w:val="18"/>
              </w:rPr>
            </w:pPr>
            <w:r w:rsidRPr="0099610B">
              <w:rPr>
                <w:rFonts w:eastAsia="Times New Roman"/>
                <w:sz w:val="18"/>
                <w:szCs w:val="18"/>
              </w:rPr>
              <w:t>4.00</w:t>
            </w:r>
          </w:p>
        </w:tc>
        <w:tc>
          <w:tcPr>
            <w:tcW w:w="3304" w:type="dxa"/>
            <w:vAlign w:val="center"/>
          </w:tcPr>
          <w:p w14:paraId="0A175398" w14:textId="0F06597C" w:rsidR="006A3873" w:rsidRPr="00EB72A9" w:rsidRDefault="006A3873" w:rsidP="006A3873">
            <w:pPr>
              <w:rPr>
                <w:sz w:val="18"/>
                <w:szCs w:val="18"/>
              </w:rPr>
            </w:pPr>
            <w:r w:rsidRPr="0099610B">
              <w:rPr>
                <w:rFonts w:eastAsia="Times New Roman"/>
                <w:sz w:val="18"/>
                <w:szCs w:val="18"/>
              </w:rPr>
              <w:t>Decreto 033 de enero 11 de 2011</w:t>
            </w:r>
          </w:p>
        </w:tc>
      </w:tr>
      <w:tr w:rsidR="00EB72A9" w:rsidRPr="00EB72A9" w14:paraId="3D4F96AC" w14:textId="77777777" w:rsidTr="00EB72A9">
        <w:tc>
          <w:tcPr>
            <w:tcW w:w="696" w:type="dxa"/>
            <w:vAlign w:val="center"/>
          </w:tcPr>
          <w:p w14:paraId="4AB5B2BE" w14:textId="01A399A1" w:rsidR="006A3873" w:rsidRPr="00EB72A9" w:rsidRDefault="006A3873" w:rsidP="006A3873">
            <w:pPr>
              <w:rPr>
                <w:sz w:val="18"/>
                <w:szCs w:val="18"/>
              </w:rPr>
            </w:pPr>
            <w:r w:rsidRPr="0099610B">
              <w:rPr>
                <w:rFonts w:eastAsia="Times New Roman"/>
                <w:b/>
                <w:bCs/>
                <w:sz w:val="18"/>
                <w:szCs w:val="18"/>
              </w:rPr>
              <w:t>2012</w:t>
            </w:r>
          </w:p>
        </w:tc>
        <w:tc>
          <w:tcPr>
            <w:tcW w:w="2050" w:type="dxa"/>
            <w:vAlign w:val="center"/>
          </w:tcPr>
          <w:p w14:paraId="37970D6C" w14:textId="7C497613" w:rsidR="006A3873" w:rsidRPr="00EB72A9" w:rsidRDefault="006A3873" w:rsidP="006A3873">
            <w:pPr>
              <w:rPr>
                <w:sz w:val="18"/>
                <w:szCs w:val="18"/>
              </w:rPr>
            </w:pPr>
            <w:r w:rsidRPr="0099610B">
              <w:rPr>
                <w:rFonts w:eastAsia="Times New Roman"/>
                <w:sz w:val="18"/>
                <w:szCs w:val="18"/>
              </w:rPr>
              <w:t>18,890.00</w:t>
            </w:r>
          </w:p>
        </w:tc>
        <w:tc>
          <w:tcPr>
            <w:tcW w:w="1360" w:type="dxa"/>
            <w:vAlign w:val="center"/>
          </w:tcPr>
          <w:p w14:paraId="38EABF60" w14:textId="2943A6C6" w:rsidR="006A3873" w:rsidRPr="00EB72A9" w:rsidRDefault="006A3873" w:rsidP="006A3873">
            <w:pPr>
              <w:rPr>
                <w:sz w:val="18"/>
                <w:szCs w:val="18"/>
              </w:rPr>
            </w:pPr>
            <w:r w:rsidRPr="0099610B">
              <w:rPr>
                <w:rFonts w:eastAsia="Times New Roman"/>
                <w:sz w:val="18"/>
                <w:szCs w:val="18"/>
              </w:rPr>
              <w:t>566,700.00</w:t>
            </w:r>
          </w:p>
        </w:tc>
        <w:tc>
          <w:tcPr>
            <w:tcW w:w="1418" w:type="dxa"/>
            <w:vAlign w:val="center"/>
          </w:tcPr>
          <w:p w14:paraId="20BCA93B" w14:textId="2361C04A" w:rsidR="006A3873" w:rsidRPr="00EB72A9" w:rsidRDefault="006A3873" w:rsidP="006A3873">
            <w:pPr>
              <w:rPr>
                <w:sz w:val="18"/>
                <w:szCs w:val="18"/>
              </w:rPr>
            </w:pPr>
            <w:r w:rsidRPr="0099610B">
              <w:rPr>
                <w:rFonts w:eastAsia="Times New Roman"/>
                <w:sz w:val="18"/>
                <w:szCs w:val="18"/>
              </w:rPr>
              <w:t>5.80</w:t>
            </w:r>
          </w:p>
        </w:tc>
        <w:tc>
          <w:tcPr>
            <w:tcW w:w="3304" w:type="dxa"/>
            <w:vAlign w:val="center"/>
          </w:tcPr>
          <w:p w14:paraId="00B510BB" w14:textId="781A9FDC" w:rsidR="006A3873" w:rsidRPr="00EB72A9" w:rsidRDefault="006A3873" w:rsidP="006A3873">
            <w:pPr>
              <w:rPr>
                <w:sz w:val="18"/>
                <w:szCs w:val="18"/>
              </w:rPr>
            </w:pPr>
            <w:r w:rsidRPr="0099610B">
              <w:rPr>
                <w:rFonts w:eastAsia="Times New Roman"/>
                <w:sz w:val="18"/>
                <w:szCs w:val="18"/>
              </w:rPr>
              <w:t>Decreto 4919 de diciembre 26 de 2011</w:t>
            </w:r>
          </w:p>
        </w:tc>
      </w:tr>
      <w:tr w:rsidR="00EB72A9" w:rsidRPr="00EB72A9" w14:paraId="6AB5CE97" w14:textId="77777777" w:rsidTr="00EB72A9">
        <w:tc>
          <w:tcPr>
            <w:tcW w:w="696" w:type="dxa"/>
            <w:vAlign w:val="center"/>
          </w:tcPr>
          <w:p w14:paraId="31541BEE" w14:textId="3073B7FA" w:rsidR="006A3873" w:rsidRPr="00EB72A9" w:rsidRDefault="006A3873" w:rsidP="006A3873">
            <w:pPr>
              <w:rPr>
                <w:sz w:val="18"/>
                <w:szCs w:val="18"/>
              </w:rPr>
            </w:pPr>
            <w:r w:rsidRPr="0099610B">
              <w:rPr>
                <w:rFonts w:eastAsia="Times New Roman"/>
                <w:b/>
                <w:bCs/>
                <w:sz w:val="18"/>
                <w:szCs w:val="18"/>
              </w:rPr>
              <w:t>2013</w:t>
            </w:r>
          </w:p>
        </w:tc>
        <w:tc>
          <w:tcPr>
            <w:tcW w:w="2050" w:type="dxa"/>
            <w:vAlign w:val="center"/>
          </w:tcPr>
          <w:p w14:paraId="02C0376E" w14:textId="6265D1CD" w:rsidR="006A3873" w:rsidRPr="00EB72A9" w:rsidRDefault="006A3873" w:rsidP="006A3873">
            <w:pPr>
              <w:rPr>
                <w:sz w:val="18"/>
                <w:szCs w:val="18"/>
              </w:rPr>
            </w:pPr>
            <w:r w:rsidRPr="0099610B">
              <w:rPr>
                <w:rFonts w:eastAsia="Times New Roman"/>
                <w:sz w:val="18"/>
                <w:szCs w:val="18"/>
              </w:rPr>
              <w:t>19,650.00</w:t>
            </w:r>
          </w:p>
        </w:tc>
        <w:tc>
          <w:tcPr>
            <w:tcW w:w="1360" w:type="dxa"/>
            <w:vAlign w:val="center"/>
          </w:tcPr>
          <w:p w14:paraId="231B32C1" w14:textId="772E9975" w:rsidR="006A3873" w:rsidRPr="00EB72A9" w:rsidRDefault="006A3873" w:rsidP="006A3873">
            <w:pPr>
              <w:rPr>
                <w:sz w:val="18"/>
                <w:szCs w:val="18"/>
              </w:rPr>
            </w:pPr>
            <w:r w:rsidRPr="0099610B">
              <w:rPr>
                <w:rFonts w:eastAsia="Times New Roman"/>
                <w:sz w:val="18"/>
                <w:szCs w:val="18"/>
              </w:rPr>
              <w:t>589,500.00</w:t>
            </w:r>
          </w:p>
        </w:tc>
        <w:tc>
          <w:tcPr>
            <w:tcW w:w="1418" w:type="dxa"/>
            <w:vAlign w:val="center"/>
          </w:tcPr>
          <w:p w14:paraId="6576EE01" w14:textId="51C22499" w:rsidR="006A3873" w:rsidRPr="00EB72A9" w:rsidRDefault="006A3873" w:rsidP="006A3873">
            <w:pPr>
              <w:rPr>
                <w:sz w:val="18"/>
                <w:szCs w:val="18"/>
              </w:rPr>
            </w:pPr>
            <w:r w:rsidRPr="0099610B">
              <w:rPr>
                <w:rFonts w:eastAsia="Times New Roman"/>
                <w:sz w:val="18"/>
                <w:szCs w:val="18"/>
              </w:rPr>
              <w:t>4.02</w:t>
            </w:r>
          </w:p>
        </w:tc>
        <w:tc>
          <w:tcPr>
            <w:tcW w:w="3304" w:type="dxa"/>
            <w:vAlign w:val="center"/>
          </w:tcPr>
          <w:p w14:paraId="1E958FAE" w14:textId="2002EE9B" w:rsidR="006A3873" w:rsidRPr="00EB72A9" w:rsidRDefault="006A3873" w:rsidP="006A3873">
            <w:pPr>
              <w:rPr>
                <w:sz w:val="18"/>
                <w:szCs w:val="18"/>
              </w:rPr>
            </w:pPr>
            <w:r w:rsidRPr="0099610B">
              <w:rPr>
                <w:rFonts w:eastAsia="Times New Roman"/>
                <w:sz w:val="18"/>
                <w:szCs w:val="18"/>
              </w:rPr>
              <w:t>Decreto 2738 de diciembre 28 de 2012</w:t>
            </w:r>
          </w:p>
        </w:tc>
      </w:tr>
      <w:tr w:rsidR="00EB72A9" w:rsidRPr="00EB72A9" w14:paraId="08C4FF6C" w14:textId="77777777" w:rsidTr="00EB72A9">
        <w:tc>
          <w:tcPr>
            <w:tcW w:w="696" w:type="dxa"/>
            <w:vAlign w:val="center"/>
          </w:tcPr>
          <w:p w14:paraId="5BC36287" w14:textId="2B886ECD" w:rsidR="006A3873" w:rsidRPr="00EB72A9" w:rsidRDefault="006A3873" w:rsidP="006A3873">
            <w:pPr>
              <w:rPr>
                <w:sz w:val="18"/>
                <w:szCs w:val="18"/>
              </w:rPr>
            </w:pPr>
            <w:r w:rsidRPr="0099610B">
              <w:rPr>
                <w:rFonts w:eastAsia="Times New Roman"/>
                <w:b/>
                <w:bCs/>
                <w:sz w:val="18"/>
                <w:szCs w:val="18"/>
              </w:rPr>
              <w:t>2014</w:t>
            </w:r>
          </w:p>
        </w:tc>
        <w:tc>
          <w:tcPr>
            <w:tcW w:w="2050" w:type="dxa"/>
            <w:vAlign w:val="center"/>
          </w:tcPr>
          <w:p w14:paraId="71A7AF8E" w14:textId="2C0F74AF" w:rsidR="006A3873" w:rsidRPr="00EB72A9" w:rsidRDefault="006A3873" w:rsidP="006A3873">
            <w:pPr>
              <w:rPr>
                <w:sz w:val="18"/>
                <w:szCs w:val="18"/>
              </w:rPr>
            </w:pPr>
            <w:r w:rsidRPr="0099610B">
              <w:rPr>
                <w:rFonts w:eastAsia="Times New Roman"/>
                <w:sz w:val="18"/>
                <w:szCs w:val="18"/>
              </w:rPr>
              <w:t>20,533.33</w:t>
            </w:r>
          </w:p>
        </w:tc>
        <w:tc>
          <w:tcPr>
            <w:tcW w:w="1360" w:type="dxa"/>
            <w:vAlign w:val="center"/>
          </w:tcPr>
          <w:p w14:paraId="4906C49C" w14:textId="67FC189E" w:rsidR="006A3873" w:rsidRPr="00EB72A9" w:rsidRDefault="006A3873" w:rsidP="006A3873">
            <w:pPr>
              <w:rPr>
                <w:sz w:val="18"/>
                <w:szCs w:val="18"/>
              </w:rPr>
            </w:pPr>
            <w:r w:rsidRPr="0099610B">
              <w:rPr>
                <w:rFonts w:eastAsia="Times New Roman"/>
                <w:sz w:val="18"/>
                <w:szCs w:val="18"/>
              </w:rPr>
              <w:t>616,000.00</w:t>
            </w:r>
          </w:p>
        </w:tc>
        <w:tc>
          <w:tcPr>
            <w:tcW w:w="1418" w:type="dxa"/>
            <w:vAlign w:val="center"/>
          </w:tcPr>
          <w:p w14:paraId="23B16F69" w14:textId="4D494455" w:rsidR="006A3873" w:rsidRPr="00EB72A9" w:rsidRDefault="006A3873" w:rsidP="006A3873">
            <w:pPr>
              <w:rPr>
                <w:sz w:val="18"/>
                <w:szCs w:val="18"/>
              </w:rPr>
            </w:pPr>
            <w:r w:rsidRPr="0099610B">
              <w:rPr>
                <w:rFonts w:eastAsia="Times New Roman"/>
                <w:sz w:val="18"/>
                <w:szCs w:val="18"/>
              </w:rPr>
              <w:t>4.50</w:t>
            </w:r>
          </w:p>
        </w:tc>
        <w:tc>
          <w:tcPr>
            <w:tcW w:w="3304" w:type="dxa"/>
            <w:vAlign w:val="center"/>
          </w:tcPr>
          <w:p w14:paraId="690BE7B5" w14:textId="0ECF500B" w:rsidR="006A3873" w:rsidRPr="00EB72A9" w:rsidRDefault="006A3873" w:rsidP="006A3873">
            <w:pPr>
              <w:rPr>
                <w:sz w:val="18"/>
                <w:szCs w:val="18"/>
              </w:rPr>
            </w:pPr>
            <w:r w:rsidRPr="0099610B">
              <w:rPr>
                <w:rFonts w:eastAsia="Times New Roman"/>
                <w:sz w:val="18"/>
                <w:szCs w:val="18"/>
              </w:rPr>
              <w:t>Decreto 3068 de diciembre 30 de 2013</w:t>
            </w:r>
          </w:p>
        </w:tc>
      </w:tr>
      <w:tr w:rsidR="00EB72A9" w:rsidRPr="00EB72A9" w14:paraId="02C87242" w14:textId="77777777" w:rsidTr="00EB72A9">
        <w:tc>
          <w:tcPr>
            <w:tcW w:w="696" w:type="dxa"/>
            <w:vAlign w:val="center"/>
          </w:tcPr>
          <w:p w14:paraId="08877E98" w14:textId="423E5D55" w:rsidR="006A3873" w:rsidRPr="00EB72A9" w:rsidRDefault="006A3873" w:rsidP="006A3873">
            <w:pPr>
              <w:rPr>
                <w:sz w:val="18"/>
                <w:szCs w:val="18"/>
              </w:rPr>
            </w:pPr>
            <w:r w:rsidRPr="0099610B">
              <w:rPr>
                <w:rFonts w:eastAsia="Times New Roman"/>
                <w:b/>
                <w:bCs/>
                <w:sz w:val="18"/>
                <w:szCs w:val="18"/>
              </w:rPr>
              <w:t>2015</w:t>
            </w:r>
          </w:p>
        </w:tc>
        <w:tc>
          <w:tcPr>
            <w:tcW w:w="2050" w:type="dxa"/>
            <w:vAlign w:val="center"/>
          </w:tcPr>
          <w:p w14:paraId="51105513" w14:textId="6D8F6D94" w:rsidR="006A3873" w:rsidRPr="00EB72A9" w:rsidRDefault="006A3873" w:rsidP="006A3873">
            <w:pPr>
              <w:rPr>
                <w:sz w:val="18"/>
                <w:szCs w:val="18"/>
              </w:rPr>
            </w:pPr>
            <w:r w:rsidRPr="0099610B">
              <w:rPr>
                <w:rFonts w:eastAsia="Times New Roman"/>
                <w:sz w:val="18"/>
                <w:szCs w:val="18"/>
              </w:rPr>
              <w:t>21,478.33</w:t>
            </w:r>
          </w:p>
        </w:tc>
        <w:tc>
          <w:tcPr>
            <w:tcW w:w="1360" w:type="dxa"/>
            <w:vAlign w:val="center"/>
          </w:tcPr>
          <w:p w14:paraId="7A9C9B28" w14:textId="326BAF97" w:rsidR="006A3873" w:rsidRPr="00EB72A9" w:rsidRDefault="006A3873" w:rsidP="006A3873">
            <w:pPr>
              <w:rPr>
                <w:sz w:val="18"/>
                <w:szCs w:val="18"/>
              </w:rPr>
            </w:pPr>
            <w:r w:rsidRPr="0099610B">
              <w:rPr>
                <w:rFonts w:eastAsia="Times New Roman"/>
                <w:sz w:val="18"/>
                <w:szCs w:val="18"/>
              </w:rPr>
              <w:t>644,350.00</w:t>
            </w:r>
          </w:p>
        </w:tc>
        <w:tc>
          <w:tcPr>
            <w:tcW w:w="1418" w:type="dxa"/>
            <w:vAlign w:val="center"/>
          </w:tcPr>
          <w:p w14:paraId="64F944E4" w14:textId="683C1230" w:rsidR="006A3873" w:rsidRPr="00EB72A9" w:rsidRDefault="006A3873" w:rsidP="006A3873">
            <w:pPr>
              <w:rPr>
                <w:sz w:val="18"/>
                <w:szCs w:val="18"/>
              </w:rPr>
            </w:pPr>
            <w:r w:rsidRPr="0099610B">
              <w:rPr>
                <w:rFonts w:eastAsia="Times New Roman"/>
                <w:sz w:val="18"/>
                <w:szCs w:val="18"/>
              </w:rPr>
              <w:t>4.60</w:t>
            </w:r>
          </w:p>
        </w:tc>
        <w:tc>
          <w:tcPr>
            <w:tcW w:w="3304" w:type="dxa"/>
            <w:vAlign w:val="center"/>
          </w:tcPr>
          <w:p w14:paraId="49D4C64E" w14:textId="6392AF93" w:rsidR="006A3873" w:rsidRPr="00EB72A9" w:rsidRDefault="006A3873" w:rsidP="006A3873">
            <w:pPr>
              <w:rPr>
                <w:sz w:val="18"/>
                <w:szCs w:val="18"/>
              </w:rPr>
            </w:pPr>
            <w:r w:rsidRPr="0099610B">
              <w:rPr>
                <w:rFonts w:eastAsia="Times New Roman"/>
                <w:sz w:val="18"/>
                <w:szCs w:val="18"/>
              </w:rPr>
              <w:t>Decreto 2731 de diciembre 30 de 2014</w:t>
            </w:r>
          </w:p>
        </w:tc>
      </w:tr>
      <w:tr w:rsidR="00EB72A9" w:rsidRPr="00EB72A9" w14:paraId="178936B1" w14:textId="77777777" w:rsidTr="00EB72A9">
        <w:tc>
          <w:tcPr>
            <w:tcW w:w="696" w:type="dxa"/>
            <w:vAlign w:val="center"/>
          </w:tcPr>
          <w:p w14:paraId="5ED4123C" w14:textId="0D668913" w:rsidR="006A3873" w:rsidRPr="00EB72A9" w:rsidRDefault="006A3873" w:rsidP="006A3873">
            <w:pPr>
              <w:rPr>
                <w:sz w:val="18"/>
                <w:szCs w:val="18"/>
              </w:rPr>
            </w:pPr>
            <w:r w:rsidRPr="0099610B">
              <w:rPr>
                <w:rFonts w:eastAsia="Times New Roman"/>
                <w:b/>
                <w:bCs/>
                <w:sz w:val="18"/>
                <w:szCs w:val="18"/>
              </w:rPr>
              <w:t>2016</w:t>
            </w:r>
          </w:p>
        </w:tc>
        <w:tc>
          <w:tcPr>
            <w:tcW w:w="2050" w:type="dxa"/>
            <w:vAlign w:val="center"/>
          </w:tcPr>
          <w:p w14:paraId="08CC73D9" w14:textId="31A55C3E" w:rsidR="006A3873" w:rsidRPr="00EB72A9" w:rsidRDefault="006A3873" w:rsidP="006A3873">
            <w:pPr>
              <w:rPr>
                <w:sz w:val="18"/>
                <w:szCs w:val="18"/>
              </w:rPr>
            </w:pPr>
            <w:r w:rsidRPr="0099610B">
              <w:rPr>
                <w:rFonts w:eastAsia="Times New Roman"/>
                <w:sz w:val="18"/>
                <w:szCs w:val="18"/>
              </w:rPr>
              <w:t>22,981.83</w:t>
            </w:r>
          </w:p>
        </w:tc>
        <w:tc>
          <w:tcPr>
            <w:tcW w:w="1360" w:type="dxa"/>
            <w:vAlign w:val="center"/>
          </w:tcPr>
          <w:p w14:paraId="26851377" w14:textId="2FD09529" w:rsidR="006A3873" w:rsidRPr="00EB72A9" w:rsidRDefault="006A3873" w:rsidP="006A3873">
            <w:pPr>
              <w:rPr>
                <w:sz w:val="18"/>
                <w:szCs w:val="18"/>
              </w:rPr>
            </w:pPr>
            <w:r w:rsidRPr="0099610B">
              <w:rPr>
                <w:rFonts w:eastAsia="Times New Roman"/>
                <w:sz w:val="18"/>
                <w:szCs w:val="18"/>
              </w:rPr>
              <w:t>689,455.00</w:t>
            </w:r>
          </w:p>
        </w:tc>
        <w:tc>
          <w:tcPr>
            <w:tcW w:w="1418" w:type="dxa"/>
            <w:vAlign w:val="center"/>
          </w:tcPr>
          <w:p w14:paraId="5A488895" w14:textId="6FF7092D" w:rsidR="006A3873" w:rsidRPr="00EB72A9" w:rsidRDefault="006A3873" w:rsidP="006A3873">
            <w:pPr>
              <w:rPr>
                <w:sz w:val="18"/>
                <w:szCs w:val="18"/>
              </w:rPr>
            </w:pPr>
            <w:r w:rsidRPr="0099610B">
              <w:rPr>
                <w:rFonts w:eastAsia="Times New Roman"/>
                <w:sz w:val="18"/>
                <w:szCs w:val="18"/>
              </w:rPr>
              <w:t>7.00</w:t>
            </w:r>
          </w:p>
        </w:tc>
        <w:tc>
          <w:tcPr>
            <w:tcW w:w="3304" w:type="dxa"/>
            <w:vAlign w:val="center"/>
          </w:tcPr>
          <w:p w14:paraId="2BAC997E" w14:textId="732807E5" w:rsidR="006A3873" w:rsidRPr="00EB72A9" w:rsidRDefault="006A3873" w:rsidP="006A3873">
            <w:pPr>
              <w:rPr>
                <w:sz w:val="18"/>
                <w:szCs w:val="18"/>
              </w:rPr>
            </w:pPr>
            <w:r w:rsidRPr="0099610B">
              <w:rPr>
                <w:rFonts w:eastAsia="Times New Roman"/>
                <w:sz w:val="18"/>
                <w:szCs w:val="18"/>
              </w:rPr>
              <w:t>Decreto 2552 de diciembre 30 de 2015</w:t>
            </w:r>
          </w:p>
        </w:tc>
      </w:tr>
      <w:tr w:rsidR="00EB72A9" w:rsidRPr="00EB72A9" w14:paraId="2D43A202" w14:textId="77777777" w:rsidTr="00EB72A9">
        <w:tc>
          <w:tcPr>
            <w:tcW w:w="696" w:type="dxa"/>
            <w:vAlign w:val="center"/>
          </w:tcPr>
          <w:p w14:paraId="0603D575" w14:textId="61C3C277" w:rsidR="006A3873" w:rsidRPr="00EB72A9" w:rsidRDefault="006A3873" w:rsidP="006A3873">
            <w:pPr>
              <w:rPr>
                <w:sz w:val="18"/>
                <w:szCs w:val="18"/>
              </w:rPr>
            </w:pPr>
            <w:r w:rsidRPr="0099610B">
              <w:rPr>
                <w:rFonts w:eastAsia="Times New Roman"/>
                <w:b/>
                <w:bCs/>
                <w:sz w:val="18"/>
                <w:szCs w:val="18"/>
              </w:rPr>
              <w:t>2017</w:t>
            </w:r>
          </w:p>
        </w:tc>
        <w:tc>
          <w:tcPr>
            <w:tcW w:w="2050" w:type="dxa"/>
            <w:vAlign w:val="center"/>
          </w:tcPr>
          <w:p w14:paraId="5C20A2F9" w14:textId="2E084D30" w:rsidR="006A3873" w:rsidRPr="00EB72A9" w:rsidRDefault="006A3873" w:rsidP="006A3873">
            <w:pPr>
              <w:rPr>
                <w:sz w:val="18"/>
                <w:szCs w:val="18"/>
              </w:rPr>
            </w:pPr>
            <w:r w:rsidRPr="0099610B">
              <w:rPr>
                <w:rFonts w:eastAsia="Times New Roman"/>
                <w:sz w:val="18"/>
                <w:szCs w:val="18"/>
              </w:rPr>
              <w:t>24,590.57</w:t>
            </w:r>
          </w:p>
        </w:tc>
        <w:tc>
          <w:tcPr>
            <w:tcW w:w="1360" w:type="dxa"/>
            <w:vAlign w:val="center"/>
          </w:tcPr>
          <w:p w14:paraId="6B191082" w14:textId="0F85EAE1" w:rsidR="006A3873" w:rsidRPr="00EB72A9" w:rsidRDefault="006A3873" w:rsidP="006A3873">
            <w:pPr>
              <w:rPr>
                <w:sz w:val="18"/>
                <w:szCs w:val="18"/>
              </w:rPr>
            </w:pPr>
            <w:r w:rsidRPr="0099610B">
              <w:rPr>
                <w:rFonts w:eastAsia="Times New Roman"/>
                <w:sz w:val="18"/>
                <w:szCs w:val="18"/>
              </w:rPr>
              <w:t>737,717.00</w:t>
            </w:r>
          </w:p>
        </w:tc>
        <w:tc>
          <w:tcPr>
            <w:tcW w:w="1418" w:type="dxa"/>
            <w:vAlign w:val="center"/>
          </w:tcPr>
          <w:p w14:paraId="3B9B3434" w14:textId="1F90754F" w:rsidR="006A3873" w:rsidRPr="00EB72A9" w:rsidRDefault="006A3873" w:rsidP="006A3873">
            <w:pPr>
              <w:rPr>
                <w:sz w:val="18"/>
                <w:szCs w:val="18"/>
              </w:rPr>
            </w:pPr>
            <w:r w:rsidRPr="0099610B">
              <w:rPr>
                <w:rFonts w:eastAsia="Times New Roman"/>
                <w:sz w:val="18"/>
                <w:szCs w:val="18"/>
              </w:rPr>
              <w:t>7.00</w:t>
            </w:r>
          </w:p>
        </w:tc>
        <w:tc>
          <w:tcPr>
            <w:tcW w:w="3304" w:type="dxa"/>
            <w:vAlign w:val="center"/>
          </w:tcPr>
          <w:p w14:paraId="4C2E74CC" w14:textId="03F11AB0" w:rsidR="006A3873" w:rsidRPr="00EB72A9" w:rsidRDefault="006A3873" w:rsidP="006A3873">
            <w:pPr>
              <w:rPr>
                <w:sz w:val="18"/>
                <w:szCs w:val="18"/>
              </w:rPr>
            </w:pPr>
            <w:r w:rsidRPr="0099610B">
              <w:rPr>
                <w:rFonts w:eastAsia="Times New Roman"/>
                <w:sz w:val="18"/>
                <w:szCs w:val="18"/>
              </w:rPr>
              <w:t>Decreto 2209 de diciembre 30 de 2016</w:t>
            </w:r>
          </w:p>
        </w:tc>
      </w:tr>
      <w:tr w:rsidR="00EB72A9" w:rsidRPr="00EB72A9" w14:paraId="48296C33" w14:textId="77777777" w:rsidTr="00EB72A9">
        <w:tc>
          <w:tcPr>
            <w:tcW w:w="696" w:type="dxa"/>
            <w:vAlign w:val="center"/>
          </w:tcPr>
          <w:p w14:paraId="16AAEFC9" w14:textId="53999440" w:rsidR="006A3873" w:rsidRPr="00EB72A9" w:rsidRDefault="006A3873" w:rsidP="006A3873">
            <w:pPr>
              <w:rPr>
                <w:sz w:val="18"/>
                <w:szCs w:val="18"/>
              </w:rPr>
            </w:pPr>
            <w:r w:rsidRPr="0099610B">
              <w:rPr>
                <w:rFonts w:eastAsia="Times New Roman"/>
                <w:b/>
                <w:bCs/>
                <w:sz w:val="18"/>
                <w:szCs w:val="18"/>
              </w:rPr>
              <w:t>2018</w:t>
            </w:r>
          </w:p>
        </w:tc>
        <w:tc>
          <w:tcPr>
            <w:tcW w:w="2050" w:type="dxa"/>
            <w:vAlign w:val="center"/>
          </w:tcPr>
          <w:p w14:paraId="36BDA951" w14:textId="45D92B93" w:rsidR="006A3873" w:rsidRPr="00EB72A9" w:rsidRDefault="006A3873" w:rsidP="006A3873">
            <w:pPr>
              <w:rPr>
                <w:sz w:val="18"/>
                <w:szCs w:val="18"/>
              </w:rPr>
            </w:pPr>
            <w:r w:rsidRPr="0099610B">
              <w:rPr>
                <w:rFonts w:eastAsia="Times New Roman"/>
                <w:sz w:val="18"/>
                <w:szCs w:val="18"/>
              </w:rPr>
              <w:t>26,041.40</w:t>
            </w:r>
          </w:p>
        </w:tc>
        <w:tc>
          <w:tcPr>
            <w:tcW w:w="1360" w:type="dxa"/>
            <w:vAlign w:val="center"/>
          </w:tcPr>
          <w:p w14:paraId="25156437" w14:textId="37697574" w:rsidR="006A3873" w:rsidRPr="00EB72A9" w:rsidRDefault="006A3873" w:rsidP="006A3873">
            <w:pPr>
              <w:rPr>
                <w:sz w:val="18"/>
                <w:szCs w:val="18"/>
              </w:rPr>
            </w:pPr>
            <w:r w:rsidRPr="0099610B">
              <w:rPr>
                <w:rFonts w:eastAsia="Times New Roman"/>
                <w:sz w:val="18"/>
                <w:szCs w:val="18"/>
              </w:rPr>
              <w:t>781,242.00</w:t>
            </w:r>
          </w:p>
        </w:tc>
        <w:tc>
          <w:tcPr>
            <w:tcW w:w="1418" w:type="dxa"/>
            <w:vAlign w:val="center"/>
          </w:tcPr>
          <w:p w14:paraId="40B25903" w14:textId="63CBAED1" w:rsidR="006A3873" w:rsidRPr="00EB72A9" w:rsidRDefault="006A3873" w:rsidP="006A3873">
            <w:pPr>
              <w:rPr>
                <w:sz w:val="18"/>
                <w:szCs w:val="18"/>
              </w:rPr>
            </w:pPr>
            <w:r w:rsidRPr="0099610B">
              <w:rPr>
                <w:rFonts w:eastAsia="Times New Roman"/>
                <w:sz w:val="18"/>
                <w:szCs w:val="18"/>
              </w:rPr>
              <w:t>5.90</w:t>
            </w:r>
          </w:p>
        </w:tc>
        <w:tc>
          <w:tcPr>
            <w:tcW w:w="3304" w:type="dxa"/>
            <w:vAlign w:val="center"/>
          </w:tcPr>
          <w:p w14:paraId="150DA96D" w14:textId="17FE734D" w:rsidR="006A3873" w:rsidRPr="00EB72A9" w:rsidRDefault="006A3873" w:rsidP="006A3873">
            <w:pPr>
              <w:rPr>
                <w:sz w:val="18"/>
                <w:szCs w:val="18"/>
              </w:rPr>
            </w:pPr>
            <w:r w:rsidRPr="0099610B">
              <w:rPr>
                <w:rFonts w:eastAsia="Times New Roman"/>
                <w:sz w:val="18"/>
                <w:szCs w:val="18"/>
              </w:rPr>
              <w:t>Decreto 2269 de diciembre 30 de 2017</w:t>
            </w:r>
          </w:p>
        </w:tc>
      </w:tr>
      <w:tr w:rsidR="00EB72A9" w:rsidRPr="00EB72A9" w14:paraId="3026743E" w14:textId="77777777" w:rsidTr="00EB72A9">
        <w:tc>
          <w:tcPr>
            <w:tcW w:w="696" w:type="dxa"/>
            <w:vAlign w:val="center"/>
          </w:tcPr>
          <w:p w14:paraId="7828C3CE" w14:textId="179A0F9E" w:rsidR="006A3873" w:rsidRPr="00EB72A9" w:rsidRDefault="006A3873" w:rsidP="006A3873">
            <w:pPr>
              <w:rPr>
                <w:sz w:val="18"/>
                <w:szCs w:val="18"/>
              </w:rPr>
            </w:pPr>
            <w:r w:rsidRPr="0099610B">
              <w:rPr>
                <w:rFonts w:eastAsia="Times New Roman"/>
                <w:b/>
                <w:bCs/>
                <w:sz w:val="18"/>
                <w:szCs w:val="18"/>
              </w:rPr>
              <w:t>2019</w:t>
            </w:r>
          </w:p>
        </w:tc>
        <w:tc>
          <w:tcPr>
            <w:tcW w:w="2050" w:type="dxa"/>
            <w:vAlign w:val="center"/>
          </w:tcPr>
          <w:p w14:paraId="4EECA986" w14:textId="0C55CE2F" w:rsidR="006A3873" w:rsidRPr="00EB72A9" w:rsidRDefault="006A3873" w:rsidP="006A3873">
            <w:pPr>
              <w:rPr>
                <w:sz w:val="18"/>
                <w:szCs w:val="18"/>
              </w:rPr>
            </w:pPr>
            <w:r w:rsidRPr="0099610B">
              <w:rPr>
                <w:rFonts w:eastAsia="Times New Roman"/>
                <w:sz w:val="18"/>
                <w:szCs w:val="18"/>
              </w:rPr>
              <w:t>27,603.87</w:t>
            </w:r>
          </w:p>
        </w:tc>
        <w:tc>
          <w:tcPr>
            <w:tcW w:w="1360" w:type="dxa"/>
            <w:vAlign w:val="center"/>
          </w:tcPr>
          <w:p w14:paraId="683064E6" w14:textId="52D393E0" w:rsidR="006A3873" w:rsidRPr="00EB72A9" w:rsidRDefault="006A3873" w:rsidP="006A3873">
            <w:pPr>
              <w:rPr>
                <w:sz w:val="18"/>
                <w:szCs w:val="18"/>
              </w:rPr>
            </w:pPr>
            <w:r w:rsidRPr="0099610B">
              <w:rPr>
                <w:rFonts w:eastAsia="Times New Roman"/>
                <w:sz w:val="18"/>
                <w:szCs w:val="18"/>
              </w:rPr>
              <w:t>828,116.00</w:t>
            </w:r>
          </w:p>
        </w:tc>
        <w:tc>
          <w:tcPr>
            <w:tcW w:w="1418" w:type="dxa"/>
            <w:vAlign w:val="center"/>
          </w:tcPr>
          <w:p w14:paraId="239BC8FD" w14:textId="19DCD810" w:rsidR="006A3873" w:rsidRPr="00EB72A9" w:rsidRDefault="006A3873" w:rsidP="006A3873">
            <w:pPr>
              <w:rPr>
                <w:sz w:val="18"/>
                <w:szCs w:val="18"/>
              </w:rPr>
            </w:pPr>
            <w:r w:rsidRPr="0099610B">
              <w:rPr>
                <w:rFonts w:eastAsia="Times New Roman"/>
                <w:sz w:val="18"/>
                <w:szCs w:val="18"/>
              </w:rPr>
              <w:t>6.00</w:t>
            </w:r>
          </w:p>
        </w:tc>
        <w:tc>
          <w:tcPr>
            <w:tcW w:w="3304" w:type="dxa"/>
            <w:vAlign w:val="center"/>
          </w:tcPr>
          <w:p w14:paraId="2A7A47EF" w14:textId="48598F91" w:rsidR="006A3873" w:rsidRPr="00EB72A9" w:rsidRDefault="006A3873" w:rsidP="006A3873">
            <w:pPr>
              <w:rPr>
                <w:sz w:val="18"/>
                <w:szCs w:val="18"/>
              </w:rPr>
            </w:pPr>
            <w:r w:rsidRPr="0099610B">
              <w:rPr>
                <w:rFonts w:eastAsia="Times New Roman"/>
                <w:sz w:val="18"/>
                <w:szCs w:val="18"/>
              </w:rPr>
              <w:t>Decreto 2451 de diciembre 27 de 2018</w:t>
            </w:r>
          </w:p>
        </w:tc>
      </w:tr>
      <w:tr w:rsidR="00EB72A9" w:rsidRPr="00EB72A9" w14:paraId="043CCCCF" w14:textId="77777777" w:rsidTr="00EB72A9">
        <w:tc>
          <w:tcPr>
            <w:tcW w:w="696" w:type="dxa"/>
            <w:vAlign w:val="center"/>
          </w:tcPr>
          <w:p w14:paraId="4E462EE3" w14:textId="2EE57888" w:rsidR="006A3873" w:rsidRPr="00EB72A9" w:rsidRDefault="006A3873" w:rsidP="006A3873">
            <w:pPr>
              <w:rPr>
                <w:sz w:val="18"/>
                <w:szCs w:val="18"/>
              </w:rPr>
            </w:pPr>
            <w:r w:rsidRPr="0099610B">
              <w:rPr>
                <w:rFonts w:eastAsia="Times New Roman"/>
                <w:b/>
                <w:bCs/>
                <w:sz w:val="18"/>
                <w:szCs w:val="18"/>
              </w:rPr>
              <w:t>2020</w:t>
            </w:r>
          </w:p>
        </w:tc>
        <w:tc>
          <w:tcPr>
            <w:tcW w:w="2050" w:type="dxa"/>
            <w:vAlign w:val="center"/>
          </w:tcPr>
          <w:p w14:paraId="7581956D" w14:textId="344DBE7E" w:rsidR="006A3873" w:rsidRPr="00EB72A9" w:rsidRDefault="006A3873" w:rsidP="006A3873">
            <w:pPr>
              <w:rPr>
                <w:sz w:val="18"/>
                <w:szCs w:val="18"/>
              </w:rPr>
            </w:pPr>
            <w:r w:rsidRPr="0099610B">
              <w:rPr>
                <w:rFonts w:eastAsia="Times New Roman"/>
                <w:sz w:val="18"/>
                <w:szCs w:val="18"/>
              </w:rPr>
              <w:t>29,260.10</w:t>
            </w:r>
          </w:p>
        </w:tc>
        <w:tc>
          <w:tcPr>
            <w:tcW w:w="1360" w:type="dxa"/>
            <w:vAlign w:val="center"/>
          </w:tcPr>
          <w:p w14:paraId="074E6412" w14:textId="2591AD62" w:rsidR="006A3873" w:rsidRPr="00EB72A9" w:rsidRDefault="006A3873" w:rsidP="006A3873">
            <w:pPr>
              <w:rPr>
                <w:sz w:val="18"/>
                <w:szCs w:val="18"/>
              </w:rPr>
            </w:pPr>
            <w:r w:rsidRPr="0099610B">
              <w:rPr>
                <w:rFonts w:eastAsia="Times New Roman"/>
                <w:sz w:val="18"/>
                <w:szCs w:val="18"/>
              </w:rPr>
              <w:t>877,803.00</w:t>
            </w:r>
          </w:p>
        </w:tc>
        <w:tc>
          <w:tcPr>
            <w:tcW w:w="1418" w:type="dxa"/>
            <w:vAlign w:val="center"/>
          </w:tcPr>
          <w:p w14:paraId="6561C88D" w14:textId="60B558A0" w:rsidR="006A3873" w:rsidRPr="00EB72A9" w:rsidRDefault="006A3873" w:rsidP="006A3873">
            <w:pPr>
              <w:rPr>
                <w:sz w:val="18"/>
                <w:szCs w:val="18"/>
              </w:rPr>
            </w:pPr>
            <w:r w:rsidRPr="0099610B">
              <w:rPr>
                <w:rFonts w:eastAsia="Times New Roman"/>
                <w:sz w:val="18"/>
                <w:szCs w:val="18"/>
              </w:rPr>
              <w:t>6.00</w:t>
            </w:r>
          </w:p>
        </w:tc>
        <w:tc>
          <w:tcPr>
            <w:tcW w:w="3304" w:type="dxa"/>
            <w:vAlign w:val="center"/>
          </w:tcPr>
          <w:p w14:paraId="7357A408" w14:textId="2815CBAB" w:rsidR="006A3873" w:rsidRPr="00EB72A9" w:rsidRDefault="006A3873" w:rsidP="006A3873">
            <w:pPr>
              <w:rPr>
                <w:sz w:val="18"/>
                <w:szCs w:val="18"/>
              </w:rPr>
            </w:pPr>
            <w:r w:rsidRPr="0099610B">
              <w:rPr>
                <w:rFonts w:eastAsia="Times New Roman"/>
                <w:sz w:val="18"/>
                <w:szCs w:val="18"/>
              </w:rPr>
              <w:t>Decreto 2360 de diciembre 26 de 2019</w:t>
            </w:r>
          </w:p>
        </w:tc>
      </w:tr>
      <w:tr w:rsidR="00EB72A9" w:rsidRPr="00EB72A9" w14:paraId="0BA488A1" w14:textId="77777777" w:rsidTr="00EB72A9">
        <w:tc>
          <w:tcPr>
            <w:tcW w:w="696" w:type="dxa"/>
            <w:vAlign w:val="center"/>
          </w:tcPr>
          <w:p w14:paraId="2B89C517" w14:textId="673314EB" w:rsidR="006A3873" w:rsidRPr="00EB72A9" w:rsidRDefault="006A3873" w:rsidP="006A3873">
            <w:pPr>
              <w:rPr>
                <w:sz w:val="18"/>
                <w:szCs w:val="18"/>
              </w:rPr>
            </w:pPr>
            <w:r w:rsidRPr="0099610B">
              <w:rPr>
                <w:rFonts w:eastAsia="Times New Roman"/>
                <w:b/>
                <w:bCs/>
                <w:sz w:val="18"/>
                <w:szCs w:val="18"/>
              </w:rPr>
              <w:t>2021</w:t>
            </w:r>
          </w:p>
        </w:tc>
        <w:tc>
          <w:tcPr>
            <w:tcW w:w="2050" w:type="dxa"/>
            <w:vAlign w:val="center"/>
          </w:tcPr>
          <w:p w14:paraId="5F5ADD6B" w14:textId="2DB6653F" w:rsidR="006A3873" w:rsidRPr="00EB72A9" w:rsidRDefault="006A3873" w:rsidP="006A3873">
            <w:pPr>
              <w:rPr>
                <w:sz w:val="18"/>
                <w:szCs w:val="18"/>
              </w:rPr>
            </w:pPr>
            <w:r w:rsidRPr="0099610B">
              <w:rPr>
                <w:rFonts w:eastAsia="Times New Roman"/>
                <w:sz w:val="18"/>
                <w:szCs w:val="18"/>
              </w:rPr>
              <w:t>30,284.20</w:t>
            </w:r>
          </w:p>
        </w:tc>
        <w:tc>
          <w:tcPr>
            <w:tcW w:w="1360" w:type="dxa"/>
            <w:vAlign w:val="center"/>
          </w:tcPr>
          <w:p w14:paraId="3BED3873" w14:textId="4956EE9D" w:rsidR="006A3873" w:rsidRPr="00EB72A9" w:rsidRDefault="006A3873" w:rsidP="006A3873">
            <w:pPr>
              <w:rPr>
                <w:sz w:val="18"/>
                <w:szCs w:val="18"/>
              </w:rPr>
            </w:pPr>
            <w:r w:rsidRPr="0099610B">
              <w:rPr>
                <w:rFonts w:eastAsia="Times New Roman"/>
                <w:sz w:val="18"/>
                <w:szCs w:val="18"/>
              </w:rPr>
              <w:t>908,526.00</w:t>
            </w:r>
          </w:p>
        </w:tc>
        <w:tc>
          <w:tcPr>
            <w:tcW w:w="1418" w:type="dxa"/>
            <w:vAlign w:val="center"/>
          </w:tcPr>
          <w:p w14:paraId="169B60CE" w14:textId="270CD6E0" w:rsidR="006A3873" w:rsidRPr="00EB72A9" w:rsidRDefault="006A3873" w:rsidP="006A3873">
            <w:pPr>
              <w:rPr>
                <w:sz w:val="18"/>
                <w:szCs w:val="18"/>
              </w:rPr>
            </w:pPr>
            <w:r w:rsidRPr="0099610B">
              <w:rPr>
                <w:rFonts w:eastAsia="Times New Roman"/>
                <w:sz w:val="18"/>
                <w:szCs w:val="18"/>
              </w:rPr>
              <w:t>3.50</w:t>
            </w:r>
          </w:p>
        </w:tc>
        <w:tc>
          <w:tcPr>
            <w:tcW w:w="3304" w:type="dxa"/>
            <w:vAlign w:val="center"/>
          </w:tcPr>
          <w:p w14:paraId="61DD8E2F" w14:textId="329C210C" w:rsidR="006A3873" w:rsidRPr="00EB72A9" w:rsidRDefault="006A3873" w:rsidP="006A3873">
            <w:pPr>
              <w:rPr>
                <w:sz w:val="18"/>
                <w:szCs w:val="18"/>
              </w:rPr>
            </w:pPr>
            <w:r w:rsidRPr="0099610B">
              <w:rPr>
                <w:rFonts w:eastAsia="Times New Roman"/>
                <w:sz w:val="18"/>
                <w:szCs w:val="18"/>
              </w:rPr>
              <w:t>Decreto 1785 de diciembre 29 de 2020</w:t>
            </w:r>
          </w:p>
        </w:tc>
      </w:tr>
      <w:tr w:rsidR="00EB72A9" w:rsidRPr="00EB72A9" w14:paraId="4228855D" w14:textId="77777777" w:rsidTr="00EB72A9">
        <w:tc>
          <w:tcPr>
            <w:tcW w:w="696" w:type="dxa"/>
            <w:vAlign w:val="center"/>
          </w:tcPr>
          <w:p w14:paraId="421A3D03" w14:textId="2AACA2C0" w:rsidR="006A3873" w:rsidRPr="00EB72A9" w:rsidRDefault="006A3873" w:rsidP="006A3873">
            <w:pPr>
              <w:rPr>
                <w:sz w:val="18"/>
                <w:szCs w:val="18"/>
              </w:rPr>
            </w:pPr>
            <w:r w:rsidRPr="0099610B">
              <w:rPr>
                <w:rFonts w:eastAsia="Times New Roman"/>
                <w:b/>
                <w:bCs/>
                <w:sz w:val="18"/>
                <w:szCs w:val="18"/>
              </w:rPr>
              <w:t>2022</w:t>
            </w:r>
          </w:p>
        </w:tc>
        <w:tc>
          <w:tcPr>
            <w:tcW w:w="2050" w:type="dxa"/>
            <w:vAlign w:val="center"/>
          </w:tcPr>
          <w:p w14:paraId="03A38299" w14:textId="3BEC6DFA" w:rsidR="006A3873" w:rsidRPr="00EB72A9" w:rsidRDefault="006A3873" w:rsidP="006A3873">
            <w:pPr>
              <w:rPr>
                <w:sz w:val="18"/>
                <w:szCs w:val="18"/>
              </w:rPr>
            </w:pPr>
            <w:r w:rsidRPr="0099610B">
              <w:rPr>
                <w:rFonts w:eastAsia="Times New Roman"/>
                <w:sz w:val="18"/>
                <w:szCs w:val="18"/>
              </w:rPr>
              <w:t>33,333.33</w:t>
            </w:r>
          </w:p>
        </w:tc>
        <w:tc>
          <w:tcPr>
            <w:tcW w:w="1360" w:type="dxa"/>
            <w:vAlign w:val="center"/>
          </w:tcPr>
          <w:p w14:paraId="32D5C747" w14:textId="7843DB92" w:rsidR="006A3873" w:rsidRPr="00EB72A9" w:rsidRDefault="006A3873" w:rsidP="006A3873">
            <w:pPr>
              <w:rPr>
                <w:sz w:val="18"/>
                <w:szCs w:val="18"/>
              </w:rPr>
            </w:pPr>
            <w:r w:rsidRPr="0099610B">
              <w:rPr>
                <w:rFonts w:eastAsia="Times New Roman"/>
                <w:sz w:val="18"/>
                <w:szCs w:val="18"/>
              </w:rPr>
              <w:t>1,000,000.00</w:t>
            </w:r>
          </w:p>
        </w:tc>
        <w:tc>
          <w:tcPr>
            <w:tcW w:w="1418" w:type="dxa"/>
            <w:vAlign w:val="center"/>
          </w:tcPr>
          <w:p w14:paraId="4E4AC243" w14:textId="5E4B6261" w:rsidR="006A3873" w:rsidRPr="00EB72A9" w:rsidRDefault="006A3873" w:rsidP="006A3873">
            <w:pPr>
              <w:rPr>
                <w:sz w:val="18"/>
                <w:szCs w:val="18"/>
              </w:rPr>
            </w:pPr>
            <w:r w:rsidRPr="0099610B">
              <w:rPr>
                <w:rFonts w:eastAsia="Times New Roman"/>
                <w:sz w:val="18"/>
                <w:szCs w:val="18"/>
              </w:rPr>
              <w:t>10.07</w:t>
            </w:r>
          </w:p>
        </w:tc>
        <w:tc>
          <w:tcPr>
            <w:tcW w:w="3304" w:type="dxa"/>
            <w:vAlign w:val="center"/>
          </w:tcPr>
          <w:p w14:paraId="250B6B85" w14:textId="0D0A0446" w:rsidR="006A3873" w:rsidRPr="00EB72A9" w:rsidRDefault="006A3873" w:rsidP="006A3873">
            <w:pPr>
              <w:rPr>
                <w:sz w:val="18"/>
                <w:szCs w:val="18"/>
              </w:rPr>
            </w:pPr>
            <w:r w:rsidRPr="0099610B">
              <w:rPr>
                <w:rFonts w:eastAsia="Times New Roman"/>
                <w:sz w:val="18"/>
                <w:szCs w:val="18"/>
              </w:rPr>
              <w:t>Decreto 1724 de diciembre 15 de 2021</w:t>
            </w:r>
          </w:p>
        </w:tc>
      </w:tr>
      <w:tr w:rsidR="00EB72A9" w:rsidRPr="00EB72A9" w14:paraId="0BD5557F" w14:textId="77777777" w:rsidTr="00EB72A9">
        <w:tc>
          <w:tcPr>
            <w:tcW w:w="696" w:type="dxa"/>
            <w:vAlign w:val="center"/>
          </w:tcPr>
          <w:p w14:paraId="27911588" w14:textId="5452AD85" w:rsidR="006A3873" w:rsidRPr="00EB72A9" w:rsidRDefault="006A3873" w:rsidP="006A3873">
            <w:pPr>
              <w:rPr>
                <w:sz w:val="18"/>
                <w:szCs w:val="18"/>
              </w:rPr>
            </w:pPr>
            <w:r w:rsidRPr="0099610B">
              <w:rPr>
                <w:rFonts w:eastAsia="Times New Roman"/>
                <w:b/>
                <w:bCs/>
                <w:sz w:val="18"/>
                <w:szCs w:val="18"/>
              </w:rPr>
              <w:t>2023</w:t>
            </w:r>
          </w:p>
        </w:tc>
        <w:tc>
          <w:tcPr>
            <w:tcW w:w="2050" w:type="dxa"/>
            <w:vAlign w:val="center"/>
          </w:tcPr>
          <w:p w14:paraId="03F3C698" w14:textId="02D7BB16" w:rsidR="006A3873" w:rsidRPr="00EB72A9" w:rsidRDefault="006A3873" w:rsidP="006A3873">
            <w:pPr>
              <w:rPr>
                <w:sz w:val="18"/>
                <w:szCs w:val="18"/>
              </w:rPr>
            </w:pPr>
            <w:r w:rsidRPr="0099610B">
              <w:rPr>
                <w:rFonts w:eastAsia="Times New Roman"/>
                <w:sz w:val="18"/>
                <w:szCs w:val="18"/>
              </w:rPr>
              <w:t>38,666.67</w:t>
            </w:r>
          </w:p>
        </w:tc>
        <w:tc>
          <w:tcPr>
            <w:tcW w:w="1360" w:type="dxa"/>
            <w:vAlign w:val="center"/>
          </w:tcPr>
          <w:p w14:paraId="3A1673EF" w14:textId="2930E075" w:rsidR="006A3873" w:rsidRPr="00EB72A9" w:rsidRDefault="006A3873" w:rsidP="006A3873">
            <w:pPr>
              <w:rPr>
                <w:sz w:val="18"/>
                <w:szCs w:val="18"/>
              </w:rPr>
            </w:pPr>
            <w:r w:rsidRPr="0099610B">
              <w:rPr>
                <w:rFonts w:eastAsia="Times New Roman"/>
                <w:sz w:val="18"/>
                <w:szCs w:val="18"/>
              </w:rPr>
              <w:t>1,160,000.00</w:t>
            </w:r>
          </w:p>
        </w:tc>
        <w:tc>
          <w:tcPr>
            <w:tcW w:w="1418" w:type="dxa"/>
            <w:vAlign w:val="center"/>
          </w:tcPr>
          <w:p w14:paraId="0A6A72F1" w14:textId="531FBB73" w:rsidR="006A3873" w:rsidRPr="00EB72A9" w:rsidRDefault="006A3873" w:rsidP="006A3873">
            <w:pPr>
              <w:rPr>
                <w:sz w:val="18"/>
                <w:szCs w:val="18"/>
              </w:rPr>
            </w:pPr>
            <w:r w:rsidRPr="0099610B">
              <w:rPr>
                <w:rFonts w:eastAsia="Times New Roman"/>
                <w:sz w:val="18"/>
                <w:szCs w:val="18"/>
              </w:rPr>
              <w:t>16.00</w:t>
            </w:r>
          </w:p>
        </w:tc>
        <w:tc>
          <w:tcPr>
            <w:tcW w:w="3304" w:type="dxa"/>
            <w:vAlign w:val="center"/>
          </w:tcPr>
          <w:p w14:paraId="30C8363B" w14:textId="03671E8C" w:rsidR="006A3873" w:rsidRPr="00EB72A9" w:rsidRDefault="006A3873" w:rsidP="006A3873">
            <w:pPr>
              <w:rPr>
                <w:sz w:val="18"/>
                <w:szCs w:val="18"/>
              </w:rPr>
            </w:pPr>
            <w:r w:rsidRPr="0099610B">
              <w:rPr>
                <w:rFonts w:eastAsia="Times New Roman"/>
                <w:sz w:val="18"/>
                <w:szCs w:val="18"/>
              </w:rPr>
              <w:t>Decreto 2613 de diciembre 28 de 2022</w:t>
            </w:r>
          </w:p>
        </w:tc>
      </w:tr>
      <w:tr w:rsidR="00EB72A9" w:rsidRPr="00EB72A9" w14:paraId="0328F2E8" w14:textId="77777777" w:rsidTr="00EB72A9">
        <w:tc>
          <w:tcPr>
            <w:tcW w:w="696" w:type="dxa"/>
            <w:vAlign w:val="center"/>
          </w:tcPr>
          <w:p w14:paraId="123D975F" w14:textId="260B8653" w:rsidR="006A3873" w:rsidRPr="00EB72A9" w:rsidRDefault="006A3873" w:rsidP="006A3873">
            <w:pPr>
              <w:rPr>
                <w:sz w:val="18"/>
                <w:szCs w:val="18"/>
              </w:rPr>
            </w:pPr>
            <w:r w:rsidRPr="0099610B">
              <w:rPr>
                <w:rFonts w:eastAsia="Times New Roman"/>
                <w:b/>
                <w:bCs/>
                <w:sz w:val="18"/>
                <w:szCs w:val="18"/>
              </w:rPr>
              <w:t>2024</w:t>
            </w:r>
          </w:p>
        </w:tc>
        <w:tc>
          <w:tcPr>
            <w:tcW w:w="2050" w:type="dxa"/>
            <w:vAlign w:val="center"/>
          </w:tcPr>
          <w:p w14:paraId="5FE4CDC2" w14:textId="232CF11A" w:rsidR="006A3873" w:rsidRPr="00EB72A9" w:rsidRDefault="006A3873" w:rsidP="006A3873">
            <w:pPr>
              <w:rPr>
                <w:sz w:val="18"/>
                <w:szCs w:val="18"/>
              </w:rPr>
            </w:pPr>
            <w:r w:rsidRPr="0099610B">
              <w:rPr>
                <w:rFonts w:eastAsia="Times New Roman"/>
                <w:sz w:val="18"/>
                <w:szCs w:val="18"/>
              </w:rPr>
              <w:t>43,333.33</w:t>
            </w:r>
          </w:p>
        </w:tc>
        <w:tc>
          <w:tcPr>
            <w:tcW w:w="1360" w:type="dxa"/>
            <w:vAlign w:val="center"/>
          </w:tcPr>
          <w:p w14:paraId="67B678CB" w14:textId="0E2A28D9" w:rsidR="006A3873" w:rsidRPr="00EB72A9" w:rsidRDefault="006A3873" w:rsidP="006A3873">
            <w:pPr>
              <w:rPr>
                <w:sz w:val="18"/>
                <w:szCs w:val="18"/>
              </w:rPr>
            </w:pPr>
            <w:r w:rsidRPr="0099610B">
              <w:rPr>
                <w:rFonts w:eastAsia="Times New Roman"/>
                <w:sz w:val="18"/>
                <w:szCs w:val="18"/>
              </w:rPr>
              <w:t>1,300,000.00</w:t>
            </w:r>
          </w:p>
        </w:tc>
        <w:tc>
          <w:tcPr>
            <w:tcW w:w="1418" w:type="dxa"/>
            <w:vAlign w:val="center"/>
          </w:tcPr>
          <w:p w14:paraId="5E450479" w14:textId="026DBB5E" w:rsidR="006A3873" w:rsidRPr="00EB72A9" w:rsidRDefault="006A3873" w:rsidP="006A3873">
            <w:pPr>
              <w:rPr>
                <w:sz w:val="18"/>
                <w:szCs w:val="18"/>
              </w:rPr>
            </w:pPr>
            <w:r w:rsidRPr="0099610B">
              <w:rPr>
                <w:rFonts w:eastAsia="Times New Roman"/>
                <w:sz w:val="18"/>
                <w:szCs w:val="18"/>
              </w:rPr>
              <w:t>12.07</w:t>
            </w:r>
          </w:p>
        </w:tc>
        <w:tc>
          <w:tcPr>
            <w:tcW w:w="3304" w:type="dxa"/>
            <w:vAlign w:val="center"/>
          </w:tcPr>
          <w:p w14:paraId="18C9720C" w14:textId="46B9B0E8" w:rsidR="006A3873" w:rsidRPr="00EB72A9" w:rsidRDefault="006A3873" w:rsidP="006A3873">
            <w:pPr>
              <w:rPr>
                <w:sz w:val="18"/>
                <w:szCs w:val="18"/>
              </w:rPr>
            </w:pPr>
            <w:r w:rsidRPr="0099610B">
              <w:rPr>
                <w:rFonts w:eastAsia="Times New Roman"/>
                <w:sz w:val="18"/>
                <w:szCs w:val="18"/>
              </w:rPr>
              <w:t>Decreto 2292 de diciembre 29 de 2023</w:t>
            </w:r>
          </w:p>
        </w:tc>
      </w:tr>
      <w:tr w:rsidR="00EB72A9" w:rsidRPr="00EB72A9" w14:paraId="5E50BF15" w14:textId="77777777" w:rsidTr="00EB72A9">
        <w:tc>
          <w:tcPr>
            <w:tcW w:w="696" w:type="dxa"/>
            <w:vAlign w:val="center"/>
          </w:tcPr>
          <w:p w14:paraId="54FB58C4" w14:textId="5CC4911E" w:rsidR="006A3873" w:rsidRPr="00EB72A9" w:rsidRDefault="006A3873" w:rsidP="006A3873">
            <w:pPr>
              <w:rPr>
                <w:sz w:val="18"/>
                <w:szCs w:val="18"/>
              </w:rPr>
            </w:pPr>
            <w:r w:rsidRPr="0099610B">
              <w:rPr>
                <w:rFonts w:eastAsia="Times New Roman"/>
                <w:b/>
                <w:bCs/>
                <w:sz w:val="18"/>
                <w:szCs w:val="18"/>
              </w:rPr>
              <w:t>2025</w:t>
            </w:r>
          </w:p>
        </w:tc>
        <w:tc>
          <w:tcPr>
            <w:tcW w:w="2050" w:type="dxa"/>
            <w:vAlign w:val="center"/>
          </w:tcPr>
          <w:p w14:paraId="498930AB" w14:textId="7C001EC3" w:rsidR="006A3873" w:rsidRPr="00EB72A9" w:rsidRDefault="006A3873" w:rsidP="006A3873">
            <w:pPr>
              <w:rPr>
                <w:sz w:val="18"/>
                <w:szCs w:val="18"/>
              </w:rPr>
            </w:pPr>
            <w:r w:rsidRPr="0099610B">
              <w:rPr>
                <w:rFonts w:eastAsia="Times New Roman"/>
                <w:sz w:val="18"/>
                <w:szCs w:val="18"/>
              </w:rPr>
              <w:t>47,450.00</w:t>
            </w:r>
          </w:p>
        </w:tc>
        <w:tc>
          <w:tcPr>
            <w:tcW w:w="1360" w:type="dxa"/>
            <w:vAlign w:val="center"/>
          </w:tcPr>
          <w:p w14:paraId="2F1CFC52" w14:textId="2BA90A24" w:rsidR="006A3873" w:rsidRPr="00EB72A9" w:rsidRDefault="006A3873" w:rsidP="006A3873">
            <w:pPr>
              <w:rPr>
                <w:sz w:val="18"/>
                <w:szCs w:val="18"/>
              </w:rPr>
            </w:pPr>
            <w:r w:rsidRPr="0099610B">
              <w:rPr>
                <w:rFonts w:eastAsia="Times New Roman"/>
                <w:sz w:val="18"/>
                <w:szCs w:val="18"/>
              </w:rPr>
              <w:t>1,423,500.00</w:t>
            </w:r>
          </w:p>
        </w:tc>
        <w:tc>
          <w:tcPr>
            <w:tcW w:w="1418" w:type="dxa"/>
            <w:vAlign w:val="center"/>
          </w:tcPr>
          <w:p w14:paraId="0608945C" w14:textId="0EF6BEC1" w:rsidR="006A3873" w:rsidRPr="00EB72A9" w:rsidRDefault="006A3873" w:rsidP="006A3873">
            <w:pPr>
              <w:rPr>
                <w:sz w:val="18"/>
                <w:szCs w:val="18"/>
              </w:rPr>
            </w:pPr>
            <w:r w:rsidRPr="0099610B">
              <w:rPr>
                <w:rFonts w:eastAsia="Times New Roman"/>
                <w:sz w:val="18"/>
                <w:szCs w:val="18"/>
              </w:rPr>
              <w:t>9.54</w:t>
            </w:r>
          </w:p>
        </w:tc>
        <w:tc>
          <w:tcPr>
            <w:tcW w:w="3304" w:type="dxa"/>
            <w:vAlign w:val="center"/>
          </w:tcPr>
          <w:p w14:paraId="1230343D" w14:textId="2B00A404" w:rsidR="006A3873" w:rsidRPr="00EB72A9" w:rsidRDefault="006A3873" w:rsidP="006A3873">
            <w:pPr>
              <w:rPr>
                <w:sz w:val="18"/>
                <w:szCs w:val="18"/>
              </w:rPr>
            </w:pPr>
            <w:r w:rsidRPr="0099610B">
              <w:rPr>
                <w:rFonts w:eastAsia="Times New Roman"/>
                <w:sz w:val="18"/>
                <w:szCs w:val="18"/>
              </w:rPr>
              <w:t>Decreto 1572 de diciembre 24 de 2024</w:t>
            </w:r>
          </w:p>
        </w:tc>
      </w:tr>
      <w:tr w:rsidR="00EB72A9" w:rsidRPr="00EB72A9" w14:paraId="5420260D" w14:textId="77777777" w:rsidTr="00EB72A9">
        <w:tc>
          <w:tcPr>
            <w:tcW w:w="696" w:type="dxa"/>
            <w:vAlign w:val="center"/>
          </w:tcPr>
          <w:p w14:paraId="5ABF67F0" w14:textId="52A1063E" w:rsidR="006A3873" w:rsidRPr="00EB72A9" w:rsidRDefault="006A3873" w:rsidP="006A3873">
            <w:pPr>
              <w:rPr>
                <w:sz w:val="18"/>
                <w:szCs w:val="18"/>
              </w:rPr>
            </w:pPr>
            <w:r w:rsidRPr="0099610B">
              <w:rPr>
                <w:rFonts w:eastAsia="Times New Roman"/>
                <w:b/>
                <w:bCs/>
                <w:sz w:val="18"/>
                <w:szCs w:val="18"/>
              </w:rPr>
              <w:t>2026</w:t>
            </w:r>
          </w:p>
        </w:tc>
        <w:tc>
          <w:tcPr>
            <w:tcW w:w="2050" w:type="dxa"/>
            <w:vAlign w:val="center"/>
          </w:tcPr>
          <w:p w14:paraId="7C033DD2" w14:textId="06795BBB" w:rsidR="006A3873" w:rsidRPr="00EB72A9" w:rsidRDefault="006A3873" w:rsidP="006A3873">
            <w:pPr>
              <w:rPr>
                <w:sz w:val="18"/>
                <w:szCs w:val="18"/>
              </w:rPr>
            </w:pPr>
            <w:r w:rsidRPr="0099610B">
              <w:rPr>
                <w:rFonts w:eastAsia="Times New Roman"/>
                <w:sz w:val="18"/>
                <w:szCs w:val="18"/>
              </w:rPr>
              <w:t>58,363.50</w:t>
            </w:r>
          </w:p>
        </w:tc>
        <w:tc>
          <w:tcPr>
            <w:tcW w:w="1360" w:type="dxa"/>
            <w:vAlign w:val="center"/>
          </w:tcPr>
          <w:p w14:paraId="2367A71D" w14:textId="78C0DB4A" w:rsidR="006A3873" w:rsidRPr="00EB72A9" w:rsidRDefault="006A3873" w:rsidP="006A3873">
            <w:pPr>
              <w:rPr>
                <w:sz w:val="18"/>
                <w:szCs w:val="18"/>
              </w:rPr>
            </w:pPr>
            <w:r w:rsidRPr="0099610B">
              <w:rPr>
                <w:rFonts w:eastAsia="Times New Roman"/>
                <w:sz w:val="18"/>
                <w:szCs w:val="18"/>
              </w:rPr>
              <w:t>1,750,905.00</w:t>
            </w:r>
          </w:p>
        </w:tc>
        <w:tc>
          <w:tcPr>
            <w:tcW w:w="1418" w:type="dxa"/>
            <w:vAlign w:val="center"/>
          </w:tcPr>
          <w:p w14:paraId="5A82C6E5" w14:textId="19A9953B" w:rsidR="006A3873" w:rsidRPr="00EB72A9" w:rsidRDefault="006A3873" w:rsidP="006A3873">
            <w:pPr>
              <w:rPr>
                <w:sz w:val="18"/>
                <w:szCs w:val="18"/>
              </w:rPr>
            </w:pPr>
            <w:r w:rsidRPr="0099610B">
              <w:rPr>
                <w:rFonts w:eastAsia="Times New Roman"/>
                <w:sz w:val="18"/>
                <w:szCs w:val="18"/>
              </w:rPr>
              <w:t>23.00</w:t>
            </w:r>
          </w:p>
        </w:tc>
        <w:tc>
          <w:tcPr>
            <w:tcW w:w="3304" w:type="dxa"/>
            <w:vAlign w:val="center"/>
          </w:tcPr>
          <w:p w14:paraId="66152458" w14:textId="19CEA8EA" w:rsidR="006A3873" w:rsidRPr="00EB72A9" w:rsidRDefault="00000000" w:rsidP="006A3873">
            <w:pPr>
              <w:rPr>
                <w:sz w:val="18"/>
                <w:szCs w:val="18"/>
              </w:rPr>
            </w:pPr>
            <w:hyperlink r:id="rId12" w:tgtFrame="_blank" w:history="1">
              <w:r w:rsidR="006A3873" w:rsidRPr="0099610B">
                <w:rPr>
                  <w:rFonts w:eastAsia="Times New Roman"/>
                  <w:sz w:val="18"/>
                  <w:szCs w:val="18"/>
                </w:rPr>
                <w:t>Decreto 0159 de febrero 19 de 2026</w:t>
              </w:r>
            </w:hyperlink>
          </w:p>
        </w:tc>
      </w:tr>
    </w:tbl>
    <w:p w14:paraId="54EC209B" w14:textId="77777777" w:rsidR="006A3873" w:rsidRDefault="006A3873"/>
    <w:p w14:paraId="0170FA02" w14:textId="1389FD35" w:rsidR="000801BA" w:rsidRPr="0084386D" w:rsidRDefault="00AE3B4D">
      <w:r w:rsidRPr="0099610B">
        <w:t>Se evidencia que el porcentaje de variación del Salario Mínimo Mensual Legal Vigente se incrementó sustancialmente entre las últimas 2 vigencias en un 9.5%.</w:t>
      </w:r>
    </w:p>
    <w:p w14:paraId="6DBD7EEE" w14:textId="77777777" w:rsidR="000801BA" w:rsidRDefault="000801BA">
      <w:pPr>
        <w:rPr>
          <w:b/>
          <w:bCs/>
        </w:rPr>
      </w:pPr>
    </w:p>
    <w:p w14:paraId="4033060E" w14:textId="77777777" w:rsidR="0084386D" w:rsidRDefault="00AE3B4D" w:rsidP="0084386D">
      <w:pPr>
        <w:rPr>
          <w:b/>
          <w:bCs/>
        </w:rPr>
      </w:pPr>
      <w:r>
        <w:rPr>
          <w:b/>
          <w:bCs/>
        </w:rPr>
        <w:t xml:space="preserve">PERSPECTIVA TÉCNICA </w:t>
      </w:r>
    </w:p>
    <w:p w14:paraId="32A0D172" w14:textId="77777777" w:rsidR="0084386D" w:rsidRDefault="0084386D" w:rsidP="0084386D">
      <w:pPr>
        <w:rPr>
          <w:b/>
          <w:bCs/>
        </w:rPr>
      </w:pPr>
    </w:p>
    <w:p w14:paraId="20AE8D16" w14:textId="007C10E5" w:rsidR="00570974" w:rsidRDefault="00570974" w:rsidP="0084386D">
      <w:pPr>
        <w:rPr>
          <w:color w:val="0D0D0D"/>
        </w:rPr>
      </w:pPr>
      <w:r w:rsidRPr="00570974">
        <w:rPr>
          <w:color w:val="0D0D0D"/>
        </w:rPr>
        <w:t>El desarrollo del objeto contractual se encuentra sujeto a un marco normativo y técnico específico que regula las actividades relacionadas con el mantenimiento, inspección, seguridad y operación de ascensores y equipos de transporte vertical.</w:t>
      </w:r>
      <w:r>
        <w:rPr>
          <w:color w:val="0D0D0D"/>
        </w:rPr>
        <w:t xml:space="preserve"> </w:t>
      </w:r>
      <w:r w:rsidRPr="00570974">
        <w:rPr>
          <w:color w:val="0D0D0D"/>
        </w:rPr>
        <w:t>En este sentido, resultan aplicables, según corresponda a las actividades objeto del contrato, las siguientes disposiciones:</w:t>
      </w:r>
    </w:p>
    <w:p w14:paraId="4FDF0856" w14:textId="77777777" w:rsidR="0084386D" w:rsidRPr="0084386D" w:rsidRDefault="0084386D" w:rsidP="0084386D">
      <w:pPr>
        <w:rPr>
          <w:b/>
          <w:bCs/>
        </w:rPr>
      </w:pPr>
    </w:p>
    <w:p w14:paraId="636737CB" w14:textId="77777777" w:rsidR="00570974" w:rsidRPr="00570974" w:rsidRDefault="00570974" w:rsidP="0099610B">
      <w:pPr>
        <w:pStyle w:val="Ttulo"/>
        <w:keepNext w:val="0"/>
        <w:keepLines w:val="0"/>
        <w:numPr>
          <w:ilvl w:val="0"/>
          <w:numId w:val="45"/>
        </w:numPr>
        <w:shd w:val="clear" w:color="auto" w:fill="FFFFFF"/>
        <w:spacing w:before="0" w:after="0"/>
        <w:rPr>
          <w:b w:val="0"/>
          <w:bCs w:val="0"/>
          <w:color w:val="0D0D0D"/>
          <w:sz w:val="22"/>
          <w:szCs w:val="22"/>
        </w:rPr>
      </w:pPr>
      <w:r w:rsidRPr="00570974">
        <w:rPr>
          <w:rStyle w:val="Textoennegrita"/>
          <w:color w:val="0D0D0D"/>
          <w:sz w:val="22"/>
          <w:szCs w:val="22"/>
        </w:rPr>
        <w:lastRenderedPageBreak/>
        <w:t>NTC 5926-1</w:t>
      </w:r>
      <w:r w:rsidRPr="00570974">
        <w:rPr>
          <w:b w:val="0"/>
          <w:bCs w:val="0"/>
          <w:color w:val="0D0D0D"/>
          <w:sz w:val="22"/>
          <w:szCs w:val="22"/>
        </w:rPr>
        <w:t>, relacionada con los criterios para la inspección de ascensores.</w:t>
      </w:r>
    </w:p>
    <w:p w14:paraId="09D4466F" w14:textId="77777777" w:rsidR="00570974" w:rsidRPr="00570974" w:rsidRDefault="00570974" w:rsidP="0099610B">
      <w:pPr>
        <w:pStyle w:val="Ttulo"/>
        <w:keepNext w:val="0"/>
        <w:keepLines w:val="0"/>
        <w:numPr>
          <w:ilvl w:val="0"/>
          <w:numId w:val="45"/>
        </w:numPr>
        <w:shd w:val="clear" w:color="auto" w:fill="FFFFFF"/>
        <w:spacing w:before="0" w:after="0"/>
        <w:rPr>
          <w:b w:val="0"/>
          <w:bCs w:val="0"/>
          <w:color w:val="0D0D0D"/>
          <w:sz w:val="22"/>
          <w:szCs w:val="22"/>
        </w:rPr>
      </w:pPr>
      <w:r w:rsidRPr="00570974">
        <w:rPr>
          <w:rStyle w:val="Textoennegrita"/>
          <w:color w:val="0D0D0D"/>
          <w:sz w:val="22"/>
          <w:szCs w:val="22"/>
        </w:rPr>
        <w:t>Acuerdo 470 de 2011 del Concejo de Bogotá D.C.</w:t>
      </w:r>
      <w:r w:rsidRPr="00570974">
        <w:rPr>
          <w:b w:val="0"/>
          <w:bCs w:val="0"/>
          <w:color w:val="0D0D0D"/>
          <w:sz w:val="22"/>
          <w:szCs w:val="22"/>
        </w:rPr>
        <w:t>, mediante el cual se establecen disposiciones relacionadas con la revisión general anual de los sistemas de transporte vertical y la certificación correspondiente.</w:t>
      </w:r>
    </w:p>
    <w:p w14:paraId="2F9EC214" w14:textId="77777777" w:rsidR="00570974" w:rsidRPr="00570974" w:rsidRDefault="00570974" w:rsidP="0099610B">
      <w:pPr>
        <w:pStyle w:val="Ttulo"/>
        <w:keepNext w:val="0"/>
        <w:keepLines w:val="0"/>
        <w:numPr>
          <w:ilvl w:val="0"/>
          <w:numId w:val="45"/>
        </w:numPr>
        <w:shd w:val="clear" w:color="auto" w:fill="FFFFFF"/>
        <w:spacing w:before="0" w:after="0"/>
        <w:rPr>
          <w:b w:val="0"/>
          <w:bCs w:val="0"/>
          <w:color w:val="0D0D0D"/>
          <w:sz w:val="22"/>
          <w:szCs w:val="22"/>
        </w:rPr>
      </w:pPr>
      <w:r w:rsidRPr="00570974">
        <w:rPr>
          <w:rStyle w:val="Textoennegrita"/>
          <w:color w:val="0D0D0D"/>
          <w:sz w:val="22"/>
          <w:szCs w:val="22"/>
        </w:rPr>
        <w:t>Reglamento Técnico de Instalaciones Eléctricas – RETIE</w:t>
      </w:r>
      <w:r w:rsidRPr="00570974">
        <w:rPr>
          <w:b w:val="0"/>
          <w:bCs w:val="0"/>
          <w:color w:val="0D0D0D"/>
          <w:sz w:val="22"/>
          <w:szCs w:val="22"/>
        </w:rPr>
        <w:t>, cuando las actividades de mantenimiento involucren intervenciones sobre instalaciones o componentes eléctricos.</w:t>
      </w:r>
    </w:p>
    <w:p w14:paraId="7888441E" w14:textId="77777777" w:rsidR="00570974" w:rsidRPr="00570974" w:rsidRDefault="00570974" w:rsidP="0099610B">
      <w:pPr>
        <w:pStyle w:val="Ttulo"/>
        <w:keepNext w:val="0"/>
        <w:keepLines w:val="0"/>
        <w:numPr>
          <w:ilvl w:val="0"/>
          <w:numId w:val="45"/>
        </w:numPr>
        <w:shd w:val="clear" w:color="auto" w:fill="FFFFFF"/>
        <w:spacing w:before="0" w:after="0"/>
        <w:rPr>
          <w:b w:val="0"/>
          <w:bCs w:val="0"/>
          <w:color w:val="0D0D0D"/>
          <w:sz w:val="22"/>
          <w:szCs w:val="22"/>
        </w:rPr>
      </w:pPr>
      <w:r w:rsidRPr="00570974">
        <w:rPr>
          <w:rStyle w:val="Textoennegrita"/>
          <w:color w:val="0D0D0D"/>
          <w:sz w:val="22"/>
          <w:szCs w:val="22"/>
        </w:rPr>
        <w:t>Decreto 1072 de 2015</w:t>
      </w:r>
      <w:r w:rsidRPr="00570974">
        <w:rPr>
          <w:b w:val="0"/>
          <w:bCs w:val="0"/>
          <w:color w:val="0D0D0D"/>
          <w:sz w:val="22"/>
          <w:szCs w:val="22"/>
        </w:rPr>
        <w:t> y </w:t>
      </w:r>
      <w:r w:rsidRPr="00570974">
        <w:rPr>
          <w:rStyle w:val="Textoennegrita"/>
          <w:color w:val="0D0D0D"/>
          <w:sz w:val="22"/>
          <w:szCs w:val="22"/>
        </w:rPr>
        <w:t>Resolución 4272 de 2021</w:t>
      </w:r>
      <w:r w:rsidRPr="00570974">
        <w:rPr>
          <w:b w:val="0"/>
          <w:bCs w:val="0"/>
          <w:color w:val="0D0D0D"/>
          <w:sz w:val="22"/>
          <w:szCs w:val="22"/>
        </w:rPr>
        <w:t>, en lo relacionado con las disposiciones aplicables en materia de Seguridad y Salud en el Trabajo y trabajo en alturas, según corresponda.</w:t>
      </w:r>
    </w:p>
    <w:p w14:paraId="1EAA1E59" w14:textId="77777777" w:rsidR="00570974" w:rsidRPr="00570974" w:rsidRDefault="00570974" w:rsidP="0099610B">
      <w:pPr>
        <w:pStyle w:val="Ttulo"/>
        <w:keepNext w:val="0"/>
        <w:keepLines w:val="0"/>
        <w:numPr>
          <w:ilvl w:val="0"/>
          <w:numId w:val="45"/>
        </w:numPr>
        <w:shd w:val="clear" w:color="auto" w:fill="FFFFFF"/>
        <w:spacing w:before="0" w:after="0"/>
        <w:rPr>
          <w:b w:val="0"/>
          <w:bCs w:val="0"/>
          <w:color w:val="0D0D0D"/>
          <w:sz w:val="22"/>
          <w:szCs w:val="22"/>
        </w:rPr>
      </w:pPr>
      <w:r w:rsidRPr="00570974">
        <w:rPr>
          <w:rStyle w:val="Textoennegrita"/>
          <w:color w:val="0D0D0D"/>
          <w:sz w:val="22"/>
          <w:szCs w:val="22"/>
        </w:rPr>
        <w:t>Decreto 1076 de 2015</w:t>
      </w:r>
      <w:r w:rsidRPr="00570974">
        <w:rPr>
          <w:b w:val="0"/>
          <w:bCs w:val="0"/>
          <w:color w:val="0D0D0D"/>
          <w:sz w:val="22"/>
          <w:szCs w:val="22"/>
        </w:rPr>
        <w:t>, en lo relacionado con la gestión y manejo de residuos generados durante la ejecución de las actividades de mantenimiento, de acuerdo con su naturaleza.</w:t>
      </w:r>
    </w:p>
    <w:p w14:paraId="7F5B0216" w14:textId="77777777" w:rsidR="00570974" w:rsidRPr="00570974" w:rsidRDefault="00570974" w:rsidP="00570974">
      <w:pPr>
        <w:pStyle w:val="Ttulo"/>
        <w:shd w:val="clear" w:color="auto" w:fill="FFFFFF"/>
        <w:rPr>
          <w:b w:val="0"/>
          <w:bCs w:val="0"/>
          <w:color w:val="0D0D0D"/>
          <w:sz w:val="22"/>
          <w:szCs w:val="22"/>
        </w:rPr>
      </w:pPr>
      <w:r w:rsidRPr="00570974">
        <w:rPr>
          <w:b w:val="0"/>
          <w:bCs w:val="0"/>
          <w:color w:val="0D0D0D"/>
          <w:sz w:val="22"/>
          <w:szCs w:val="22"/>
        </w:rPr>
        <w:t>El contratista deberá ejecutar las actividades objeto del contrato observando la normativa técnica, legal y reglamentaria vigente que resulte aplicable, así como las disposiciones que la modifiquen, adicionen o sustituyan durante la ejecución contractual.</w:t>
      </w:r>
    </w:p>
    <w:p w14:paraId="481D9B6D" w14:textId="77777777" w:rsidR="000846FE" w:rsidRDefault="000846FE"/>
    <w:p w14:paraId="32E076B8" w14:textId="77777777" w:rsidR="000846FE" w:rsidRPr="000801BA" w:rsidRDefault="00AE3B4D" w:rsidP="000801BA">
      <w:pPr>
        <w:pStyle w:val="Prrafodelista"/>
        <w:numPr>
          <w:ilvl w:val="0"/>
          <w:numId w:val="53"/>
        </w:numPr>
        <w:pBdr>
          <w:top w:val="nil"/>
          <w:left w:val="nil"/>
          <w:bottom w:val="nil"/>
          <w:right w:val="nil"/>
          <w:between w:val="nil"/>
        </w:pBdr>
        <w:rPr>
          <w:color w:val="000000"/>
        </w:rPr>
      </w:pPr>
      <w:r w:rsidRPr="000801BA">
        <w:rPr>
          <w:b/>
          <w:bCs/>
          <w:color w:val="000000"/>
        </w:rPr>
        <w:t>Normativa aplicable:</w:t>
      </w:r>
      <w:r w:rsidRPr="000801BA">
        <w:rPr>
          <w:color w:val="000000"/>
        </w:rPr>
        <w:t xml:space="preserve"> Se rigen por el Estatuto General de Contratación de la Administración Pública (Ley 80 de 1993, Ley 1150 de 2007, Decreto 1082 de 2015).</w:t>
      </w:r>
    </w:p>
    <w:p w14:paraId="579D6C0C" w14:textId="77777777" w:rsidR="00F37213" w:rsidRPr="000801BA" w:rsidRDefault="00AE3B4D" w:rsidP="000801BA">
      <w:pPr>
        <w:pStyle w:val="Prrafodelista"/>
        <w:numPr>
          <w:ilvl w:val="0"/>
          <w:numId w:val="53"/>
        </w:numPr>
        <w:pBdr>
          <w:top w:val="nil"/>
          <w:left w:val="nil"/>
          <w:bottom w:val="nil"/>
          <w:right w:val="nil"/>
          <w:between w:val="nil"/>
        </w:pBdr>
        <w:rPr>
          <w:color w:val="000000"/>
        </w:rPr>
      </w:pPr>
      <w:r w:rsidRPr="000801BA">
        <w:rPr>
          <w:b/>
          <w:bCs/>
          <w:color w:val="000000"/>
        </w:rPr>
        <w:t>No Relación Laboral:</w:t>
      </w:r>
      <w:r w:rsidRPr="000801BA">
        <w:rPr>
          <w:color w:val="000000"/>
        </w:rPr>
        <w:t xml:space="preserve"> Los entes reguladores vigilan estrictamente que no se configuren elementos de una relación laboral (horarios fijos, subordinación) para evitar prestaciones sociales ocultas.</w:t>
      </w:r>
    </w:p>
    <w:p w14:paraId="377F80BD" w14:textId="77777777" w:rsidR="00F37213" w:rsidRPr="000801BA" w:rsidRDefault="00444552" w:rsidP="000801BA">
      <w:pPr>
        <w:pStyle w:val="Prrafodelista"/>
        <w:numPr>
          <w:ilvl w:val="0"/>
          <w:numId w:val="53"/>
        </w:numPr>
        <w:pBdr>
          <w:top w:val="nil"/>
          <w:left w:val="nil"/>
          <w:bottom w:val="nil"/>
          <w:right w:val="nil"/>
          <w:between w:val="nil"/>
        </w:pBdr>
        <w:rPr>
          <w:color w:val="000000"/>
        </w:rPr>
      </w:pPr>
      <w:r w:rsidRPr="000801BA">
        <w:rPr>
          <w:rStyle w:val="Textoennegrita"/>
          <w:color w:val="0D0D0D"/>
          <w:shd w:val="clear" w:color="auto" w:fill="FFFFFF"/>
        </w:rPr>
        <w:t>Contratación de Mínima Cuantía:</w:t>
      </w:r>
      <w:r w:rsidRPr="000801BA">
        <w:rPr>
          <w:color w:val="0D0D0D"/>
          <w:shd w:val="clear" w:color="auto" w:fill="FFFFFF"/>
        </w:rPr>
        <w:t> Modalidad de contratación utilizada para adquirir bienes, obras o servicios cuyo valor no supera el límite establecido legalmente para la mínima cuantía, mediante un procedimiento ágil y simplificado que garantice la selección de la oferta más favorable para la entidad.</w:t>
      </w:r>
    </w:p>
    <w:p w14:paraId="59F2EEE7" w14:textId="4D46FDB2" w:rsidR="000846FE" w:rsidRPr="000801BA" w:rsidRDefault="00AE3B4D" w:rsidP="000801BA">
      <w:pPr>
        <w:pStyle w:val="Prrafodelista"/>
        <w:numPr>
          <w:ilvl w:val="0"/>
          <w:numId w:val="53"/>
        </w:numPr>
        <w:pBdr>
          <w:top w:val="nil"/>
          <w:left w:val="nil"/>
          <w:bottom w:val="nil"/>
          <w:right w:val="nil"/>
          <w:between w:val="nil"/>
        </w:pBdr>
        <w:rPr>
          <w:color w:val="000000"/>
        </w:rPr>
      </w:pPr>
      <w:r w:rsidRPr="000801BA">
        <w:rPr>
          <w:b/>
          <w:bCs/>
          <w:color w:val="000000"/>
        </w:rPr>
        <w:t>Análisis del Sector:</w:t>
      </w:r>
      <w:r w:rsidRPr="000801BA">
        <w:rPr>
          <w:color w:val="000000"/>
        </w:rPr>
        <w:t xml:space="preserve"> Se debe realizar un estudio previo para conocer el mercado, incluyendo perspectivas técnicas, financieras y legales.</w:t>
      </w:r>
    </w:p>
    <w:p w14:paraId="57C3F121" w14:textId="77777777" w:rsidR="000846FE" w:rsidRDefault="00AE3B4D">
      <w:pPr>
        <w:spacing w:line="240" w:lineRule="auto"/>
        <w:rPr>
          <w:rFonts w:ascii="Times New Roman" w:eastAsia="Times New Roman" w:hAnsi="Times New Roman" w:cs="Times New Roman"/>
          <w:sz w:val="24"/>
          <w:szCs w:val="24"/>
        </w:rPr>
      </w:pPr>
      <w:r>
        <w:rPr>
          <w:color w:val="000000"/>
        </w:rPr>
        <w:t> </w:t>
      </w:r>
    </w:p>
    <w:p w14:paraId="13065755" w14:textId="77777777" w:rsidR="000846FE" w:rsidRDefault="00AE3B4D">
      <w:pPr>
        <w:spacing w:line="240" w:lineRule="auto"/>
        <w:rPr>
          <w:color w:val="000000"/>
        </w:rPr>
      </w:pPr>
      <w:r>
        <w:rPr>
          <w:color w:val="000000"/>
        </w:rPr>
        <w:t>Entes reguladores y de control:</w:t>
      </w:r>
    </w:p>
    <w:p w14:paraId="75511145" w14:textId="77777777" w:rsidR="000846FE" w:rsidRDefault="000846FE">
      <w:pPr>
        <w:spacing w:line="240" w:lineRule="auto"/>
        <w:rPr>
          <w:rFonts w:ascii="Times New Roman" w:eastAsia="Times New Roman" w:hAnsi="Times New Roman" w:cs="Times New Roman"/>
          <w:sz w:val="24"/>
          <w:szCs w:val="24"/>
        </w:rPr>
      </w:pPr>
    </w:p>
    <w:p w14:paraId="42108984" w14:textId="77777777" w:rsidR="000846FE" w:rsidRPr="000801BA" w:rsidRDefault="00AE3B4D" w:rsidP="000801BA">
      <w:pPr>
        <w:pStyle w:val="Prrafodelista"/>
        <w:numPr>
          <w:ilvl w:val="0"/>
          <w:numId w:val="54"/>
        </w:numPr>
        <w:pBdr>
          <w:top w:val="nil"/>
          <w:left w:val="nil"/>
          <w:bottom w:val="nil"/>
          <w:right w:val="nil"/>
          <w:between w:val="nil"/>
        </w:pBdr>
        <w:jc w:val="left"/>
        <w:rPr>
          <w:color w:val="000000"/>
        </w:rPr>
      </w:pPr>
      <w:r w:rsidRPr="000801BA">
        <w:rPr>
          <w:b/>
          <w:bCs/>
          <w:color w:val="000000"/>
        </w:rPr>
        <w:t>Agencia Nacional de Contratación Pública - Colombia Compra Eficiente:</w:t>
      </w:r>
      <w:r w:rsidRPr="000801BA">
        <w:rPr>
          <w:color w:val="000000"/>
        </w:rPr>
        <w:t xml:space="preserve"> Emite guías y lineamientos sobre la estructuración de estos contratos.</w:t>
      </w:r>
    </w:p>
    <w:p w14:paraId="0F7853C3" w14:textId="77777777" w:rsidR="000846FE" w:rsidRPr="000801BA" w:rsidRDefault="00AE3B4D" w:rsidP="000801BA">
      <w:pPr>
        <w:pStyle w:val="Prrafodelista"/>
        <w:numPr>
          <w:ilvl w:val="0"/>
          <w:numId w:val="54"/>
        </w:numPr>
        <w:pBdr>
          <w:top w:val="nil"/>
          <w:left w:val="nil"/>
          <w:bottom w:val="nil"/>
          <w:right w:val="nil"/>
          <w:between w:val="nil"/>
        </w:pBdr>
        <w:jc w:val="left"/>
        <w:rPr>
          <w:color w:val="000000"/>
        </w:rPr>
      </w:pPr>
      <w:r w:rsidRPr="000801BA">
        <w:rPr>
          <w:b/>
          <w:bCs/>
          <w:color w:val="000000"/>
        </w:rPr>
        <w:t xml:space="preserve">Contraloría General de la República: </w:t>
      </w:r>
      <w:r w:rsidRPr="000801BA">
        <w:rPr>
          <w:color w:val="000000"/>
        </w:rPr>
        <w:t>Vigila la gestión fiscal y el cumplimiento de los principios de transparencia y economía.</w:t>
      </w:r>
    </w:p>
    <w:p w14:paraId="3799795D" w14:textId="5E9FFCDB" w:rsidR="00095608" w:rsidRPr="00095608" w:rsidRDefault="00AE3B4D" w:rsidP="00095608">
      <w:pPr>
        <w:pStyle w:val="Prrafodelista"/>
        <w:numPr>
          <w:ilvl w:val="0"/>
          <w:numId w:val="54"/>
        </w:numPr>
        <w:pBdr>
          <w:top w:val="nil"/>
          <w:left w:val="nil"/>
          <w:bottom w:val="nil"/>
          <w:right w:val="nil"/>
          <w:between w:val="nil"/>
        </w:pBdr>
        <w:jc w:val="left"/>
        <w:rPr>
          <w:color w:val="000000"/>
        </w:rPr>
      </w:pPr>
      <w:r w:rsidRPr="000801BA">
        <w:rPr>
          <w:b/>
          <w:bCs/>
          <w:color w:val="000000"/>
        </w:rPr>
        <w:t>Función Pública:</w:t>
      </w:r>
      <w:r w:rsidRPr="000801BA">
        <w:rPr>
          <w:color w:val="000000"/>
        </w:rPr>
        <w:t xml:space="preserve"> Regula el uso de estos contratos en el sector público.</w:t>
      </w:r>
    </w:p>
    <w:p w14:paraId="20459CB8" w14:textId="77777777" w:rsidR="0084386D" w:rsidRDefault="0084386D">
      <w:pPr>
        <w:shd w:val="clear" w:color="auto" w:fill="FFFFFF"/>
        <w:rPr>
          <w:b/>
          <w:bCs/>
        </w:rPr>
      </w:pPr>
    </w:p>
    <w:p w14:paraId="16787158" w14:textId="77777777" w:rsidR="0084386D" w:rsidRDefault="0084386D">
      <w:pPr>
        <w:shd w:val="clear" w:color="auto" w:fill="FFFFFF"/>
        <w:rPr>
          <w:b/>
          <w:bCs/>
        </w:rPr>
      </w:pPr>
    </w:p>
    <w:p w14:paraId="7BB387F2" w14:textId="299A1084" w:rsidR="000846FE" w:rsidRDefault="00AE3B4D">
      <w:pPr>
        <w:shd w:val="clear" w:color="auto" w:fill="FFFFFF"/>
        <w:rPr>
          <w:b/>
          <w:bCs/>
        </w:rPr>
      </w:pPr>
      <w:r>
        <w:rPr>
          <w:b/>
          <w:bCs/>
        </w:rPr>
        <w:t>ESTUDIO DE MERCADO</w:t>
      </w:r>
    </w:p>
    <w:p w14:paraId="307ABE87" w14:textId="77777777" w:rsidR="000846FE" w:rsidRDefault="000846FE">
      <w:pPr>
        <w:shd w:val="clear" w:color="auto" w:fill="FFFFFF"/>
      </w:pPr>
    </w:p>
    <w:p w14:paraId="6FEC0E37" w14:textId="3E3576E7" w:rsidR="000846FE" w:rsidRDefault="00AE3B4D">
      <w:pPr>
        <w:shd w:val="clear" w:color="auto" w:fill="FFFFFF"/>
      </w:pPr>
      <w:r>
        <w:t xml:space="preserve">Es importante resaltar que </w:t>
      </w:r>
      <w:r>
        <w:rPr>
          <w:b/>
          <w:bCs/>
        </w:rPr>
        <w:t>MIGRACIÓN COLOMBIA</w:t>
      </w:r>
      <w:r>
        <w:t xml:space="preserve"> no dispone de la capacidad técnico-operativa necesaria para cubrir en forma oportuna las necesidades del objeto contractual, </w:t>
      </w:r>
      <w:r>
        <w:lastRenderedPageBreak/>
        <w:t>por tal razón, es imperativa la contratación de este servicio para garantizar el buen uso del ascensor.</w:t>
      </w:r>
    </w:p>
    <w:p w14:paraId="4DEA57A1" w14:textId="77777777" w:rsidR="000846FE" w:rsidRDefault="000846FE">
      <w:pPr>
        <w:shd w:val="clear" w:color="auto" w:fill="FFFFFF"/>
      </w:pPr>
    </w:p>
    <w:p w14:paraId="32309AE0" w14:textId="3B5726F3" w:rsidR="000846FE" w:rsidRDefault="00AE3B4D">
      <w:pPr>
        <w:shd w:val="clear" w:color="auto" w:fill="FFFFFF"/>
        <w:rPr>
          <w:b/>
          <w:bCs/>
        </w:rPr>
      </w:pPr>
      <w:r>
        <w:t xml:space="preserve">Para llevar a cabo el estudio de mercado, previamente se estructuró el documento anexo técnico, en el cual se definió la necesidad que </w:t>
      </w:r>
      <w:r>
        <w:rPr>
          <w:b/>
          <w:bCs/>
        </w:rPr>
        <w:t>MIGRACIÓN COLOMBIA</w:t>
      </w:r>
      <w:r>
        <w:t xml:space="preserve"> pretende satisfacer con la contratación del servicio. Así mismo en el presente documento se analizaron las variables externas que dependen de los entornos económicos, legales, técnicos del mercado.  De igual manera, el presente documento permite conocer el valor unitario de los servicios y repuestos que históricamente se han utilizado en los mantenimientos preventivos del ascensor de </w:t>
      </w:r>
      <w:r>
        <w:rPr>
          <w:b/>
          <w:bCs/>
        </w:rPr>
        <w:t>MIGRACIÓN COLOMBIA Regional Andina.</w:t>
      </w:r>
    </w:p>
    <w:p w14:paraId="2AC39672" w14:textId="77777777" w:rsidR="00296C06" w:rsidRDefault="00296C06">
      <w:pPr>
        <w:shd w:val="clear" w:color="auto" w:fill="FFFFFF"/>
        <w:rPr>
          <w:b/>
          <w:bCs/>
        </w:rPr>
      </w:pPr>
    </w:p>
    <w:p w14:paraId="408172D5" w14:textId="23044B4A" w:rsidR="00296C06" w:rsidRDefault="00296C06" w:rsidP="00296C06">
      <w:pPr>
        <w:shd w:val="clear" w:color="auto" w:fill="FFFFFF"/>
      </w:pPr>
      <w:r>
        <w:t>El estudio de oferta deberá determinar la existencia de agentes económicos con capacidad para ejecutar actividades relacionadas con el manteniendo preventivo y correctivo del ascensor FIAM ubicado en la Regional Andina.</w:t>
      </w:r>
    </w:p>
    <w:p w14:paraId="7F1A0B6F" w14:textId="77777777" w:rsidR="00296C06" w:rsidRPr="00296C06" w:rsidRDefault="00296C06" w:rsidP="00296C06">
      <w:pPr>
        <w:shd w:val="clear" w:color="auto" w:fill="FFFFFF"/>
      </w:pPr>
    </w:p>
    <w:p w14:paraId="411F1E22" w14:textId="77777777" w:rsidR="00296C06" w:rsidRDefault="00296C06" w:rsidP="00296C06">
      <w:pPr>
        <w:shd w:val="clear" w:color="auto" w:fill="FFFFFF"/>
      </w:pPr>
      <w:r>
        <w:t>Para ello, la Entidad podrá consultar información disponible en SECOP II y demás fuentes de mercado, utilizando las clasificaciones UNSPSC relacionadas con los componentes principales del objeto contractual, con el propósito de identificar pluralidad potencial de proveedores y las características generales del mercado.</w:t>
      </w:r>
    </w:p>
    <w:p w14:paraId="1BF42384" w14:textId="77777777" w:rsidR="00BC4720" w:rsidRPr="00296C06" w:rsidRDefault="00BC4720" w:rsidP="00296C06">
      <w:pPr>
        <w:shd w:val="clear" w:color="auto" w:fill="FFFFFF"/>
      </w:pPr>
    </w:p>
    <w:p w14:paraId="5A6177AE" w14:textId="2C458816" w:rsidR="00BC4720" w:rsidRDefault="00AE3B4D">
      <w:pPr>
        <w:shd w:val="clear" w:color="auto" w:fill="FFFFFF"/>
        <w:rPr>
          <w:i/>
          <w:iCs/>
        </w:rPr>
      </w:pPr>
      <w:r>
        <w:t xml:space="preserve">Para establecer los valores máximos sobre cada uno de los servicios y repuestos, se procedió a crear mediante el Sistema Electrónico para la Contratación Pública – SECOP II- </w:t>
      </w:r>
      <w:r w:rsidR="00A90070" w:rsidRPr="00A90070">
        <w:t>UAEMC-SIP-060-2026</w:t>
      </w:r>
      <w:r w:rsidR="00A90070">
        <w:t xml:space="preserve"> </w:t>
      </w:r>
      <w:r>
        <w:t xml:space="preserve">el día </w:t>
      </w:r>
      <w:r w:rsidR="00A90070">
        <w:t>15</w:t>
      </w:r>
      <w:r>
        <w:t xml:space="preserve"> de </w:t>
      </w:r>
      <w:r w:rsidR="00A90070">
        <w:t>septiembre</w:t>
      </w:r>
      <w:r>
        <w:t xml:space="preserve"> del 2026, con el objeto contractual: </w:t>
      </w:r>
      <w:r w:rsidRPr="00A90070">
        <w:rPr>
          <w:i/>
          <w:iCs/>
          <w:sz w:val="18"/>
          <w:szCs w:val="18"/>
        </w:rPr>
        <w:t>“</w:t>
      </w:r>
      <w:r w:rsidR="00A90070" w:rsidRPr="00A90070">
        <w:rPr>
          <w:i/>
          <w:iCs/>
          <w:sz w:val="18"/>
          <w:szCs w:val="18"/>
        </w:rPr>
        <w:t>CONTRATAR EL SERVICIO DE MANTENIMIENTO PREVENTIVO Y CORRECTIVO PARA EL ASCENSOR, UBICADO EN LA REGIONAL ANDINA, CARRERA 19 NO. 92 - 65 DE LA CIUDAD DE BOGOTÁ</w:t>
      </w:r>
      <w:r>
        <w:rPr>
          <w:i/>
          <w:iCs/>
        </w:rPr>
        <w:t>”.</w:t>
      </w:r>
    </w:p>
    <w:p w14:paraId="0A2447B7" w14:textId="77777777" w:rsidR="00570974" w:rsidRPr="00BC4720" w:rsidRDefault="00570974">
      <w:pPr>
        <w:shd w:val="clear" w:color="auto" w:fill="FFFFFF"/>
        <w:rPr>
          <w:i/>
          <w:iCs/>
        </w:rPr>
      </w:pPr>
    </w:p>
    <w:p w14:paraId="7C47E4B2" w14:textId="7ECE19DD" w:rsidR="004C78AF" w:rsidRDefault="00AE3B4D">
      <w:pPr>
        <w:shd w:val="clear" w:color="auto" w:fill="FFFFFF"/>
      </w:pPr>
      <w:r>
        <w:t>Durante la publicación del evento en la plataforma SECOP II, se registr</w:t>
      </w:r>
      <w:r w:rsidR="004C78AF">
        <w:t>aron dos (2) respuestas a la solicitud de cotizaciones así:</w:t>
      </w:r>
    </w:p>
    <w:p w14:paraId="735C6D19" w14:textId="77777777" w:rsidR="007E316E" w:rsidRDefault="007E316E">
      <w:pPr>
        <w:shd w:val="clear" w:color="auto" w:fill="FFFFFF"/>
      </w:pPr>
    </w:p>
    <w:p w14:paraId="699C3B45" w14:textId="77777777" w:rsidR="009B0168" w:rsidRDefault="009B0168">
      <w:pPr>
        <w:shd w:val="clear" w:color="auto" w:fill="FFFFFF"/>
      </w:pPr>
    </w:p>
    <w:p w14:paraId="0C9ADC69" w14:textId="6D8CD636" w:rsidR="007E316E" w:rsidRDefault="007E316E" w:rsidP="007E316E">
      <w:pPr>
        <w:pStyle w:val="Prrafodelista"/>
        <w:numPr>
          <w:ilvl w:val="0"/>
          <w:numId w:val="55"/>
        </w:numPr>
        <w:shd w:val="clear" w:color="auto" w:fill="FFFFFF"/>
      </w:pPr>
      <w:r>
        <w:t>PANAMERICANA Y ANDINA DE TECNOLOGIA PAA</w:t>
      </w:r>
      <w:r w:rsidR="0084386D">
        <w:t>N</w:t>
      </w:r>
      <w:r>
        <w:t>TE</w:t>
      </w:r>
      <w:r w:rsidR="0084386D">
        <w:t>C</w:t>
      </w:r>
    </w:p>
    <w:p w14:paraId="32841531" w14:textId="01B6E325" w:rsidR="004C78AF" w:rsidRDefault="007E316E" w:rsidP="00A44A55">
      <w:pPr>
        <w:pStyle w:val="Prrafodelista"/>
        <w:numPr>
          <w:ilvl w:val="0"/>
          <w:numId w:val="55"/>
        </w:numPr>
        <w:shd w:val="clear" w:color="auto" w:fill="FFFFFF"/>
      </w:pPr>
      <w:r>
        <w:t>VERTITEC</w:t>
      </w:r>
    </w:p>
    <w:p w14:paraId="23DE1257" w14:textId="77777777" w:rsidR="0084386D" w:rsidRDefault="0084386D">
      <w:pPr>
        <w:shd w:val="clear" w:color="auto" w:fill="FFFFFF"/>
      </w:pPr>
    </w:p>
    <w:p w14:paraId="584773BE" w14:textId="3AB44CC1" w:rsidR="004C78AF" w:rsidRDefault="004C78AF">
      <w:pPr>
        <w:shd w:val="clear" w:color="auto" w:fill="FFFFFF"/>
      </w:pPr>
      <w:r w:rsidRPr="004C78AF">
        <w:rPr>
          <w:noProof/>
        </w:rPr>
        <w:drawing>
          <wp:inline distT="0" distB="0" distL="0" distR="0" wp14:anchorId="4C801C7E" wp14:editId="5300080F">
            <wp:extent cx="5612130" cy="898497"/>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8737" cy="899555"/>
                    </a:xfrm>
                    <a:prstGeom prst="rect">
                      <a:avLst/>
                    </a:prstGeom>
                  </pic:spPr>
                </pic:pic>
              </a:graphicData>
            </a:graphic>
          </wp:inline>
        </w:drawing>
      </w:r>
    </w:p>
    <w:p w14:paraId="24017FF5" w14:textId="77777777" w:rsidR="00095608" w:rsidRDefault="00095608" w:rsidP="00857388">
      <w:pPr>
        <w:shd w:val="clear" w:color="auto" w:fill="FFFFFF"/>
        <w:rPr>
          <w:b/>
          <w:bCs/>
          <w:noProof/>
        </w:rPr>
      </w:pPr>
    </w:p>
    <w:p w14:paraId="3A0CC41D" w14:textId="77777777" w:rsidR="009B0168" w:rsidRDefault="009B0168" w:rsidP="00857388">
      <w:pPr>
        <w:shd w:val="clear" w:color="auto" w:fill="FFFFFF"/>
        <w:rPr>
          <w:b/>
          <w:bCs/>
          <w:noProof/>
        </w:rPr>
      </w:pPr>
    </w:p>
    <w:p w14:paraId="3AC25F93" w14:textId="77777777" w:rsidR="009B0168" w:rsidRDefault="009B0168" w:rsidP="00857388">
      <w:pPr>
        <w:shd w:val="clear" w:color="auto" w:fill="FFFFFF"/>
        <w:rPr>
          <w:b/>
          <w:bCs/>
          <w:noProof/>
        </w:rPr>
      </w:pPr>
    </w:p>
    <w:p w14:paraId="25217024" w14:textId="77777777" w:rsidR="009B0168" w:rsidRDefault="009B0168" w:rsidP="00857388">
      <w:pPr>
        <w:shd w:val="clear" w:color="auto" w:fill="FFFFFF"/>
        <w:rPr>
          <w:b/>
          <w:bCs/>
          <w:noProof/>
        </w:rPr>
      </w:pPr>
    </w:p>
    <w:p w14:paraId="0A353EBB" w14:textId="77777777" w:rsidR="009B0168" w:rsidRDefault="009B0168" w:rsidP="00857388">
      <w:pPr>
        <w:shd w:val="clear" w:color="auto" w:fill="FFFFFF"/>
        <w:rPr>
          <w:b/>
          <w:bCs/>
          <w:noProof/>
        </w:rPr>
      </w:pPr>
    </w:p>
    <w:p w14:paraId="1AB4BC84" w14:textId="77777777" w:rsidR="009B0168" w:rsidRDefault="009B0168" w:rsidP="00857388">
      <w:pPr>
        <w:shd w:val="clear" w:color="auto" w:fill="FFFFFF"/>
        <w:rPr>
          <w:b/>
          <w:bCs/>
          <w:noProof/>
        </w:rPr>
      </w:pPr>
    </w:p>
    <w:p w14:paraId="73DDEC6C" w14:textId="77777777" w:rsidR="00095608" w:rsidRDefault="00095608" w:rsidP="00857388">
      <w:pPr>
        <w:shd w:val="clear" w:color="auto" w:fill="FFFFFF"/>
        <w:rPr>
          <w:b/>
          <w:bCs/>
          <w:noProof/>
        </w:rPr>
      </w:pPr>
    </w:p>
    <w:p w14:paraId="65C7C4AF" w14:textId="689694F8" w:rsidR="00A90070" w:rsidRPr="00A90070" w:rsidRDefault="00A90070" w:rsidP="00857388">
      <w:pPr>
        <w:shd w:val="clear" w:color="auto" w:fill="FFFFFF"/>
        <w:rPr>
          <w:b/>
          <w:bCs/>
          <w:noProof/>
        </w:rPr>
      </w:pPr>
      <w:r w:rsidRPr="00A90070">
        <w:rPr>
          <w:b/>
          <w:bCs/>
          <w:noProof/>
        </w:rPr>
        <w:t>COTIZACIÓN RECIBIDA POR SECOP II</w:t>
      </w:r>
      <w:r w:rsidR="00146CDF">
        <w:rPr>
          <w:b/>
          <w:bCs/>
          <w:noProof/>
        </w:rPr>
        <w:t xml:space="preserve"> - PAANTEC</w:t>
      </w:r>
    </w:p>
    <w:p w14:paraId="05FC4788" w14:textId="0147802F" w:rsidR="00857388" w:rsidRDefault="00857388" w:rsidP="00857388">
      <w:pPr>
        <w:shd w:val="clear" w:color="auto" w:fill="FFFFFF"/>
        <w:rPr>
          <w:noProof/>
        </w:rPr>
      </w:pPr>
    </w:p>
    <w:p w14:paraId="1B40EC29" w14:textId="24E82302" w:rsidR="00857388" w:rsidRDefault="004C78AF" w:rsidP="00857388">
      <w:pPr>
        <w:shd w:val="clear" w:color="auto" w:fill="FFFFFF"/>
      </w:pPr>
      <w:r w:rsidRPr="004C78AF">
        <w:rPr>
          <w:noProof/>
        </w:rPr>
        <w:drawing>
          <wp:inline distT="0" distB="0" distL="0" distR="0" wp14:anchorId="7893DA57" wp14:editId="57A831C1">
            <wp:extent cx="6151796" cy="3923731"/>
            <wp:effectExtent l="0" t="0" r="1905"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92368" cy="3949608"/>
                    </a:xfrm>
                    <a:prstGeom prst="rect">
                      <a:avLst/>
                    </a:prstGeom>
                  </pic:spPr>
                </pic:pic>
              </a:graphicData>
            </a:graphic>
          </wp:inline>
        </w:drawing>
      </w:r>
    </w:p>
    <w:p w14:paraId="2E03E6E7" w14:textId="5433BE30" w:rsidR="00BA6300" w:rsidRDefault="00BA6300" w:rsidP="004C78AF">
      <w:pPr>
        <w:shd w:val="clear" w:color="auto" w:fill="FFFFFF"/>
        <w:rPr>
          <w:color w:val="0A0A0A"/>
        </w:rPr>
      </w:pPr>
    </w:p>
    <w:p w14:paraId="61DF13D9" w14:textId="6507BFD1" w:rsidR="00857388" w:rsidRDefault="004C78AF">
      <w:pPr>
        <w:shd w:val="clear" w:color="auto" w:fill="FFFFFF"/>
      </w:pPr>
      <w:r w:rsidRPr="004C78AF">
        <w:rPr>
          <w:noProof/>
        </w:rPr>
        <w:drawing>
          <wp:inline distT="0" distB="0" distL="0" distR="0" wp14:anchorId="7556A70A" wp14:editId="4A547A8F">
            <wp:extent cx="6361044" cy="3490242"/>
            <wp:effectExtent l="0" t="0" r="190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70839" cy="3495616"/>
                    </a:xfrm>
                    <a:prstGeom prst="rect">
                      <a:avLst/>
                    </a:prstGeom>
                  </pic:spPr>
                </pic:pic>
              </a:graphicData>
            </a:graphic>
          </wp:inline>
        </w:drawing>
      </w:r>
    </w:p>
    <w:p w14:paraId="6FE1C533" w14:textId="77777777" w:rsidR="00857388" w:rsidRDefault="00857388">
      <w:pPr>
        <w:shd w:val="clear" w:color="auto" w:fill="FFFFFF"/>
      </w:pPr>
    </w:p>
    <w:p w14:paraId="046D1068" w14:textId="77777777" w:rsidR="00857388" w:rsidRDefault="00857388">
      <w:pPr>
        <w:shd w:val="clear" w:color="auto" w:fill="FFFFFF"/>
      </w:pPr>
    </w:p>
    <w:p w14:paraId="1756D71F" w14:textId="148FAECC" w:rsidR="00857388" w:rsidRDefault="004C78AF">
      <w:pPr>
        <w:shd w:val="clear" w:color="auto" w:fill="FFFFFF"/>
      </w:pPr>
      <w:r w:rsidRPr="004C78AF">
        <w:rPr>
          <w:noProof/>
        </w:rPr>
        <w:drawing>
          <wp:inline distT="0" distB="0" distL="0" distR="0" wp14:anchorId="67317A16" wp14:editId="10090691">
            <wp:extent cx="6026785" cy="4031311"/>
            <wp:effectExtent l="0" t="0" r="0" b="762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38248" cy="4038979"/>
                    </a:xfrm>
                    <a:prstGeom prst="rect">
                      <a:avLst/>
                    </a:prstGeom>
                  </pic:spPr>
                </pic:pic>
              </a:graphicData>
            </a:graphic>
          </wp:inline>
        </w:drawing>
      </w:r>
    </w:p>
    <w:p w14:paraId="60D99881" w14:textId="69CDCB42" w:rsidR="00857388" w:rsidRDefault="004C78AF">
      <w:pPr>
        <w:shd w:val="clear" w:color="auto" w:fill="FFFFFF"/>
      </w:pPr>
      <w:r w:rsidRPr="004C78AF">
        <w:rPr>
          <w:noProof/>
        </w:rPr>
        <w:drawing>
          <wp:inline distT="0" distB="0" distL="0" distR="0" wp14:anchorId="16FB9731" wp14:editId="1674984A">
            <wp:extent cx="6146165" cy="3434964"/>
            <wp:effectExtent l="0" t="0" r="698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61617" cy="3443600"/>
                    </a:xfrm>
                    <a:prstGeom prst="rect">
                      <a:avLst/>
                    </a:prstGeom>
                  </pic:spPr>
                </pic:pic>
              </a:graphicData>
            </a:graphic>
          </wp:inline>
        </w:drawing>
      </w:r>
    </w:p>
    <w:p w14:paraId="4E01CF1D" w14:textId="77777777" w:rsidR="004C78AF" w:rsidRDefault="004C78AF" w:rsidP="003055EB">
      <w:pPr>
        <w:shd w:val="clear" w:color="auto" w:fill="FFFFFF"/>
        <w:rPr>
          <w:b/>
          <w:bCs/>
        </w:rPr>
      </w:pPr>
    </w:p>
    <w:p w14:paraId="06550AE9" w14:textId="77777777" w:rsidR="004C78AF" w:rsidRDefault="004C78AF" w:rsidP="003055EB">
      <w:pPr>
        <w:shd w:val="clear" w:color="auto" w:fill="FFFFFF"/>
        <w:rPr>
          <w:b/>
          <w:bCs/>
        </w:rPr>
      </w:pPr>
    </w:p>
    <w:p w14:paraId="7F45CDB8" w14:textId="77777777" w:rsidR="00BF722B" w:rsidRDefault="00BF722B" w:rsidP="003055EB">
      <w:pPr>
        <w:shd w:val="clear" w:color="auto" w:fill="FFFFFF"/>
        <w:rPr>
          <w:b/>
          <w:bCs/>
        </w:rPr>
      </w:pPr>
    </w:p>
    <w:p w14:paraId="4329C03F" w14:textId="30567150" w:rsidR="004C78AF" w:rsidRDefault="00146CDF" w:rsidP="003055EB">
      <w:pPr>
        <w:shd w:val="clear" w:color="auto" w:fill="FFFFFF"/>
        <w:rPr>
          <w:b/>
          <w:bCs/>
        </w:rPr>
      </w:pPr>
      <w:r w:rsidRPr="00146CDF">
        <w:rPr>
          <w:b/>
          <w:bCs/>
        </w:rPr>
        <w:t xml:space="preserve">COTIZACIÓN RECIBIDA POR SECOP II </w:t>
      </w:r>
      <w:r>
        <w:rPr>
          <w:b/>
          <w:bCs/>
        </w:rPr>
        <w:t>–</w:t>
      </w:r>
      <w:r w:rsidRPr="00146CDF">
        <w:rPr>
          <w:b/>
          <w:bCs/>
        </w:rPr>
        <w:t xml:space="preserve"> </w:t>
      </w:r>
      <w:r>
        <w:rPr>
          <w:b/>
          <w:bCs/>
        </w:rPr>
        <w:t>VERTITEC</w:t>
      </w:r>
    </w:p>
    <w:p w14:paraId="43E0AA9B" w14:textId="77777777" w:rsidR="00146CDF" w:rsidRDefault="00146CDF" w:rsidP="003055EB">
      <w:pPr>
        <w:shd w:val="clear" w:color="auto" w:fill="FFFFFF"/>
        <w:rPr>
          <w:b/>
          <w:bCs/>
        </w:rPr>
      </w:pPr>
    </w:p>
    <w:p w14:paraId="2B4264E3" w14:textId="7F61273A" w:rsidR="00146CDF" w:rsidRDefault="00146CDF" w:rsidP="003055EB">
      <w:pPr>
        <w:shd w:val="clear" w:color="auto" w:fill="FFFFFF"/>
        <w:rPr>
          <w:b/>
          <w:bCs/>
        </w:rPr>
      </w:pPr>
      <w:r w:rsidRPr="00146CDF">
        <w:rPr>
          <w:b/>
          <w:bCs/>
          <w:noProof/>
        </w:rPr>
        <w:drawing>
          <wp:inline distT="0" distB="0" distL="0" distR="0" wp14:anchorId="4D2AE650" wp14:editId="0954FE69">
            <wp:extent cx="5612130" cy="2735249"/>
            <wp:effectExtent l="0" t="0" r="7620" b="825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6729" cy="2737490"/>
                    </a:xfrm>
                    <a:prstGeom prst="rect">
                      <a:avLst/>
                    </a:prstGeom>
                  </pic:spPr>
                </pic:pic>
              </a:graphicData>
            </a:graphic>
          </wp:inline>
        </w:drawing>
      </w:r>
    </w:p>
    <w:p w14:paraId="682B5671" w14:textId="77777777" w:rsidR="006A3873" w:rsidRDefault="006A3873">
      <w:pPr>
        <w:shd w:val="clear" w:color="auto" w:fill="FFFFFF"/>
        <w:rPr>
          <w:b/>
          <w:bCs/>
        </w:rPr>
      </w:pPr>
    </w:p>
    <w:p w14:paraId="333E22AC" w14:textId="1B8FAC1B" w:rsidR="007E316E" w:rsidRPr="004C78AF" w:rsidRDefault="007E316E" w:rsidP="007E316E">
      <w:pPr>
        <w:shd w:val="clear" w:color="auto" w:fill="FFFFFF"/>
      </w:pPr>
      <w:r>
        <w:t xml:space="preserve">Se solicitaron de manera paralela cotizaciones a empresas que prestan servicios de </w:t>
      </w:r>
      <w:r w:rsidRPr="0084386D">
        <w:t>mantenimiento para ascensores:</w:t>
      </w:r>
      <w:r>
        <w:t xml:space="preserve">  </w:t>
      </w:r>
    </w:p>
    <w:p w14:paraId="5593AF36" w14:textId="77777777" w:rsidR="006A3873" w:rsidRDefault="006A3873">
      <w:pPr>
        <w:shd w:val="clear" w:color="auto" w:fill="FFFFFF"/>
        <w:rPr>
          <w:b/>
          <w:bCs/>
        </w:rPr>
      </w:pPr>
    </w:p>
    <w:p w14:paraId="1E96078A" w14:textId="77777777" w:rsidR="00433784" w:rsidRDefault="00433784">
      <w:pPr>
        <w:shd w:val="clear" w:color="auto" w:fill="FFFFFF"/>
        <w:rPr>
          <w:b/>
          <w:bCs/>
        </w:rPr>
      </w:pPr>
    </w:p>
    <w:p w14:paraId="2D00197B" w14:textId="61A016B3" w:rsidR="00A90070" w:rsidRPr="00A90070" w:rsidRDefault="00A90070">
      <w:pPr>
        <w:shd w:val="clear" w:color="auto" w:fill="FFFFFF"/>
        <w:rPr>
          <w:b/>
          <w:bCs/>
        </w:rPr>
      </w:pPr>
      <w:r w:rsidRPr="00A90070">
        <w:rPr>
          <w:b/>
          <w:bCs/>
        </w:rPr>
        <w:t>SOLICITUDES DE COTIZACION ENVIADAS VÍA CORREO INSTITUCIONAL</w:t>
      </w:r>
    </w:p>
    <w:p w14:paraId="58B5EBBA" w14:textId="77777777" w:rsidR="00A90070" w:rsidRDefault="00A90070">
      <w:pPr>
        <w:shd w:val="clear" w:color="auto" w:fill="FFFFFF"/>
      </w:pPr>
    </w:p>
    <w:p w14:paraId="605F60B9" w14:textId="77777777" w:rsidR="00A90070" w:rsidRDefault="00A90070" w:rsidP="00A90070">
      <w:r w:rsidRPr="00784007">
        <w:rPr>
          <w:noProof/>
        </w:rPr>
        <w:drawing>
          <wp:inline distT="0" distB="0" distL="0" distR="0" wp14:anchorId="54099A06" wp14:editId="28BD76B8">
            <wp:extent cx="5890714" cy="311413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02916" cy="3120587"/>
                    </a:xfrm>
                    <a:prstGeom prst="rect">
                      <a:avLst/>
                    </a:prstGeom>
                  </pic:spPr>
                </pic:pic>
              </a:graphicData>
            </a:graphic>
          </wp:inline>
        </w:drawing>
      </w:r>
    </w:p>
    <w:p w14:paraId="460E72BF" w14:textId="77777777" w:rsidR="00A90070" w:rsidRDefault="00A90070" w:rsidP="00A90070"/>
    <w:p w14:paraId="3354E58D" w14:textId="77777777" w:rsidR="00A90070" w:rsidRDefault="00A90070" w:rsidP="00A90070"/>
    <w:p w14:paraId="5AF715BB" w14:textId="6758A560" w:rsidR="00A90070" w:rsidRDefault="00A90070" w:rsidP="00A90070">
      <w:r w:rsidRPr="009B4CD7">
        <w:rPr>
          <w:noProof/>
        </w:rPr>
        <w:lastRenderedPageBreak/>
        <w:drawing>
          <wp:inline distT="0" distB="0" distL="0" distR="0" wp14:anchorId="54619DC6" wp14:editId="465BEBD8">
            <wp:extent cx="5993634" cy="3873261"/>
            <wp:effectExtent l="0" t="0" r="762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28370" cy="3895708"/>
                    </a:xfrm>
                    <a:prstGeom prst="rect">
                      <a:avLst/>
                    </a:prstGeom>
                  </pic:spPr>
                </pic:pic>
              </a:graphicData>
            </a:graphic>
          </wp:inline>
        </w:drawing>
      </w:r>
    </w:p>
    <w:p w14:paraId="1E246316" w14:textId="67C2AFAD" w:rsidR="00A90070" w:rsidRDefault="009814E2">
      <w:pPr>
        <w:shd w:val="clear" w:color="auto" w:fill="FFFFFF"/>
      </w:pPr>
      <w:r w:rsidRPr="00CC78F5">
        <w:rPr>
          <w:noProof/>
        </w:rPr>
        <w:drawing>
          <wp:inline distT="0" distB="0" distL="0" distR="0" wp14:anchorId="32DA62C1" wp14:editId="33A465BC">
            <wp:extent cx="5951269" cy="356271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67567" cy="3572467"/>
                    </a:xfrm>
                    <a:prstGeom prst="rect">
                      <a:avLst/>
                    </a:prstGeom>
                  </pic:spPr>
                </pic:pic>
              </a:graphicData>
            </a:graphic>
          </wp:inline>
        </w:drawing>
      </w:r>
    </w:p>
    <w:p w14:paraId="1E5FC1C5" w14:textId="11401698" w:rsidR="00A90070" w:rsidRDefault="00A90070">
      <w:pPr>
        <w:shd w:val="clear" w:color="auto" w:fill="FFFFFF"/>
      </w:pPr>
      <w:r w:rsidRPr="00CC78F5">
        <w:rPr>
          <w:noProof/>
        </w:rPr>
        <w:lastRenderedPageBreak/>
        <w:drawing>
          <wp:inline distT="0" distB="0" distL="0" distR="0" wp14:anchorId="3FF38E78" wp14:editId="6A75091A">
            <wp:extent cx="5977013" cy="3795623"/>
            <wp:effectExtent l="0" t="0" r="508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95076" cy="3807094"/>
                    </a:xfrm>
                    <a:prstGeom prst="rect">
                      <a:avLst/>
                    </a:prstGeom>
                  </pic:spPr>
                </pic:pic>
              </a:graphicData>
            </a:graphic>
          </wp:inline>
        </w:drawing>
      </w:r>
    </w:p>
    <w:p w14:paraId="49AD1BE4" w14:textId="77777777" w:rsidR="009814E2" w:rsidRDefault="009814E2">
      <w:pPr>
        <w:shd w:val="clear" w:color="auto" w:fill="FFFFFF"/>
        <w:rPr>
          <w:b/>
          <w:bCs/>
        </w:rPr>
      </w:pPr>
    </w:p>
    <w:p w14:paraId="4244466E" w14:textId="77777777" w:rsidR="009814E2" w:rsidRDefault="009814E2">
      <w:pPr>
        <w:shd w:val="clear" w:color="auto" w:fill="FFFFFF"/>
        <w:rPr>
          <w:b/>
          <w:bCs/>
        </w:rPr>
      </w:pPr>
    </w:p>
    <w:p w14:paraId="4C71BD06" w14:textId="1113DE4F" w:rsidR="00A90070" w:rsidRPr="0087153D" w:rsidRDefault="00A90070">
      <w:pPr>
        <w:shd w:val="clear" w:color="auto" w:fill="FFFFFF"/>
        <w:rPr>
          <w:b/>
          <w:bCs/>
        </w:rPr>
      </w:pPr>
      <w:r w:rsidRPr="00A90070">
        <w:rPr>
          <w:b/>
          <w:bCs/>
        </w:rPr>
        <w:t xml:space="preserve"> </w:t>
      </w:r>
      <w:r w:rsidRPr="0087153D">
        <w:rPr>
          <w:b/>
          <w:bCs/>
        </w:rPr>
        <w:t>CUADRO RESUMEN DE CORREOS ENVIADOS</w:t>
      </w:r>
    </w:p>
    <w:p w14:paraId="4D04C3DF" w14:textId="77777777" w:rsidR="00A90070" w:rsidRPr="0087153D" w:rsidRDefault="00A90070">
      <w:pPr>
        <w:shd w:val="clear" w:color="auto" w:fill="FFFFFF"/>
        <w:rPr>
          <w:b/>
          <w:bCs/>
        </w:rPr>
      </w:pPr>
    </w:p>
    <w:tbl>
      <w:tblPr>
        <w:tblStyle w:val="Tablaconcuadrcula"/>
        <w:tblW w:w="8926" w:type="dxa"/>
        <w:tblLayout w:type="fixed"/>
        <w:tblLook w:val="04A0" w:firstRow="1" w:lastRow="0" w:firstColumn="1" w:lastColumn="0" w:noHBand="0" w:noVBand="1"/>
      </w:tblPr>
      <w:tblGrid>
        <w:gridCol w:w="3539"/>
        <w:gridCol w:w="3544"/>
        <w:gridCol w:w="1843"/>
      </w:tblGrid>
      <w:tr w:rsidR="00E73A72" w:rsidRPr="0087153D" w14:paraId="70EF1B4D" w14:textId="77777777" w:rsidTr="00B54BED">
        <w:tc>
          <w:tcPr>
            <w:tcW w:w="3539" w:type="dxa"/>
            <w:shd w:val="clear" w:color="auto" w:fill="C6D9F1" w:themeFill="text2" w:themeFillTint="33"/>
          </w:tcPr>
          <w:p w14:paraId="550A8A1F" w14:textId="5EF42BAF" w:rsidR="00E73A72" w:rsidRPr="0087153D" w:rsidRDefault="00E73A72" w:rsidP="00E73A72">
            <w:pPr>
              <w:jc w:val="center"/>
              <w:rPr>
                <w:b/>
                <w:bCs/>
                <w:sz w:val="18"/>
                <w:szCs w:val="18"/>
              </w:rPr>
            </w:pPr>
            <w:r w:rsidRPr="0087153D">
              <w:rPr>
                <w:b/>
                <w:bCs/>
                <w:sz w:val="18"/>
                <w:szCs w:val="18"/>
              </w:rPr>
              <w:t>EMPRESA</w:t>
            </w:r>
          </w:p>
        </w:tc>
        <w:tc>
          <w:tcPr>
            <w:tcW w:w="3544" w:type="dxa"/>
            <w:shd w:val="clear" w:color="auto" w:fill="C6D9F1" w:themeFill="text2" w:themeFillTint="33"/>
          </w:tcPr>
          <w:p w14:paraId="1061B6E8" w14:textId="14DB980F" w:rsidR="00E73A72" w:rsidRPr="0087153D" w:rsidRDefault="00E73A72" w:rsidP="00E73A72">
            <w:pPr>
              <w:jc w:val="center"/>
              <w:rPr>
                <w:b/>
                <w:bCs/>
                <w:sz w:val="18"/>
                <w:szCs w:val="18"/>
              </w:rPr>
            </w:pPr>
            <w:r w:rsidRPr="0087153D">
              <w:rPr>
                <w:b/>
                <w:bCs/>
                <w:sz w:val="18"/>
                <w:szCs w:val="18"/>
              </w:rPr>
              <w:t>CORREO CONTACTO</w:t>
            </w:r>
          </w:p>
        </w:tc>
        <w:tc>
          <w:tcPr>
            <w:tcW w:w="1843" w:type="dxa"/>
            <w:shd w:val="clear" w:color="auto" w:fill="C6D9F1" w:themeFill="text2" w:themeFillTint="33"/>
          </w:tcPr>
          <w:p w14:paraId="0FB2AE7D" w14:textId="3600F051" w:rsidR="00E73A72" w:rsidRPr="0087153D" w:rsidRDefault="00E73A72" w:rsidP="00E73A72">
            <w:pPr>
              <w:jc w:val="center"/>
              <w:rPr>
                <w:b/>
                <w:bCs/>
                <w:sz w:val="18"/>
                <w:szCs w:val="18"/>
              </w:rPr>
            </w:pPr>
            <w:r w:rsidRPr="0087153D">
              <w:rPr>
                <w:b/>
                <w:bCs/>
                <w:sz w:val="18"/>
                <w:szCs w:val="18"/>
              </w:rPr>
              <w:t>COTIZA SI /NO</w:t>
            </w:r>
          </w:p>
        </w:tc>
      </w:tr>
      <w:tr w:rsidR="00E73A72" w:rsidRPr="0087153D" w14:paraId="140910A9" w14:textId="77777777" w:rsidTr="00B54BED">
        <w:tc>
          <w:tcPr>
            <w:tcW w:w="3539" w:type="dxa"/>
          </w:tcPr>
          <w:p w14:paraId="1FF73FDA" w14:textId="17A34981" w:rsidR="00E73A72" w:rsidRPr="0087153D" w:rsidRDefault="00E73A72" w:rsidP="00E73A72">
            <w:pPr>
              <w:jc w:val="center"/>
              <w:rPr>
                <w:sz w:val="18"/>
                <w:szCs w:val="18"/>
              </w:rPr>
            </w:pPr>
            <w:r w:rsidRPr="0087153D">
              <w:rPr>
                <w:sz w:val="18"/>
                <w:szCs w:val="18"/>
              </w:rPr>
              <w:t>ELEVATOR CONTROL SYISTEMS SAS</w:t>
            </w:r>
          </w:p>
        </w:tc>
        <w:tc>
          <w:tcPr>
            <w:tcW w:w="3544" w:type="dxa"/>
          </w:tcPr>
          <w:p w14:paraId="6B5950CE" w14:textId="41EAA432" w:rsidR="00E73A72" w:rsidRPr="0087153D" w:rsidRDefault="00E73A72" w:rsidP="00E73A72">
            <w:pPr>
              <w:jc w:val="center"/>
              <w:rPr>
                <w:sz w:val="18"/>
                <w:szCs w:val="18"/>
              </w:rPr>
            </w:pPr>
            <w:r w:rsidRPr="0087153D">
              <w:rPr>
                <w:sz w:val="18"/>
                <w:szCs w:val="18"/>
              </w:rPr>
              <w:t>contacto@elevatorcontrol.co</w:t>
            </w:r>
          </w:p>
        </w:tc>
        <w:tc>
          <w:tcPr>
            <w:tcW w:w="1843" w:type="dxa"/>
          </w:tcPr>
          <w:p w14:paraId="5C7DDB08" w14:textId="4E9ED63C" w:rsidR="00E73A72" w:rsidRPr="0087153D" w:rsidRDefault="00E73A72" w:rsidP="00E73A72">
            <w:pPr>
              <w:jc w:val="center"/>
              <w:rPr>
                <w:sz w:val="18"/>
                <w:szCs w:val="18"/>
              </w:rPr>
            </w:pPr>
            <w:r w:rsidRPr="0087153D">
              <w:rPr>
                <w:sz w:val="18"/>
                <w:szCs w:val="18"/>
              </w:rPr>
              <w:t>NO</w:t>
            </w:r>
          </w:p>
        </w:tc>
      </w:tr>
      <w:tr w:rsidR="00E73A72" w:rsidRPr="0087153D" w14:paraId="34E6666C" w14:textId="77777777" w:rsidTr="00B54BED">
        <w:tc>
          <w:tcPr>
            <w:tcW w:w="3539" w:type="dxa"/>
          </w:tcPr>
          <w:p w14:paraId="3AD0DC6A" w14:textId="527EF2D3" w:rsidR="00E73A72" w:rsidRPr="0087153D" w:rsidRDefault="00E73A72" w:rsidP="00E73A72">
            <w:pPr>
              <w:jc w:val="center"/>
              <w:rPr>
                <w:sz w:val="18"/>
                <w:szCs w:val="18"/>
              </w:rPr>
            </w:pPr>
            <w:r w:rsidRPr="0087153D">
              <w:rPr>
                <w:sz w:val="18"/>
                <w:szCs w:val="18"/>
              </w:rPr>
              <w:t>ASCENSORES DE COLOMBIA SAS</w:t>
            </w:r>
          </w:p>
        </w:tc>
        <w:tc>
          <w:tcPr>
            <w:tcW w:w="3544" w:type="dxa"/>
          </w:tcPr>
          <w:p w14:paraId="79A4B11C" w14:textId="54C0624A" w:rsidR="00E73A72" w:rsidRPr="0087153D" w:rsidRDefault="00E73A72" w:rsidP="00E73A72">
            <w:pPr>
              <w:jc w:val="center"/>
              <w:rPr>
                <w:sz w:val="18"/>
                <w:szCs w:val="18"/>
              </w:rPr>
            </w:pPr>
            <w:r w:rsidRPr="0087153D">
              <w:rPr>
                <w:sz w:val="18"/>
                <w:szCs w:val="18"/>
              </w:rPr>
              <w:t>Infoascensoresdecolombia.com</w:t>
            </w:r>
          </w:p>
        </w:tc>
        <w:tc>
          <w:tcPr>
            <w:tcW w:w="1843" w:type="dxa"/>
          </w:tcPr>
          <w:p w14:paraId="3E2B80E0" w14:textId="311875EF" w:rsidR="00E73A72" w:rsidRPr="0087153D" w:rsidRDefault="00E73A72" w:rsidP="00E73A72">
            <w:pPr>
              <w:jc w:val="center"/>
              <w:rPr>
                <w:sz w:val="18"/>
                <w:szCs w:val="18"/>
              </w:rPr>
            </w:pPr>
            <w:r w:rsidRPr="0087153D">
              <w:rPr>
                <w:sz w:val="18"/>
                <w:szCs w:val="18"/>
              </w:rPr>
              <w:t>NO</w:t>
            </w:r>
          </w:p>
        </w:tc>
      </w:tr>
      <w:tr w:rsidR="00E73A72" w:rsidRPr="0087153D" w14:paraId="003239A4" w14:textId="77777777" w:rsidTr="00B54BED">
        <w:tc>
          <w:tcPr>
            <w:tcW w:w="3539" w:type="dxa"/>
          </w:tcPr>
          <w:p w14:paraId="05F40FA9" w14:textId="29B1122A" w:rsidR="00E73A72" w:rsidRPr="0087153D" w:rsidRDefault="00E73A72" w:rsidP="00E73A72">
            <w:pPr>
              <w:jc w:val="center"/>
              <w:rPr>
                <w:sz w:val="18"/>
                <w:szCs w:val="18"/>
              </w:rPr>
            </w:pPr>
            <w:r w:rsidRPr="0087153D">
              <w:rPr>
                <w:sz w:val="18"/>
                <w:szCs w:val="18"/>
              </w:rPr>
              <w:t>TECNOELEVADORES SAS</w:t>
            </w:r>
          </w:p>
        </w:tc>
        <w:tc>
          <w:tcPr>
            <w:tcW w:w="3544" w:type="dxa"/>
          </w:tcPr>
          <w:p w14:paraId="7F097260" w14:textId="7641583A" w:rsidR="00E73A72" w:rsidRPr="0087153D" w:rsidRDefault="00E73A72" w:rsidP="00E73A72">
            <w:pPr>
              <w:jc w:val="left"/>
              <w:rPr>
                <w:sz w:val="18"/>
                <w:szCs w:val="18"/>
              </w:rPr>
            </w:pPr>
            <w:r w:rsidRPr="0087153D">
              <w:rPr>
                <w:sz w:val="18"/>
                <w:szCs w:val="18"/>
              </w:rPr>
              <w:t>omercialtecnoelevadores1@gmail.com</w:t>
            </w:r>
          </w:p>
        </w:tc>
        <w:tc>
          <w:tcPr>
            <w:tcW w:w="1843" w:type="dxa"/>
          </w:tcPr>
          <w:p w14:paraId="2875BE9E" w14:textId="19CCD984" w:rsidR="00E73A72" w:rsidRPr="0087153D" w:rsidRDefault="00E73A72" w:rsidP="00E73A72">
            <w:pPr>
              <w:jc w:val="center"/>
              <w:rPr>
                <w:sz w:val="18"/>
                <w:szCs w:val="18"/>
              </w:rPr>
            </w:pPr>
            <w:r w:rsidRPr="0087153D">
              <w:rPr>
                <w:sz w:val="18"/>
                <w:szCs w:val="18"/>
              </w:rPr>
              <w:t>NO</w:t>
            </w:r>
          </w:p>
        </w:tc>
      </w:tr>
      <w:tr w:rsidR="00E73A72" w:rsidRPr="0087153D" w14:paraId="15842238" w14:textId="77777777" w:rsidTr="00B54BED">
        <w:tc>
          <w:tcPr>
            <w:tcW w:w="3539" w:type="dxa"/>
          </w:tcPr>
          <w:p w14:paraId="21DA0A38" w14:textId="62A2C792" w:rsidR="00E73A72" w:rsidRPr="0087153D" w:rsidRDefault="00E73A72" w:rsidP="00E73A72">
            <w:pPr>
              <w:jc w:val="center"/>
              <w:rPr>
                <w:sz w:val="18"/>
                <w:szCs w:val="18"/>
              </w:rPr>
            </w:pPr>
            <w:r w:rsidRPr="0087153D">
              <w:rPr>
                <w:sz w:val="18"/>
                <w:szCs w:val="18"/>
              </w:rPr>
              <w:t>OTIS</w:t>
            </w:r>
          </w:p>
        </w:tc>
        <w:tc>
          <w:tcPr>
            <w:tcW w:w="3544" w:type="dxa"/>
          </w:tcPr>
          <w:p w14:paraId="44C6BE51" w14:textId="6403863A" w:rsidR="00E73A72" w:rsidRPr="0087153D" w:rsidRDefault="00E73A72" w:rsidP="00E73A72">
            <w:pPr>
              <w:jc w:val="center"/>
              <w:rPr>
                <w:sz w:val="18"/>
                <w:szCs w:val="18"/>
              </w:rPr>
            </w:pPr>
            <w:r w:rsidRPr="0087153D">
              <w:rPr>
                <w:sz w:val="18"/>
                <w:szCs w:val="18"/>
              </w:rPr>
              <w:t>colombia@otis.com</w:t>
            </w:r>
          </w:p>
        </w:tc>
        <w:tc>
          <w:tcPr>
            <w:tcW w:w="1843" w:type="dxa"/>
          </w:tcPr>
          <w:p w14:paraId="17800597" w14:textId="67B6A56A" w:rsidR="00E73A72" w:rsidRPr="0087153D" w:rsidRDefault="00B54BED" w:rsidP="00E73A72">
            <w:pPr>
              <w:jc w:val="center"/>
              <w:rPr>
                <w:sz w:val="18"/>
                <w:szCs w:val="18"/>
              </w:rPr>
            </w:pPr>
            <w:r w:rsidRPr="0087153D">
              <w:rPr>
                <w:sz w:val="18"/>
                <w:szCs w:val="18"/>
              </w:rPr>
              <w:t>NO</w:t>
            </w:r>
          </w:p>
        </w:tc>
      </w:tr>
    </w:tbl>
    <w:p w14:paraId="3CC4A3B8" w14:textId="77777777" w:rsidR="00A90070" w:rsidRPr="0087153D" w:rsidRDefault="00A90070">
      <w:pPr>
        <w:shd w:val="clear" w:color="auto" w:fill="FFFFFF"/>
      </w:pPr>
    </w:p>
    <w:p w14:paraId="3AF46FA7" w14:textId="6369C3E0" w:rsidR="0084386D" w:rsidRPr="0087153D" w:rsidRDefault="0084386D" w:rsidP="00095608">
      <w:pPr>
        <w:shd w:val="clear" w:color="auto" w:fill="FFFFFF"/>
      </w:pPr>
      <w:r w:rsidRPr="0087153D">
        <w:rPr>
          <w:b/>
          <w:bCs/>
        </w:rPr>
        <w:t xml:space="preserve">CUADRO RESUMEN DE LAS OFERTAS </w:t>
      </w:r>
      <w:r w:rsidR="00095608">
        <w:rPr>
          <w:b/>
          <w:bCs/>
        </w:rPr>
        <w:t>ECONÓMICAS</w:t>
      </w:r>
    </w:p>
    <w:p w14:paraId="045B4A07" w14:textId="77777777" w:rsidR="00095608" w:rsidRDefault="00095608" w:rsidP="0084386D">
      <w:pPr>
        <w:shd w:val="clear" w:color="auto" w:fill="FFFFFF"/>
      </w:pPr>
    </w:p>
    <w:p w14:paraId="4E6C2DE3" w14:textId="6B8C6714" w:rsidR="0084386D" w:rsidRPr="0087153D" w:rsidRDefault="0084386D" w:rsidP="0084386D">
      <w:pPr>
        <w:shd w:val="clear" w:color="auto" w:fill="FFFFFF"/>
      </w:pPr>
      <w:r w:rsidRPr="0087153D">
        <w:t>La siguiente tabla detalla los valores específicos cotizados para el mantenimiento del ascensor en la sede Regional Andina:</w:t>
      </w:r>
    </w:p>
    <w:p w14:paraId="742CF224" w14:textId="77777777" w:rsidR="0084386D" w:rsidRPr="0087153D" w:rsidRDefault="0084386D" w:rsidP="0084386D">
      <w:pPr>
        <w:shd w:val="clear" w:color="auto" w:fill="FFFFFF"/>
      </w:pPr>
    </w:p>
    <w:tbl>
      <w:tblPr>
        <w:tblStyle w:val="Tablaconcuadrcula"/>
        <w:tblW w:w="8912" w:type="dxa"/>
        <w:tblLook w:val="04A0" w:firstRow="1" w:lastRow="0" w:firstColumn="1" w:lastColumn="0" w:noHBand="0" w:noVBand="1"/>
      </w:tblPr>
      <w:tblGrid>
        <w:gridCol w:w="2689"/>
        <w:gridCol w:w="1403"/>
        <w:gridCol w:w="1156"/>
        <w:gridCol w:w="1131"/>
        <w:gridCol w:w="1133"/>
        <w:gridCol w:w="1400"/>
      </w:tblGrid>
      <w:tr w:rsidR="0084386D" w:rsidRPr="0087153D" w14:paraId="1874ADFF" w14:textId="77777777" w:rsidTr="0084386D">
        <w:trPr>
          <w:trHeight w:val="364"/>
        </w:trPr>
        <w:tc>
          <w:tcPr>
            <w:tcW w:w="2689" w:type="dxa"/>
            <w:shd w:val="clear" w:color="auto" w:fill="C6D9F1" w:themeFill="text2" w:themeFillTint="33"/>
          </w:tcPr>
          <w:p w14:paraId="7B524DEE" w14:textId="77777777" w:rsidR="0084386D" w:rsidRPr="0087153D" w:rsidRDefault="0084386D" w:rsidP="00C446C4">
            <w:pPr>
              <w:jc w:val="center"/>
              <w:rPr>
                <w:b/>
                <w:bCs/>
                <w:sz w:val="18"/>
                <w:szCs w:val="18"/>
              </w:rPr>
            </w:pPr>
            <w:r w:rsidRPr="0087153D">
              <w:rPr>
                <w:b/>
                <w:bCs/>
                <w:sz w:val="18"/>
                <w:szCs w:val="18"/>
              </w:rPr>
              <w:t>DESCRIPCIÓN / ASCENSOR</w:t>
            </w:r>
          </w:p>
        </w:tc>
        <w:tc>
          <w:tcPr>
            <w:tcW w:w="1403" w:type="dxa"/>
            <w:shd w:val="clear" w:color="auto" w:fill="C6D9F1" w:themeFill="text2" w:themeFillTint="33"/>
          </w:tcPr>
          <w:p w14:paraId="579C4E5B" w14:textId="3CF231CB" w:rsidR="0084386D" w:rsidRPr="0087153D" w:rsidRDefault="0084386D" w:rsidP="00C446C4">
            <w:pPr>
              <w:jc w:val="center"/>
              <w:rPr>
                <w:b/>
                <w:bCs/>
                <w:sz w:val="18"/>
                <w:szCs w:val="18"/>
              </w:rPr>
            </w:pPr>
            <w:r w:rsidRPr="0087153D">
              <w:rPr>
                <w:b/>
                <w:bCs/>
                <w:sz w:val="18"/>
                <w:szCs w:val="18"/>
              </w:rPr>
              <w:t>EMPRESA</w:t>
            </w:r>
          </w:p>
        </w:tc>
        <w:tc>
          <w:tcPr>
            <w:tcW w:w="1156" w:type="dxa"/>
            <w:shd w:val="clear" w:color="auto" w:fill="C6D9F1" w:themeFill="text2" w:themeFillTint="33"/>
          </w:tcPr>
          <w:p w14:paraId="1F84913C" w14:textId="186436F0" w:rsidR="0084386D" w:rsidRPr="0087153D" w:rsidRDefault="0084386D" w:rsidP="00C446C4">
            <w:pPr>
              <w:jc w:val="center"/>
              <w:rPr>
                <w:b/>
                <w:bCs/>
                <w:sz w:val="18"/>
                <w:szCs w:val="18"/>
              </w:rPr>
            </w:pPr>
            <w:r w:rsidRPr="0087153D">
              <w:rPr>
                <w:b/>
                <w:bCs/>
                <w:sz w:val="18"/>
                <w:szCs w:val="18"/>
              </w:rPr>
              <w:t>CANTIDAD</w:t>
            </w:r>
          </w:p>
        </w:tc>
        <w:tc>
          <w:tcPr>
            <w:tcW w:w="1131" w:type="dxa"/>
            <w:shd w:val="clear" w:color="auto" w:fill="C6D9F1" w:themeFill="text2" w:themeFillTint="33"/>
          </w:tcPr>
          <w:p w14:paraId="3BC46252" w14:textId="77777777" w:rsidR="0084386D" w:rsidRPr="0087153D" w:rsidRDefault="0084386D" w:rsidP="00C446C4">
            <w:pPr>
              <w:jc w:val="center"/>
              <w:rPr>
                <w:b/>
                <w:bCs/>
                <w:sz w:val="18"/>
                <w:szCs w:val="18"/>
              </w:rPr>
            </w:pPr>
            <w:r w:rsidRPr="0087153D">
              <w:rPr>
                <w:b/>
                <w:bCs/>
                <w:sz w:val="18"/>
                <w:szCs w:val="18"/>
              </w:rPr>
              <w:t>UNIDAD DE MEDIDA</w:t>
            </w:r>
          </w:p>
        </w:tc>
        <w:tc>
          <w:tcPr>
            <w:tcW w:w="1133" w:type="dxa"/>
            <w:shd w:val="clear" w:color="auto" w:fill="C6D9F1" w:themeFill="text2" w:themeFillTint="33"/>
          </w:tcPr>
          <w:p w14:paraId="77FCAE1D" w14:textId="77777777" w:rsidR="0084386D" w:rsidRPr="0087153D" w:rsidRDefault="0084386D" w:rsidP="00C446C4">
            <w:pPr>
              <w:jc w:val="center"/>
              <w:rPr>
                <w:b/>
                <w:bCs/>
                <w:sz w:val="18"/>
                <w:szCs w:val="18"/>
              </w:rPr>
            </w:pPr>
            <w:r w:rsidRPr="0087153D">
              <w:rPr>
                <w:b/>
                <w:bCs/>
                <w:sz w:val="18"/>
                <w:szCs w:val="18"/>
              </w:rPr>
              <w:t>VALOR UNITARIO (COP)</w:t>
            </w:r>
          </w:p>
        </w:tc>
        <w:tc>
          <w:tcPr>
            <w:tcW w:w="1400" w:type="dxa"/>
            <w:shd w:val="clear" w:color="auto" w:fill="C6D9F1" w:themeFill="text2" w:themeFillTint="33"/>
          </w:tcPr>
          <w:p w14:paraId="33B095EF" w14:textId="77777777" w:rsidR="0084386D" w:rsidRPr="0087153D" w:rsidRDefault="0084386D" w:rsidP="00C446C4">
            <w:pPr>
              <w:jc w:val="center"/>
              <w:rPr>
                <w:b/>
                <w:bCs/>
                <w:sz w:val="18"/>
                <w:szCs w:val="18"/>
              </w:rPr>
            </w:pPr>
            <w:r w:rsidRPr="0087153D">
              <w:rPr>
                <w:b/>
                <w:bCs/>
                <w:sz w:val="18"/>
                <w:szCs w:val="18"/>
              </w:rPr>
              <w:t>VALOR TOTAL NETO (COP)</w:t>
            </w:r>
          </w:p>
        </w:tc>
      </w:tr>
      <w:tr w:rsidR="0084386D" w:rsidRPr="0087153D" w14:paraId="7C89B553" w14:textId="77777777" w:rsidTr="0084386D">
        <w:trPr>
          <w:trHeight w:val="1350"/>
        </w:trPr>
        <w:tc>
          <w:tcPr>
            <w:tcW w:w="2689" w:type="dxa"/>
          </w:tcPr>
          <w:p w14:paraId="4F43BDA4" w14:textId="77777777" w:rsidR="0084386D" w:rsidRPr="003D3570" w:rsidRDefault="0084386D" w:rsidP="00C446C4">
            <w:pPr>
              <w:rPr>
                <w:sz w:val="18"/>
                <w:szCs w:val="18"/>
              </w:rPr>
            </w:pPr>
            <w:r w:rsidRPr="003D3570">
              <w:rPr>
                <w:sz w:val="18"/>
                <w:szCs w:val="18"/>
              </w:rPr>
              <w:t xml:space="preserve">Mantenimiento Preventivo </w:t>
            </w:r>
          </w:p>
          <w:p w14:paraId="74CF2AA5" w14:textId="77777777" w:rsidR="0084386D" w:rsidRPr="003D3570" w:rsidRDefault="0084386D" w:rsidP="00C446C4">
            <w:pPr>
              <w:rPr>
                <w:sz w:val="18"/>
                <w:szCs w:val="18"/>
              </w:rPr>
            </w:pPr>
            <w:r w:rsidRPr="003D3570">
              <w:rPr>
                <w:sz w:val="18"/>
                <w:szCs w:val="18"/>
              </w:rPr>
              <w:t>(Ascensor marca FIAM, cap. 630 kg, 1.0 m/s, 5 paradas)</w:t>
            </w:r>
          </w:p>
        </w:tc>
        <w:tc>
          <w:tcPr>
            <w:tcW w:w="1403" w:type="dxa"/>
          </w:tcPr>
          <w:p w14:paraId="3617F325" w14:textId="77777777" w:rsidR="00DF5D7A" w:rsidRDefault="00DF5D7A" w:rsidP="00C446C4">
            <w:pPr>
              <w:jc w:val="center"/>
              <w:rPr>
                <w:b/>
                <w:bCs/>
                <w:sz w:val="18"/>
                <w:szCs w:val="18"/>
              </w:rPr>
            </w:pPr>
          </w:p>
          <w:p w14:paraId="1C13A4B5" w14:textId="77777777" w:rsidR="00DF5D7A" w:rsidRDefault="00DF5D7A" w:rsidP="00C446C4">
            <w:pPr>
              <w:jc w:val="center"/>
              <w:rPr>
                <w:b/>
                <w:bCs/>
                <w:sz w:val="18"/>
                <w:szCs w:val="18"/>
              </w:rPr>
            </w:pPr>
          </w:p>
          <w:p w14:paraId="46EC8C0A" w14:textId="4FD79248" w:rsidR="0084386D" w:rsidRPr="003D3570" w:rsidRDefault="0084386D" w:rsidP="00C446C4">
            <w:pPr>
              <w:jc w:val="center"/>
              <w:rPr>
                <w:b/>
                <w:bCs/>
                <w:sz w:val="18"/>
                <w:szCs w:val="18"/>
              </w:rPr>
            </w:pPr>
            <w:r w:rsidRPr="003D3570">
              <w:rPr>
                <w:b/>
                <w:bCs/>
                <w:sz w:val="18"/>
                <w:szCs w:val="18"/>
              </w:rPr>
              <w:t>PAANTEC</w:t>
            </w:r>
          </w:p>
        </w:tc>
        <w:tc>
          <w:tcPr>
            <w:tcW w:w="1156" w:type="dxa"/>
          </w:tcPr>
          <w:p w14:paraId="4AA3F5A0" w14:textId="2276E99A" w:rsidR="0084386D" w:rsidRPr="003D3570" w:rsidRDefault="0084386D" w:rsidP="00C446C4">
            <w:pPr>
              <w:jc w:val="center"/>
              <w:rPr>
                <w:sz w:val="18"/>
                <w:szCs w:val="18"/>
              </w:rPr>
            </w:pPr>
          </w:p>
          <w:p w14:paraId="0F12D45E" w14:textId="77777777" w:rsidR="0084386D" w:rsidRPr="003D3570" w:rsidRDefault="0084386D" w:rsidP="00C446C4">
            <w:pPr>
              <w:jc w:val="center"/>
              <w:rPr>
                <w:sz w:val="18"/>
                <w:szCs w:val="18"/>
              </w:rPr>
            </w:pPr>
          </w:p>
          <w:p w14:paraId="6069DA6F" w14:textId="78151F83" w:rsidR="0084386D" w:rsidRPr="003D3570" w:rsidRDefault="003D3570" w:rsidP="00C446C4">
            <w:pPr>
              <w:jc w:val="center"/>
              <w:rPr>
                <w:sz w:val="18"/>
                <w:szCs w:val="18"/>
              </w:rPr>
            </w:pPr>
            <w:r w:rsidRPr="003D3570">
              <w:rPr>
                <w:sz w:val="18"/>
                <w:szCs w:val="18"/>
              </w:rPr>
              <w:t>3</w:t>
            </w:r>
          </w:p>
        </w:tc>
        <w:tc>
          <w:tcPr>
            <w:tcW w:w="1131" w:type="dxa"/>
          </w:tcPr>
          <w:p w14:paraId="57EDCEAE" w14:textId="77777777" w:rsidR="0084386D" w:rsidRPr="003D3570" w:rsidRDefault="0084386D" w:rsidP="00C446C4">
            <w:pPr>
              <w:jc w:val="center"/>
              <w:rPr>
                <w:sz w:val="18"/>
                <w:szCs w:val="18"/>
              </w:rPr>
            </w:pPr>
          </w:p>
          <w:p w14:paraId="591EDACD" w14:textId="77777777" w:rsidR="0084386D" w:rsidRPr="003D3570" w:rsidRDefault="0084386D" w:rsidP="00C446C4">
            <w:pPr>
              <w:jc w:val="center"/>
              <w:rPr>
                <w:sz w:val="18"/>
                <w:szCs w:val="18"/>
              </w:rPr>
            </w:pPr>
          </w:p>
          <w:p w14:paraId="0FBCD267" w14:textId="77777777" w:rsidR="0084386D" w:rsidRPr="003D3570" w:rsidRDefault="0084386D" w:rsidP="00C446C4">
            <w:pPr>
              <w:jc w:val="center"/>
              <w:rPr>
                <w:sz w:val="18"/>
                <w:szCs w:val="18"/>
              </w:rPr>
            </w:pPr>
            <w:r w:rsidRPr="003D3570">
              <w:rPr>
                <w:sz w:val="18"/>
                <w:szCs w:val="18"/>
              </w:rPr>
              <w:t>Mes</w:t>
            </w:r>
          </w:p>
        </w:tc>
        <w:tc>
          <w:tcPr>
            <w:tcW w:w="1133" w:type="dxa"/>
          </w:tcPr>
          <w:p w14:paraId="59E06A6B" w14:textId="77777777" w:rsidR="0084386D" w:rsidRPr="003D3570" w:rsidRDefault="0084386D" w:rsidP="00C446C4">
            <w:pPr>
              <w:jc w:val="center"/>
              <w:rPr>
                <w:sz w:val="18"/>
                <w:szCs w:val="18"/>
              </w:rPr>
            </w:pPr>
          </w:p>
          <w:p w14:paraId="115F8322" w14:textId="77777777" w:rsidR="0084386D" w:rsidRPr="003D3570" w:rsidRDefault="0084386D" w:rsidP="00C446C4">
            <w:pPr>
              <w:jc w:val="center"/>
              <w:rPr>
                <w:sz w:val="18"/>
                <w:szCs w:val="18"/>
              </w:rPr>
            </w:pPr>
          </w:p>
          <w:p w14:paraId="18367749" w14:textId="77777777" w:rsidR="0084386D" w:rsidRPr="003D3570" w:rsidRDefault="0084386D" w:rsidP="00C446C4">
            <w:pPr>
              <w:jc w:val="center"/>
              <w:rPr>
                <w:sz w:val="18"/>
                <w:szCs w:val="18"/>
              </w:rPr>
            </w:pPr>
            <w:r w:rsidRPr="003D3570">
              <w:rPr>
                <w:sz w:val="18"/>
                <w:szCs w:val="18"/>
              </w:rPr>
              <w:t>$ 430.000</w:t>
            </w:r>
          </w:p>
        </w:tc>
        <w:tc>
          <w:tcPr>
            <w:tcW w:w="1400" w:type="dxa"/>
          </w:tcPr>
          <w:p w14:paraId="06F9AE2D" w14:textId="77777777" w:rsidR="003D3570" w:rsidRPr="003D3570" w:rsidRDefault="003D3570" w:rsidP="00C446C4">
            <w:pPr>
              <w:jc w:val="right"/>
              <w:rPr>
                <w:sz w:val="18"/>
                <w:szCs w:val="18"/>
              </w:rPr>
            </w:pPr>
          </w:p>
          <w:p w14:paraId="78539ADC" w14:textId="77777777" w:rsidR="003D3570" w:rsidRPr="003D3570" w:rsidRDefault="003D3570" w:rsidP="00C446C4">
            <w:pPr>
              <w:jc w:val="right"/>
              <w:rPr>
                <w:sz w:val="18"/>
                <w:szCs w:val="18"/>
              </w:rPr>
            </w:pPr>
          </w:p>
          <w:p w14:paraId="3590513F" w14:textId="0E816095" w:rsidR="0084386D" w:rsidRPr="003D3570" w:rsidRDefault="003D3570" w:rsidP="00C446C4">
            <w:pPr>
              <w:jc w:val="right"/>
              <w:rPr>
                <w:sz w:val="18"/>
                <w:szCs w:val="18"/>
              </w:rPr>
            </w:pPr>
            <w:r w:rsidRPr="003D3570">
              <w:rPr>
                <w:sz w:val="18"/>
                <w:szCs w:val="18"/>
              </w:rPr>
              <w:t>$1.290.000</w:t>
            </w:r>
          </w:p>
        </w:tc>
      </w:tr>
      <w:tr w:rsidR="0084386D" w:rsidRPr="0087153D" w14:paraId="10D8C336" w14:textId="77777777" w:rsidTr="0084386D">
        <w:trPr>
          <w:trHeight w:val="198"/>
        </w:trPr>
        <w:tc>
          <w:tcPr>
            <w:tcW w:w="2689" w:type="dxa"/>
          </w:tcPr>
          <w:p w14:paraId="49FE3061" w14:textId="77777777" w:rsidR="0084386D" w:rsidRPr="003D3570" w:rsidRDefault="0084386D" w:rsidP="00C446C4">
            <w:pPr>
              <w:rPr>
                <w:sz w:val="18"/>
                <w:szCs w:val="18"/>
              </w:rPr>
            </w:pPr>
            <w:r w:rsidRPr="003D3570">
              <w:rPr>
                <w:sz w:val="18"/>
                <w:szCs w:val="18"/>
              </w:rPr>
              <w:t>Subtotal</w:t>
            </w:r>
          </w:p>
        </w:tc>
        <w:tc>
          <w:tcPr>
            <w:tcW w:w="1403" w:type="dxa"/>
          </w:tcPr>
          <w:p w14:paraId="5A27F787" w14:textId="77777777" w:rsidR="0084386D" w:rsidRPr="003D3570" w:rsidRDefault="0084386D" w:rsidP="00C446C4">
            <w:pPr>
              <w:rPr>
                <w:sz w:val="18"/>
                <w:szCs w:val="18"/>
              </w:rPr>
            </w:pPr>
          </w:p>
        </w:tc>
        <w:tc>
          <w:tcPr>
            <w:tcW w:w="1156" w:type="dxa"/>
          </w:tcPr>
          <w:p w14:paraId="3792E390" w14:textId="7BC54654" w:rsidR="0084386D" w:rsidRPr="003D3570" w:rsidRDefault="0084386D" w:rsidP="00C446C4">
            <w:pPr>
              <w:rPr>
                <w:sz w:val="18"/>
                <w:szCs w:val="18"/>
              </w:rPr>
            </w:pPr>
          </w:p>
        </w:tc>
        <w:tc>
          <w:tcPr>
            <w:tcW w:w="1131" w:type="dxa"/>
          </w:tcPr>
          <w:p w14:paraId="1930DB7D" w14:textId="77777777" w:rsidR="0084386D" w:rsidRPr="003D3570" w:rsidRDefault="0084386D" w:rsidP="00C446C4">
            <w:pPr>
              <w:rPr>
                <w:sz w:val="18"/>
                <w:szCs w:val="18"/>
              </w:rPr>
            </w:pPr>
          </w:p>
        </w:tc>
        <w:tc>
          <w:tcPr>
            <w:tcW w:w="1133" w:type="dxa"/>
          </w:tcPr>
          <w:p w14:paraId="02610B87" w14:textId="77777777" w:rsidR="0084386D" w:rsidRPr="003D3570" w:rsidRDefault="0084386D" w:rsidP="00C446C4">
            <w:pPr>
              <w:rPr>
                <w:sz w:val="18"/>
                <w:szCs w:val="18"/>
              </w:rPr>
            </w:pPr>
          </w:p>
        </w:tc>
        <w:tc>
          <w:tcPr>
            <w:tcW w:w="1400" w:type="dxa"/>
          </w:tcPr>
          <w:p w14:paraId="6003E799" w14:textId="00F9A762" w:rsidR="0084386D" w:rsidRPr="003D3570" w:rsidRDefault="0084386D" w:rsidP="00C446C4">
            <w:pPr>
              <w:jc w:val="right"/>
              <w:rPr>
                <w:sz w:val="18"/>
                <w:szCs w:val="18"/>
              </w:rPr>
            </w:pPr>
            <w:r w:rsidRPr="003D3570">
              <w:rPr>
                <w:sz w:val="18"/>
                <w:szCs w:val="18"/>
              </w:rPr>
              <w:t>$ 1.</w:t>
            </w:r>
            <w:r w:rsidR="003D3570" w:rsidRPr="003D3570">
              <w:rPr>
                <w:sz w:val="18"/>
                <w:szCs w:val="18"/>
              </w:rPr>
              <w:t>290</w:t>
            </w:r>
            <w:r w:rsidRPr="003D3570">
              <w:rPr>
                <w:sz w:val="18"/>
                <w:szCs w:val="18"/>
              </w:rPr>
              <w:t>.000</w:t>
            </w:r>
          </w:p>
        </w:tc>
      </w:tr>
      <w:tr w:rsidR="0084386D" w:rsidRPr="0087153D" w14:paraId="28DA93BF" w14:textId="77777777" w:rsidTr="0084386D">
        <w:trPr>
          <w:trHeight w:val="198"/>
        </w:trPr>
        <w:tc>
          <w:tcPr>
            <w:tcW w:w="2689" w:type="dxa"/>
          </w:tcPr>
          <w:p w14:paraId="66C5A4F0" w14:textId="77777777" w:rsidR="0084386D" w:rsidRPr="003D3570" w:rsidRDefault="0084386D" w:rsidP="00C446C4">
            <w:pPr>
              <w:rPr>
                <w:sz w:val="18"/>
                <w:szCs w:val="18"/>
              </w:rPr>
            </w:pPr>
            <w:r w:rsidRPr="003D3570">
              <w:rPr>
                <w:sz w:val="18"/>
                <w:szCs w:val="18"/>
              </w:rPr>
              <w:t>I.V.A. (19%)</w:t>
            </w:r>
          </w:p>
        </w:tc>
        <w:tc>
          <w:tcPr>
            <w:tcW w:w="1403" w:type="dxa"/>
          </w:tcPr>
          <w:p w14:paraId="779E2C74" w14:textId="77777777" w:rsidR="0084386D" w:rsidRPr="003D3570" w:rsidRDefault="0084386D" w:rsidP="00C446C4">
            <w:pPr>
              <w:rPr>
                <w:sz w:val="18"/>
                <w:szCs w:val="18"/>
              </w:rPr>
            </w:pPr>
          </w:p>
        </w:tc>
        <w:tc>
          <w:tcPr>
            <w:tcW w:w="1156" w:type="dxa"/>
          </w:tcPr>
          <w:p w14:paraId="47557F7A" w14:textId="4A4FEF5A" w:rsidR="0084386D" w:rsidRPr="003D3570" w:rsidRDefault="0084386D" w:rsidP="00C446C4">
            <w:pPr>
              <w:rPr>
                <w:sz w:val="18"/>
                <w:szCs w:val="18"/>
              </w:rPr>
            </w:pPr>
          </w:p>
        </w:tc>
        <w:tc>
          <w:tcPr>
            <w:tcW w:w="1131" w:type="dxa"/>
          </w:tcPr>
          <w:p w14:paraId="36084190" w14:textId="77777777" w:rsidR="0084386D" w:rsidRPr="003D3570" w:rsidRDefault="0084386D" w:rsidP="00C446C4">
            <w:pPr>
              <w:rPr>
                <w:sz w:val="18"/>
                <w:szCs w:val="18"/>
              </w:rPr>
            </w:pPr>
          </w:p>
        </w:tc>
        <w:tc>
          <w:tcPr>
            <w:tcW w:w="1133" w:type="dxa"/>
          </w:tcPr>
          <w:p w14:paraId="75C80DC5" w14:textId="77777777" w:rsidR="0084386D" w:rsidRPr="003D3570" w:rsidRDefault="0084386D" w:rsidP="00C446C4">
            <w:pPr>
              <w:rPr>
                <w:sz w:val="18"/>
                <w:szCs w:val="18"/>
              </w:rPr>
            </w:pPr>
          </w:p>
        </w:tc>
        <w:tc>
          <w:tcPr>
            <w:tcW w:w="1400" w:type="dxa"/>
          </w:tcPr>
          <w:p w14:paraId="16C54451" w14:textId="567EF8E6" w:rsidR="0084386D" w:rsidRPr="003D3570" w:rsidRDefault="0084386D" w:rsidP="00C446C4">
            <w:pPr>
              <w:jc w:val="right"/>
              <w:rPr>
                <w:sz w:val="18"/>
                <w:szCs w:val="18"/>
              </w:rPr>
            </w:pPr>
            <w:r w:rsidRPr="003D3570">
              <w:rPr>
                <w:sz w:val="18"/>
                <w:szCs w:val="18"/>
              </w:rPr>
              <w:t xml:space="preserve">$ </w:t>
            </w:r>
            <w:r w:rsidR="003D3570" w:rsidRPr="003D3570">
              <w:rPr>
                <w:sz w:val="18"/>
                <w:szCs w:val="18"/>
              </w:rPr>
              <w:t>245</w:t>
            </w:r>
            <w:r w:rsidRPr="003D3570">
              <w:rPr>
                <w:sz w:val="18"/>
                <w:szCs w:val="18"/>
              </w:rPr>
              <w:t>.</w:t>
            </w:r>
            <w:r w:rsidR="005002C9">
              <w:rPr>
                <w:sz w:val="18"/>
                <w:szCs w:val="18"/>
              </w:rPr>
              <w:t>100</w:t>
            </w:r>
          </w:p>
        </w:tc>
      </w:tr>
      <w:tr w:rsidR="0084386D" w:rsidRPr="0087153D" w14:paraId="6F25EBD4" w14:textId="77777777" w:rsidTr="0084386D">
        <w:trPr>
          <w:trHeight w:val="398"/>
        </w:trPr>
        <w:tc>
          <w:tcPr>
            <w:tcW w:w="2689" w:type="dxa"/>
            <w:shd w:val="clear" w:color="auto" w:fill="C6D9F1" w:themeFill="text2" w:themeFillTint="33"/>
          </w:tcPr>
          <w:p w14:paraId="6462C254" w14:textId="77777777" w:rsidR="0084386D" w:rsidRPr="003D3570" w:rsidRDefault="0084386D" w:rsidP="00C446C4">
            <w:pPr>
              <w:rPr>
                <w:b/>
                <w:bCs/>
                <w:sz w:val="18"/>
                <w:szCs w:val="18"/>
              </w:rPr>
            </w:pPr>
            <w:r w:rsidRPr="003D3570">
              <w:rPr>
                <w:b/>
                <w:bCs/>
                <w:sz w:val="18"/>
                <w:szCs w:val="18"/>
              </w:rPr>
              <w:t>PRESUPUESTO TOTAL</w:t>
            </w:r>
          </w:p>
        </w:tc>
        <w:tc>
          <w:tcPr>
            <w:tcW w:w="1403" w:type="dxa"/>
            <w:shd w:val="clear" w:color="auto" w:fill="C6D9F1" w:themeFill="text2" w:themeFillTint="33"/>
          </w:tcPr>
          <w:p w14:paraId="7C9E703F" w14:textId="77777777" w:rsidR="0084386D" w:rsidRPr="003D3570" w:rsidRDefault="0084386D" w:rsidP="00C446C4">
            <w:pPr>
              <w:rPr>
                <w:sz w:val="18"/>
                <w:szCs w:val="18"/>
              </w:rPr>
            </w:pPr>
          </w:p>
        </w:tc>
        <w:tc>
          <w:tcPr>
            <w:tcW w:w="3420" w:type="dxa"/>
            <w:gridSpan w:val="3"/>
            <w:shd w:val="clear" w:color="auto" w:fill="C6D9F1" w:themeFill="text2" w:themeFillTint="33"/>
          </w:tcPr>
          <w:p w14:paraId="3BC5F658" w14:textId="0A1C5967" w:rsidR="0084386D" w:rsidRPr="003D3570" w:rsidRDefault="0084386D" w:rsidP="00C446C4">
            <w:pPr>
              <w:rPr>
                <w:sz w:val="18"/>
                <w:szCs w:val="18"/>
              </w:rPr>
            </w:pPr>
          </w:p>
        </w:tc>
        <w:tc>
          <w:tcPr>
            <w:tcW w:w="1400" w:type="dxa"/>
            <w:shd w:val="clear" w:color="auto" w:fill="C6D9F1" w:themeFill="text2" w:themeFillTint="33"/>
          </w:tcPr>
          <w:p w14:paraId="3488620A" w14:textId="3BF932FD" w:rsidR="0084386D" w:rsidRPr="003D3570" w:rsidRDefault="0084386D" w:rsidP="00C446C4">
            <w:pPr>
              <w:jc w:val="right"/>
              <w:rPr>
                <w:sz w:val="18"/>
                <w:szCs w:val="18"/>
              </w:rPr>
            </w:pPr>
            <w:r w:rsidRPr="003D3570">
              <w:rPr>
                <w:sz w:val="18"/>
                <w:szCs w:val="18"/>
              </w:rPr>
              <w:t xml:space="preserve">$ </w:t>
            </w:r>
            <w:r w:rsidR="003D3570" w:rsidRPr="003D3570">
              <w:rPr>
                <w:sz w:val="18"/>
                <w:szCs w:val="18"/>
              </w:rPr>
              <w:t>1.535.</w:t>
            </w:r>
            <w:r w:rsidR="005002C9">
              <w:rPr>
                <w:sz w:val="18"/>
                <w:szCs w:val="18"/>
              </w:rPr>
              <w:t>100</w:t>
            </w:r>
          </w:p>
        </w:tc>
      </w:tr>
    </w:tbl>
    <w:p w14:paraId="5DB5CE22" w14:textId="77777777" w:rsidR="0087153D" w:rsidRPr="00792D54" w:rsidRDefault="0087153D" w:rsidP="0087153D">
      <w:pPr>
        <w:pStyle w:val="x1yc453h"/>
        <w:shd w:val="clear" w:color="auto" w:fill="FFFFFF"/>
        <w:spacing w:before="0" w:beforeAutospacing="0" w:line="276" w:lineRule="auto"/>
        <w:jc w:val="both"/>
        <w:rPr>
          <w:rFonts w:ascii="Arial" w:hAnsi="Arial" w:cs="Arial"/>
          <w:color w:val="0D0D0D"/>
          <w:sz w:val="22"/>
          <w:szCs w:val="22"/>
        </w:rPr>
      </w:pPr>
      <w:r w:rsidRPr="00792D54">
        <w:rPr>
          <w:rFonts w:ascii="Arial" w:hAnsi="Arial" w:cs="Arial"/>
          <w:color w:val="0D0D0D"/>
          <w:sz w:val="22"/>
          <w:szCs w:val="22"/>
        </w:rPr>
        <w:lastRenderedPageBreak/>
        <w:t xml:space="preserve">Con base en las cotizaciones recibidas, se considera procedente analizar únicamente la información presentada por la empresa </w:t>
      </w:r>
      <w:r w:rsidRPr="00792D54">
        <w:rPr>
          <w:rStyle w:val="Textoennegrita"/>
          <w:rFonts w:ascii="Arial" w:hAnsi="Arial" w:cs="Arial"/>
          <w:color w:val="0D0D0D"/>
          <w:sz w:val="22"/>
          <w:szCs w:val="22"/>
        </w:rPr>
        <w:t>PAANTEC</w:t>
      </w:r>
      <w:r w:rsidRPr="00792D54">
        <w:rPr>
          <w:rFonts w:ascii="Arial" w:hAnsi="Arial" w:cs="Arial"/>
          <w:color w:val="0D0D0D"/>
          <w:sz w:val="22"/>
          <w:szCs w:val="22"/>
        </w:rPr>
        <w:t>, toda vez que esta contiene los elementos técnicos y económicos necesarios para realizar la evaluación integral de la propuesta y determinar las condiciones requeridas para atender la necesidad identificada por la Entidad.</w:t>
      </w:r>
    </w:p>
    <w:p w14:paraId="67941CB5" w14:textId="247D8010" w:rsidR="00523B0E" w:rsidRPr="00792D54" w:rsidRDefault="0087153D" w:rsidP="0087153D">
      <w:pPr>
        <w:pStyle w:val="x1yc453h"/>
        <w:shd w:val="clear" w:color="auto" w:fill="FFFFFF"/>
        <w:spacing w:line="276" w:lineRule="auto"/>
        <w:jc w:val="both"/>
        <w:rPr>
          <w:rFonts w:ascii="Arial" w:hAnsi="Arial" w:cs="Arial"/>
          <w:color w:val="0D0D0D"/>
          <w:sz w:val="22"/>
          <w:szCs w:val="22"/>
        </w:rPr>
      </w:pPr>
      <w:r w:rsidRPr="00792D54">
        <w:rPr>
          <w:rFonts w:ascii="Arial" w:hAnsi="Arial" w:cs="Arial"/>
          <w:color w:val="0D0D0D"/>
          <w:sz w:val="22"/>
          <w:szCs w:val="22"/>
        </w:rPr>
        <w:t xml:space="preserve">Respecto de la empresa </w:t>
      </w:r>
      <w:r w:rsidRPr="00792D54">
        <w:rPr>
          <w:rStyle w:val="Textoennegrita"/>
          <w:rFonts w:ascii="Arial" w:hAnsi="Arial" w:cs="Arial"/>
          <w:color w:val="0D0D0D"/>
          <w:sz w:val="22"/>
          <w:szCs w:val="22"/>
        </w:rPr>
        <w:t>VERTITEC</w:t>
      </w:r>
      <w:r w:rsidRPr="00792D54">
        <w:rPr>
          <w:rFonts w:ascii="Arial" w:hAnsi="Arial" w:cs="Arial"/>
          <w:color w:val="0D0D0D"/>
          <w:sz w:val="22"/>
          <w:szCs w:val="22"/>
        </w:rPr>
        <w:t>, no se cuenta con información suficiente para efectuar un análisis integral de la cotización, debido a que la documentación aportada únicamente contiene información relacionada con el valor del mantenimiento del ascensor objeto de la solicitud, sin incluir la totalidad de los aspectos técnicos y económicos requeridos para establecer el alcance y valor de los servicios solicitados.</w:t>
      </w:r>
    </w:p>
    <w:p w14:paraId="3399DB08" w14:textId="3E8C01A3" w:rsidR="0084386D" w:rsidRPr="00792D54" w:rsidRDefault="0084386D" w:rsidP="0084386D">
      <w:pPr>
        <w:shd w:val="clear" w:color="auto" w:fill="FFFFFF"/>
      </w:pPr>
      <w:r w:rsidRPr="00792D54">
        <w:t xml:space="preserve">Análisis Económico y Técnico </w:t>
      </w:r>
      <w:r w:rsidR="009B0168">
        <w:t>cotización de</w:t>
      </w:r>
      <w:r w:rsidR="00BF722B">
        <w:t xml:space="preserve"> la firma PAANTEC</w:t>
      </w:r>
    </w:p>
    <w:p w14:paraId="30749048" w14:textId="77777777" w:rsidR="0084386D" w:rsidRPr="00792D54" w:rsidRDefault="0084386D" w:rsidP="0084386D">
      <w:pPr>
        <w:shd w:val="clear" w:color="auto" w:fill="FFFFFF"/>
      </w:pPr>
    </w:p>
    <w:p w14:paraId="02CFF3D9" w14:textId="77777777" w:rsidR="0084386D" w:rsidRPr="003055EB" w:rsidRDefault="0084386D" w:rsidP="0084386D">
      <w:pPr>
        <w:numPr>
          <w:ilvl w:val="0"/>
          <w:numId w:val="51"/>
        </w:numPr>
        <w:shd w:val="clear" w:color="auto" w:fill="FFFFFF"/>
      </w:pPr>
      <w:r w:rsidRPr="00792D54">
        <w:rPr>
          <w:b/>
          <w:bCs/>
        </w:rPr>
        <w:t>Evaluación del Precio Unitario</w:t>
      </w:r>
      <w:r w:rsidRPr="00792D54">
        <w:t>: La tarifa mensual ofertada de $430.000 COP se encuentra perfectamente alineada con los promedios del mercado para la tipología del equipo (5 paradas, capacidad</w:t>
      </w:r>
      <w:r w:rsidRPr="003055EB">
        <w:t xml:space="preserve"> estándar de 630 kg). Representa un valor competitivo que asegura la viabilidad operativa sin incurrir en precios artificialmente bajos.</w:t>
      </w:r>
    </w:p>
    <w:p w14:paraId="7ECA8F90" w14:textId="77777777" w:rsidR="0084386D" w:rsidRPr="003055EB" w:rsidRDefault="0084386D" w:rsidP="0084386D">
      <w:pPr>
        <w:numPr>
          <w:ilvl w:val="0"/>
          <w:numId w:val="51"/>
        </w:numPr>
        <w:shd w:val="clear" w:color="auto" w:fill="FFFFFF"/>
      </w:pPr>
      <w:r w:rsidRPr="003055EB">
        <w:rPr>
          <w:b/>
          <w:bCs/>
        </w:rPr>
        <w:t>Análisis del Componente Impositivo</w:t>
      </w:r>
      <w:r w:rsidRPr="003055EB">
        <w:t>: El presupuesto contempla de forma abierta la aplicación de la tarifa general del IVA (19%), equivalente a $326.800 COP, garantizando el pleno cumplimiento de las obligaciones tributarias nacionales en el presupuesto oficial.</w:t>
      </w:r>
    </w:p>
    <w:p w14:paraId="3BF28F4F" w14:textId="77777777" w:rsidR="0084386D" w:rsidRPr="003055EB" w:rsidRDefault="0084386D" w:rsidP="0084386D">
      <w:pPr>
        <w:numPr>
          <w:ilvl w:val="0"/>
          <w:numId w:val="51"/>
        </w:numPr>
        <w:shd w:val="clear" w:color="auto" w:fill="FFFFFF"/>
      </w:pPr>
      <w:r w:rsidRPr="003055EB">
        <w:rPr>
          <w:b/>
          <w:bCs/>
        </w:rPr>
        <w:t>Previsibilidad y Estabilidad de Costos</w:t>
      </w:r>
      <w:r w:rsidRPr="003055EB">
        <w:t xml:space="preserve">: Conforme a la </w:t>
      </w:r>
      <w:r w:rsidRPr="003055EB">
        <w:rPr>
          <w:i/>
          <w:iCs/>
        </w:rPr>
        <w:t>Nota 2</w:t>
      </w:r>
      <w:r w:rsidRPr="003055EB">
        <w:t xml:space="preserve"> de la propuesta, la validez del precio se extiende de forma fija hasta el 31 de diciembre de 2026. Esto elimina riesgos de desequilibrio económico o la necesidad de indexación por incremento de salario mínimo (SMLMV) dentro del presente periodo de ejecución.</w:t>
      </w:r>
    </w:p>
    <w:p w14:paraId="6370AE2D" w14:textId="77777777" w:rsidR="0084386D" w:rsidRPr="003055EB" w:rsidRDefault="0084386D" w:rsidP="0084386D">
      <w:pPr>
        <w:numPr>
          <w:ilvl w:val="0"/>
          <w:numId w:val="51"/>
        </w:numPr>
        <w:shd w:val="clear" w:color="auto" w:fill="FFFFFF"/>
      </w:pPr>
      <w:r w:rsidRPr="003055EB">
        <w:rPr>
          <w:b/>
          <w:bCs/>
        </w:rPr>
        <w:t>Condiciones Técnicas de la Oferta</w:t>
      </w:r>
      <w:r w:rsidRPr="003055EB">
        <w:t xml:space="preserve"> (Mano de Obra y Repuestos):</w:t>
      </w:r>
    </w:p>
    <w:p w14:paraId="74D6E470" w14:textId="77777777" w:rsidR="0084386D" w:rsidRDefault="0084386D" w:rsidP="0084386D">
      <w:pPr>
        <w:shd w:val="clear" w:color="auto" w:fill="FFFFFF"/>
      </w:pPr>
    </w:p>
    <w:p w14:paraId="11145F1D" w14:textId="7787A75D" w:rsidR="0084386D" w:rsidRPr="00095608" w:rsidRDefault="0084386D">
      <w:pPr>
        <w:shd w:val="clear" w:color="auto" w:fill="FFFFFF"/>
      </w:pPr>
      <w:r w:rsidRPr="00095608">
        <w:t xml:space="preserve">Alcance Operativo: El valor incluye la ejecución del servicio </w:t>
      </w:r>
      <w:r w:rsidR="00523B0E" w:rsidRPr="00095608">
        <w:t xml:space="preserve">de mantenimiento preventivo y correctivo </w:t>
      </w:r>
    </w:p>
    <w:p w14:paraId="0CA46943" w14:textId="77777777" w:rsidR="00570709" w:rsidRPr="00570709" w:rsidRDefault="00570709">
      <w:pPr>
        <w:shd w:val="clear" w:color="auto" w:fill="FFFFFF"/>
        <w:rPr>
          <w:highlight w:val="yellow"/>
        </w:rPr>
      </w:pPr>
    </w:p>
    <w:p w14:paraId="1184D05F" w14:textId="560ECE7C" w:rsidR="00985E90" w:rsidRDefault="004E7E41">
      <w:pPr>
        <w:shd w:val="clear" w:color="auto" w:fill="FFFFFF"/>
      </w:pPr>
      <w:r>
        <w:t>Revisados los antecedentes contractuales de la Entidad, se deberá establecer si existen procesos anteriores con características comparables al objeto actualmente requerido. En caso de no identificarse antecedentes institucionales directamente comparables, el análisis de demanda deberá complementarse mediante la consulta de procesos adelantados por otras entidades estatales relacionados con mantenimientos preventivos y correctivos de ascensores.</w:t>
      </w:r>
    </w:p>
    <w:p w14:paraId="58E275F8" w14:textId="640A06D1" w:rsidR="00153D08" w:rsidRDefault="00153D08" w:rsidP="00153D08">
      <w:pPr>
        <w:shd w:val="clear" w:color="auto" w:fill="FFFFFF"/>
        <w:spacing w:before="240"/>
      </w:pPr>
      <w:r>
        <w:t>Para el caso de la Regional Andina y el ascensor con el que cuentan sus instalaciones, se deja constancia de que la Regional Andina se encuentra en funcionamiento en este edificio desde el 22 de agosto de 2025.</w:t>
      </w:r>
    </w:p>
    <w:p w14:paraId="2D7E1C30" w14:textId="480E80EF" w:rsidR="00153D08" w:rsidRPr="00792D54" w:rsidRDefault="00153D08" w:rsidP="00153D08">
      <w:pPr>
        <w:shd w:val="clear" w:color="auto" w:fill="FFFFFF"/>
        <w:spacing w:before="240"/>
      </w:pPr>
      <w:r w:rsidRPr="00792D54">
        <w:lastRenderedPageBreak/>
        <w:t>Durante este periodo se han realizado tres (3) mantenimientos al ascensor, los cuales han sido atendidos y pagados mediante caja menor, mientras se cuenta con un contrato que permita garantizar la prestación continua de este servicio de mantenimiento.</w:t>
      </w:r>
    </w:p>
    <w:p w14:paraId="40D42AF6" w14:textId="2F64507D" w:rsidR="00153D08" w:rsidRPr="00792D54" w:rsidRDefault="00153D08" w:rsidP="00153D08">
      <w:pPr>
        <w:shd w:val="clear" w:color="auto" w:fill="FFFFFF"/>
        <w:spacing w:before="240"/>
      </w:pPr>
      <w:r w:rsidRPr="00792D54">
        <w:t xml:space="preserve">Durante la vigencia </w:t>
      </w:r>
      <w:r w:rsidR="00B54BED" w:rsidRPr="00792D54">
        <w:t xml:space="preserve">2025 y </w:t>
      </w:r>
      <w:r w:rsidRPr="00792D54">
        <w:t>2026, se han realizado los siguientes mantenimientos</w:t>
      </w:r>
      <w:r w:rsidR="0087153D" w:rsidRPr="00792D54">
        <w:t xml:space="preserve"> del ascensor, por parte de la Regional Andina</w:t>
      </w:r>
      <w:r w:rsidRPr="00792D54">
        <w:t>:</w:t>
      </w:r>
    </w:p>
    <w:p w14:paraId="535614E6" w14:textId="77777777" w:rsidR="0084386D" w:rsidRPr="00792D54" w:rsidRDefault="0084386D" w:rsidP="00E9524A">
      <w:pPr>
        <w:spacing w:line="240" w:lineRule="auto"/>
        <w:textAlignment w:val="baseline"/>
        <w:rPr>
          <w:rFonts w:eastAsia="Times New Roman"/>
          <w:b/>
          <w:bCs/>
          <w:color w:val="000000"/>
        </w:rPr>
      </w:pPr>
    </w:p>
    <w:p w14:paraId="60D10C2D" w14:textId="2843FD38" w:rsidR="006C04EA" w:rsidRDefault="0027430C" w:rsidP="00E9524A">
      <w:pPr>
        <w:spacing w:line="240" w:lineRule="auto"/>
        <w:textAlignment w:val="baseline"/>
        <w:rPr>
          <w:rFonts w:eastAsia="Times New Roman"/>
          <w:b/>
          <w:bCs/>
          <w:color w:val="000000"/>
        </w:rPr>
      </w:pPr>
      <w:r>
        <w:rPr>
          <w:rFonts w:eastAsia="Times New Roman"/>
          <w:b/>
          <w:bCs/>
          <w:color w:val="000000"/>
        </w:rPr>
        <w:t xml:space="preserve">Histórico de Mantenimientos  </w:t>
      </w:r>
    </w:p>
    <w:p w14:paraId="103DAC6D" w14:textId="77777777" w:rsidR="0027430C" w:rsidRDefault="0027430C" w:rsidP="00E9524A">
      <w:pPr>
        <w:spacing w:line="240" w:lineRule="auto"/>
        <w:textAlignment w:val="baseline"/>
        <w:rPr>
          <w:rFonts w:eastAsia="Times New Roman"/>
          <w:color w:val="000000"/>
        </w:rPr>
      </w:pPr>
    </w:p>
    <w:tbl>
      <w:tblPr>
        <w:tblStyle w:val="Tablaconcuadrcula"/>
        <w:tblW w:w="8787" w:type="dxa"/>
        <w:tblLook w:val="04A0" w:firstRow="1" w:lastRow="0" w:firstColumn="1" w:lastColumn="0" w:noHBand="0" w:noVBand="1"/>
      </w:tblPr>
      <w:tblGrid>
        <w:gridCol w:w="1629"/>
        <w:gridCol w:w="1619"/>
        <w:gridCol w:w="954"/>
        <w:gridCol w:w="1104"/>
        <w:gridCol w:w="1376"/>
        <w:gridCol w:w="860"/>
        <w:gridCol w:w="1245"/>
      </w:tblGrid>
      <w:tr w:rsidR="00D24AC3" w14:paraId="5862F189" w14:textId="56BA2742" w:rsidTr="0087153D">
        <w:trPr>
          <w:trHeight w:val="486"/>
        </w:trPr>
        <w:tc>
          <w:tcPr>
            <w:tcW w:w="1629" w:type="dxa"/>
            <w:shd w:val="clear" w:color="auto" w:fill="B8CCE4" w:themeFill="accent1" w:themeFillTint="66"/>
          </w:tcPr>
          <w:p w14:paraId="7529FB05" w14:textId="77777777" w:rsidR="0027430C" w:rsidRPr="00095608" w:rsidRDefault="0027430C" w:rsidP="0027430C">
            <w:pPr>
              <w:jc w:val="center"/>
              <w:textAlignment w:val="baseline"/>
              <w:rPr>
                <w:rFonts w:eastAsia="Times New Roman"/>
                <w:b/>
                <w:bCs/>
                <w:color w:val="000000"/>
                <w:sz w:val="16"/>
                <w:szCs w:val="16"/>
              </w:rPr>
            </w:pPr>
          </w:p>
          <w:p w14:paraId="02E10707" w14:textId="20B5AFE7" w:rsidR="00D24AC3" w:rsidRPr="00095608" w:rsidRDefault="00D24AC3" w:rsidP="0027430C">
            <w:pPr>
              <w:jc w:val="center"/>
              <w:textAlignment w:val="baseline"/>
              <w:rPr>
                <w:rFonts w:eastAsia="Times New Roman"/>
                <w:b/>
                <w:bCs/>
                <w:color w:val="000000"/>
                <w:sz w:val="16"/>
                <w:szCs w:val="16"/>
              </w:rPr>
            </w:pPr>
            <w:r w:rsidRPr="00095608">
              <w:rPr>
                <w:rFonts w:eastAsia="Times New Roman"/>
                <w:b/>
                <w:bCs/>
                <w:color w:val="000000"/>
                <w:sz w:val="16"/>
                <w:szCs w:val="16"/>
              </w:rPr>
              <w:t>MANTENIMIENTO</w:t>
            </w:r>
          </w:p>
        </w:tc>
        <w:tc>
          <w:tcPr>
            <w:tcW w:w="1619" w:type="dxa"/>
            <w:shd w:val="clear" w:color="auto" w:fill="B8CCE4" w:themeFill="accent1" w:themeFillTint="66"/>
          </w:tcPr>
          <w:p w14:paraId="38C35C28" w14:textId="77777777" w:rsidR="0027430C" w:rsidRPr="00095608" w:rsidRDefault="0027430C" w:rsidP="0027430C">
            <w:pPr>
              <w:jc w:val="center"/>
              <w:textAlignment w:val="baseline"/>
              <w:rPr>
                <w:rFonts w:eastAsia="Times New Roman"/>
                <w:b/>
                <w:bCs/>
                <w:color w:val="000000"/>
                <w:sz w:val="16"/>
                <w:szCs w:val="16"/>
              </w:rPr>
            </w:pPr>
          </w:p>
          <w:p w14:paraId="0DD754F3" w14:textId="668FE14E" w:rsidR="00D24AC3" w:rsidRPr="00095608" w:rsidRDefault="00D24AC3" w:rsidP="0027430C">
            <w:pPr>
              <w:jc w:val="center"/>
              <w:textAlignment w:val="baseline"/>
              <w:rPr>
                <w:rFonts w:eastAsia="Times New Roman"/>
                <w:b/>
                <w:bCs/>
                <w:color w:val="000000"/>
                <w:sz w:val="16"/>
                <w:szCs w:val="16"/>
              </w:rPr>
            </w:pPr>
            <w:r w:rsidRPr="00095608">
              <w:rPr>
                <w:rFonts w:eastAsia="Times New Roman"/>
                <w:b/>
                <w:bCs/>
                <w:color w:val="000000"/>
                <w:sz w:val="16"/>
                <w:szCs w:val="16"/>
              </w:rPr>
              <w:t>OBJETO</w:t>
            </w:r>
          </w:p>
        </w:tc>
        <w:tc>
          <w:tcPr>
            <w:tcW w:w="954" w:type="dxa"/>
            <w:shd w:val="clear" w:color="auto" w:fill="B8CCE4" w:themeFill="accent1" w:themeFillTint="66"/>
          </w:tcPr>
          <w:p w14:paraId="2B4A7998" w14:textId="77777777" w:rsidR="0027430C" w:rsidRPr="00095608" w:rsidRDefault="0027430C" w:rsidP="0027430C">
            <w:pPr>
              <w:jc w:val="center"/>
              <w:textAlignment w:val="baseline"/>
              <w:rPr>
                <w:rFonts w:eastAsia="Times New Roman"/>
                <w:b/>
                <w:bCs/>
                <w:color w:val="000000"/>
                <w:sz w:val="16"/>
                <w:szCs w:val="16"/>
              </w:rPr>
            </w:pPr>
          </w:p>
          <w:p w14:paraId="18E2AF5C" w14:textId="39B336CF" w:rsidR="00D24AC3" w:rsidRPr="00095608" w:rsidRDefault="00D24AC3" w:rsidP="0027430C">
            <w:pPr>
              <w:jc w:val="center"/>
              <w:textAlignment w:val="baseline"/>
              <w:rPr>
                <w:rFonts w:eastAsia="Times New Roman"/>
                <w:b/>
                <w:bCs/>
                <w:color w:val="000000"/>
                <w:sz w:val="16"/>
                <w:szCs w:val="16"/>
              </w:rPr>
            </w:pPr>
            <w:r w:rsidRPr="00095608">
              <w:rPr>
                <w:rFonts w:eastAsia="Times New Roman"/>
                <w:b/>
                <w:bCs/>
                <w:color w:val="000000"/>
                <w:sz w:val="16"/>
                <w:szCs w:val="16"/>
              </w:rPr>
              <w:t>VALOR</w:t>
            </w:r>
          </w:p>
        </w:tc>
        <w:tc>
          <w:tcPr>
            <w:tcW w:w="1104" w:type="dxa"/>
            <w:shd w:val="clear" w:color="auto" w:fill="B8CCE4" w:themeFill="accent1" w:themeFillTint="66"/>
          </w:tcPr>
          <w:p w14:paraId="7D7014C0" w14:textId="77777777" w:rsidR="0027430C" w:rsidRPr="00095608" w:rsidRDefault="0027430C" w:rsidP="0027430C">
            <w:pPr>
              <w:jc w:val="center"/>
              <w:textAlignment w:val="baseline"/>
              <w:rPr>
                <w:rFonts w:eastAsia="Times New Roman"/>
                <w:b/>
                <w:bCs/>
                <w:color w:val="000000"/>
                <w:sz w:val="16"/>
                <w:szCs w:val="16"/>
              </w:rPr>
            </w:pPr>
          </w:p>
          <w:p w14:paraId="4B6E0A51" w14:textId="63278040" w:rsidR="00D24AC3" w:rsidRPr="00095608" w:rsidRDefault="00D24AC3" w:rsidP="0027430C">
            <w:pPr>
              <w:jc w:val="center"/>
              <w:textAlignment w:val="baseline"/>
              <w:rPr>
                <w:rFonts w:eastAsia="Times New Roman"/>
                <w:b/>
                <w:bCs/>
                <w:color w:val="000000"/>
                <w:sz w:val="16"/>
                <w:szCs w:val="16"/>
              </w:rPr>
            </w:pPr>
            <w:r w:rsidRPr="00095608">
              <w:rPr>
                <w:rFonts w:eastAsia="Times New Roman"/>
                <w:b/>
                <w:bCs/>
                <w:color w:val="000000"/>
                <w:sz w:val="16"/>
                <w:szCs w:val="16"/>
              </w:rPr>
              <w:t>FACTURA</w:t>
            </w:r>
          </w:p>
        </w:tc>
        <w:tc>
          <w:tcPr>
            <w:tcW w:w="1376" w:type="dxa"/>
            <w:shd w:val="clear" w:color="auto" w:fill="B8CCE4" w:themeFill="accent1" w:themeFillTint="66"/>
          </w:tcPr>
          <w:p w14:paraId="55CCB709" w14:textId="77777777" w:rsidR="0027430C" w:rsidRPr="00095608" w:rsidRDefault="0027430C" w:rsidP="0027430C">
            <w:pPr>
              <w:jc w:val="center"/>
              <w:textAlignment w:val="baseline"/>
              <w:rPr>
                <w:rFonts w:eastAsia="Times New Roman"/>
                <w:b/>
                <w:bCs/>
                <w:color w:val="000000"/>
                <w:sz w:val="16"/>
                <w:szCs w:val="16"/>
              </w:rPr>
            </w:pPr>
          </w:p>
          <w:p w14:paraId="578E95DC" w14:textId="4FD91378" w:rsidR="00D24AC3" w:rsidRPr="00095608" w:rsidRDefault="00D24AC3" w:rsidP="0027430C">
            <w:pPr>
              <w:jc w:val="center"/>
              <w:textAlignment w:val="baseline"/>
              <w:rPr>
                <w:rFonts w:eastAsia="Times New Roman"/>
                <w:b/>
                <w:bCs/>
                <w:color w:val="000000"/>
                <w:sz w:val="16"/>
                <w:szCs w:val="16"/>
              </w:rPr>
            </w:pPr>
            <w:r w:rsidRPr="00095608">
              <w:rPr>
                <w:rFonts w:eastAsia="Times New Roman"/>
                <w:b/>
                <w:bCs/>
                <w:color w:val="000000"/>
                <w:sz w:val="16"/>
                <w:szCs w:val="16"/>
              </w:rPr>
              <w:t>PROVEEDOR</w:t>
            </w:r>
          </w:p>
        </w:tc>
        <w:tc>
          <w:tcPr>
            <w:tcW w:w="860" w:type="dxa"/>
            <w:shd w:val="clear" w:color="auto" w:fill="B8CCE4" w:themeFill="accent1" w:themeFillTint="66"/>
          </w:tcPr>
          <w:p w14:paraId="18B5AAE7" w14:textId="77777777" w:rsidR="0027430C" w:rsidRPr="00095608" w:rsidRDefault="0027430C" w:rsidP="0027430C">
            <w:pPr>
              <w:jc w:val="center"/>
              <w:textAlignment w:val="baseline"/>
              <w:rPr>
                <w:rFonts w:eastAsia="Times New Roman"/>
                <w:b/>
                <w:bCs/>
                <w:color w:val="000000"/>
                <w:sz w:val="16"/>
                <w:szCs w:val="16"/>
              </w:rPr>
            </w:pPr>
          </w:p>
          <w:p w14:paraId="14180592" w14:textId="2996C94F" w:rsidR="00D24AC3" w:rsidRPr="00095608" w:rsidRDefault="00D24AC3" w:rsidP="0027430C">
            <w:pPr>
              <w:jc w:val="center"/>
              <w:textAlignment w:val="baseline"/>
              <w:rPr>
                <w:rFonts w:eastAsia="Times New Roman"/>
                <w:b/>
                <w:bCs/>
                <w:color w:val="000000"/>
                <w:sz w:val="16"/>
                <w:szCs w:val="16"/>
              </w:rPr>
            </w:pPr>
            <w:r w:rsidRPr="00095608">
              <w:rPr>
                <w:rFonts w:eastAsia="Times New Roman"/>
                <w:b/>
                <w:bCs/>
                <w:color w:val="000000"/>
                <w:sz w:val="16"/>
                <w:szCs w:val="16"/>
              </w:rPr>
              <w:t>FECHA</w:t>
            </w:r>
          </w:p>
        </w:tc>
        <w:tc>
          <w:tcPr>
            <w:tcW w:w="1245" w:type="dxa"/>
            <w:shd w:val="clear" w:color="auto" w:fill="B8CCE4" w:themeFill="accent1" w:themeFillTint="66"/>
          </w:tcPr>
          <w:p w14:paraId="5C6E3BC0" w14:textId="77777777" w:rsidR="0027430C" w:rsidRPr="00095608" w:rsidRDefault="0027430C" w:rsidP="0027430C">
            <w:pPr>
              <w:jc w:val="center"/>
              <w:textAlignment w:val="baseline"/>
              <w:rPr>
                <w:rFonts w:eastAsia="Times New Roman"/>
                <w:b/>
                <w:bCs/>
                <w:color w:val="000000"/>
                <w:sz w:val="16"/>
                <w:szCs w:val="16"/>
              </w:rPr>
            </w:pPr>
          </w:p>
          <w:p w14:paraId="3E80EC56" w14:textId="0C6A132C" w:rsidR="00D24AC3" w:rsidRPr="00095608" w:rsidRDefault="00D24AC3" w:rsidP="0027430C">
            <w:pPr>
              <w:jc w:val="center"/>
              <w:textAlignment w:val="baseline"/>
              <w:rPr>
                <w:rFonts w:eastAsia="Times New Roman"/>
                <w:b/>
                <w:bCs/>
                <w:color w:val="000000"/>
                <w:sz w:val="16"/>
                <w:szCs w:val="16"/>
              </w:rPr>
            </w:pPr>
            <w:r w:rsidRPr="00095608">
              <w:rPr>
                <w:rFonts w:eastAsia="Times New Roman"/>
                <w:b/>
                <w:bCs/>
                <w:color w:val="000000"/>
                <w:sz w:val="16"/>
                <w:szCs w:val="16"/>
              </w:rPr>
              <w:t>REPUESTOS</w:t>
            </w:r>
          </w:p>
        </w:tc>
      </w:tr>
      <w:tr w:rsidR="00D24AC3" w14:paraId="4E053A5C" w14:textId="72F78584" w:rsidTr="0087153D">
        <w:trPr>
          <w:trHeight w:val="1275"/>
        </w:trPr>
        <w:tc>
          <w:tcPr>
            <w:tcW w:w="1629" w:type="dxa"/>
          </w:tcPr>
          <w:p w14:paraId="431F1A9C" w14:textId="77777777" w:rsidR="00D24AC3" w:rsidRPr="00095608" w:rsidRDefault="00D24AC3" w:rsidP="0027430C">
            <w:pPr>
              <w:jc w:val="center"/>
              <w:textAlignment w:val="baseline"/>
              <w:rPr>
                <w:rFonts w:eastAsia="Times New Roman"/>
                <w:color w:val="000000"/>
                <w:sz w:val="16"/>
                <w:szCs w:val="16"/>
              </w:rPr>
            </w:pPr>
          </w:p>
          <w:p w14:paraId="6754F154" w14:textId="77777777" w:rsidR="00D24AC3" w:rsidRPr="00095608" w:rsidRDefault="00D24AC3" w:rsidP="0027430C">
            <w:pPr>
              <w:jc w:val="center"/>
              <w:textAlignment w:val="baseline"/>
              <w:rPr>
                <w:rFonts w:eastAsia="Times New Roman"/>
                <w:color w:val="000000"/>
                <w:sz w:val="16"/>
                <w:szCs w:val="16"/>
              </w:rPr>
            </w:pPr>
          </w:p>
          <w:p w14:paraId="66D8F44D" w14:textId="1B4CAB51"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1</w:t>
            </w:r>
          </w:p>
        </w:tc>
        <w:tc>
          <w:tcPr>
            <w:tcW w:w="1619" w:type="dxa"/>
          </w:tcPr>
          <w:p w14:paraId="2C211E84" w14:textId="334CDC9A"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SERVICIO MANTENIMIENTO PREVENTIVO, EXHAUSTIVO E INSTALACION DE REPUESTOS DE UN ASCENSOR</w:t>
            </w:r>
          </w:p>
        </w:tc>
        <w:tc>
          <w:tcPr>
            <w:tcW w:w="954" w:type="dxa"/>
          </w:tcPr>
          <w:p w14:paraId="0D9C810D" w14:textId="4C295A71"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Valor: Subtotal $ 1.228.000 - IVA $ 233.320 TOTAL $ 1.461.320</w:t>
            </w:r>
          </w:p>
        </w:tc>
        <w:tc>
          <w:tcPr>
            <w:tcW w:w="1104" w:type="dxa"/>
          </w:tcPr>
          <w:p w14:paraId="480F940F" w14:textId="4FD4CB9A"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Factura BOG28705 - Cancelado por caja menor</w:t>
            </w:r>
          </w:p>
        </w:tc>
        <w:tc>
          <w:tcPr>
            <w:tcW w:w="1376" w:type="dxa"/>
          </w:tcPr>
          <w:p w14:paraId="670961E1" w14:textId="77777777" w:rsidR="0027430C" w:rsidRPr="00095608" w:rsidRDefault="0027430C" w:rsidP="0027430C">
            <w:pPr>
              <w:jc w:val="center"/>
              <w:textAlignment w:val="baseline"/>
              <w:rPr>
                <w:rFonts w:eastAsia="Times New Roman"/>
                <w:color w:val="000000"/>
                <w:sz w:val="16"/>
                <w:szCs w:val="16"/>
              </w:rPr>
            </w:pPr>
          </w:p>
          <w:p w14:paraId="0F65193C" w14:textId="195B84FB" w:rsidR="00D24AC3" w:rsidRPr="00095608" w:rsidRDefault="0027430C" w:rsidP="0027430C">
            <w:pPr>
              <w:jc w:val="center"/>
              <w:textAlignment w:val="baseline"/>
              <w:rPr>
                <w:rFonts w:eastAsia="Times New Roman"/>
                <w:color w:val="000000"/>
                <w:sz w:val="16"/>
                <w:szCs w:val="16"/>
              </w:rPr>
            </w:pPr>
            <w:r w:rsidRPr="00095608">
              <w:rPr>
                <w:rFonts w:eastAsia="Times New Roman"/>
                <w:color w:val="000000"/>
                <w:sz w:val="16"/>
                <w:szCs w:val="16"/>
              </w:rPr>
              <w:t>PAANTEC ASCENSORES NIT. 860.068.083-4</w:t>
            </w:r>
          </w:p>
          <w:p w14:paraId="18AFD01B" w14:textId="77777777" w:rsidR="00D24AC3" w:rsidRPr="00095608" w:rsidRDefault="00D24AC3" w:rsidP="0027430C">
            <w:pPr>
              <w:jc w:val="center"/>
              <w:textAlignment w:val="baseline"/>
              <w:rPr>
                <w:rFonts w:eastAsia="Times New Roman"/>
                <w:color w:val="000000"/>
                <w:sz w:val="16"/>
                <w:szCs w:val="16"/>
              </w:rPr>
            </w:pPr>
          </w:p>
        </w:tc>
        <w:tc>
          <w:tcPr>
            <w:tcW w:w="860" w:type="dxa"/>
          </w:tcPr>
          <w:p w14:paraId="64A6EEEA" w14:textId="77777777" w:rsidR="00D24AC3" w:rsidRPr="00095608" w:rsidRDefault="00D24AC3" w:rsidP="0027430C">
            <w:pPr>
              <w:jc w:val="center"/>
              <w:textAlignment w:val="baseline"/>
              <w:rPr>
                <w:rFonts w:eastAsia="Times New Roman"/>
                <w:color w:val="000000"/>
                <w:sz w:val="16"/>
                <w:szCs w:val="16"/>
              </w:rPr>
            </w:pPr>
          </w:p>
          <w:p w14:paraId="6FADAFC7" w14:textId="77777777" w:rsidR="00D24AC3" w:rsidRPr="00095608" w:rsidRDefault="00D24AC3" w:rsidP="0027430C">
            <w:pPr>
              <w:jc w:val="center"/>
              <w:textAlignment w:val="baseline"/>
              <w:rPr>
                <w:rFonts w:eastAsia="Times New Roman"/>
                <w:color w:val="000000"/>
                <w:sz w:val="16"/>
                <w:szCs w:val="16"/>
              </w:rPr>
            </w:pPr>
          </w:p>
          <w:p w14:paraId="2BCF4851" w14:textId="732864BE"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10/09/25</w:t>
            </w:r>
          </w:p>
        </w:tc>
        <w:tc>
          <w:tcPr>
            <w:tcW w:w="1245" w:type="dxa"/>
          </w:tcPr>
          <w:p w14:paraId="4C01B233" w14:textId="77777777" w:rsidR="00D24AC3" w:rsidRPr="00095608" w:rsidRDefault="00D24AC3" w:rsidP="0027430C">
            <w:pPr>
              <w:jc w:val="center"/>
              <w:textAlignment w:val="baseline"/>
              <w:rPr>
                <w:rFonts w:eastAsia="Times New Roman"/>
                <w:color w:val="000000"/>
                <w:sz w:val="16"/>
                <w:szCs w:val="16"/>
              </w:rPr>
            </w:pPr>
          </w:p>
          <w:p w14:paraId="37027B34" w14:textId="77777777" w:rsidR="00D24AC3" w:rsidRPr="00095608" w:rsidRDefault="00D24AC3" w:rsidP="0027430C">
            <w:pPr>
              <w:jc w:val="center"/>
              <w:textAlignment w:val="baseline"/>
              <w:rPr>
                <w:rFonts w:eastAsia="Times New Roman"/>
                <w:color w:val="000000"/>
                <w:sz w:val="16"/>
                <w:szCs w:val="16"/>
              </w:rPr>
            </w:pPr>
          </w:p>
          <w:p w14:paraId="1CCA16D6" w14:textId="781E21C5"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SI</w:t>
            </w:r>
          </w:p>
        </w:tc>
      </w:tr>
      <w:tr w:rsidR="00D24AC3" w14:paraId="21A38506" w14:textId="0FDAC937" w:rsidTr="0087153D">
        <w:trPr>
          <w:trHeight w:val="1287"/>
        </w:trPr>
        <w:tc>
          <w:tcPr>
            <w:tcW w:w="1629" w:type="dxa"/>
          </w:tcPr>
          <w:p w14:paraId="67686C66" w14:textId="77777777" w:rsidR="0027430C" w:rsidRPr="00095608" w:rsidRDefault="0027430C" w:rsidP="0027430C">
            <w:pPr>
              <w:jc w:val="center"/>
              <w:textAlignment w:val="baseline"/>
              <w:rPr>
                <w:rFonts w:eastAsia="Times New Roman"/>
                <w:color w:val="000000"/>
                <w:sz w:val="16"/>
                <w:szCs w:val="16"/>
              </w:rPr>
            </w:pPr>
          </w:p>
          <w:p w14:paraId="7E65C646" w14:textId="77777777" w:rsidR="0027430C" w:rsidRPr="00095608" w:rsidRDefault="0027430C" w:rsidP="0027430C">
            <w:pPr>
              <w:jc w:val="center"/>
              <w:textAlignment w:val="baseline"/>
              <w:rPr>
                <w:rFonts w:eastAsia="Times New Roman"/>
                <w:color w:val="000000"/>
                <w:sz w:val="16"/>
                <w:szCs w:val="16"/>
              </w:rPr>
            </w:pPr>
          </w:p>
          <w:p w14:paraId="399CAD2B" w14:textId="2C136065"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2</w:t>
            </w:r>
          </w:p>
        </w:tc>
        <w:tc>
          <w:tcPr>
            <w:tcW w:w="1619" w:type="dxa"/>
          </w:tcPr>
          <w:p w14:paraId="0B86C1A9" w14:textId="77777777"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SERVICIO MANTENIMIENTO PREVENTIVO Y CORRECTIVO DE UN ASCENSOR</w:t>
            </w:r>
          </w:p>
          <w:p w14:paraId="4AAC2AFB" w14:textId="77777777" w:rsidR="00D24AC3" w:rsidRPr="00095608" w:rsidRDefault="00D24AC3" w:rsidP="0027430C">
            <w:pPr>
              <w:jc w:val="center"/>
              <w:textAlignment w:val="baseline"/>
              <w:rPr>
                <w:rFonts w:eastAsia="Times New Roman"/>
                <w:color w:val="000000"/>
                <w:sz w:val="16"/>
                <w:szCs w:val="16"/>
              </w:rPr>
            </w:pPr>
          </w:p>
        </w:tc>
        <w:tc>
          <w:tcPr>
            <w:tcW w:w="954" w:type="dxa"/>
          </w:tcPr>
          <w:p w14:paraId="49F9A94A" w14:textId="31839EEA"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Valor: Subtotal $ 560.000 - IVA $ 106.400 TOTAL $ 666.400</w:t>
            </w:r>
          </w:p>
        </w:tc>
        <w:tc>
          <w:tcPr>
            <w:tcW w:w="1104" w:type="dxa"/>
          </w:tcPr>
          <w:p w14:paraId="09E04803" w14:textId="3C6C132C"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Factura BOG29371 - Cancelado por caja menor</w:t>
            </w:r>
          </w:p>
        </w:tc>
        <w:tc>
          <w:tcPr>
            <w:tcW w:w="1376" w:type="dxa"/>
          </w:tcPr>
          <w:p w14:paraId="1A288BED" w14:textId="77777777" w:rsidR="0027430C" w:rsidRPr="00095608" w:rsidRDefault="0027430C" w:rsidP="0027430C">
            <w:pPr>
              <w:jc w:val="center"/>
              <w:textAlignment w:val="baseline"/>
              <w:rPr>
                <w:rFonts w:eastAsia="Times New Roman"/>
                <w:color w:val="000000"/>
                <w:sz w:val="16"/>
                <w:szCs w:val="16"/>
              </w:rPr>
            </w:pPr>
          </w:p>
          <w:p w14:paraId="7C37638B" w14:textId="6DFCE6A0" w:rsidR="00D24AC3" w:rsidRPr="00095608" w:rsidRDefault="0027430C" w:rsidP="0027430C">
            <w:pPr>
              <w:jc w:val="center"/>
              <w:textAlignment w:val="baseline"/>
              <w:rPr>
                <w:rFonts w:eastAsia="Times New Roman"/>
                <w:color w:val="000000"/>
                <w:sz w:val="16"/>
                <w:szCs w:val="16"/>
              </w:rPr>
            </w:pPr>
            <w:r w:rsidRPr="00095608">
              <w:rPr>
                <w:rFonts w:eastAsia="Times New Roman"/>
                <w:color w:val="000000"/>
                <w:sz w:val="16"/>
                <w:szCs w:val="16"/>
              </w:rPr>
              <w:t>PAANTEC ASCENSORES NIT. 860.068.083-4</w:t>
            </w:r>
          </w:p>
        </w:tc>
        <w:tc>
          <w:tcPr>
            <w:tcW w:w="860" w:type="dxa"/>
          </w:tcPr>
          <w:p w14:paraId="203A1931" w14:textId="77777777" w:rsidR="0027430C" w:rsidRPr="00095608" w:rsidRDefault="0027430C" w:rsidP="0027430C">
            <w:pPr>
              <w:jc w:val="center"/>
              <w:textAlignment w:val="baseline"/>
              <w:rPr>
                <w:rFonts w:eastAsia="Times New Roman"/>
                <w:color w:val="000000"/>
                <w:sz w:val="16"/>
                <w:szCs w:val="16"/>
              </w:rPr>
            </w:pPr>
          </w:p>
          <w:p w14:paraId="487AE2C5" w14:textId="77777777" w:rsidR="0027430C" w:rsidRPr="00095608" w:rsidRDefault="0027430C" w:rsidP="0027430C">
            <w:pPr>
              <w:jc w:val="center"/>
              <w:textAlignment w:val="baseline"/>
              <w:rPr>
                <w:rFonts w:eastAsia="Times New Roman"/>
                <w:color w:val="000000"/>
                <w:sz w:val="16"/>
                <w:szCs w:val="16"/>
              </w:rPr>
            </w:pPr>
          </w:p>
          <w:p w14:paraId="73F2BE22" w14:textId="6FE53DA5"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20/11/25</w:t>
            </w:r>
          </w:p>
        </w:tc>
        <w:tc>
          <w:tcPr>
            <w:tcW w:w="1245" w:type="dxa"/>
          </w:tcPr>
          <w:p w14:paraId="43714AB5" w14:textId="77777777" w:rsidR="0027430C" w:rsidRPr="00095608" w:rsidRDefault="0027430C" w:rsidP="0027430C">
            <w:pPr>
              <w:jc w:val="center"/>
              <w:textAlignment w:val="baseline"/>
              <w:rPr>
                <w:rFonts w:eastAsia="Times New Roman"/>
                <w:color w:val="000000"/>
                <w:sz w:val="16"/>
                <w:szCs w:val="16"/>
              </w:rPr>
            </w:pPr>
          </w:p>
          <w:p w14:paraId="3622BD28" w14:textId="77777777" w:rsidR="0027430C" w:rsidRPr="00095608" w:rsidRDefault="0027430C" w:rsidP="0027430C">
            <w:pPr>
              <w:jc w:val="center"/>
              <w:textAlignment w:val="baseline"/>
              <w:rPr>
                <w:rFonts w:eastAsia="Times New Roman"/>
                <w:color w:val="000000"/>
                <w:sz w:val="16"/>
                <w:szCs w:val="16"/>
              </w:rPr>
            </w:pPr>
          </w:p>
          <w:p w14:paraId="576602AB" w14:textId="6C4BE1CF"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NO</w:t>
            </w:r>
          </w:p>
        </w:tc>
      </w:tr>
      <w:tr w:rsidR="00D24AC3" w14:paraId="72A530C2" w14:textId="7F814318" w:rsidTr="0087153D">
        <w:trPr>
          <w:trHeight w:val="1453"/>
        </w:trPr>
        <w:tc>
          <w:tcPr>
            <w:tcW w:w="1629" w:type="dxa"/>
          </w:tcPr>
          <w:p w14:paraId="09664235" w14:textId="77777777" w:rsidR="0027430C" w:rsidRPr="00095608" w:rsidRDefault="0027430C" w:rsidP="0027430C">
            <w:pPr>
              <w:jc w:val="center"/>
              <w:textAlignment w:val="baseline"/>
              <w:rPr>
                <w:rFonts w:eastAsia="Times New Roman"/>
                <w:color w:val="000000"/>
                <w:sz w:val="16"/>
                <w:szCs w:val="16"/>
              </w:rPr>
            </w:pPr>
          </w:p>
          <w:p w14:paraId="1FE49F08" w14:textId="77777777" w:rsidR="0027430C" w:rsidRPr="00095608" w:rsidRDefault="0027430C" w:rsidP="0027430C">
            <w:pPr>
              <w:jc w:val="center"/>
              <w:textAlignment w:val="baseline"/>
              <w:rPr>
                <w:rFonts w:eastAsia="Times New Roman"/>
                <w:color w:val="000000"/>
                <w:sz w:val="16"/>
                <w:szCs w:val="16"/>
              </w:rPr>
            </w:pPr>
          </w:p>
          <w:p w14:paraId="19330D0D" w14:textId="33069DE8"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3</w:t>
            </w:r>
          </w:p>
        </w:tc>
        <w:tc>
          <w:tcPr>
            <w:tcW w:w="1619" w:type="dxa"/>
          </w:tcPr>
          <w:p w14:paraId="56886557" w14:textId="2B70F420"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SERVICIO DE MANTENIMIENTO PREVENTIVO - EXHAUSTIVO Y CORRECTIVO ASCENSOR MARCA FIAM CALLE 92</w:t>
            </w:r>
          </w:p>
        </w:tc>
        <w:tc>
          <w:tcPr>
            <w:tcW w:w="954" w:type="dxa"/>
          </w:tcPr>
          <w:p w14:paraId="49A4AE98" w14:textId="16A6A33D"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Valor: Subtotal $ 627.000 - IVA $ 119.130 TOTAL $ 746.130</w:t>
            </w:r>
          </w:p>
        </w:tc>
        <w:tc>
          <w:tcPr>
            <w:tcW w:w="1104" w:type="dxa"/>
          </w:tcPr>
          <w:p w14:paraId="1575500C" w14:textId="4935408B"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Factura BOG30842-</w:t>
            </w:r>
          </w:p>
          <w:p w14:paraId="0B29D0C9" w14:textId="15AA8176"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Cancelado por caja menor</w:t>
            </w:r>
          </w:p>
          <w:p w14:paraId="29ED74E7" w14:textId="77777777" w:rsidR="00D24AC3" w:rsidRPr="00095608" w:rsidRDefault="00D24AC3" w:rsidP="0027430C">
            <w:pPr>
              <w:jc w:val="center"/>
              <w:textAlignment w:val="baseline"/>
              <w:rPr>
                <w:rFonts w:eastAsia="Times New Roman"/>
                <w:color w:val="000000"/>
                <w:sz w:val="16"/>
                <w:szCs w:val="16"/>
              </w:rPr>
            </w:pPr>
          </w:p>
          <w:p w14:paraId="4DCADDF3" w14:textId="77777777" w:rsidR="00D24AC3" w:rsidRPr="00095608" w:rsidRDefault="00D24AC3" w:rsidP="0027430C">
            <w:pPr>
              <w:jc w:val="center"/>
              <w:textAlignment w:val="baseline"/>
              <w:rPr>
                <w:rFonts w:eastAsia="Times New Roman"/>
                <w:color w:val="000000"/>
                <w:sz w:val="16"/>
                <w:szCs w:val="16"/>
              </w:rPr>
            </w:pPr>
          </w:p>
        </w:tc>
        <w:tc>
          <w:tcPr>
            <w:tcW w:w="1376" w:type="dxa"/>
          </w:tcPr>
          <w:p w14:paraId="54305573" w14:textId="77777777" w:rsidR="0027430C" w:rsidRPr="00095608" w:rsidRDefault="0027430C" w:rsidP="0027430C">
            <w:pPr>
              <w:jc w:val="center"/>
              <w:textAlignment w:val="baseline"/>
              <w:rPr>
                <w:rFonts w:eastAsia="Times New Roman"/>
                <w:color w:val="000000"/>
                <w:sz w:val="16"/>
                <w:szCs w:val="16"/>
              </w:rPr>
            </w:pPr>
          </w:p>
          <w:p w14:paraId="7AB1A038" w14:textId="208CCA0F" w:rsidR="00D24AC3" w:rsidRPr="00095608" w:rsidRDefault="0027430C" w:rsidP="0027430C">
            <w:pPr>
              <w:jc w:val="center"/>
              <w:textAlignment w:val="baseline"/>
              <w:rPr>
                <w:rFonts w:eastAsia="Times New Roman"/>
                <w:color w:val="000000"/>
                <w:sz w:val="16"/>
                <w:szCs w:val="16"/>
              </w:rPr>
            </w:pPr>
            <w:r w:rsidRPr="00095608">
              <w:rPr>
                <w:rFonts w:eastAsia="Times New Roman"/>
                <w:color w:val="000000"/>
                <w:sz w:val="16"/>
                <w:szCs w:val="16"/>
              </w:rPr>
              <w:t>PAANTEC ASCENSORES NIT. 860.068.083-4</w:t>
            </w:r>
          </w:p>
        </w:tc>
        <w:tc>
          <w:tcPr>
            <w:tcW w:w="860" w:type="dxa"/>
          </w:tcPr>
          <w:p w14:paraId="0243E437" w14:textId="77777777" w:rsidR="0027430C" w:rsidRPr="00095608" w:rsidRDefault="0027430C" w:rsidP="0027430C">
            <w:pPr>
              <w:jc w:val="center"/>
              <w:textAlignment w:val="baseline"/>
              <w:rPr>
                <w:rFonts w:eastAsia="Times New Roman"/>
                <w:color w:val="000000"/>
                <w:sz w:val="16"/>
                <w:szCs w:val="16"/>
              </w:rPr>
            </w:pPr>
          </w:p>
          <w:p w14:paraId="12A00E79" w14:textId="77777777" w:rsidR="0027430C" w:rsidRPr="00095608" w:rsidRDefault="0027430C" w:rsidP="0027430C">
            <w:pPr>
              <w:jc w:val="center"/>
              <w:textAlignment w:val="baseline"/>
              <w:rPr>
                <w:rFonts w:eastAsia="Times New Roman"/>
                <w:color w:val="000000"/>
                <w:sz w:val="16"/>
                <w:szCs w:val="16"/>
              </w:rPr>
            </w:pPr>
          </w:p>
          <w:p w14:paraId="69C9E3E0" w14:textId="0196D618"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22/04/26</w:t>
            </w:r>
          </w:p>
          <w:p w14:paraId="0B5C8899" w14:textId="77777777" w:rsidR="00D24AC3" w:rsidRPr="00095608" w:rsidRDefault="00D24AC3" w:rsidP="0027430C">
            <w:pPr>
              <w:jc w:val="center"/>
              <w:textAlignment w:val="baseline"/>
              <w:rPr>
                <w:rFonts w:eastAsia="Times New Roman"/>
                <w:color w:val="000000"/>
                <w:sz w:val="16"/>
                <w:szCs w:val="16"/>
              </w:rPr>
            </w:pPr>
          </w:p>
        </w:tc>
        <w:tc>
          <w:tcPr>
            <w:tcW w:w="1245" w:type="dxa"/>
          </w:tcPr>
          <w:p w14:paraId="67402644" w14:textId="77777777" w:rsidR="0027430C" w:rsidRPr="00095608" w:rsidRDefault="0027430C" w:rsidP="0027430C">
            <w:pPr>
              <w:jc w:val="center"/>
              <w:textAlignment w:val="baseline"/>
              <w:rPr>
                <w:rFonts w:eastAsia="Times New Roman"/>
                <w:color w:val="000000"/>
                <w:sz w:val="16"/>
                <w:szCs w:val="16"/>
              </w:rPr>
            </w:pPr>
          </w:p>
          <w:p w14:paraId="2A9DE22A" w14:textId="77777777" w:rsidR="0027430C" w:rsidRPr="00095608" w:rsidRDefault="0027430C" w:rsidP="0027430C">
            <w:pPr>
              <w:jc w:val="center"/>
              <w:textAlignment w:val="baseline"/>
              <w:rPr>
                <w:rFonts w:eastAsia="Times New Roman"/>
                <w:color w:val="000000"/>
                <w:sz w:val="16"/>
                <w:szCs w:val="16"/>
              </w:rPr>
            </w:pPr>
          </w:p>
          <w:p w14:paraId="1CF7DBEB" w14:textId="2308FB50" w:rsidR="00D24AC3" w:rsidRPr="00095608" w:rsidRDefault="00D24AC3" w:rsidP="0027430C">
            <w:pPr>
              <w:jc w:val="center"/>
              <w:textAlignment w:val="baseline"/>
              <w:rPr>
                <w:rFonts w:eastAsia="Times New Roman"/>
                <w:color w:val="000000"/>
                <w:sz w:val="16"/>
                <w:szCs w:val="16"/>
              </w:rPr>
            </w:pPr>
            <w:r w:rsidRPr="00095608">
              <w:rPr>
                <w:rFonts w:eastAsia="Times New Roman"/>
                <w:color w:val="000000"/>
                <w:sz w:val="16"/>
                <w:szCs w:val="16"/>
              </w:rPr>
              <w:t>SI</w:t>
            </w:r>
          </w:p>
        </w:tc>
      </w:tr>
    </w:tbl>
    <w:p w14:paraId="1A4A07A9" w14:textId="53FF6587" w:rsidR="000846FE" w:rsidRDefault="00AE3B4D" w:rsidP="00153D08">
      <w:pPr>
        <w:shd w:val="clear" w:color="auto" w:fill="FFFFFF"/>
        <w:spacing w:before="240"/>
        <w:rPr>
          <w:b/>
          <w:bCs/>
          <w:highlight w:val="white"/>
        </w:rPr>
      </w:pPr>
      <w:r>
        <w:rPr>
          <w:b/>
          <w:bCs/>
          <w:highlight w:val="white"/>
        </w:rPr>
        <w:t xml:space="preserve">ANÁLISIS DE LAS COTIZACIONES        </w:t>
      </w:r>
      <w:r>
        <w:rPr>
          <w:b/>
          <w:bCs/>
          <w:highlight w:val="white"/>
        </w:rPr>
        <w:tab/>
      </w:r>
    </w:p>
    <w:p w14:paraId="264E266C" w14:textId="77777777" w:rsidR="000846FE" w:rsidRPr="00095608" w:rsidRDefault="000846FE">
      <w:pPr>
        <w:shd w:val="clear" w:color="auto" w:fill="FFFFFF"/>
        <w:rPr>
          <w:sz w:val="16"/>
          <w:szCs w:val="16"/>
          <w:highlight w:val="white"/>
        </w:rPr>
      </w:pPr>
    </w:p>
    <w:p w14:paraId="1113B50B" w14:textId="77777777" w:rsidR="00836AFF" w:rsidRDefault="00836AFF" w:rsidP="00836AFF">
      <w:pPr>
        <w:shd w:val="clear" w:color="auto" w:fill="FFFFFF"/>
        <w:rPr>
          <w:highlight w:val="white"/>
        </w:rPr>
      </w:pPr>
      <w:r>
        <w:rPr>
          <w:highlight w:val="white"/>
        </w:rPr>
        <w:t>En desarrollo de la etapa de planeación contractual y con el propósito de contar con información económica que permitiera estimar el valor de las actividades requeridas para la ejecución del objeto contractual, la Unidad Administrativa Especial Migración Colombia adelantó la consulta correspondiente al mercado.</w:t>
      </w:r>
    </w:p>
    <w:p w14:paraId="2D55D40E" w14:textId="77777777" w:rsidR="00836AFF" w:rsidRPr="00836AFF" w:rsidRDefault="00836AFF" w:rsidP="00836AFF">
      <w:pPr>
        <w:shd w:val="clear" w:color="auto" w:fill="FFFFFF"/>
        <w:rPr>
          <w:highlight w:val="white"/>
        </w:rPr>
      </w:pPr>
    </w:p>
    <w:p w14:paraId="6C021F8B" w14:textId="2D38CEB2" w:rsidR="00146CDF" w:rsidRPr="00146CDF" w:rsidRDefault="00146CDF" w:rsidP="00146CDF">
      <w:pPr>
        <w:pStyle w:val="x1yc453h"/>
        <w:shd w:val="clear" w:color="auto" w:fill="FFFFFF"/>
        <w:spacing w:before="0" w:beforeAutospacing="0" w:line="276" w:lineRule="auto"/>
        <w:jc w:val="both"/>
        <w:rPr>
          <w:rFonts w:ascii="Arial" w:hAnsi="Arial" w:cs="Arial"/>
          <w:color w:val="0D0D0D"/>
          <w:sz w:val="22"/>
          <w:szCs w:val="22"/>
        </w:rPr>
      </w:pPr>
      <w:r w:rsidRPr="00146CDF">
        <w:rPr>
          <w:rFonts w:ascii="Arial" w:hAnsi="Arial" w:cs="Arial"/>
          <w:color w:val="0D0D0D"/>
          <w:sz w:val="22"/>
          <w:szCs w:val="22"/>
        </w:rPr>
        <w:t>Como resultado de la gestión adelantada, se recibieron dos (2) respuestas a la solicitud de cotización</w:t>
      </w:r>
      <w:r>
        <w:rPr>
          <w:rFonts w:ascii="Arial" w:hAnsi="Arial" w:cs="Arial"/>
          <w:color w:val="0D0D0D"/>
          <w:sz w:val="22"/>
          <w:szCs w:val="22"/>
        </w:rPr>
        <w:t xml:space="preserve"> publicada En SECOP </w:t>
      </w:r>
      <w:r w:rsidR="00523B0E">
        <w:rPr>
          <w:rFonts w:ascii="Arial" w:hAnsi="Arial" w:cs="Arial"/>
          <w:color w:val="0D0D0D"/>
          <w:sz w:val="22"/>
          <w:szCs w:val="22"/>
        </w:rPr>
        <w:t>II.</w:t>
      </w:r>
      <w:r w:rsidRPr="00146CDF">
        <w:rPr>
          <w:rFonts w:ascii="Arial" w:hAnsi="Arial" w:cs="Arial"/>
          <w:color w:val="0D0D0D"/>
          <w:sz w:val="22"/>
          <w:szCs w:val="22"/>
        </w:rPr>
        <w:t xml:space="preserve"> De estas, únicamente la firma </w:t>
      </w:r>
      <w:r w:rsidRPr="00146CDF">
        <w:rPr>
          <w:rStyle w:val="Textoennegrita"/>
          <w:rFonts w:ascii="Arial" w:hAnsi="Arial" w:cs="Arial"/>
          <w:color w:val="0D0D0D"/>
          <w:sz w:val="22"/>
          <w:szCs w:val="22"/>
        </w:rPr>
        <w:t>PAANTEC</w:t>
      </w:r>
      <w:r w:rsidRPr="00146CDF">
        <w:rPr>
          <w:rFonts w:ascii="Arial" w:hAnsi="Arial" w:cs="Arial"/>
          <w:color w:val="0D0D0D"/>
          <w:sz w:val="22"/>
          <w:szCs w:val="22"/>
        </w:rPr>
        <w:t xml:space="preserve"> presentó una propuesta económica integral para la ejecución de las actividades requeridas, incluyendo los principales componentes identificados por la Entidad como necesarios para atender la necesidad objeto de contratación.</w:t>
      </w:r>
    </w:p>
    <w:p w14:paraId="490198D0" w14:textId="22CEBBAC" w:rsidR="00836AFF" w:rsidRPr="00523B0E" w:rsidRDefault="00146CDF" w:rsidP="00523B0E">
      <w:pPr>
        <w:pStyle w:val="x1yc453h"/>
        <w:shd w:val="clear" w:color="auto" w:fill="FFFFFF"/>
        <w:spacing w:line="276" w:lineRule="auto"/>
        <w:jc w:val="both"/>
        <w:rPr>
          <w:rFonts w:ascii="Arial" w:hAnsi="Arial" w:cs="Arial"/>
          <w:color w:val="0D0D0D"/>
          <w:sz w:val="22"/>
          <w:szCs w:val="22"/>
        </w:rPr>
      </w:pPr>
      <w:r w:rsidRPr="00146CDF">
        <w:rPr>
          <w:rFonts w:ascii="Arial" w:hAnsi="Arial" w:cs="Arial"/>
          <w:color w:val="0D0D0D"/>
          <w:sz w:val="22"/>
          <w:szCs w:val="22"/>
        </w:rPr>
        <w:t xml:space="preserve">Por su parte, la firma </w:t>
      </w:r>
      <w:r w:rsidRPr="00146CDF">
        <w:rPr>
          <w:rStyle w:val="Textoennegrita"/>
          <w:rFonts w:ascii="Arial" w:hAnsi="Arial" w:cs="Arial"/>
          <w:color w:val="0D0D0D"/>
          <w:sz w:val="22"/>
          <w:szCs w:val="22"/>
        </w:rPr>
        <w:t>VERTITEC</w:t>
      </w:r>
      <w:r w:rsidRPr="00146CDF">
        <w:rPr>
          <w:rFonts w:ascii="Arial" w:hAnsi="Arial" w:cs="Arial"/>
          <w:color w:val="0D0D0D"/>
          <w:sz w:val="22"/>
          <w:szCs w:val="22"/>
        </w:rPr>
        <w:t xml:space="preserve"> remitió información relacionada únicamente con las actividades de mantenimiento, sin adjuntar una propuesta económica que permitiera establecer el valor correspondiente a la totalidad de las actividades requeridas</w:t>
      </w:r>
      <w:r w:rsidR="00095608">
        <w:rPr>
          <w:rFonts w:ascii="Arial" w:hAnsi="Arial" w:cs="Arial"/>
          <w:color w:val="0D0D0D"/>
          <w:sz w:val="22"/>
          <w:szCs w:val="22"/>
        </w:rPr>
        <w:t xml:space="preserve"> y al valor de los repuestos</w:t>
      </w:r>
      <w:r w:rsidRPr="00146CDF">
        <w:rPr>
          <w:rFonts w:ascii="Arial" w:hAnsi="Arial" w:cs="Arial"/>
          <w:color w:val="0D0D0D"/>
          <w:sz w:val="22"/>
          <w:szCs w:val="22"/>
        </w:rPr>
        <w:t>.</w:t>
      </w:r>
    </w:p>
    <w:p w14:paraId="6B55FE52" w14:textId="46F50DA1" w:rsidR="00836AFF" w:rsidRPr="00792D54" w:rsidRDefault="00836AFF" w:rsidP="00836AFF">
      <w:pPr>
        <w:shd w:val="clear" w:color="auto" w:fill="FFFFFF"/>
        <w:rPr>
          <w:highlight w:val="white"/>
        </w:rPr>
      </w:pPr>
      <w:r>
        <w:rPr>
          <w:highlight w:val="white"/>
        </w:rPr>
        <w:t>Se precisa que, al haberse obtenido una única cotización</w:t>
      </w:r>
      <w:r w:rsidR="00095608">
        <w:rPr>
          <w:highlight w:val="white"/>
        </w:rPr>
        <w:t xml:space="preserve"> con información suficiente para su análisis</w:t>
      </w:r>
      <w:r>
        <w:rPr>
          <w:highlight w:val="white"/>
        </w:rPr>
        <w:t xml:space="preserve">, no resulta técnicamente procedente aplicar metodologías estadísticas de </w:t>
      </w:r>
      <w:r w:rsidRPr="00792D54">
        <w:rPr>
          <w:highlight w:val="white"/>
        </w:rPr>
        <w:lastRenderedPageBreak/>
        <w:t>comparación de precios tales como promedio aritmético, mediana, media geométrica, desviación estándar, coeficiente de variación, asimetría o metodologías de identificación y eliminación de valores atípicos, toda vez que dichas herramientas requieren una pluralidad de observaciones económicamente comparables.</w:t>
      </w:r>
    </w:p>
    <w:p w14:paraId="03AC25CD" w14:textId="77777777" w:rsidR="00A50B7E" w:rsidRPr="00792D54" w:rsidRDefault="00A50B7E" w:rsidP="00836AFF">
      <w:pPr>
        <w:shd w:val="clear" w:color="auto" w:fill="FFFFFF"/>
        <w:rPr>
          <w:highlight w:val="white"/>
        </w:rPr>
      </w:pPr>
    </w:p>
    <w:p w14:paraId="266BFA01" w14:textId="77777777" w:rsidR="00836AFF" w:rsidRPr="00792D54" w:rsidRDefault="00836AFF" w:rsidP="00836AFF">
      <w:pPr>
        <w:shd w:val="clear" w:color="auto" w:fill="FFFFFF"/>
        <w:rPr>
          <w:highlight w:val="white"/>
        </w:rPr>
      </w:pPr>
      <w:r w:rsidRPr="00792D54">
        <w:rPr>
          <w:highlight w:val="white"/>
        </w:rPr>
        <w:t>En consecuencia, la metodología adoptada por la Entidad para el análisis económico se fundamenta en la evaluación individual y estructural de la cotización recibida, verificando su correspondencia con las actividades definidas en el Anexo de Especificaciones Técnicas, la composición de los componentes económicos ofertados, su relación con el alcance contractual y la inclusión de los tributos indicados por el cotizante.</w:t>
      </w:r>
    </w:p>
    <w:p w14:paraId="4EB04C22" w14:textId="77777777" w:rsidR="006A06FC" w:rsidRPr="00792D54" w:rsidRDefault="006A06FC" w:rsidP="00836AFF">
      <w:pPr>
        <w:shd w:val="clear" w:color="auto" w:fill="FFFFFF"/>
        <w:rPr>
          <w:highlight w:val="white"/>
        </w:rPr>
      </w:pPr>
    </w:p>
    <w:p w14:paraId="1762C997" w14:textId="77777777" w:rsidR="00836AFF" w:rsidRDefault="00836AFF" w:rsidP="00836AFF">
      <w:pPr>
        <w:shd w:val="clear" w:color="auto" w:fill="FFFFFF"/>
        <w:rPr>
          <w:highlight w:val="white"/>
        </w:rPr>
      </w:pPr>
      <w:r w:rsidRPr="00792D54">
        <w:rPr>
          <w:highlight w:val="white"/>
        </w:rPr>
        <w:t>Esta metodología permite mantener la trazabilidad entre la necesidad identificada, el alcance técnico requerido y la información económica efectivamente obtenida durante la consulta al mercado, sin incorporar datos, promedios o referencias económicas que no se encuentren debidamente soportados dentro de la documentación del proceso</w:t>
      </w:r>
      <w:r>
        <w:rPr>
          <w:highlight w:val="white"/>
        </w:rPr>
        <w:t>.</w:t>
      </w:r>
    </w:p>
    <w:p w14:paraId="275EBC15" w14:textId="77777777" w:rsidR="00A50B7E" w:rsidRDefault="00A50B7E" w:rsidP="00836AFF">
      <w:pPr>
        <w:shd w:val="clear" w:color="auto" w:fill="FFFFFF"/>
        <w:rPr>
          <w:highlight w:val="white"/>
        </w:rPr>
      </w:pPr>
    </w:p>
    <w:p w14:paraId="72558693" w14:textId="63004945" w:rsidR="00F7775A" w:rsidRDefault="00F7775A" w:rsidP="00F7775A">
      <w:pPr>
        <w:spacing w:line="240" w:lineRule="auto"/>
        <w:jc w:val="left"/>
        <w:rPr>
          <w:rFonts w:eastAsia="Times New Roman"/>
          <w:b/>
          <w:bCs/>
        </w:rPr>
      </w:pPr>
      <w:r w:rsidRPr="007D7FB1">
        <w:rPr>
          <w:rFonts w:eastAsia="Times New Roman"/>
          <w:b/>
          <w:bCs/>
        </w:rPr>
        <w:t>CUADRO RESUMEN DE PRECIOS DE REFERENCIA (UNSPSC 72101506) SECOP II</w:t>
      </w:r>
    </w:p>
    <w:p w14:paraId="7AC2F3EB" w14:textId="77777777" w:rsidR="00F7775A" w:rsidRDefault="00F7775A" w:rsidP="00F7775A">
      <w:pPr>
        <w:spacing w:line="240" w:lineRule="auto"/>
        <w:jc w:val="left"/>
        <w:rPr>
          <w:rFonts w:eastAsia="Times New Roman"/>
        </w:rPr>
      </w:pPr>
    </w:p>
    <w:tbl>
      <w:tblPr>
        <w:tblStyle w:val="Tablaconcuadrcula"/>
        <w:tblW w:w="0" w:type="auto"/>
        <w:tblLook w:val="04A0" w:firstRow="1" w:lastRow="0" w:firstColumn="1" w:lastColumn="0" w:noHBand="0" w:noVBand="1"/>
      </w:tblPr>
      <w:tblGrid>
        <w:gridCol w:w="4531"/>
        <w:gridCol w:w="1134"/>
        <w:gridCol w:w="1052"/>
        <w:gridCol w:w="2111"/>
      </w:tblGrid>
      <w:tr w:rsidR="00BA1614" w14:paraId="1983B122" w14:textId="77777777" w:rsidTr="00BA1614">
        <w:tc>
          <w:tcPr>
            <w:tcW w:w="4531" w:type="dxa"/>
            <w:shd w:val="clear" w:color="auto" w:fill="C6D9F1" w:themeFill="text2" w:themeFillTint="33"/>
          </w:tcPr>
          <w:p w14:paraId="6DD0A085" w14:textId="441640EC" w:rsidR="00BA1614" w:rsidRPr="00792D54" w:rsidRDefault="00BA1614" w:rsidP="00BA1614">
            <w:pPr>
              <w:jc w:val="center"/>
              <w:rPr>
                <w:rFonts w:eastAsia="Times New Roman"/>
                <w:sz w:val="20"/>
                <w:szCs w:val="20"/>
              </w:rPr>
            </w:pPr>
            <w:r w:rsidRPr="00792D54">
              <w:rPr>
                <w:sz w:val="20"/>
                <w:szCs w:val="20"/>
              </w:rPr>
              <w:t>Descripción del Servicio / Repuesto</w:t>
            </w:r>
          </w:p>
        </w:tc>
        <w:tc>
          <w:tcPr>
            <w:tcW w:w="1134" w:type="dxa"/>
            <w:shd w:val="clear" w:color="auto" w:fill="C6D9F1" w:themeFill="text2" w:themeFillTint="33"/>
          </w:tcPr>
          <w:p w14:paraId="77AB00E1" w14:textId="24C56D29" w:rsidR="00BA1614" w:rsidRPr="00792D54" w:rsidRDefault="00BA1614" w:rsidP="00BA1614">
            <w:pPr>
              <w:jc w:val="center"/>
              <w:rPr>
                <w:rFonts w:eastAsia="Times New Roman"/>
                <w:sz w:val="20"/>
                <w:szCs w:val="20"/>
              </w:rPr>
            </w:pPr>
            <w:r w:rsidRPr="00792D54">
              <w:rPr>
                <w:sz w:val="20"/>
                <w:szCs w:val="20"/>
              </w:rPr>
              <w:t>Cantidad</w:t>
            </w:r>
          </w:p>
        </w:tc>
        <w:tc>
          <w:tcPr>
            <w:tcW w:w="1052" w:type="dxa"/>
            <w:shd w:val="clear" w:color="auto" w:fill="C6D9F1" w:themeFill="text2" w:themeFillTint="33"/>
          </w:tcPr>
          <w:p w14:paraId="764DAD99" w14:textId="44F9860D" w:rsidR="00BA1614" w:rsidRPr="00792D54" w:rsidRDefault="00BA1614" w:rsidP="00BA1614">
            <w:pPr>
              <w:jc w:val="center"/>
              <w:rPr>
                <w:rFonts w:eastAsia="Times New Roman"/>
                <w:sz w:val="20"/>
                <w:szCs w:val="20"/>
              </w:rPr>
            </w:pPr>
            <w:r w:rsidRPr="00792D54">
              <w:rPr>
                <w:sz w:val="20"/>
                <w:szCs w:val="20"/>
              </w:rPr>
              <w:t>Unidad</w:t>
            </w:r>
          </w:p>
        </w:tc>
        <w:tc>
          <w:tcPr>
            <w:tcW w:w="2111" w:type="dxa"/>
            <w:shd w:val="clear" w:color="auto" w:fill="C6D9F1" w:themeFill="text2" w:themeFillTint="33"/>
          </w:tcPr>
          <w:p w14:paraId="1D09BC26" w14:textId="3398777E" w:rsidR="00BA1614" w:rsidRPr="00792D54" w:rsidRDefault="00BA1614" w:rsidP="00BA1614">
            <w:pPr>
              <w:jc w:val="center"/>
              <w:rPr>
                <w:rFonts w:eastAsia="Times New Roman"/>
                <w:sz w:val="20"/>
                <w:szCs w:val="20"/>
              </w:rPr>
            </w:pPr>
            <w:r w:rsidRPr="00792D54">
              <w:rPr>
                <w:sz w:val="20"/>
                <w:szCs w:val="20"/>
              </w:rPr>
              <w:t>Precio Unitario Estimado (COP)*</w:t>
            </w:r>
          </w:p>
        </w:tc>
      </w:tr>
      <w:tr w:rsidR="00BA1614" w14:paraId="56E1D8BD" w14:textId="77777777" w:rsidTr="00BA1614">
        <w:tc>
          <w:tcPr>
            <w:tcW w:w="4531" w:type="dxa"/>
          </w:tcPr>
          <w:p w14:paraId="6C2F2916" w14:textId="7B2CDD49" w:rsidR="00BA1614" w:rsidRPr="00792D54" w:rsidRDefault="00BA1614" w:rsidP="00BA1614">
            <w:pPr>
              <w:jc w:val="center"/>
              <w:rPr>
                <w:rFonts w:eastAsia="Times New Roman"/>
                <w:sz w:val="20"/>
                <w:szCs w:val="20"/>
              </w:rPr>
            </w:pPr>
            <w:r w:rsidRPr="00792D54">
              <w:rPr>
                <w:sz w:val="20"/>
                <w:szCs w:val="20"/>
              </w:rPr>
              <w:t>Mantenimiento Preventivo Mensual (Por Ascensor)</w:t>
            </w:r>
          </w:p>
        </w:tc>
        <w:tc>
          <w:tcPr>
            <w:tcW w:w="1134" w:type="dxa"/>
          </w:tcPr>
          <w:p w14:paraId="6848129F" w14:textId="0332226C" w:rsidR="00BA1614" w:rsidRPr="00792D54" w:rsidRDefault="00BA1614" w:rsidP="00BA1614">
            <w:pPr>
              <w:jc w:val="center"/>
              <w:rPr>
                <w:rFonts w:eastAsia="Times New Roman"/>
                <w:sz w:val="20"/>
                <w:szCs w:val="20"/>
              </w:rPr>
            </w:pPr>
            <w:r w:rsidRPr="00792D54">
              <w:rPr>
                <w:sz w:val="20"/>
                <w:szCs w:val="20"/>
              </w:rPr>
              <w:t>1</w:t>
            </w:r>
          </w:p>
        </w:tc>
        <w:tc>
          <w:tcPr>
            <w:tcW w:w="1052" w:type="dxa"/>
          </w:tcPr>
          <w:p w14:paraId="2FFF51AD" w14:textId="355F481A" w:rsidR="00BA1614" w:rsidRPr="00792D54" w:rsidRDefault="00BA1614" w:rsidP="00BA1614">
            <w:pPr>
              <w:jc w:val="center"/>
              <w:rPr>
                <w:rFonts w:eastAsia="Times New Roman"/>
                <w:sz w:val="20"/>
                <w:szCs w:val="20"/>
              </w:rPr>
            </w:pPr>
            <w:r w:rsidRPr="00792D54">
              <w:rPr>
                <w:sz w:val="20"/>
                <w:szCs w:val="20"/>
              </w:rPr>
              <w:t>Mes</w:t>
            </w:r>
          </w:p>
        </w:tc>
        <w:tc>
          <w:tcPr>
            <w:tcW w:w="2111" w:type="dxa"/>
          </w:tcPr>
          <w:p w14:paraId="70ED339C" w14:textId="235DD023" w:rsidR="00BA1614" w:rsidRPr="00792D54" w:rsidRDefault="00BA1614" w:rsidP="00792D54">
            <w:pPr>
              <w:jc w:val="right"/>
              <w:rPr>
                <w:rFonts w:eastAsia="Times New Roman"/>
                <w:sz w:val="20"/>
                <w:szCs w:val="20"/>
              </w:rPr>
            </w:pPr>
            <w:r w:rsidRPr="00792D54">
              <w:rPr>
                <w:sz w:val="20"/>
                <w:szCs w:val="20"/>
              </w:rPr>
              <w:t>$ 450.000</w:t>
            </w:r>
          </w:p>
        </w:tc>
      </w:tr>
      <w:tr w:rsidR="00BA1614" w14:paraId="12F82BCD" w14:textId="77777777" w:rsidTr="00BA1614">
        <w:tc>
          <w:tcPr>
            <w:tcW w:w="4531" w:type="dxa"/>
          </w:tcPr>
          <w:p w14:paraId="3144A83F" w14:textId="61068C28" w:rsidR="00BA1614" w:rsidRPr="00792D54" w:rsidRDefault="00BA1614" w:rsidP="00BA1614">
            <w:pPr>
              <w:jc w:val="center"/>
              <w:rPr>
                <w:rFonts w:eastAsia="Times New Roman"/>
                <w:sz w:val="20"/>
                <w:szCs w:val="20"/>
              </w:rPr>
            </w:pPr>
            <w:r w:rsidRPr="00792D54">
              <w:rPr>
                <w:sz w:val="20"/>
                <w:szCs w:val="20"/>
              </w:rPr>
              <w:t>Mantenimiento Correctivo (Tarifa Mano de Obra por Hora)</w:t>
            </w:r>
          </w:p>
        </w:tc>
        <w:tc>
          <w:tcPr>
            <w:tcW w:w="1134" w:type="dxa"/>
          </w:tcPr>
          <w:p w14:paraId="31F74DB5" w14:textId="533BB245" w:rsidR="00BA1614" w:rsidRPr="00792D54" w:rsidRDefault="00BA1614" w:rsidP="00BA1614">
            <w:pPr>
              <w:jc w:val="center"/>
              <w:rPr>
                <w:rFonts w:eastAsia="Times New Roman"/>
                <w:sz w:val="20"/>
                <w:szCs w:val="20"/>
              </w:rPr>
            </w:pPr>
            <w:r w:rsidRPr="00792D54">
              <w:rPr>
                <w:sz w:val="20"/>
                <w:szCs w:val="20"/>
              </w:rPr>
              <w:t>1</w:t>
            </w:r>
          </w:p>
        </w:tc>
        <w:tc>
          <w:tcPr>
            <w:tcW w:w="1052" w:type="dxa"/>
          </w:tcPr>
          <w:p w14:paraId="776CE3E7" w14:textId="3432F5CE" w:rsidR="00BA1614" w:rsidRPr="00792D54" w:rsidRDefault="00BA1614" w:rsidP="00BA1614">
            <w:pPr>
              <w:jc w:val="center"/>
              <w:rPr>
                <w:rFonts w:eastAsia="Times New Roman"/>
                <w:sz w:val="20"/>
                <w:szCs w:val="20"/>
              </w:rPr>
            </w:pPr>
            <w:r w:rsidRPr="00792D54">
              <w:rPr>
                <w:sz w:val="20"/>
                <w:szCs w:val="20"/>
              </w:rPr>
              <w:t>Hora</w:t>
            </w:r>
          </w:p>
        </w:tc>
        <w:tc>
          <w:tcPr>
            <w:tcW w:w="2111" w:type="dxa"/>
          </w:tcPr>
          <w:p w14:paraId="27701C3E" w14:textId="220CB987" w:rsidR="00BA1614" w:rsidRPr="00792D54" w:rsidRDefault="00BA1614" w:rsidP="00792D54">
            <w:pPr>
              <w:jc w:val="right"/>
              <w:rPr>
                <w:rFonts w:eastAsia="Times New Roman"/>
                <w:sz w:val="20"/>
                <w:szCs w:val="20"/>
              </w:rPr>
            </w:pPr>
            <w:r w:rsidRPr="00792D54">
              <w:rPr>
                <w:sz w:val="20"/>
                <w:szCs w:val="20"/>
              </w:rPr>
              <w:t>$ 85.000</w:t>
            </w:r>
          </w:p>
        </w:tc>
      </w:tr>
      <w:tr w:rsidR="00BA1614" w14:paraId="01891CC4" w14:textId="77777777" w:rsidTr="00BA1614">
        <w:tc>
          <w:tcPr>
            <w:tcW w:w="4531" w:type="dxa"/>
          </w:tcPr>
          <w:p w14:paraId="55B51091" w14:textId="5D3633C7" w:rsidR="00BA1614" w:rsidRPr="00792D54" w:rsidRDefault="00BA1614" w:rsidP="00BA1614">
            <w:pPr>
              <w:jc w:val="center"/>
              <w:rPr>
                <w:rFonts w:eastAsia="Times New Roman"/>
                <w:sz w:val="20"/>
                <w:szCs w:val="20"/>
              </w:rPr>
            </w:pPr>
            <w:r w:rsidRPr="00792D54">
              <w:rPr>
                <w:sz w:val="20"/>
                <w:szCs w:val="20"/>
              </w:rPr>
              <w:t>Guayas de Tracción</w:t>
            </w:r>
          </w:p>
        </w:tc>
        <w:tc>
          <w:tcPr>
            <w:tcW w:w="1134" w:type="dxa"/>
          </w:tcPr>
          <w:p w14:paraId="1E497441" w14:textId="036D3AEE" w:rsidR="00BA1614" w:rsidRPr="00792D54" w:rsidRDefault="00BA1614" w:rsidP="00BA1614">
            <w:pPr>
              <w:jc w:val="center"/>
              <w:rPr>
                <w:rFonts w:eastAsia="Times New Roman"/>
                <w:sz w:val="20"/>
                <w:szCs w:val="20"/>
              </w:rPr>
            </w:pPr>
            <w:r w:rsidRPr="00792D54">
              <w:rPr>
                <w:sz w:val="20"/>
                <w:szCs w:val="20"/>
              </w:rPr>
              <w:t>1</w:t>
            </w:r>
          </w:p>
        </w:tc>
        <w:tc>
          <w:tcPr>
            <w:tcW w:w="1052" w:type="dxa"/>
          </w:tcPr>
          <w:p w14:paraId="02FD9278" w14:textId="107A6394" w:rsidR="00BA1614" w:rsidRPr="00792D54" w:rsidRDefault="00BA1614" w:rsidP="00BA1614">
            <w:pPr>
              <w:jc w:val="center"/>
              <w:rPr>
                <w:rFonts w:eastAsia="Times New Roman"/>
                <w:sz w:val="20"/>
                <w:szCs w:val="20"/>
              </w:rPr>
            </w:pPr>
            <w:r w:rsidRPr="00792D54">
              <w:rPr>
                <w:sz w:val="20"/>
                <w:szCs w:val="20"/>
              </w:rPr>
              <w:t>Global</w:t>
            </w:r>
          </w:p>
        </w:tc>
        <w:tc>
          <w:tcPr>
            <w:tcW w:w="2111" w:type="dxa"/>
          </w:tcPr>
          <w:p w14:paraId="54E8C98E" w14:textId="424AD133" w:rsidR="00BA1614" w:rsidRPr="00792D54" w:rsidRDefault="00BA1614" w:rsidP="00792D54">
            <w:pPr>
              <w:jc w:val="right"/>
              <w:rPr>
                <w:rFonts w:eastAsia="Times New Roman"/>
                <w:sz w:val="20"/>
                <w:szCs w:val="20"/>
              </w:rPr>
            </w:pPr>
            <w:r w:rsidRPr="00792D54">
              <w:rPr>
                <w:sz w:val="20"/>
                <w:szCs w:val="20"/>
              </w:rPr>
              <w:t>$ 1.800.000</w:t>
            </w:r>
          </w:p>
        </w:tc>
      </w:tr>
      <w:tr w:rsidR="00BA1614" w14:paraId="5C5168E0" w14:textId="77777777" w:rsidTr="00BA1614">
        <w:tc>
          <w:tcPr>
            <w:tcW w:w="4531" w:type="dxa"/>
          </w:tcPr>
          <w:p w14:paraId="04213CF6" w14:textId="4B48605A" w:rsidR="00BA1614" w:rsidRPr="00792D54" w:rsidRDefault="00BA1614" w:rsidP="00BA1614">
            <w:pPr>
              <w:jc w:val="center"/>
              <w:rPr>
                <w:rFonts w:eastAsia="Times New Roman"/>
                <w:sz w:val="20"/>
                <w:szCs w:val="20"/>
              </w:rPr>
            </w:pPr>
            <w:r w:rsidRPr="00792D54">
              <w:rPr>
                <w:sz w:val="20"/>
                <w:szCs w:val="20"/>
              </w:rPr>
              <w:t>Tarjeta Electrónica Principal (Reparación/Retiro)</w:t>
            </w:r>
          </w:p>
        </w:tc>
        <w:tc>
          <w:tcPr>
            <w:tcW w:w="1134" w:type="dxa"/>
          </w:tcPr>
          <w:p w14:paraId="0A2C4DDD" w14:textId="32A539D5" w:rsidR="00BA1614" w:rsidRPr="00792D54" w:rsidRDefault="00BA1614" w:rsidP="00BA1614">
            <w:pPr>
              <w:jc w:val="center"/>
              <w:rPr>
                <w:rFonts w:eastAsia="Times New Roman"/>
                <w:sz w:val="20"/>
                <w:szCs w:val="20"/>
              </w:rPr>
            </w:pPr>
            <w:r w:rsidRPr="00792D54">
              <w:rPr>
                <w:sz w:val="20"/>
                <w:szCs w:val="20"/>
              </w:rPr>
              <w:t>1</w:t>
            </w:r>
          </w:p>
        </w:tc>
        <w:tc>
          <w:tcPr>
            <w:tcW w:w="1052" w:type="dxa"/>
          </w:tcPr>
          <w:p w14:paraId="60B3C180" w14:textId="07A871C1" w:rsidR="00BA1614" w:rsidRPr="00792D54" w:rsidRDefault="00BA1614" w:rsidP="00BA1614">
            <w:pPr>
              <w:jc w:val="center"/>
              <w:rPr>
                <w:rFonts w:eastAsia="Times New Roman"/>
                <w:sz w:val="20"/>
                <w:szCs w:val="20"/>
              </w:rPr>
            </w:pPr>
            <w:r w:rsidRPr="00792D54">
              <w:rPr>
                <w:sz w:val="20"/>
                <w:szCs w:val="20"/>
              </w:rPr>
              <w:t>Unidad</w:t>
            </w:r>
          </w:p>
        </w:tc>
        <w:tc>
          <w:tcPr>
            <w:tcW w:w="2111" w:type="dxa"/>
          </w:tcPr>
          <w:p w14:paraId="6B133E7E" w14:textId="6420B6A1" w:rsidR="00BA1614" w:rsidRPr="00792D54" w:rsidRDefault="00BA1614" w:rsidP="00792D54">
            <w:pPr>
              <w:jc w:val="right"/>
              <w:rPr>
                <w:rFonts w:eastAsia="Times New Roman"/>
                <w:sz w:val="20"/>
                <w:szCs w:val="20"/>
              </w:rPr>
            </w:pPr>
            <w:r w:rsidRPr="00792D54">
              <w:rPr>
                <w:sz w:val="20"/>
                <w:szCs w:val="20"/>
              </w:rPr>
              <w:t>$ 950.000</w:t>
            </w:r>
          </w:p>
        </w:tc>
      </w:tr>
      <w:tr w:rsidR="00BA1614" w14:paraId="2E6CC9B3" w14:textId="77777777" w:rsidTr="00BA1614">
        <w:tc>
          <w:tcPr>
            <w:tcW w:w="4531" w:type="dxa"/>
          </w:tcPr>
          <w:p w14:paraId="3A313204" w14:textId="560B1D32" w:rsidR="00BA1614" w:rsidRPr="00792D54" w:rsidRDefault="00BA1614" w:rsidP="00BA1614">
            <w:pPr>
              <w:jc w:val="center"/>
              <w:rPr>
                <w:rFonts w:eastAsia="Times New Roman"/>
                <w:sz w:val="20"/>
                <w:szCs w:val="20"/>
              </w:rPr>
            </w:pPr>
            <w:r w:rsidRPr="00792D54">
              <w:rPr>
                <w:sz w:val="20"/>
                <w:szCs w:val="20"/>
              </w:rPr>
              <w:t>Puertas de Cabina (Ajuste y Mantenimiento Mecánico)</w:t>
            </w:r>
          </w:p>
        </w:tc>
        <w:tc>
          <w:tcPr>
            <w:tcW w:w="1134" w:type="dxa"/>
          </w:tcPr>
          <w:p w14:paraId="0C5898BA" w14:textId="036BF7C9" w:rsidR="00BA1614" w:rsidRPr="00792D54" w:rsidRDefault="00BA1614" w:rsidP="00BA1614">
            <w:pPr>
              <w:jc w:val="center"/>
              <w:rPr>
                <w:rFonts w:eastAsia="Times New Roman"/>
                <w:sz w:val="20"/>
                <w:szCs w:val="20"/>
              </w:rPr>
            </w:pPr>
            <w:r w:rsidRPr="00792D54">
              <w:rPr>
                <w:sz w:val="20"/>
                <w:szCs w:val="20"/>
              </w:rPr>
              <w:t>1</w:t>
            </w:r>
          </w:p>
        </w:tc>
        <w:tc>
          <w:tcPr>
            <w:tcW w:w="1052" w:type="dxa"/>
          </w:tcPr>
          <w:p w14:paraId="3DE7BFCF" w14:textId="600D8DB8" w:rsidR="00BA1614" w:rsidRPr="00792D54" w:rsidRDefault="00BA1614" w:rsidP="00BA1614">
            <w:pPr>
              <w:jc w:val="center"/>
              <w:rPr>
                <w:rFonts w:eastAsia="Times New Roman"/>
                <w:sz w:val="20"/>
                <w:szCs w:val="20"/>
              </w:rPr>
            </w:pPr>
            <w:r w:rsidRPr="00792D54">
              <w:rPr>
                <w:sz w:val="20"/>
                <w:szCs w:val="20"/>
              </w:rPr>
              <w:t>Unidad</w:t>
            </w:r>
          </w:p>
        </w:tc>
        <w:tc>
          <w:tcPr>
            <w:tcW w:w="2111" w:type="dxa"/>
          </w:tcPr>
          <w:p w14:paraId="7EB6306D" w14:textId="0302B26D" w:rsidR="00BA1614" w:rsidRPr="00792D54" w:rsidRDefault="00BA1614" w:rsidP="00792D54">
            <w:pPr>
              <w:jc w:val="right"/>
              <w:rPr>
                <w:rFonts w:eastAsia="Times New Roman"/>
                <w:sz w:val="20"/>
                <w:szCs w:val="20"/>
              </w:rPr>
            </w:pPr>
            <w:r w:rsidRPr="00792D54">
              <w:rPr>
                <w:sz w:val="20"/>
                <w:szCs w:val="20"/>
              </w:rPr>
              <w:t>$ 350.000</w:t>
            </w:r>
          </w:p>
        </w:tc>
      </w:tr>
      <w:tr w:rsidR="00BA1614" w14:paraId="3637752D" w14:textId="77777777" w:rsidTr="00BA1614">
        <w:tc>
          <w:tcPr>
            <w:tcW w:w="4531" w:type="dxa"/>
          </w:tcPr>
          <w:p w14:paraId="7D473446" w14:textId="76C7468B" w:rsidR="00BA1614" w:rsidRPr="00792D54" w:rsidRDefault="00BA1614" w:rsidP="00BA1614">
            <w:pPr>
              <w:jc w:val="center"/>
              <w:rPr>
                <w:rFonts w:eastAsia="Times New Roman"/>
                <w:sz w:val="20"/>
                <w:szCs w:val="20"/>
              </w:rPr>
            </w:pPr>
            <w:r w:rsidRPr="00792D54">
              <w:rPr>
                <w:sz w:val="20"/>
                <w:szCs w:val="20"/>
              </w:rPr>
              <w:t>Pulsadores / Botoneras de Cabina</w:t>
            </w:r>
          </w:p>
        </w:tc>
        <w:tc>
          <w:tcPr>
            <w:tcW w:w="1134" w:type="dxa"/>
          </w:tcPr>
          <w:p w14:paraId="2FAD6A53" w14:textId="55EA2ED7" w:rsidR="00BA1614" w:rsidRPr="00792D54" w:rsidRDefault="00BA1614" w:rsidP="00BA1614">
            <w:pPr>
              <w:jc w:val="center"/>
              <w:rPr>
                <w:rFonts w:eastAsia="Times New Roman"/>
                <w:sz w:val="20"/>
                <w:szCs w:val="20"/>
              </w:rPr>
            </w:pPr>
            <w:r w:rsidRPr="00792D54">
              <w:rPr>
                <w:sz w:val="20"/>
                <w:szCs w:val="20"/>
              </w:rPr>
              <w:t>1</w:t>
            </w:r>
          </w:p>
        </w:tc>
        <w:tc>
          <w:tcPr>
            <w:tcW w:w="1052" w:type="dxa"/>
          </w:tcPr>
          <w:p w14:paraId="2AD4C699" w14:textId="1413E120" w:rsidR="00BA1614" w:rsidRPr="00792D54" w:rsidRDefault="00BA1614" w:rsidP="00BA1614">
            <w:pPr>
              <w:jc w:val="center"/>
              <w:rPr>
                <w:rFonts w:eastAsia="Times New Roman"/>
                <w:sz w:val="20"/>
                <w:szCs w:val="20"/>
              </w:rPr>
            </w:pPr>
            <w:r w:rsidRPr="00792D54">
              <w:rPr>
                <w:sz w:val="20"/>
                <w:szCs w:val="20"/>
              </w:rPr>
              <w:t>Unidad</w:t>
            </w:r>
          </w:p>
        </w:tc>
        <w:tc>
          <w:tcPr>
            <w:tcW w:w="2111" w:type="dxa"/>
          </w:tcPr>
          <w:p w14:paraId="3FD3AA42" w14:textId="59B03522" w:rsidR="00BA1614" w:rsidRPr="00792D54" w:rsidRDefault="00BA1614" w:rsidP="00792D54">
            <w:pPr>
              <w:jc w:val="right"/>
              <w:rPr>
                <w:rFonts w:eastAsia="Times New Roman"/>
                <w:sz w:val="20"/>
                <w:szCs w:val="20"/>
              </w:rPr>
            </w:pPr>
            <w:r w:rsidRPr="00792D54">
              <w:rPr>
                <w:sz w:val="20"/>
                <w:szCs w:val="20"/>
              </w:rPr>
              <w:t>$ 120.000</w:t>
            </w:r>
          </w:p>
        </w:tc>
      </w:tr>
      <w:tr w:rsidR="00BA1614" w14:paraId="18EFA8C8" w14:textId="77777777" w:rsidTr="00BA1614">
        <w:tc>
          <w:tcPr>
            <w:tcW w:w="4531" w:type="dxa"/>
          </w:tcPr>
          <w:p w14:paraId="089718F7" w14:textId="57F32F25" w:rsidR="00BA1614" w:rsidRPr="00792D54" w:rsidRDefault="00BA1614" w:rsidP="00BA1614">
            <w:pPr>
              <w:jc w:val="center"/>
              <w:rPr>
                <w:rFonts w:eastAsia="Times New Roman"/>
                <w:sz w:val="20"/>
                <w:szCs w:val="20"/>
              </w:rPr>
            </w:pPr>
            <w:r w:rsidRPr="00792D54">
              <w:rPr>
                <w:sz w:val="20"/>
                <w:szCs w:val="20"/>
              </w:rPr>
              <w:t>Barra Infrarroja (Sensor de Puerta)</w:t>
            </w:r>
          </w:p>
        </w:tc>
        <w:tc>
          <w:tcPr>
            <w:tcW w:w="1134" w:type="dxa"/>
          </w:tcPr>
          <w:p w14:paraId="27A57880" w14:textId="27647775" w:rsidR="00BA1614" w:rsidRPr="00792D54" w:rsidRDefault="00BA1614" w:rsidP="00BA1614">
            <w:pPr>
              <w:jc w:val="center"/>
              <w:rPr>
                <w:rFonts w:eastAsia="Times New Roman"/>
                <w:sz w:val="20"/>
                <w:szCs w:val="20"/>
              </w:rPr>
            </w:pPr>
            <w:r w:rsidRPr="00792D54">
              <w:rPr>
                <w:sz w:val="20"/>
                <w:szCs w:val="20"/>
              </w:rPr>
              <w:t>1</w:t>
            </w:r>
          </w:p>
        </w:tc>
        <w:tc>
          <w:tcPr>
            <w:tcW w:w="1052" w:type="dxa"/>
          </w:tcPr>
          <w:p w14:paraId="120C85E4" w14:textId="54479540" w:rsidR="00BA1614" w:rsidRPr="00792D54" w:rsidRDefault="00BA1614" w:rsidP="00BA1614">
            <w:pPr>
              <w:jc w:val="center"/>
              <w:rPr>
                <w:rFonts w:eastAsia="Times New Roman"/>
                <w:sz w:val="20"/>
                <w:szCs w:val="20"/>
              </w:rPr>
            </w:pPr>
            <w:r w:rsidRPr="00792D54">
              <w:rPr>
                <w:sz w:val="20"/>
                <w:szCs w:val="20"/>
              </w:rPr>
              <w:t>Unidad</w:t>
            </w:r>
          </w:p>
        </w:tc>
        <w:tc>
          <w:tcPr>
            <w:tcW w:w="2111" w:type="dxa"/>
          </w:tcPr>
          <w:p w14:paraId="057948EF" w14:textId="5935989B" w:rsidR="00BA1614" w:rsidRPr="00792D54" w:rsidRDefault="00BA1614" w:rsidP="00792D54">
            <w:pPr>
              <w:jc w:val="right"/>
              <w:rPr>
                <w:rFonts w:eastAsia="Times New Roman"/>
                <w:sz w:val="20"/>
                <w:szCs w:val="20"/>
              </w:rPr>
            </w:pPr>
            <w:r w:rsidRPr="00792D54">
              <w:rPr>
                <w:sz w:val="20"/>
                <w:szCs w:val="20"/>
              </w:rPr>
              <w:t>$ 400.000</w:t>
            </w:r>
          </w:p>
        </w:tc>
      </w:tr>
    </w:tbl>
    <w:p w14:paraId="05F61D17" w14:textId="77777777" w:rsidR="00BA1614" w:rsidRDefault="00BA1614" w:rsidP="00F7775A">
      <w:pPr>
        <w:spacing w:line="240" w:lineRule="auto"/>
        <w:jc w:val="left"/>
        <w:rPr>
          <w:rFonts w:eastAsia="Times New Roman"/>
        </w:rPr>
      </w:pPr>
    </w:p>
    <w:p w14:paraId="5C363BA4" w14:textId="77777777" w:rsidR="00BA1614" w:rsidRPr="00F7775A" w:rsidRDefault="00BA1614" w:rsidP="00F7775A">
      <w:pPr>
        <w:spacing w:line="240" w:lineRule="auto"/>
        <w:jc w:val="left"/>
        <w:rPr>
          <w:rFonts w:eastAsia="Times New Roman"/>
        </w:rPr>
      </w:pPr>
    </w:p>
    <w:p w14:paraId="037DAA05" w14:textId="6D2F125D" w:rsidR="00F7775A" w:rsidRDefault="00F7775A" w:rsidP="00E01FDD">
      <w:pPr>
        <w:rPr>
          <w:rFonts w:eastAsia="Times New Roman"/>
        </w:rPr>
      </w:pPr>
      <w:r w:rsidRPr="00F7775A">
        <w:rPr>
          <w:rFonts w:eastAsia="Times New Roman"/>
        </w:rPr>
        <w:t xml:space="preserve">Los precios del cuadro son valores de referencia antes de IVA y pueden variar según la marca del equipo (Otis, Schindler, </w:t>
      </w:r>
      <w:proofErr w:type="spellStart"/>
      <w:r w:rsidRPr="00F7775A">
        <w:rPr>
          <w:rFonts w:eastAsia="Times New Roman"/>
        </w:rPr>
        <w:t>Thyssenkrupp</w:t>
      </w:r>
      <w:proofErr w:type="spellEnd"/>
      <w:r w:rsidRPr="00F7775A">
        <w:rPr>
          <w:rFonts w:eastAsia="Times New Roman"/>
        </w:rPr>
        <w:t>, etc.), el número de pisos/paradas del edificio y la vigencia del mercado actual.</w:t>
      </w:r>
    </w:p>
    <w:p w14:paraId="36038A04" w14:textId="77777777" w:rsidR="00E01FDD" w:rsidRPr="00F7775A" w:rsidRDefault="00E01FDD" w:rsidP="00E01FDD">
      <w:pPr>
        <w:rPr>
          <w:rFonts w:eastAsia="Times New Roman"/>
        </w:rPr>
      </w:pPr>
    </w:p>
    <w:p w14:paraId="6A97B310" w14:textId="45235061" w:rsidR="00A50B7E" w:rsidRPr="00F7775A" w:rsidRDefault="00E01FDD" w:rsidP="00E01FDD">
      <w:pPr>
        <w:shd w:val="clear" w:color="auto" w:fill="FFFFFF"/>
        <w:rPr>
          <w:highlight w:val="white"/>
        </w:rPr>
      </w:pPr>
      <w:r>
        <w:t>EL</w:t>
      </w:r>
      <w:r w:rsidRPr="00E01FDD">
        <w:t xml:space="preserve"> cuadro de precios de referencia para el servicio de mantenimiento de ascensores (UNSPSC 72101506):1. Estructura de Costos Fijos vs. Variables</w:t>
      </w:r>
      <w:r>
        <w:t xml:space="preserve"> </w:t>
      </w:r>
      <w:r w:rsidRPr="00E01FDD">
        <w:t>Costo Fijo Operacional: El mantenimiento preventivo mensual ($450.000 COP) representa el gasto recurrente y predecible. Su objetivo es garantizar la disponibilidad del equipo y cumplir con las normas de seguridad vigentes en Colombia.</w:t>
      </w:r>
      <w:r w:rsidR="003055EB">
        <w:t xml:space="preserve"> </w:t>
      </w:r>
      <w:r w:rsidRPr="00E01FDD">
        <w:t>Costos Variables (Correctivos): La tarifa por hora de mano de obra ($85.000 COP) y los precios de los repuestos fluctúan según el desgaste, la antigüedad del ascensor y las fallas imprevistas.2. Segmentación de Componentes Críticos (Impacto Financiero)</w:t>
      </w:r>
      <w:r>
        <w:t xml:space="preserve"> </w:t>
      </w:r>
      <w:r w:rsidRPr="00E01FDD">
        <w:t>Componentes de Alto Impacto: Las guayas de tracción ($1.800.</w:t>
      </w:r>
      <w:r w:rsidR="00792D54" w:rsidRPr="00E01FDD">
        <w:t>000)</w:t>
      </w:r>
      <w:r w:rsidRPr="00E01FDD">
        <w:t xml:space="preserve"> y las poleas ($1.200.000 COP) son los elementos mecánicos más costosos debido a que soportan la carga y seguridad del sistema. Su cambio no es frecuente, pero requiere alta planeación presupuestal.</w:t>
      </w:r>
      <w:r>
        <w:t xml:space="preserve"> </w:t>
      </w:r>
      <w:r w:rsidRPr="00E01FDD">
        <w:t xml:space="preserve">Cerebro Electrónico: La tarjeta principal ($950.000 COP) es el </w:t>
      </w:r>
      <w:r w:rsidRPr="00E01FDD">
        <w:lastRenderedPageBreak/>
        <w:t>repuesto tecnológico más caro. Al ser susceptible a fluctuaciones eléctricas, suele requerir sistemas de protección externa (UPS). Elementos de Desgaste Diario: Los sensores de puerta ($400.000 COP) y las zapatas ($180.000 COP) tienen un costo moderado, pero registran la mayor frecuencia de cambio por el uso continuo de los usuarios.</w:t>
      </w:r>
    </w:p>
    <w:p w14:paraId="77F58C4F" w14:textId="77777777" w:rsidR="00836AFF" w:rsidRDefault="00836AFF" w:rsidP="00E01FDD">
      <w:pPr>
        <w:shd w:val="clear" w:color="auto" w:fill="FFFFFF"/>
        <w:rPr>
          <w:rFonts w:ascii="Arial Narrow" w:eastAsia="Arial Narrow" w:hAnsi="Arial Narrow" w:cs="Arial Narrow"/>
          <w:highlight w:val="white"/>
        </w:rPr>
      </w:pPr>
    </w:p>
    <w:p w14:paraId="798ECD5C" w14:textId="7826CDAB" w:rsidR="00E01FDD" w:rsidRPr="00E01FDD" w:rsidRDefault="00E01FDD" w:rsidP="00E01FDD">
      <w:pPr>
        <w:rPr>
          <w:rFonts w:eastAsia="Times New Roman"/>
          <w:b/>
          <w:bCs/>
        </w:rPr>
      </w:pPr>
      <w:r w:rsidRPr="00E01FDD">
        <w:rPr>
          <w:rFonts w:eastAsia="Times New Roman"/>
          <w:b/>
          <w:bCs/>
        </w:rPr>
        <w:t>CONCLUSIONES FINALES DE LA RECOMENDACIÓN</w:t>
      </w:r>
    </w:p>
    <w:p w14:paraId="330EFEF7" w14:textId="77777777" w:rsidR="00E01FDD" w:rsidRPr="00E01FDD" w:rsidRDefault="00E01FDD" w:rsidP="00E01FDD">
      <w:pPr>
        <w:rPr>
          <w:rFonts w:eastAsia="Times New Roman"/>
        </w:rPr>
      </w:pPr>
    </w:p>
    <w:p w14:paraId="76694684" w14:textId="77777777" w:rsidR="00E01FDD" w:rsidRPr="00792D54" w:rsidRDefault="00E01FDD" w:rsidP="00E01FDD">
      <w:pPr>
        <w:rPr>
          <w:rFonts w:eastAsia="Times New Roman"/>
        </w:rPr>
      </w:pPr>
      <w:r w:rsidRPr="00792D54">
        <w:rPr>
          <w:rFonts w:eastAsia="Times New Roman"/>
        </w:rPr>
        <w:t>Con base en el análisis técnico, económico, comercial y jurídico efectuado, se presentan las siguientes conclusiones definitivas para el presente proceso de contratación:</w:t>
      </w:r>
    </w:p>
    <w:p w14:paraId="477033B2" w14:textId="77777777" w:rsidR="00BA1614" w:rsidRPr="00792D54" w:rsidRDefault="00BA1614" w:rsidP="00E01FDD">
      <w:pPr>
        <w:rPr>
          <w:rFonts w:eastAsia="Times New Roman"/>
        </w:rPr>
      </w:pPr>
    </w:p>
    <w:p w14:paraId="3FC33F26" w14:textId="77777777" w:rsidR="00E01FDD" w:rsidRPr="00792D54" w:rsidRDefault="00E01FDD" w:rsidP="00E01FDD">
      <w:pPr>
        <w:numPr>
          <w:ilvl w:val="0"/>
          <w:numId w:val="50"/>
        </w:numPr>
        <w:rPr>
          <w:rFonts w:eastAsia="Times New Roman"/>
        </w:rPr>
      </w:pPr>
      <w:r w:rsidRPr="00792D54">
        <w:rPr>
          <w:rFonts w:eastAsia="Times New Roman"/>
        </w:rPr>
        <w:t>Naturaleza del Objeto: Corresponde a un servicio integral de mantenimiento preventivo y correctivo, cuyas actividades se alinean estrictamente con las rutinas periódicas establecidas por el fabricante del equipo y con los lineamientos técnicos de seguridad exigidos por la Norma Técnica Colombiana NTC 5926-1.</w:t>
      </w:r>
    </w:p>
    <w:p w14:paraId="1F69FCAA" w14:textId="77777777" w:rsidR="00E01FDD" w:rsidRPr="00792D54" w:rsidRDefault="00E01FDD" w:rsidP="00E01FDD">
      <w:pPr>
        <w:ind w:left="720"/>
        <w:rPr>
          <w:rFonts w:eastAsia="Times New Roman"/>
        </w:rPr>
      </w:pPr>
    </w:p>
    <w:p w14:paraId="405A5EC2" w14:textId="77777777" w:rsidR="00E01FDD" w:rsidRPr="00792D54" w:rsidRDefault="00E01FDD" w:rsidP="00E01FDD">
      <w:pPr>
        <w:numPr>
          <w:ilvl w:val="0"/>
          <w:numId w:val="50"/>
        </w:numPr>
        <w:rPr>
          <w:rFonts w:eastAsia="Times New Roman"/>
        </w:rPr>
      </w:pPr>
      <w:r w:rsidRPr="00792D54">
        <w:rPr>
          <w:rFonts w:eastAsia="Times New Roman"/>
        </w:rPr>
        <w:t>Estructura del Mercado y Concurrencia: El análisis del sector permitió consolidar una estructura de mercado competitiva, identificando oferentes idóneos y con capacidad técnica específica para la atención del ascensor FIAM ubicado en la Regional Andina. Las condiciones de participación fijadas preservan los principios de transparencia y pluralidad de oferentes, garantizando los niveles exigidos para la operación segura del equipo.</w:t>
      </w:r>
    </w:p>
    <w:p w14:paraId="12FB80E8" w14:textId="77777777" w:rsidR="00E01FDD" w:rsidRPr="00792D54" w:rsidRDefault="00E01FDD" w:rsidP="00E01FDD">
      <w:pPr>
        <w:rPr>
          <w:rFonts w:eastAsia="Times New Roman"/>
        </w:rPr>
      </w:pPr>
    </w:p>
    <w:p w14:paraId="65F21D07" w14:textId="77777777" w:rsidR="00E01FDD" w:rsidRPr="00792D54" w:rsidRDefault="00E01FDD" w:rsidP="00E01FDD">
      <w:pPr>
        <w:numPr>
          <w:ilvl w:val="0"/>
          <w:numId w:val="50"/>
        </w:numPr>
        <w:rPr>
          <w:rFonts w:eastAsia="Times New Roman"/>
        </w:rPr>
      </w:pPr>
      <w:r w:rsidRPr="00792D54">
        <w:rPr>
          <w:rFonts w:eastAsia="Times New Roman"/>
        </w:rPr>
        <w:t>Sustento y Fijación del Presupuesto Oficial: La estimación económica se estructuró a partir de las cotizaciones válidas del sector y el análisis comparativo de precios del mercado para servicios homogéneos. El valor determinado incorpora la totalidad de costos directos e indirectos requeridos: mano de obra calificada, herramientas, repuestos, transporte, traslados, imprevistos, tributos e impuestos de ley.</w:t>
      </w:r>
    </w:p>
    <w:p w14:paraId="5D280728" w14:textId="77777777" w:rsidR="00E01FDD" w:rsidRPr="00792D54" w:rsidRDefault="00E01FDD" w:rsidP="00E01FDD">
      <w:pPr>
        <w:rPr>
          <w:rFonts w:eastAsia="Times New Roman"/>
        </w:rPr>
      </w:pPr>
    </w:p>
    <w:p w14:paraId="14508C9B" w14:textId="77777777" w:rsidR="00E01FDD" w:rsidRPr="00792D54" w:rsidRDefault="00E01FDD" w:rsidP="00E01FDD">
      <w:pPr>
        <w:numPr>
          <w:ilvl w:val="0"/>
          <w:numId w:val="50"/>
        </w:numPr>
        <w:rPr>
          <w:rFonts w:eastAsia="Times New Roman"/>
        </w:rPr>
      </w:pPr>
      <w:r w:rsidRPr="00792D54">
        <w:rPr>
          <w:rFonts w:eastAsia="Times New Roman"/>
        </w:rPr>
        <w:t>Vigencia de Precios: Las condiciones económicas consolidadas incorporan las variables y fluctuaciones previsibles del mercado durante el plazo de ejecución del contrato. Debido a que el periodo contractual es a corto/mediano plazo, no se requiere la inclusión de fórmulas de indexación o reajuste de precios.</w:t>
      </w:r>
    </w:p>
    <w:p w14:paraId="0225A52F" w14:textId="77777777" w:rsidR="00E01FDD" w:rsidRPr="00792D54" w:rsidRDefault="00E01FDD" w:rsidP="00E01FDD">
      <w:pPr>
        <w:rPr>
          <w:rFonts w:eastAsia="Times New Roman"/>
        </w:rPr>
      </w:pPr>
    </w:p>
    <w:p w14:paraId="39C7827D" w14:textId="6854FEC1" w:rsidR="5DD4D2E0" w:rsidRPr="00792D54" w:rsidRDefault="00E01FDD" w:rsidP="00E32F5F">
      <w:pPr>
        <w:numPr>
          <w:ilvl w:val="0"/>
          <w:numId w:val="50"/>
        </w:numPr>
      </w:pPr>
      <w:r w:rsidRPr="00792D54">
        <w:rPr>
          <w:rFonts w:eastAsia="Times New Roman"/>
        </w:rPr>
        <w:t xml:space="preserve">Establecimiento de la Cuantía Recomendada: Como resultado del estudio de mercado y el procesamiento de las ofertas económicas de referencia, se establece el Presupuesto Oficial Recomendado en la suma </w:t>
      </w:r>
      <w:r w:rsidRPr="00792D54">
        <w:rPr>
          <w:rFonts w:eastAsia="Times New Roman"/>
          <w:b/>
          <w:bCs/>
        </w:rPr>
        <w:t xml:space="preserve">de </w:t>
      </w:r>
      <w:r w:rsidR="007D7FB1" w:rsidRPr="00792D54">
        <w:rPr>
          <w:rFonts w:eastAsia="Times New Roman"/>
          <w:b/>
          <w:bCs/>
        </w:rPr>
        <w:t>$ 8.650.000 (OCHO MILLONES SEISCIENTOS CINCUENTA MIL PESOS</w:t>
      </w:r>
      <w:r w:rsidRPr="00792D54">
        <w:rPr>
          <w:rFonts w:eastAsia="Times New Roman"/>
          <w:b/>
          <w:bCs/>
        </w:rPr>
        <w:t xml:space="preserve"> M/</w:t>
      </w:r>
      <w:r w:rsidR="007D7FB1" w:rsidRPr="00792D54">
        <w:rPr>
          <w:rFonts w:eastAsia="Times New Roman"/>
          <w:b/>
          <w:bCs/>
        </w:rPr>
        <w:t>CTE,</w:t>
      </w:r>
      <w:r w:rsidRPr="00792D54">
        <w:rPr>
          <w:rFonts w:eastAsia="Times New Roman"/>
          <w:b/>
          <w:bCs/>
        </w:rPr>
        <w:t xml:space="preserve"> v</w:t>
      </w:r>
      <w:r w:rsidRPr="00792D54">
        <w:rPr>
          <w:rFonts w:eastAsia="Times New Roman"/>
        </w:rPr>
        <w:t xml:space="preserve">alor que incluye IVA y todos los costos asociados a la ejecución del servicio. Este monto guarda estricta coherencia y trazabilidad con los Estudios Previos, el Análisis del Sector, el Anexo de Especificaciones Técnicas y el Formato de Oferta Económica en la plataforma SECOP </w:t>
      </w:r>
      <w:r w:rsidR="007D7FB1" w:rsidRPr="00792D54">
        <w:rPr>
          <w:rFonts w:eastAsia="Times New Roman"/>
        </w:rPr>
        <w:t>II.</w:t>
      </w:r>
    </w:p>
    <w:sectPr w:rsidR="5DD4D2E0" w:rsidRPr="00792D54">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EA2AED92-8186-4ADF-AD08-64C53C1D688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89F7A14-9113-4CCA-8A74-E70172D68926}"/>
  </w:font>
  <w:font w:name="Georgia">
    <w:panose1 w:val="02040502050405020303"/>
    <w:charset w:val="00"/>
    <w:family w:val="roman"/>
    <w:pitch w:val="variable"/>
    <w:sig w:usb0="00000287" w:usb1="00000000" w:usb2="00000000" w:usb3="00000000" w:csb0="0000009F" w:csb1="00000000"/>
    <w:embedItalic r:id="rId3" w:fontKey="{02AD3B5D-E6CD-450F-9A09-D456271545DA}"/>
  </w:font>
  <w:font w:name="Arial Narrow">
    <w:panose1 w:val="020B0606020202030204"/>
    <w:charset w:val="00"/>
    <w:family w:val="swiss"/>
    <w:pitch w:val="variable"/>
    <w:sig w:usb0="00000287" w:usb1="00000800" w:usb2="00000000" w:usb3="00000000" w:csb0="0000009F" w:csb1="00000000"/>
    <w:embedRegular r:id="rId4" w:fontKey="{F9FC1E3E-3CD3-4CE3-A5B5-DC22645A8B51}"/>
  </w:font>
  <w:font w:name="Cambria">
    <w:panose1 w:val="02040503050406030204"/>
    <w:charset w:val="00"/>
    <w:family w:val="roman"/>
    <w:pitch w:val="variable"/>
    <w:sig w:usb0="E00006FF" w:usb1="420024FF" w:usb2="02000000" w:usb3="00000000" w:csb0="0000019F" w:csb1="00000000"/>
    <w:embedRegular r:id="rId5" w:fontKey="{103B7C5A-D9C2-47D5-B228-AAE759D65EA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82957"/>
    <w:multiLevelType w:val="multilevel"/>
    <w:tmpl w:val="59F4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B2311"/>
    <w:multiLevelType w:val="multilevel"/>
    <w:tmpl w:val="D430B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340F2"/>
    <w:multiLevelType w:val="multilevel"/>
    <w:tmpl w:val="AD3C8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E3B78"/>
    <w:multiLevelType w:val="multilevel"/>
    <w:tmpl w:val="35763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F370AC"/>
    <w:multiLevelType w:val="multilevel"/>
    <w:tmpl w:val="729AE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C95DE3"/>
    <w:multiLevelType w:val="multilevel"/>
    <w:tmpl w:val="2F205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EE108C6"/>
    <w:multiLevelType w:val="multilevel"/>
    <w:tmpl w:val="AE36F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FEE464B"/>
    <w:multiLevelType w:val="multilevel"/>
    <w:tmpl w:val="E206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8159C1"/>
    <w:multiLevelType w:val="multilevel"/>
    <w:tmpl w:val="C054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FA4A66"/>
    <w:multiLevelType w:val="hybridMultilevel"/>
    <w:tmpl w:val="D12AF3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054875"/>
    <w:multiLevelType w:val="multilevel"/>
    <w:tmpl w:val="C9A65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4470B46"/>
    <w:multiLevelType w:val="hybridMultilevel"/>
    <w:tmpl w:val="7FC2A2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E91813"/>
    <w:multiLevelType w:val="multilevel"/>
    <w:tmpl w:val="7CF2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EB1470"/>
    <w:multiLevelType w:val="multilevel"/>
    <w:tmpl w:val="76C6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D61CC6"/>
    <w:multiLevelType w:val="hybridMultilevel"/>
    <w:tmpl w:val="1728CD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BEA2142"/>
    <w:multiLevelType w:val="hybridMultilevel"/>
    <w:tmpl w:val="373E9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4F2410"/>
    <w:multiLevelType w:val="hybridMultilevel"/>
    <w:tmpl w:val="4C8888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1CF4865"/>
    <w:multiLevelType w:val="multilevel"/>
    <w:tmpl w:val="00AE569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8" w15:restartNumberingAfterBreak="0">
    <w:nsid w:val="226B26CF"/>
    <w:multiLevelType w:val="hybridMultilevel"/>
    <w:tmpl w:val="F940C68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22E03337"/>
    <w:multiLevelType w:val="multilevel"/>
    <w:tmpl w:val="EED4FB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24755E95"/>
    <w:multiLevelType w:val="hybridMultilevel"/>
    <w:tmpl w:val="A8E873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54A35CE"/>
    <w:multiLevelType w:val="multilevel"/>
    <w:tmpl w:val="B456E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943979"/>
    <w:multiLevelType w:val="multilevel"/>
    <w:tmpl w:val="1766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AA4802"/>
    <w:multiLevelType w:val="multilevel"/>
    <w:tmpl w:val="733A0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A66364"/>
    <w:multiLevelType w:val="multilevel"/>
    <w:tmpl w:val="5F163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B2575C"/>
    <w:multiLevelType w:val="multilevel"/>
    <w:tmpl w:val="632CF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585770B"/>
    <w:multiLevelType w:val="hybridMultilevel"/>
    <w:tmpl w:val="51F24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79B63E5"/>
    <w:multiLevelType w:val="multilevel"/>
    <w:tmpl w:val="2F205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9860FE3"/>
    <w:multiLevelType w:val="multilevel"/>
    <w:tmpl w:val="5F48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5E55B8"/>
    <w:multiLevelType w:val="multilevel"/>
    <w:tmpl w:val="9736A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0FA7486"/>
    <w:multiLevelType w:val="multilevel"/>
    <w:tmpl w:val="38DE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E1669D"/>
    <w:multiLevelType w:val="hybridMultilevel"/>
    <w:tmpl w:val="C1FEE7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A392A4C"/>
    <w:multiLevelType w:val="multilevel"/>
    <w:tmpl w:val="E6EA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1701E3"/>
    <w:multiLevelType w:val="hybridMultilevel"/>
    <w:tmpl w:val="2408CFC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54200F4D"/>
    <w:multiLevelType w:val="multilevel"/>
    <w:tmpl w:val="C054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AB6A6F"/>
    <w:multiLevelType w:val="hybridMultilevel"/>
    <w:tmpl w:val="E30829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4B72849"/>
    <w:multiLevelType w:val="multilevel"/>
    <w:tmpl w:val="64B4A4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585915CE"/>
    <w:multiLevelType w:val="hybridMultilevel"/>
    <w:tmpl w:val="47862E5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5C0029A1"/>
    <w:multiLevelType w:val="multilevel"/>
    <w:tmpl w:val="2F205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C087079"/>
    <w:multiLevelType w:val="hybridMultilevel"/>
    <w:tmpl w:val="48F41E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61474E"/>
    <w:multiLevelType w:val="multilevel"/>
    <w:tmpl w:val="2F205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0706A49"/>
    <w:multiLevelType w:val="hybridMultilevel"/>
    <w:tmpl w:val="A62C7B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1194B24"/>
    <w:multiLevelType w:val="multilevel"/>
    <w:tmpl w:val="D834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4C7CD1"/>
    <w:multiLevelType w:val="multilevel"/>
    <w:tmpl w:val="967A47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754FA6"/>
    <w:multiLevelType w:val="multilevel"/>
    <w:tmpl w:val="9BD6E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BF26F42"/>
    <w:multiLevelType w:val="multilevel"/>
    <w:tmpl w:val="23F029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D5B090E"/>
    <w:multiLevelType w:val="multilevel"/>
    <w:tmpl w:val="02468E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6DD00131"/>
    <w:multiLevelType w:val="multilevel"/>
    <w:tmpl w:val="C054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3D2962"/>
    <w:multiLevelType w:val="hybridMultilevel"/>
    <w:tmpl w:val="B6DCBE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10D46C5"/>
    <w:multiLevelType w:val="multilevel"/>
    <w:tmpl w:val="6402379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0" w15:restartNumberingAfterBreak="0">
    <w:nsid w:val="75CC5703"/>
    <w:multiLevelType w:val="multilevel"/>
    <w:tmpl w:val="9E3A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78C160C"/>
    <w:multiLevelType w:val="multilevel"/>
    <w:tmpl w:val="1FFA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1D4F4E"/>
    <w:multiLevelType w:val="multilevel"/>
    <w:tmpl w:val="62188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B3A2FBA"/>
    <w:multiLevelType w:val="hybridMultilevel"/>
    <w:tmpl w:val="4D16B5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D8B20FF"/>
    <w:multiLevelType w:val="hybridMultilevel"/>
    <w:tmpl w:val="FD9858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21644572">
    <w:abstractNumId w:val="44"/>
  </w:num>
  <w:num w:numId="2" w16cid:durableId="287977945">
    <w:abstractNumId w:val="25"/>
  </w:num>
  <w:num w:numId="3" w16cid:durableId="974338019">
    <w:abstractNumId w:val="10"/>
  </w:num>
  <w:num w:numId="4" w16cid:durableId="1987587672">
    <w:abstractNumId w:val="49"/>
  </w:num>
  <w:num w:numId="5" w16cid:durableId="1428231786">
    <w:abstractNumId w:val="17"/>
  </w:num>
  <w:num w:numId="6" w16cid:durableId="1434325877">
    <w:abstractNumId w:val="36"/>
  </w:num>
  <w:num w:numId="7" w16cid:durableId="780343382">
    <w:abstractNumId w:val="46"/>
  </w:num>
  <w:num w:numId="8" w16cid:durableId="349139731">
    <w:abstractNumId w:val="19"/>
  </w:num>
  <w:num w:numId="9" w16cid:durableId="927352735">
    <w:abstractNumId w:val="5"/>
  </w:num>
  <w:num w:numId="10" w16cid:durableId="364909422">
    <w:abstractNumId w:val="29"/>
  </w:num>
  <w:num w:numId="11" w16cid:durableId="1539900662">
    <w:abstractNumId w:val="45"/>
  </w:num>
  <w:num w:numId="12" w16cid:durableId="1884906769">
    <w:abstractNumId w:val="6"/>
  </w:num>
  <w:num w:numId="13" w16cid:durableId="744959954">
    <w:abstractNumId w:val="48"/>
  </w:num>
  <w:num w:numId="14" w16cid:durableId="1256748405">
    <w:abstractNumId w:val="53"/>
  </w:num>
  <w:num w:numId="15" w16cid:durableId="1220552584">
    <w:abstractNumId w:val="39"/>
  </w:num>
  <w:num w:numId="16" w16cid:durableId="496460929">
    <w:abstractNumId w:val="26"/>
  </w:num>
  <w:num w:numId="17" w16cid:durableId="447939357">
    <w:abstractNumId w:val="54"/>
  </w:num>
  <w:num w:numId="18" w16cid:durableId="798185781">
    <w:abstractNumId w:val="13"/>
  </w:num>
  <w:num w:numId="19" w16cid:durableId="396323803">
    <w:abstractNumId w:val="16"/>
  </w:num>
  <w:num w:numId="20" w16cid:durableId="1745643434">
    <w:abstractNumId w:val="20"/>
  </w:num>
  <w:num w:numId="21" w16cid:durableId="2044088759">
    <w:abstractNumId w:val="31"/>
  </w:num>
  <w:num w:numId="22" w16cid:durableId="737246003">
    <w:abstractNumId w:val="11"/>
  </w:num>
  <w:num w:numId="23" w16cid:durableId="1249316297">
    <w:abstractNumId w:val="14"/>
  </w:num>
  <w:num w:numId="24" w16cid:durableId="678967614">
    <w:abstractNumId w:val="27"/>
  </w:num>
  <w:num w:numId="25" w16cid:durableId="1199125000">
    <w:abstractNumId w:val="50"/>
  </w:num>
  <w:num w:numId="26" w16cid:durableId="1015503072">
    <w:abstractNumId w:val="28"/>
  </w:num>
  <w:num w:numId="27" w16cid:durableId="1007365610">
    <w:abstractNumId w:val="3"/>
  </w:num>
  <w:num w:numId="28" w16cid:durableId="1400786697">
    <w:abstractNumId w:val="1"/>
  </w:num>
  <w:num w:numId="29" w16cid:durableId="400644668">
    <w:abstractNumId w:val="38"/>
  </w:num>
  <w:num w:numId="30" w16cid:durableId="1297220148">
    <w:abstractNumId w:val="7"/>
  </w:num>
  <w:num w:numId="31" w16cid:durableId="1828354644">
    <w:abstractNumId w:val="2"/>
  </w:num>
  <w:num w:numId="32" w16cid:durableId="800879790">
    <w:abstractNumId w:val="42"/>
  </w:num>
  <w:num w:numId="33" w16cid:durableId="802893194">
    <w:abstractNumId w:val="52"/>
  </w:num>
  <w:num w:numId="34" w16cid:durableId="1200826005">
    <w:abstractNumId w:val="51"/>
  </w:num>
  <w:num w:numId="35" w16cid:durableId="355161008">
    <w:abstractNumId w:val="32"/>
  </w:num>
  <w:num w:numId="36" w16cid:durableId="1264655305">
    <w:abstractNumId w:val="12"/>
  </w:num>
  <w:num w:numId="37" w16cid:durableId="1548833627">
    <w:abstractNumId w:val="24"/>
  </w:num>
  <w:num w:numId="38" w16cid:durableId="840853077">
    <w:abstractNumId w:val="40"/>
  </w:num>
  <w:num w:numId="39" w16cid:durableId="1770589395">
    <w:abstractNumId w:val="47"/>
  </w:num>
  <w:num w:numId="40" w16cid:durableId="1390492607">
    <w:abstractNumId w:val="22"/>
  </w:num>
  <w:num w:numId="41" w16cid:durableId="1793786901">
    <w:abstractNumId w:val="34"/>
  </w:num>
  <w:num w:numId="42" w16cid:durableId="1322002397">
    <w:abstractNumId w:val="8"/>
  </w:num>
  <w:num w:numId="43" w16cid:durableId="861239004">
    <w:abstractNumId w:val="18"/>
  </w:num>
  <w:num w:numId="44" w16cid:durableId="1774668381">
    <w:abstractNumId w:val="15"/>
  </w:num>
  <w:num w:numId="45" w16cid:durableId="545947283">
    <w:abstractNumId w:val="4"/>
  </w:num>
  <w:num w:numId="46" w16cid:durableId="2030252467">
    <w:abstractNumId w:val="37"/>
  </w:num>
  <w:num w:numId="47" w16cid:durableId="1515533093">
    <w:abstractNumId w:val="33"/>
  </w:num>
  <w:num w:numId="48" w16cid:durableId="2060353177">
    <w:abstractNumId w:val="0"/>
  </w:num>
  <w:num w:numId="49" w16cid:durableId="895043063">
    <w:abstractNumId w:val="23"/>
  </w:num>
  <w:num w:numId="50" w16cid:durableId="629627759">
    <w:abstractNumId w:val="30"/>
  </w:num>
  <w:num w:numId="51" w16cid:durableId="336923527">
    <w:abstractNumId w:val="21"/>
  </w:num>
  <w:num w:numId="52" w16cid:durableId="853960936">
    <w:abstractNumId w:val="43"/>
  </w:num>
  <w:num w:numId="53" w16cid:durableId="1698235185">
    <w:abstractNumId w:val="9"/>
  </w:num>
  <w:num w:numId="54" w16cid:durableId="97875731">
    <w:abstractNumId w:val="35"/>
  </w:num>
  <w:num w:numId="55" w16cid:durableId="1197616323">
    <w:abstractNumId w:val="4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6FE"/>
    <w:rsid w:val="00010B29"/>
    <w:rsid w:val="00020890"/>
    <w:rsid w:val="000675B2"/>
    <w:rsid w:val="00074A57"/>
    <w:rsid w:val="000801BA"/>
    <w:rsid w:val="000846FE"/>
    <w:rsid w:val="00095608"/>
    <w:rsid w:val="000A635B"/>
    <w:rsid w:val="000C22F8"/>
    <w:rsid w:val="000D352F"/>
    <w:rsid w:val="000E4F7B"/>
    <w:rsid w:val="00104E1A"/>
    <w:rsid w:val="00125BF7"/>
    <w:rsid w:val="00146CDF"/>
    <w:rsid w:val="00153D08"/>
    <w:rsid w:val="00164D17"/>
    <w:rsid w:val="001933DC"/>
    <w:rsid w:val="001A6EB6"/>
    <w:rsid w:val="001B43E2"/>
    <w:rsid w:val="001C6FBF"/>
    <w:rsid w:val="001E601A"/>
    <w:rsid w:val="0020386B"/>
    <w:rsid w:val="00220AEC"/>
    <w:rsid w:val="0027430C"/>
    <w:rsid w:val="00284210"/>
    <w:rsid w:val="00296C06"/>
    <w:rsid w:val="00296ED2"/>
    <w:rsid w:val="002A5F38"/>
    <w:rsid w:val="002C497E"/>
    <w:rsid w:val="002D76C2"/>
    <w:rsid w:val="002F2E49"/>
    <w:rsid w:val="003055EB"/>
    <w:rsid w:val="00353240"/>
    <w:rsid w:val="003C5F78"/>
    <w:rsid w:val="003D3570"/>
    <w:rsid w:val="003E4137"/>
    <w:rsid w:val="003F6964"/>
    <w:rsid w:val="00433784"/>
    <w:rsid w:val="00434B39"/>
    <w:rsid w:val="00444552"/>
    <w:rsid w:val="00464236"/>
    <w:rsid w:val="004C78AF"/>
    <w:rsid w:val="004D6228"/>
    <w:rsid w:val="004E7E41"/>
    <w:rsid w:val="005002C9"/>
    <w:rsid w:val="00523B0E"/>
    <w:rsid w:val="00541F96"/>
    <w:rsid w:val="00570709"/>
    <w:rsid w:val="00570974"/>
    <w:rsid w:val="005932E5"/>
    <w:rsid w:val="005A1D6F"/>
    <w:rsid w:val="005C4EBF"/>
    <w:rsid w:val="00636124"/>
    <w:rsid w:val="0065329F"/>
    <w:rsid w:val="0066002C"/>
    <w:rsid w:val="00691A77"/>
    <w:rsid w:val="006A06FC"/>
    <w:rsid w:val="006A3873"/>
    <w:rsid w:val="006C04EA"/>
    <w:rsid w:val="006E52E2"/>
    <w:rsid w:val="006E7137"/>
    <w:rsid w:val="007112B1"/>
    <w:rsid w:val="00792D54"/>
    <w:rsid w:val="007D1B8E"/>
    <w:rsid w:val="007D7FB1"/>
    <w:rsid w:val="007E316E"/>
    <w:rsid w:val="00827B2A"/>
    <w:rsid w:val="0083620D"/>
    <w:rsid w:val="00836AFF"/>
    <w:rsid w:val="0084386D"/>
    <w:rsid w:val="00857388"/>
    <w:rsid w:val="0087153D"/>
    <w:rsid w:val="009156B5"/>
    <w:rsid w:val="00923491"/>
    <w:rsid w:val="00963E28"/>
    <w:rsid w:val="0097365F"/>
    <w:rsid w:val="009814E2"/>
    <w:rsid w:val="00985E90"/>
    <w:rsid w:val="0099610B"/>
    <w:rsid w:val="009B0168"/>
    <w:rsid w:val="009C080E"/>
    <w:rsid w:val="009E6B71"/>
    <w:rsid w:val="00A44A55"/>
    <w:rsid w:val="00A50B7E"/>
    <w:rsid w:val="00A5378D"/>
    <w:rsid w:val="00A8296A"/>
    <w:rsid w:val="00A90070"/>
    <w:rsid w:val="00AC47B5"/>
    <w:rsid w:val="00AE3B4D"/>
    <w:rsid w:val="00B54BED"/>
    <w:rsid w:val="00BA1614"/>
    <w:rsid w:val="00BA6300"/>
    <w:rsid w:val="00BC4720"/>
    <w:rsid w:val="00BC4F2A"/>
    <w:rsid w:val="00BD1941"/>
    <w:rsid w:val="00BF722B"/>
    <w:rsid w:val="00C52EDD"/>
    <w:rsid w:val="00C52F68"/>
    <w:rsid w:val="00C72DF9"/>
    <w:rsid w:val="00CB3BC7"/>
    <w:rsid w:val="00CD7195"/>
    <w:rsid w:val="00D12D5E"/>
    <w:rsid w:val="00D24AC3"/>
    <w:rsid w:val="00D41D26"/>
    <w:rsid w:val="00D9175D"/>
    <w:rsid w:val="00DC0208"/>
    <w:rsid w:val="00DD0C97"/>
    <w:rsid w:val="00DF5D7A"/>
    <w:rsid w:val="00E01FDD"/>
    <w:rsid w:val="00E5627C"/>
    <w:rsid w:val="00E73A72"/>
    <w:rsid w:val="00E92D62"/>
    <w:rsid w:val="00E9524A"/>
    <w:rsid w:val="00EB72A9"/>
    <w:rsid w:val="00EB788C"/>
    <w:rsid w:val="00F37213"/>
    <w:rsid w:val="00F42768"/>
    <w:rsid w:val="00F70F02"/>
    <w:rsid w:val="00F7775A"/>
    <w:rsid w:val="00F830C9"/>
    <w:rsid w:val="00FA4826"/>
    <w:rsid w:val="00FA772A"/>
    <w:rsid w:val="00FE70E9"/>
    <w:rsid w:val="00FF69A2"/>
    <w:rsid w:val="47C0B963"/>
    <w:rsid w:val="5DD4D2E0"/>
    <w:rsid w:val="6DE510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1BD9F"/>
  <w15:docId w15:val="{EE245415-3C66-47BD-9961-594C4A06B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unhideWhenUsed/>
    <w:qFormat/>
    <w:pPr>
      <w:keepNext/>
      <w:outlineLvl w:val="1"/>
    </w:pPr>
    <w:rPr>
      <w:b/>
      <w:bCs/>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F3863"/>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line="240" w:lineRule="auto"/>
    </w:pPr>
    <w:rPr>
      <w:rFonts w:ascii="Calibri" w:eastAsia="Calibri" w:hAnsi="Calibri" w:cs="Calibri"/>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paragraph" w:styleId="Prrafodelista">
    <w:name w:val="List Paragraph"/>
    <w:basedOn w:val="Normal"/>
    <w:uiPriority w:val="34"/>
    <w:qFormat/>
    <w:rsid w:val="00827B2A"/>
    <w:pPr>
      <w:ind w:left="720"/>
      <w:contextualSpacing/>
    </w:pPr>
  </w:style>
  <w:style w:type="paragraph" w:customStyle="1" w:styleId="z1qcye">
    <w:name w:val="z1qcye"/>
    <w:basedOn w:val="Normal"/>
    <w:rsid w:val="002C497E"/>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t286pc">
    <w:name w:val="t286pc"/>
    <w:basedOn w:val="Fuentedeprrafopredeter"/>
    <w:rsid w:val="002C497E"/>
  </w:style>
  <w:style w:type="character" w:styleId="Textoennegrita">
    <w:name w:val="Strong"/>
    <w:basedOn w:val="Fuentedeprrafopredeter"/>
    <w:uiPriority w:val="22"/>
    <w:qFormat/>
    <w:rsid w:val="002C497E"/>
    <w:rPr>
      <w:b/>
      <w:bCs/>
    </w:rPr>
  </w:style>
  <w:style w:type="character" w:styleId="Hipervnculo">
    <w:name w:val="Hyperlink"/>
    <w:basedOn w:val="Fuentedeprrafopredeter"/>
    <w:uiPriority w:val="99"/>
    <w:semiHidden/>
    <w:unhideWhenUsed/>
    <w:rsid w:val="000675B2"/>
    <w:rPr>
      <w:color w:val="0000FF"/>
      <w:u w:val="single"/>
    </w:rPr>
  </w:style>
  <w:style w:type="character" w:styleId="nfasis">
    <w:name w:val="Emphasis"/>
    <w:basedOn w:val="Fuentedeprrafopredeter"/>
    <w:uiPriority w:val="20"/>
    <w:qFormat/>
    <w:rsid w:val="000675B2"/>
    <w:rPr>
      <w:i/>
      <w:iCs/>
    </w:rPr>
  </w:style>
  <w:style w:type="paragraph" w:styleId="Textoindependiente2">
    <w:name w:val="Body Text 2"/>
    <w:basedOn w:val="Normal"/>
    <w:link w:val="Textoindependiente2Car1"/>
    <w:uiPriority w:val="99"/>
    <w:rsid w:val="005C4EBF"/>
    <w:pPr>
      <w:spacing w:line="240" w:lineRule="auto"/>
      <w:jc w:val="left"/>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uiPriority w:val="99"/>
    <w:semiHidden/>
    <w:rsid w:val="005C4EBF"/>
  </w:style>
  <w:style w:type="character" w:customStyle="1" w:styleId="Textoindependiente2Car1">
    <w:name w:val="Texto independiente 2 Car1"/>
    <w:link w:val="Textoindependiente2"/>
    <w:uiPriority w:val="99"/>
    <w:locked/>
    <w:rsid w:val="005C4EBF"/>
    <w:rPr>
      <w:rFonts w:ascii="Times New Roman" w:eastAsia="Times New Roman" w:hAnsi="Times New Roman" w:cs="Times New Roman"/>
      <w:sz w:val="20"/>
      <w:szCs w:val="20"/>
      <w:lang w:val="es-ES" w:eastAsia="es-ES"/>
    </w:rPr>
  </w:style>
  <w:style w:type="paragraph" w:styleId="Sinespaciado">
    <w:name w:val="No Spacing"/>
    <w:uiPriority w:val="1"/>
    <w:qFormat/>
    <w:rsid w:val="005C4EBF"/>
    <w:pPr>
      <w:spacing w:line="240" w:lineRule="auto"/>
    </w:pPr>
  </w:style>
  <w:style w:type="paragraph" w:styleId="NormalWeb">
    <w:name w:val="Normal (Web)"/>
    <w:basedOn w:val="Normal"/>
    <w:uiPriority w:val="99"/>
    <w:semiHidden/>
    <w:unhideWhenUsed/>
    <w:rsid w:val="00D9175D"/>
    <w:rPr>
      <w:rFonts w:ascii="Times New Roman" w:hAnsi="Times New Roman" w:cs="Times New Roman"/>
      <w:sz w:val="24"/>
      <w:szCs w:val="24"/>
    </w:rPr>
  </w:style>
  <w:style w:type="table" w:styleId="Tablaconcuadrcula">
    <w:name w:val="Table Grid"/>
    <w:basedOn w:val="Tablanormal"/>
    <w:uiPriority w:val="39"/>
    <w:rsid w:val="006C04E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customStyle="1" w:styleId="x1yc453h">
    <w:name w:val="x1yc453h"/>
    <w:basedOn w:val="Normal"/>
    <w:rsid w:val="00CB3BC7"/>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Asuntodelcomentario">
    <w:name w:val="annotation subject"/>
    <w:basedOn w:val="Textocomentario"/>
    <w:next w:val="Textocomentario"/>
    <w:link w:val="AsuntodelcomentarioCar"/>
    <w:uiPriority w:val="99"/>
    <w:semiHidden/>
    <w:unhideWhenUsed/>
    <w:rsid w:val="00636124"/>
    <w:rPr>
      <w:b/>
      <w:bCs/>
    </w:rPr>
  </w:style>
  <w:style w:type="character" w:customStyle="1" w:styleId="AsuntodelcomentarioCar">
    <w:name w:val="Asunto del comentario Car"/>
    <w:basedOn w:val="TextocomentarioCar"/>
    <w:link w:val="Asuntodelcomentario"/>
    <w:uiPriority w:val="99"/>
    <w:semiHidden/>
    <w:rsid w:val="006361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1968">
      <w:bodyDiv w:val="1"/>
      <w:marLeft w:val="0"/>
      <w:marRight w:val="0"/>
      <w:marTop w:val="0"/>
      <w:marBottom w:val="0"/>
      <w:divBdr>
        <w:top w:val="none" w:sz="0" w:space="0" w:color="auto"/>
        <w:left w:val="none" w:sz="0" w:space="0" w:color="auto"/>
        <w:bottom w:val="none" w:sz="0" w:space="0" w:color="auto"/>
        <w:right w:val="none" w:sz="0" w:space="0" w:color="auto"/>
      </w:divBdr>
      <w:divsChild>
        <w:div w:id="826828305">
          <w:marLeft w:val="0"/>
          <w:marRight w:val="0"/>
          <w:marTop w:val="360"/>
          <w:marBottom w:val="180"/>
          <w:divBdr>
            <w:top w:val="none" w:sz="0" w:space="0" w:color="auto"/>
            <w:left w:val="none" w:sz="0" w:space="0" w:color="auto"/>
            <w:bottom w:val="none" w:sz="0" w:space="0" w:color="auto"/>
            <w:right w:val="none" w:sz="0" w:space="0" w:color="auto"/>
          </w:divBdr>
        </w:div>
        <w:div w:id="812217075">
          <w:marLeft w:val="0"/>
          <w:marRight w:val="0"/>
          <w:marTop w:val="180"/>
          <w:marBottom w:val="240"/>
          <w:divBdr>
            <w:top w:val="none" w:sz="0" w:space="0" w:color="auto"/>
            <w:left w:val="none" w:sz="0" w:space="0" w:color="auto"/>
            <w:bottom w:val="none" w:sz="0" w:space="0" w:color="auto"/>
            <w:right w:val="none" w:sz="0" w:space="0" w:color="auto"/>
          </w:divBdr>
        </w:div>
        <w:div w:id="524904061">
          <w:marLeft w:val="0"/>
          <w:marRight w:val="0"/>
          <w:marTop w:val="60"/>
          <w:marBottom w:val="180"/>
          <w:divBdr>
            <w:top w:val="none" w:sz="0" w:space="0" w:color="auto"/>
            <w:left w:val="none" w:sz="0" w:space="0" w:color="auto"/>
            <w:bottom w:val="none" w:sz="0" w:space="0" w:color="auto"/>
            <w:right w:val="none" w:sz="0" w:space="0" w:color="auto"/>
          </w:divBdr>
        </w:div>
        <w:div w:id="1593203569">
          <w:marLeft w:val="0"/>
          <w:marRight w:val="0"/>
          <w:marTop w:val="360"/>
          <w:marBottom w:val="180"/>
          <w:divBdr>
            <w:top w:val="none" w:sz="0" w:space="0" w:color="auto"/>
            <w:left w:val="none" w:sz="0" w:space="0" w:color="auto"/>
            <w:bottom w:val="none" w:sz="0" w:space="0" w:color="auto"/>
            <w:right w:val="none" w:sz="0" w:space="0" w:color="auto"/>
          </w:divBdr>
        </w:div>
      </w:divsChild>
    </w:div>
    <w:div w:id="11804085">
      <w:bodyDiv w:val="1"/>
      <w:marLeft w:val="0"/>
      <w:marRight w:val="0"/>
      <w:marTop w:val="0"/>
      <w:marBottom w:val="0"/>
      <w:divBdr>
        <w:top w:val="none" w:sz="0" w:space="0" w:color="auto"/>
        <w:left w:val="none" w:sz="0" w:space="0" w:color="auto"/>
        <w:bottom w:val="none" w:sz="0" w:space="0" w:color="auto"/>
        <w:right w:val="none" w:sz="0" w:space="0" w:color="auto"/>
      </w:divBdr>
      <w:divsChild>
        <w:div w:id="2009554004">
          <w:marLeft w:val="0"/>
          <w:marRight w:val="0"/>
          <w:marTop w:val="180"/>
          <w:marBottom w:val="240"/>
          <w:divBdr>
            <w:top w:val="none" w:sz="0" w:space="0" w:color="auto"/>
            <w:left w:val="none" w:sz="0" w:space="0" w:color="auto"/>
            <w:bottom w:val="none" w:sz="0" w:space="0" w:color="auto"/>
            <w:right w:val="none" w:sz="0" w:space="0" w:color="auto"/>
          </w:divBdr>
        </w:div>
        <w:div w:id="726996607">
          <w:marLeft w:val="0"/>
          <w:marRight w:val="0"/>
          <w:marTop w:val="180"/>
          <w:marBottom w:val="240"/>
          <w:divBdr>
            <w:top w:val="none" w:sz="0" w:space="0" w:color="auto"/>
            <w:left w:val="none" w:sz="0" w:space="0" w:color="auto"/>
            <w:bottom w:val="none" w:sz="0" w:space="0" w:color="auto"/>
            <w:right w:val="none" w:sz="0" w:space="0" w:color="auto"/>
          </w:divBdr>
        </w:div>
      </w:divsChild>
    </w:div>
    <w:div w:id="106237390">
      <w:bodyDiv w:val="1"/>
      <w:marLeft w:val="0"/>
      <w:marRight w:val="0"/>
      <w:marTop w:val="0"/>
      <w:marBottom w:val="0"/>
      <w:divBdr>
        <w:top w:val="none" w:sz="0" w:space="0" w:color="auto"/>
        <w:left w:val="none" w:sz="0" w:space="0" w:color="auto"/>
        <w:bottom w:val="none" w:sz="0" w:space="0" w:color="auto"/>
        <w:right w:val="none" w:sz="0" w:space="0" w:color="auto"/>
      </w:divBdr>
      <w:divsChild>
        <w:div w:id="2108190266">
          <w:marLeft w:val="0"/>
          <w:marRight w:val="0"/>
          <w:marTop w:val="360"/>
          <w:marBottom w:val="180"/>
          <w:divBdr>
            <w:top w:val="none" w:sz="0" w:space="0" w:color="auto"/>
            <w:left w:val="none" w:sz="0" w:space="0" w:color="auto"/>
            <w:bottom w:val="none" w:sz="0" w:space="0" w:color="auto"/>
            <w:right w:val="none" w:sz="0" w:space="0" w:color="auto"/>
          </w:divBdr>
        </w:div>
        <w:div w:id="1024210256">
          <w:marLeft w:val="0"/>
          <w:marRight w:val="0"/>
          <w:marTop w:val="180"/>
          <w:marBottom w:val="240"/>
          <w:divBdr>
            <w:top w:val="none" w:sz="0" w:space="0" w:color="auto"/>
            <w:left w:val="none" w:sz="0" w:space="0" w:color="auto"/>
            <w:bottom w:val="none" w:sz="0" w:space="0" w:color="auto"/>
            <w:right w:val="none" w:sz="0" w:space="0" w:color="auto"/>
          </w:divBdr>
        </w:div>
        <w:div w:id="774519427">
          <w:marLeft w:val="0"/>
          <w:marRight w:val="0"/>
          <w:marTop w:val="360"/>
          <w:marBottom w:val="180"/>
          <w:divBdr>
            <w:top w:val="none" w:sz="0" w:space="0" w:color="auto"/>
            <w:left w:val="none" w:sz="0" w:space="0" w:color="auto"/>
            <w:bottom w:val="none" w:sz="0" w:space="0" w:color="auto"/>
            <w:right w:val="none" w:sz="0" w:space="0" w:color="auto"/>
          </w:divBdr>
        </w:div>
        <w:div w:id="1563982512">
          <w:marLeft w:val="0"/>
          <w:marRight w:val="0"/>
          <w:marTop w:val="180"/>
          <w:marBottom w:val="240"/>
          <w:divBdr>
            <w:top w:val="none" w:sz="0" w:space="0" w:color="auto"/>
            <w:left w:val="none" w:sz="0" w:space="0" w:color="auto"/>
            <w:bottom w:val="none" w:sz="0" w:space="0" w:color="auto"/>
            <w:right w:val="none" w:sz="0" w:space="0" w:color="auto"/>
          </w:divBdr>
        </w:div>
        <w:div w:id="1204178005">
          <w:marLeft w:val="0"/>
          <w:marRight w:val="0"/>
          <w:marTop w:val="360"/>
          <w:marBottom w:val="180"/>
          <w:divBdr>
            <w:top w:val="none" w:sz="0" w:space="0" w:color="auto"/>
            <w:left w:val="none" w:sz="0" w:space="0" w:color="auto"/>
            <w:bottom w:val="none" w:sz="0" w:space="0" w:color="auto"/>
            <w:right w:val="none" w:sz="0" w:space="0" w:color="auto"/>
          </w:divBdr>
        </w:div>
        <w:div w:id="1951623868">
          <w:marLeft w:val="0"/>
          <w:marRight w:val="0"/>
          <w:marTop w:val="180"/>
          <w:marBottom w:val="240"/>
          <w:divBdr>
            <w:top w:val="none" w:sz="0" w:space="0" w:color="auto"/>
            <w:left w:val="none" w:sz="0" w:space="0" w:color="auto"/>
            <w:bottom w:val="none" w:sz="0" w:space="0" w:color="auto"/>
            <w:right w:val="none" w:sz="0" w:space="0" w:color="auto"/>
          </w:divBdr>
        </w:div>
        <w:div w:id="519197611">
          <w:marLeft w:val="0"/>
          <w:marRight w:val="0"/>
          <w:marTop w:val="360"/>
          <w:marBottom w:val="180"/>
          <w:divBdr>
            <w:top w:val="none" w:sz="0" w:space="0" w:color="auto"/>
            <w:left w:val="none" w:sz="0" w:space="0" w:color="auto"/>
            <w:bottom w:val="none" w:sz="0" w:space="0" w:color="auto"/>
            <w:right w:val="none" w:sz="0" w:space="0" w:color="auto"/>
          </w:divBdr>
        </w:div>
        <w:div w:id="1678967224">
          <w:marLeft w:val="0"/>
          <w:marRight w:val="0"/>
          <w:marTop w:val="180"/>
          <w:marBottom w:val="240"/>
          <w:divBdr>
            <w:top w:val="none" w:sz="0" w:space="0" w:color="auto"/>
            <w:left w:val="none" w:sz="0" w:space="0" w:color="auto"/>
            <w:bottom w:val="none" w:sz="0" w:space="0" w:color="auto"/>
            <w:right w:val="none" w:sz="0" w:space="0" w:color="auto"/>
          </w:divBdr>
        </w:div>
      </w:divsChild>
    </w:div>
    <w:div w:id="185097296">
      <w:bodyDiv w:val="1"/>
      <w:marLeft w:val="0"/>
      <w:marRight w:val="0"/>
      <w:marTop w:val="0"/>
      <w:marBottom w:val="0"/>
      <w:divBdr>
        <w:top w:val="none" w:sz="0" w:space="0" w:color="auto"/>
        <w:left w:val="none" w:sz="0" w:space="0" w:color="auto"/>
        <w:bottom w:val="none" w:sz="0" w:space="0" w:color="auto"/>
        <w:right w:val="none" w:sz="0" w:space="0" w:color="auto"/>
      </w:divBdr>
    </w:div>
    <w:div w:id="249658722">
      <w:bodyDiv w:val="1"/>
      <w:marLeft w:val="0"/>
      <w:marRight w:val="0"/>
      <w:marTop w:val="0"/>
      <w:marBottom w:val="0"/>
      <w:divBdr>
        <w:top w:val="none" w:sz="0" w:space="0" w:color="auto"/>
        <w:left w:val="none" w:sz="0" w:space="0" w:color="auto"/>
        <w:bottom w:val="none" w:sz="0" w:space="0" w:color="auto"/>
        <w:right w:val="none" w:sz="0" w:space="0" w:color="auto"/>
      </w:divBdr>
    </w:div>
    <w:div w:id="251017080">
      <w:bodyDiv w:val="1"/>
      <w:marLeft w:val="0"/>
      <w:marRight w:val="0"/>
      <w:marTop w:val="0"/>
      <w:marBottom w:val="0"/>
      <w:divBdr>
        <w:top w:val="none" w:sz="0" w:space="0" w:color="auto"/>
        <w:left w:val="none" w:sz="0" w:space="0" w:color="auto"/>
        <w:bottom w:val="none" w:sz="0" w:space="0" w:color="auto"/>
        <w:right w:val="none" w:sz="0" w:space="0" w:color="auto"/>
      </w:divBdr>
    </w:div>
    <w:div w:id="279921021">
      <w:bodyDiv w:val="1"/>
      <w:marLeft w:val="0"/>
      <w:marRight w:val="0"/>
      <w:marTop w:val="0"/>
      <w:marBottom w:val="0"/>
      <w:divBdr>
        <w:top w:val="none" w:sz="0" w:space="0" w:color="auto"/>
        <w:left w:val="none" w:sz="0" w:space="0" w:color="auto"/>
        <w:bottom w:val="none" w:sz="0" w:space="0" w:color="auto"/>
        <w:right w:val="none" w:sz="0" w:space="0" w:color="auto"/>
      </w:divBdr>
    </w:div>
    <w:div w:id="416174049">
      <w:bodyDiv w:val="1"/>
      <w:marLeft w:val="0"/>
      <w:marRight w:val="0"/>
      <w:marTop w:val="0"/>
      <w:marBottom w:val="0"/>
      <w:divBdr>
        <w:top w:val="none" w:sz="0" w:space="0" w:color="auto"/>
        <w:left w:val="none" w:sz="0" w:space="0" w:color="auto"/>
        <w:bottom w:val="none" w:sz="0" w:space="0" w:color="auto"/>
        <w:right w:val="none" w:sz="0" w:space="0" w:color="auto"/>
      </w:divBdr>
      <w:divsChild>
        <w:div w:id="449209278">
          <w:marLeft w:val="0"/>
          <w:marRight w:val="0"/>
          <w:marTop w:val="0"/>
          <w:marBottom w:val="0"/>
          <w:divBdr>
            <w:top w:val="none" w:sz="0" w:space="0" w:color="auto"/>
            <w:left w:val="none" w:sz="0" w:space="0" w:color="auto"/>
            <w:bottom w:val="none" w:sz="0" w:space="0" w:color="auto"/>
            <w:right w:val="none" w:sz="0" w:space="0" w:color="auto"/>
          </w:divBdr>
        </w:div>
        <w:div w:id="137847652">
          <w:marLeft w:val="0"/>
          <w:marRight w:val="0"/>
          <w:marTop w:val="0"/>
          <w:marBottom w:val="0"/>
          <w:divBdr>
            <w:top w:val="none" w:sz="0" w:space="0" w:color="auto"/>
            <w:left w:val="none" w:sz="0" w:space="0" w:color="auto"/>
            <w:bottom w:val="none" w:sz="0" w:space="0" w:color="auto"/>
            <w:right w:val="none" w:sz="0" w:space="0" w:color="auto"/>
          </w:divBdr>
        </w:div>
        <w:div w:id="399254367">
          <w:marLeft w:val="0"/>
          <w:marRight w:val="0"/>
          <w:marTop w:val="0"/>
          <w:marBottom w:val="0"/>
          <w:divBdr>
            <w:top w:val="none" w:sz="0" w:space="0" w:color="auto"/>
            <w:left w:val="none" w:sz="0" w:space="0" w:color="auto"/>
            <w:bottom w:val="none" w:sz="0" w:space="0" w:color="auto"/>
            <w:right w:val="none" w:sz="0" w:space="0" w:color="auto"/>
          </w:divBdr>
        </w:div>
        <w:div w:id="2078936237">
          <w:marLeft w:val="0"/>
          <w:marRight w:val="0"/>
          <w:marTop w:val="0"/>
          <w:marBottom w:val="0"/>
          <w:divBdr>
            <w:top w:val="none" w:sz="0" w:space="0" w:color="auto"/>
            <w:left w:val="none" w:sz="0" w:space="0" w:color="auto"/>
            <w:bottom w:val="none" w:sz="0" w:space="0" w:color="auto"/>
            <w:right w:val="none" w:sz="0" w:space="0" w:color="auto"/>
          </w:divBdr>
        </w:div>
        <w:div w:id="1374958502">
          <w:marLeft w:val="0"/>
          <w:marRight w:val="0"/>
          <w:marTop w:val="0"/>
          <w:marBottom w:val="0"/>
          <w:divBdr>
            <w:top w:val="none" w:sz="0" w:space="0" w:color="auto"/>
            <w:left w:val="none" w:sz="0" w:space="0" w:color="auto"/>
            <w:bottom w:val="none" w:sz="0" w:space="0" w:color="auto"/>
            <w:right w:val="none" w:sz="0" w:space="0" w:color="auto"/>
          </w:divBdr>
        </w:div>
        <w:div w:id="1943998963">
          <w:marLeft w:val="0"/>
          <w:marRight w:val="0"/>
          <w:marTop w:val="0"/>
          <w:marBottom w:val="0"/>
          <w:divBdr>
            <w:top w:val="none" w:sz="0" w:space="0" w:color="auto"/>
            <w:left w:val="none" w:sz="0" w:space="0" w:color="auto"/>
            <w:bottom w:val="none" w:sz="0" w:space="0" w:color="auto"/>
            <w:right w:val="none" w:sz="0" w:space="0" w:color="auto"/>
          </w:divBdr>
        </w:div>
        <w:div w:id="364446358">
          <w:marLeft w:val="0"/>
          <w:marRight w:val="0"/>
          <w:marTop w:val="0"/>
          <w:marBottom w:val="0"/>
          <w:divBdr>
            <w:top w:val="none" w:sz="0" w:space="0" w:color="auto"/>
            <w:left w:val="none" w:sz="0" w:space="0" w:color="auto"/>
            <w:bottom w:val="none" w:sz="0" w:space="0" w:color="auto"/>
            <w:right w:val="none" w:sz="0" w:space="0" w:color="auto"/>
          </w:divBdr>
        </w:div>
        <w:div w:id="1319647292">
          <w:marLeft w:val="0"/>
          <w:marRight w:val="0"/>
          <w:marTop w:val="0"/>
          <w:marBottom w:val="0"/>
          <w:divBdr>
            <w:top w:val="none" w:sz="0" w:space="0" w:color="auto"/>
            <w:left w:val="none" w:sz="0" w:space="0" w:color="auto"/>
            <w:bottom w:val="none" w:sz="0" w:space="0" w:color="auto"/>
            <w:right w:val="none" w:sz="0" w:space="0" w:color="auto"/>
          </w:divBdr>
        </w:div>
        <w:div w:id="1563248089">
          <w:marLeft w:val="0"/>
          <w:marRight w:val="0"/>
          <w:marTop w:val="0"/>
          <w:marBottom w:val="0"/>
          <w:divBdr>
            <w:top w:val="none" w:sz="0" w:space="0" w:color="auto"/>
            <w:left w:val="none" w:sz="0" w:space="0" w:color="auto"/>
            <w:bottom w:val="none" w:sz="0" w:space="0" w:color="auto"/>
            <w:right w:val="none" w:sz="0" w:space="0" w:color="auto"/>
          </w:divBdr>
        </w:div>
        <w:div w:id="662700809">
          <w:marLeft w:val="0"/>
          <w:marRight w:val="0"/>
          <w:marTop w:val="0"/>
          <w:marBottom w:val="0"/>
          <w:divBdr>
            <w:top w:val="none" w:sz="0" w:space="0" w:color="auto"/>
            <w:left w:val="none" w:sz="0" w:space="0" w:color="auto"/>
            <w:bottom w:val="none" w:sz="0" w:space="0" w:color="auto"/>
            <w:right w:val="none" w:sz="0" w:space="0" w:color="auto"/>
          </w:divBdr>
        </w:div>
        <w:div w:id="1807701149">
          <w:marLeft w:val="0"/>
          <w:marRight w:val="0"/>
          <w:marTop w:val="0"/>
          <w:marBottom w:val="0"/>
          <w:divBdr>
            <w:top w:val="none" w:sz="0" w:space="0" w:color="auto"/>
            <w:left w:val="none" w:sz="0" w:space="0" w:color="auto"/>
            <w:bottom w:val="none" w:sz="0" w:space="0" w:color="auto"/>
            <w:right w:val="none" w:sz="0" w:space="0" w:color="auto"/>
          </w:divBdr>
        </w:div>
        <w:div w:id="829180588">
          <w:marLeft w:val="0"/>
          <w:marRight w:val="0"/>
          <w:marTop w:val="0"/>
          <w:marBottom w:val="0"/>
          <w:divBdr>
            <w:top w:val="none" w:sz="0" w:space="0" w:color="auto"/>
            <w:left w:val="none" w:sz="0" w:space="0" w:color="auto"/>
            <w:bottom w:val="none" w:sz="0" w:space="0" w:color="auto"/>
            <w:right w:val="none" w:sz="0" w:space="0" w:color="auto"/>
          </w:divBdr>
        </w:div>
        <w:div w:id="1108893939">
          <w:marLeft w:val="0"/>
          <w:marRight w:val="0"/>
          <w:marTop w:val="0"/>
          <w:marBottom w:val="0"/>
          <w:divBdr>
            <w:top w:val="none" w:sz="0" w:space="0" w:color="auto"/>
            <w:left w:val="none" w:sz="0" w:space="0" w:color="auto"/>
            <w:bottom w:val="none" w:sz="0" w:space="0" w:color="auto"/>
            <w:right w:val="none" w:sz="0" w:space="0" w:color="auto"/>
          </w:divBdr>
        </w:div>
        <w:div w:id="1991134747">
          <w:marLeft w:val="0"/>
          <w:marRight w:val="0"/>
          <w:marTop w:val="0"/>
          <w:marBottom w:val="0"/>
          <w:divBdr>
            <w:top w:val="none" w:sz="0" w:space="0" w:color="auto"/>
            <w:left w:val="none" w:sz="0" w:space="0" w:color="auto"/>
            <w:bottom w:val="none" w:sz="0" w:space="0" w:color="auto"/>
            <w:right w:val="none" w:sz="0" w:space="0" w:color="auto"/>
          </w:divBdr>
        </w:div>
        <w:div w:id="1952738057">
          <w:marLeft w:val="0"/>
          <w:marRight w:val="0"/>
          <w:marTop w:val="0"/>
          <w:marBottom w:val="0"/>
          <w:divBdr>
            <w:top w:val="none" w:sz="0" w:space="0" w:color="auto"/>
            <w:left w:val="none" w:sz="0" w:space="0" w:color="auto"/>
            <w:bottom w:val="none" w:sz="0" w:space="0" w:color="auto"/>
            <w:right w:val="none" w:sz="0" w:space="0" w:color="auto"/>
          </w:divBdr>
        </w:div>
        <w:div w:id="1350638495">
          <w:marLeft w:val="0"/>
          <w:marRight w:val="0"/>
          <w:marTop w:val="0"/>
          <w:marBottom w:val="0"/>
          <w:divBdr>
            <w:top w:val="none" w:sz="0" w:space="0" w:color="auto"/>
            <w:left w:val="none" w:sz="0" w:space="0" w:color="auto"/>
            <w:bottom w:val="none" w:sz="0" w:space="0" w:color="auto"/>
            <w:right w:val="none" w:sz="0" w:space="0" w:color="auto"/>
          </w:divBdr>
        </w:div>
        <w:div w:id="914243469">
          <w:marLeft w:val="0"/>
          <w:marRight w:val="0"/>
          <w:marTop w:val="0"/>
          <w:marBottom w:val="0"/>
          <w:divBdr>
            <w:top w:val="none" w:sz="0" w:space="0" w:color="auto"/>
            <w:left w:val="none" w:sz="0" w:space="0" w:color="auto"/>
            <w:bottom w:val="none" w:sz="0" w:space="0" w:color="auto"/>
            <w:right w:val="none" w:sz="0" w:space="0" w:color="auto"/>
          </w:divBdr>
        </w:div>
      </w:divsChild>
    </w:div>
    <w:div w:id="436683720">
      <w:bodyDiv w:val="1"/>
      <w:marLeft w:val="0"/>
      <w:marRight w:val="0"/>
      <w:marTop w:val="0"/>
      <w:marBottom w:val="0"/>
      <w:divBdr>
        <w:top w:val="none" w:sz="0" w:space="0" w:color="auto"/>
        <w:left w:val="none" w:sz="0" w:space="0" w:color="auto"/>
        <w:bottom w:val="none" w:sz="0" w:space="0" w:color="auto"/>
        <w:right w:val="none" w:sz="0" w:space="0" w:color="auto"/>
      </w:divBdr>
      <w:divsChild>
        <w:div w:id="301425654">
          <w:marLeft w:val="0"/>
          <w:marRight w:val="0"/>
          <w:marTop w:val="180"/>
          <w:marBottom w:val="240"/>
          <w:divBdr>
            <w:top w:val="none" w:sz="0" w:space="0" w:color="auto"/>
            <w:left w:val="none" w:sz="0" w:space="0" w:color="auto"/>
            <w:bottom w:val="none" w:sz="0" w:space="0" w:color="auto"/>
            <w:right w:val="none" w:sz="0" w:space="0" w:color="auto"/>
          </w:divBdr>
        </w:div>
        <w:div w:id="1973319280">
          <w:marLeft w:val="0"/>
          <w:marRight w:val="0"/>
          <w:marTop w:val="180"/>
          <w:marBottom w:val="240"/>
          <w:divBdr>
            <w:top w:val="none" w:sz="0" w:space="0" w:color="auto"/>
            <w:left w:val="none" w:sz="0" w:space="0" w:color="auto"/>
            <w:bottom w:val="none" w:sz="0" w:space="0" w:color="auto"/>
            <w:right w:val="none" w:sz="0" w:space="0" w:color="auto"/>
          </w:divBdr>
        </w:div>
        <w:div w:id="1623612873">
          <w:marLeft w:val="0"/>
          <w:marRight w:val="0"/>
          <w:marTop w:val="360"/>
          <w:marBottom w:val="180"/>
          <w:divBdr>
            <w:top w:val="none" w:sz="0" w:space="0" w:color="auto"/>
            <w:left w:val="none" w:sz="0" w:space="0" w:color="auto"/>
            <w:bottom w:val="none" w:sz="0" w:space="0" w:color="auto"/>
            <w:right w:val="none" w:sz="0" w:space="0" w:color="auto"/>
          </w:divBdr>
        </w:div>
      </w:divsChild>
    </w:div>
    <w:div w:id="480731969">
      <w:bodyDiv w:val="1"/>
      <w:marLeft w:val="0"/>
      <w:marRight w:val="0"/>
      <w:marTop w:val="0"/>
      <w:marBottom w:val="0"/>
      <w:divBdr>
        <w:top w:val="none" w:sz="0" w:space="0" w:color="auto"/>
        <w:left w:val="none" w:sz="0" w:space="0" w:color="auto"/>
        <w:bottom w:val="none" w:sz="0" w:space="0" w:color="auto"/>
        <w:right w:val="none" w:sz="0" w:space="0" w:color="auto"/>
      </w:divBdr>
    </w:div>
    <w:div w:id="523639805">
      <w:bodyDiv w:val="1"/>
      <w:marLeft w:val="0"/>
      <w:marRight w:val="0"/>
      <w:marTop w:val="0"/>
      <w:marBottom w:val="0"/>
      <w:divBdr>
        <w:top w:val="none" w:sz="0" w:space="0" w:color="auto"/>
        <w:left w:val="none" w:sz="0" w:space="0" w:color="auto"/>
        <w:bottom w:val="none" w:sz="0" w:space="0" w:color="auto"/>
        <w:right w:val="none" w:sz="0" w:space="0" w:color="auto"/>
      </w:divBdr>
      <w:divsChild>
        <w:div w:id="1030565628">
          <w:marLeft w:val="0"/>
          <w:marRight w:val="0"/>
          <w:marTop w:val="180"/>
          <w:marBottom w:val="240"/>
          <w:divBdr>
            <w:top w:val="none" w:sz="0" w:space="0" w:color="auto"/>
            <w:left w:val="none" w:sz="0" w:space="0" w:color="auto"/>
            <w:bottom w:val="none" w:sz="0" w:space="0" w:color="auto"/>
            <w:right w:val="none" w:sz="0" w:space="0" w:color="auto"/>
          </w:divBdr>
        </w:div>
      </w:divsChild>
    </w:div>
    <w:div w:id="533545881">
      <w:bodyDiv w:val="1"/>
      <w:marLeft w:val="0"/>
      <w:marRight w:val="0"/>
      <w:marTop w:val="0"/>
      <w:marBottom w:val="0"/>
      <w:divBdr>
        <w:top w:val="none" w:sz="0" w:space="0" w:color="auto"/>
        <w:left w:val="none" w:sz="0" w:space="0" w:color="auto"/>
        <w:bottom w:val="none" w:sz="0" w:space="0" w:color="auto"/>
        <w:right w:val="none" w:sz="0" w:space="0" w:color="auto"/>
      </w:divBdr>
      <w:divsChild>
        <w:div w:id="1413697818">
          <w:marLeft w:val="0"/>
          <w:marRight w:val="0"/>
          <w:marTop w:val="180"/>
          <w:marBottom w:val="240"/>
          <w:divBdr>
            <w:top w:val="none" w:sz="0" w:space="0" w:color="auto"/>
            <w:left w:val="none" w:sz="0" w:space="0" w:color="auto"/>
            <w:bottom w:val="none" w:sz="0" w:space="0" w:color="auto"/>
            <w:right w:val="none" w:sz="0" w:space="0" w:color="auto"/>
          </w:divBdr>
        </w:div>
      </w:divsChild>
    </w:div>
    <w:div w:id="620574246">
      <w:bodyDiv w:val="1"/>
      <w:marLeft w:val="0"/>
      <w:marRight w:val="0"/>
      <w:marTop w:val="0"/>
      <w:marBottom w:val="0"/>
      <w:divBdr>
        <w:top w:val="none" w:sz="0" w:space="0" w:color="auto"/>
        <w:left w:val="none" w:sz="0" w:space="0" w:color="auto"/>
        <w:bottom w:val="none" w:sz="0" w:space="0" w:color="auto"/>
        <w:right w:val="none" w:sz="0" w:space="0" w:color="auto"/>
      </w:divBdr>
    </w:div>
    <w:div w:id="670792291">
      <w:bodyDiv w:val="1"/>
      <w:marLeft w:val="0"/>
      <w:marRight w:val="0"/>
      <w:marTop w:val="0"/>
      <w:marBottom w:val="0"/>
      <w:divBdr>
        <w:top w:val="none" w:sz="0" w:space="0" w:color="auto"/>
        <w:left w:val="none" w:sz="0" w:space="0" w:color="auto"/>
        <w:bottom w:val="none" w:sz="0" w:space="0" w:color="auto"/>
        <w:right w:val="none" w:sz="0" w:space="0" w:color="auto"/>
      </w:divBdr>
      <w:divsChild>
        <w:div w:id="1233733837">
          <w:marLeft w:val="0"/>
          <w:marRight w:val="0"/>
          <w:marTop w:val="0"/>
          <w:marBottom w:val="0"/>
          <w:divBdr>
            <w:top w:val="none" w:sz="0" w:space="0" w:color="auto"/>
            <w:left w:val="none" w:sz="0" w:space="0" w:color="auto"/>
            <w:bottom w:val="none" w:sz="0" w:space="0" w:color="auto"/>
            <w:right w:val="none" w:sz="0" w:space="0" w:color="auto"/>
          </w:divBdr>
        </w:div>
        <w:div w:id="102501335">
          <w:marLeft w:val="0"/>
          <w:marRight w:val="0"/>
          <w:marTop w:val="0"/>
          <w:marBottom w:val="0"/>
          <w:divBdr>
            <w:top w:val="none" w:sz="0" w:space="0" w:color="auto"/>
            <w:left w:val="none" w:sz="0" w:space="0" w:color="auto"/>
            <w:bottom w:val="none" w:sz="0" w:space="0" w:color="auto"/>
            <w:right w:val="none" w:sz="0" w:space="0" w:color="auto"/>
          </w:divBdr>
        </w:div>
        <w:div w:id="1003778045">
          <w:marLeft w:val="0"/>
          <w:marRight w:val="0"/>
          <w:marTop w:val="0"/>
          <w:marBottom w:val="0"/>
          <w:divBdr>
            <w:top w:val="none" w:sz="0" w:space="0" w:color="auto"/>
            <w:left w:val="none" w:sz="0" w:space="0" w:color="auto"/>
            <w:bottom w:val="none" w:sz="0" w:space="0" w:color="auto"/>
            <w:right w:val="none" w:sz="0" w:space="0" w:color="auto"/>
          </w:divBdr>
        </w:div>
        <w:div w:id="1907448357">
          <w:marLeft w:val="0"/>
          <w:marRight w:val="0"/>
          <w:marTop w:val="0"/>
          <w:marBottom w:val="0"/>
          <w:divBdr>
            <w:top w:val="none" w:sz="0" w:space="0" w:color="auto"/>
            <w:left w:val="none" w:sz="0" w:space="0" w:color="auto"/>
            <w:bottom w:val="none" w:sz="0" w:space="0" w:color="auto"/>
            <w:right w:val="none" w:sz="0" w:space="0" w:color="auto"/>
          </w:divBdr>
        </w:div>
        <w:div w:id="1492140602">
          <w:marLeft w:val="0"/>
          <w:marRight w:val="0"/>
          <w:marTop w:val="0"/>
          <w:marBottom w:val="0"/>
          <w:divBdr>
            <w:top w:val="none" w:sz="0" w:space="0" w:color="auto"/>
            <w:left w:val="none" w:sz="0" w:space="0" w:color="auto"/>
            <w:bottom w:val="none" w:sz="0" w:space="0" w:color="auto"/>
            <w:right w:val="none" w:sz="0" w:space="0" w:color="auto"/>
          </w:divBdr>
        </w:div>
        <w:div w:id="1067268218">
          <w:marLeft w:val="0"/>
          <w:marRight w:val="0"/>
          <w:marTop w:val="0"/>
          <w:marBottom w:val="0"/>
          <w:divBdr>
            <w:top w:val="none" w:sz="0" w:space="0" w:color="auto"/>
            <w:left w:val="none" w:sz="0" w:space="0" w:color="auto"/>
            <w:bottom w:val="none" w:sz="0" w:space="0" w:color="auto"/>
            <w:right w:val="none" w:sz="0" w:space="0" w:color="auto"/>
          </w:divBdr>
        </w:div>
        <w:div w:id="1033966146">
          <w:marLeft w:val="0"/>
          <w:marRight w:val="0"/>
          <w:marTop w:val="0"/>
          <w:marBottom w:val="0"/>
          <w:divBdr>
            <w:top w:val="none" w:sz="0" w:space="0" w:color="auto"/>
            <w:left w:val="none" w:sz="0" w:space="0" w:color="auto"/>
            <w:bottom w:val="none" w:sz="0" w:space="0" w:color="auto"/>
            <w:right w:val="none" w:sz="0" w:space="0" w:color="auto"/>
          </w:divBdr>
        </w:div>
        <w:div w:id="106851079">
          <w:marLeft w:val="0"/>
          <w:marRight w:val="0"/>
          <w:marTop w:val="0"/>
          <w:marBottom w:val="0"/>
          <w:divBdr>
            <w:top w:val="none" w:sz="0" w:space="0" w:color="auto"/>
            <w:left w:val="none" w:sz="0" w:space="0" w:color="auto"/>
            <w:bottom w:val="none" w:sz="0" w:space="0" w:color="auto"/>
            <w:right w:val="none" w:sz="0" w:space="0" w:color="auto"/>
          </w:divBdr>
        </w:div>
        <w:div w:id="260913580">
          <w:marLeft w:val="0"/>
          <w:marRight w:val="0"/>
          <w:marTop w:val="0"/>
          <w:marBottom w:val="0"/>
          <w:divBdr>
            <w:top w:val="none" w:sz="0" w:space="0" w:color="auto"/>
            <w:left w:val="none" w:sz="0" w:space="0" w:color="auto"/>
            <w:bottom w:val="none" w:sz="0" w:space="0" w:color="auto"/>
            <w:right w:val="none" w:sz="0" w:space="0" w:color="auto"/>
          </w:divBdr>
        </w:div>
        <w:div w:id="338167951">
          <w:marLeft w:val="0"/>
          <w:marRight w:val="0"/>
          <w:marTop w:val="0"/>
          <w:marBottom w:val="0"/>
          <w:divBdr>
            <w:top w:val="none" w:sz="0" w:space="0" w:color="auto"/>
            <w:left w:val="none" w:sz="0" w:space="0" w:color="auto"/>
            <w:bottom w:val="none" w:sz="0" w:space="0" w:color="auto"/>
            <w:right w:val="none" w:sz="0" w:space="0" w:color="auto"/>
          </w:divBdr>
        </w:div>
        <w:div w:id="1532526067">
          <w:marLeft w:val="0"/>
          <w:marRight w:val="0"/>
          <w:marTop w:val="0"/>
          <w:marBottom w:val="0"/>
          <w:divBdr>
            <w:top w:val="none" w:sz="0" w:space="0" w:color="auto"/>
            <w:left w:val="none" w:sz="0" w:space="0" w:color="auto"/>
            <w:bottom w:val="none" w:sz="0" w:space="0" w:color="auto"/>
            <w:right w:val="none" w:sz="0" w:space="0" w:color="auto"/>
          </w:divBdr>
        </w:div>
        <w:div w:id="2037123201">
          <w:marLeft w:val="0"/>
          <w:marRight w:val="0"/>
          <w:marTop w:val="0"/>
          <w:marBottom w:val="0"/>
          <w:divBdr>
            <w:top w:val="none" w:sz="0" w:space="0" w:color="auto"/>
            <w:left w:val="none" w:sz="0" w:space="0" w:color="auto"/>
            <w:bottom w:val="none" w:sz="0" w:space="0" w:color="auto"/>
            <w:right w:val="none" w:sz="0" w:space="0" w:color="auto"/>
          </w:divBdr>
        </w:div>
        <w:div w:id="1228806466">
          <w:marLeft w:val="0"/>
          <w:marRight w:val="0"/>
          <w:marTop w:val="0"/>
          <w:marBottom w:val="0"/>
          <w:divBdr>
            <w:top w:val="none" w:sz="0" w:space="0" w:color="auto"/>
            <w:left w:val="none" w:sz="0" w:space="0" w:color="auto"/>
            <w:bottom w:val="none" w:sz="0" w:space="0" w:color="auto"/>
            <w:right w:val="none" w:sz="0" w:space="0" w:color="auto"/>
          </w:divBdr>
        </w:div>
        <w:div w:id="240066491">
          <w:marLeft w:val="0"/>
          <w:marRight w:val="0"/>
          <w:marTop w:val="0"/>
          <w:marBottom w:val="0"/>
          <w:divBdr>
            <w:top w:val="none" w:sz="0" w:space="0" w:color="auto"/>
            <w:left w:val="none" w:sz="0" w:space="0" w:color="auto"/>
            <w:bottom w:val="none" w:sz="0" w:space="0" w:color="auto"/>
            <w:right w:val="none" w:sz="0" w:space="0" w:color="auto"/>
          </w:divBdr>
        </w:div>
        <w:div w:id="1446462953">
          <w:marLeft w:val="0"/>
          <w:marRight w:val="0"/>
          <w:marTop w:val="0"/>
          <w:marBottom w:val="0"/>
          <w:divBdr>
            <w:top w:val="none" w:sz="0" w:space="0" w:color="auto"/>
            <w:left w:val="none" w:sz="0" w:space="0" w:color="auto"/>
            <w:bottom w:val="none" w:sz="0" w:space="0" w:color="auto"/>
            <w:right w:val="none" w:sz="0" w:space="0" w:color="auto"/>
          </w:divBdr>
        </w:div>
        <w:div w:id="147325735">
          <w:marLeft w:val="0"/>
          <w:marRight w:val="0"/>
          <w:marTop w:val="0"/>
          <w:marBottom w:val="0"/>
          <w:divBdr>
            <w:top w:val="none" w:sz="0" w:space="0" w:color="auto"/>
            <w:left w:val="none" w:sz="0" w:space="0" w:color="auto"/>
            <w:bottom w:val="none" w:sz="0" w:space="0" w:color="auto"/>
            <w:right w:val="none" w:sz="0" w:space="0" w:color="auto"/>
          </w:divBdr>
        </w:div>
        <w:div w:id="186405868">
          <w:marLeft w:val="0"/>
          <w:marRight w:val="0"/>
          <w:marTop w:val="0"/>
          <w:marBottom w:val="0"/>
          <w:divBdr>
            <w:top w:val="none" w:sz="0" w:space="0" w:color="auto"/>
            <w:left w:val="none" w:sz="0" w:space="0" w:color="auto"/>
            <w:bottom w:val="none" w:sz="0" w:space="0" w:color="auto"/>
            <w:right w:val="none" w:sz="0" w:space="0" w:color="auto"/>
          </w:divBdr>
        </w:div>
      </w:divsChild>
    </w:div>
    <w:div w:id="702830427">
      <w:bodyDiv w:val="1"/>
      <w:marLeft w:val="0"/>
      <w:marRight w:val="0"/>
      <w:marTop w:val="0"/>
      <w:marBottom w:val="0"/>
      <w:divBdr>
        <w:top w:val="none" w:sz="0" w:space="0" w:color="auto"/>
        <w:left w:val="none" w:sz="0" w:space="0" w:color="auto"/>
        <w:bottom w:val="none" w:sz="0" w:space="0" w:color="auto"/>
        <w:right w:val="none" w:sz="0" w:space="0" w:color="auto"/>
      </w:divBdr>
    </w:div>
    <w:div w:id="743451850">
      <w:bodyDiv w:val="1"/>
      <w:marLeft w:val="0"/>
      <w:marRight w:val="0"/>
      <w:marTop w:val="0"/>
      <w:marBottom w:val="0"/>
      <w:divBdr>
        <w:top w:val="none" w:sz="0" w:space="0" w:color="auto"/>
        <w:left w:val="none" w:sz="0" w:space="0" w:color="auto"/>
        <w:bottom w:val="none" w:sz="0" w:space="0" w:color="auto"/>
        <w:right w:val="none" w:sz="0" w:space="0" w:color="auto"/>
      </w:divBdr>
    </w:div>
    <w:div w:id="750544539">
      <w:bodyDiv w:val="1"/>
      <w:marLeft w:val="0"/>
      <w:marRight w:val="0"/>
      <w:marTop w:val="0"/>
      <w:marBottom w:val="0"/>
      <w:divBdr>
        <w:top w:val="none" w:sz="0" w:space="0" w:color="auto"/>
        <w:left w:val="none" w:sz="0" w:space="0" w:color="auto"/>
        <w:bottom w:val="none" w:sz="0" w:space="0" w:color="auto"/>
        <w:right w:val="none" w:sz="0" w:space="0" w:color="auto"/>
      </w:divBdr>
    </w:div>
    <w:div w:id="759327078">
      <w:bodyDiv w:val="1"/>
      <w:marLeft w:val="0"/>
      <w:marRight w:val="0"/>
      <w:marTop w:val="0"/>
      <w:marBottom w:val="0"/>
      <w:divBdr>
        <w:top w:val="none" w:sz="0" w:space="0" w:color="auto"/>
        <w:left w:val="none" w:sz="0" w:space="0" w:color="auto"/>
        <w:bottom w:val="none" w:sz="0" w:space="0" w:color="auto"/>
        <w:right w:val="none" w:sz="0" w:space="0" w:color="auto"/>
      </w:divBdr>
    </w:div>
    <w:div w:id="973097898">
      <w:bodyDiv w:val="1"/>
      <w:marLeft w:val="0"/>
      <w:marRight w:val="0"/>
      <w:marTop w:val="0"/>
      <w:marBottom w:val="0"/>
      <w:divBdr>
        <w:top w:val="none" w:sz="0" w:space="0" w:color="auto"/>
        <w:left w:val="none" w:sz="0" w:space="0" w:color="auto"/>
        <w:bottom w:val="none" w:sz="0" w:space="0" w:color="auto"/>
        <w:right w:val="none" w:sz="0" w:space="0" w:color="auto"/>
      </w:divBdr>
    </w:div>
    <w:div w:id="1040471133">
      <w:bodyDiv w:val="1"/>
      <w:marLeft w:val="0"/>
      <w:marRight w:val="0"/>
      <w:marTop w:val="0"/>
      <w:marBottom w:val="0"/>
      <w:divBdr>
        <w:top w:val="none" w:sz="0" w:space="0" w:color="auto"/>
        <w:left w:val="none" w:sz="0" w:space="0" w:color="auto"/>
        <w:bottom w:val="none" w:sz="0" w:space="0" w:color="auto"/>
        <w:right w:val="none" w:sz="0" w:space="0" w:color="auto"/>
      </w:divBdr>
    </w:div>
    <w:div w:id="1133404102">
      <w:bodyDiv w:val="1"/>
      <w:marLeft w:val="0"/>
      <w:marRight w:val="0"/>
      <w:marTop w:val="0"/>
      <w:marBottom w:val="0"/>
      <w:divBdr>
        <w:top w:val="none" w:sz="0" w:space="0" w:color="auto"/>
        <w:left w:val="none" w:sz="0" w:space="0" w:color="auto"/>
        <w:bottom w:val="none" w:sz="0" w:space="0" w:color="auto"/>
        <w:right w:val="none" w:sz="0" w:space="0" w:color="auto"/>
      </w:divBdr>
    </w:div>
    <w:div w:id="1138032952">
      <w:bodyDiv w:val="1"/>
      <w:marLeft w:val="0"/>
      <w:marRight w:val="0"/>
      <w:marTop w:val="0"/>
      <w:marBottom w:val="0"/>
      <w:divBdr>
        <w:top w:val="none" w:sz="0" w:space="0" w:color="auto"/>
        <w:left w:val="none" w:sz="0" w:space="0" w:color="auto"/>
        <w:bottom w:val="none" w:sz="0" w:space="0" w:color="auto"/>
        <w:right w:val="none" w:sz="0" w:space="0" w:color="auto"/>
      </w:divBdr>
    </w:div>
    <w:div w:id="1172450431">
      <w:bodyDiv w:val="1"/>
      <w:marLeft w:val="0"/>
      <w:marRight w:val="0"/>
      <w:marTop w:val="0"/>
      <w:marBottom w:val="0"/>
      <w:divBdr>
        <w:top w:val="none" w:sz="0" w:space="0" w:color="auto"/>
        <w:left w:val="none" w:sz="0" w:space="0" w:color="auto"/>
        <w:bottom w:val="none" w:sz="0" w:space="0" w:color="auto"/>
        <w:right w:val="none" w:sz="0" w:space="0" w:color="auto"/>
      </w:divBdr>
    </w:div>
    <w:div w:id="1320228879">
      <w:bodyDiv w:val="1"/>
      <w:marLeft w:val="0"/>
      <w:marRight w:val="0"/>
      <w:marTop w:val="0"/>
      <w:marBottom w:val="0"/>
      <w:divBdr>
        <w:top w:val="none" w:sz="0" w:space="0" w:color="auto"/>
        <w:left w:val="none" w:sz="0" w:space="0" w:color="auto"/>
        <w:bottom w:val="none" w:sz="0" w:space="0" w:color="auto"/>
        <w:right w:val="none" w:sz="0" w:space="0" w:color="auto"/>
      </w:divBdr>
      <w:divsChild>
        <w:div w:id="1319378731">
          <w:marLeft w:val="0"/>
          <w:marRight w:val="0"/>
          <w:marTop w:val="180"/>
          <w:marBottom w:val="240"/>
          <w:divBdr>
            <w:top w:val="none" w:sz="0" w:space="0" w:color="auto"/>
            <w:left w:val="none" w:sz="0" w:space="0" w:color="auto"/>
            <w:bottom w:val="none" w:sz="0" w:space="0" w:color="auto"/>
            <w:right w:val="none" w:sz="0" w:space="0" w:color="auto"/>
          </w:divBdr>
        </w:div>
        <w:div w:id="1018460797">
          <w:marLeft w:val="0"/>
          <w:marRight w:val="0"/>
          <w:marTop w:val="180"/>
          <w:marBottom w:val="240"/>
          <w:divBdr>
            <w:top w:val="none" w:sz="0" w:space="0" w:color="auto"/>
            <w:left w:val="none" w:sz="0" w:space="0" w:color="auto"/>
            <w:bottom w:val="none" w:sz="0" w:space="0" w:color="auto"/>
            <w:right w:val="none" w:sz="0" w:space="0" w:color="auto"/>
          </w:divBdr>
        </w:div>
        <w:div w:id="1080520659">
          <w:marLeft w:val="0"/>
          <w:marRight w:val="0"/>
          <w:marTop w:val="360"/>
          <w:marBottom w:val="180"/>
          <w:divBdr>
            <w:top w:val="none" w:sz="0" w:space="0" w:color="auto"/>
            <w:left w:val="none" w:sz="0" w:space="0" w:color="auto"/>
            <w:bottom w:val="none" w:sz="0" w:space="0" w:color="auto"/>
            <w:right w:val="none" w:sz="0" w:space="0" w:color="auto"/>
          </w:divBdr>
        </w:div>
      </w:divsChild>
    </w:div>
    <w:div w:id="1360275525">
      <w:bodyDiv w:val="1"/>
      <w:marLeft w:val="0"/>
      <w:marRight w:val="0"/>
      <w:marTop w:val="0"/>
      <w:marBottom w:val="0"/>
      <w:divBdr>
        <w:top w:val="none" w:sz="0" w:space="0" w:color="auto"/>
        <w:left w:val="none" w:sz="0" w:space="0" w:color="auto"/>
        <w:bottom w:val="none" w:sz="0" w:space="0" w:color="auto"/>
        <w:right w:val="none" w:sz="0" w:space="0" w:color="auto"/>
      </w:divBdr>
      <w:divsChild>
        <w:div w:id="1141388744">
          <w:marLeft w:val="0"/>
          <w:marRight w:val="0"/>
          <w:marTop w:val="180"/>
          <w:marBottom w:val="240"/>
          <w:divBdr>
            <w:top w:val="none" w:sz="0" w:space="0" w:color="auto"/>
            <w:left w:val="none" w:sz="0" w:space="0" w:color="auto"/>
            <w:bottom w:val="none" w:sz="0" w:space="0" w:color="auto"/>
            <w:right w:val="none" w:sz="0" w:space="0" w:color="auto"/>
          </w:divBdr>
        </w:div>
        <w:div w:id="1259411153">
          <w:marLeft w:val="0"/>
          <w:marRight w:val="0"/>
          <w:marTop w:val="180"/>
          <w:marBottom w:val="240"/>
          <w:divBdr>
            <w:top w:val="none" w:sz="0" w:space="0" w:color="auto"/>
            <w:left w:val="none" w:sz="0" w:space="0" w:color="auto"/>
            <w:bottom w:val="none" w:sz="0" w:space="0" w:color="auto"/>
            <w:right w:val="none" w:sz="0" w:space="0" w:color="auto"/>
          </w:divBdr>
        </w:div>
        <w:div w:id="1702364703">
          <w:marLeft w:val="0"/>
          <w:marRight w:val="0"/>
          <w:marTop w:val="180"/>
          <w:marBottom w:val="240"/>
          <w:divBdr>
            <w:top w:val="none" w:sz="0" w:space="0" w:color="auto"/>
            <w:left w:val="none" w:sz="0" w:space="0" w:color="auto"/>
            <w:bottom w:val="none" w:sz="0" w:space="0" w:color="auto"/>
            <w:right w:val="none" w:sz="0" w:space="0" w:color="auto"/>
          </w:divBdr>
        </w:div>
      </w:divsChild>
    </w:div>
    <w:div w:id="1441803711">
      <w:bodyDiv w:val="1"/>
      <w:marLeft w:val="0"/>
      <w:marRight w:val="0"/>
      <w:marTop w:val="0"/>
      <w:marBottom w:val="0"/>
      <w:divBdr>
        <w:top w:val="none" w:sz="0" w:space="0" w:color="auto"/>
        <w:left w:val="none" w:sz="0" w:space="0" w:color="auto"/>
        <w:bottom w:val="none" w:sz="0" w:space="0" w:color="auto"/>
        <w:right w:val="none" w:sz="0" w:space="0" w:color="auto"/>
      </w:divBdr>
    </w:div>
    <w:div w:id="1486045592">
      <w:bodyDiv w:val="1"/>
      <w:marLeft w:val="0"/>
      <w:marRight w:val="0"/>
      <w:marTop w:val="0"/>
      <w:marBottom w:val="0"/>
      <w:divBdr>
        <w:top w:val="none" w:sz="0" w:space="0" w:color="auto"/>
        <w:left w:val="none" w:sz="0" w:space="0" w:color="auto"/>
        <w:bottom w:val="none" w:sz="0" w:space="0" w:color="auto"/>
        <w:right w:val="none" w:sz="0" w:space="0" w:color="auto"/>
      </w:divBdr>
    </w:div>
    <w:div w:id="1532693718">
      <w:bodyDiv w:val="1"/>
      <w:marLeft w:val="0"/>
      <w:marRight w:val="0"/>
      <w:marTop w:val="0"/>
      <w:marBottom w:val="0"/>
      <w:divBdr>
        <w:top w:val="none" w:sz="0" w:space="0" w:color="auto"/>
        <w:left w:val="none" w:sz="0" w:space="0" w:color="auto"/>
        <w:bottom w:val="none" w:sz="0" w:space="0" w:color="auto"/>
        <w:right w:val="none" w:sz="0" w:space="0" w:color="auto"/>
      </w:divBdr>
      <w:divsChild>
        <w:div w:id="899172231">
          <w:marLeft w:val="0"/>
          <w:marRight w:val="0"/>
          <w:marTop w:val="360"/>
          <w:marBottom w:val="180"/>
          <w:divBdr>
            <w:top w:val="none" w:sz="0" w:space="0" w:color="auto"/>
            <w:left w:val="none" w:sz="0" w:space="0" w:color="auto"/>
            <w:bottom w:val="none" w:sz="0" w:space="0" w:color="auto"/>
            <w:right w:val="none" w:sz="0" w:space="0" w:color="auto"/>
          </w:divBdr>
        </w:div>
        <w:div w:id="787700237">
          <w:marLeft w:val="0"/>
          <w:marRight w:val="0"/>
          <w:marTop w:val="180"/>
          <w:marBottom w:val="240"/>
          <w:divBdr>
            <w:top w:val="none" w:sz="0" w:space="0" w:color="auto"/>
            <w:left w:val="none" w:sz="0" w:space="0" w:color="auto"/>
            <w:bottom w:val="none" w:sz="0" w:space="0" w:color="auto"/>
            <w:right w:val="none" w:sz="0" w:space="0" w:color="auto"/>
          </w:divBdr>
        </w:div>
        <w:div w:id="1597323129">
          <w:marLeft w:val="0"/>
          <w:marRight w:val="0"/>
          <w:marTop w:val="60"/>
          <w:marBottom w:val="180"/>
          <w:divBdr>
            <w:top w:val="none" w:sz="0" w:space="0" w:color="auto"/>
            <w:left w:val="none" w:sz="0" w:space="0" w:color="auto"/>
            <w:bottom w:val="none" w:sz="0" w:space="0" w:color="auto"/>
            <w:right w:val="none" w:sz="0" w:space="0" w:color="auto"/>
          </w:divBdr>
        </w:div>
        <w:div w:id="659238686">
          <w:marLeft w:val="0"/>
          <w:marRight w:val="0"/>
          <w:marTop w:val="360"/>
          <w:marBottom w:val="180"/>
          <w:divBdr>
            <w:top w:val="none" w:sz="0" w:space="0" w:color="auto"/>
            <w:left w:val="none" w:sz="0" w:space="0" w:color="auto"/>
            <w:bottom w:val="none" w:sz="0" w:space="0" w:color="auto"/>
            <w:right w:val="none" w:sz="0" w:space="0" w:color="auto"/>
          </w:divBdr>
        </w:div>
      </w:divsChild>
    </w:div>
    <w:div w:id="1641954575">
      <w:bodyDiv w:val="1"/>
      <w:marLeft w:val="0"/>
      <w:marRight w:val="0"/>
      <w:marTop w:val="0"/>
      <w:marBottom w:val="0"/>
      <w:divBdr>
        <w:top w:val="none" w:sz="0" w:space="0" w:color="auto"/>
        <w:left w:val="none" w:sz="0" w:space="0" w:color="auto"/>
        <w:bottom w:val="none" w:sz="0" w:space="0" w:color="auto"/>
        <w:right w:val="none" w:sz="0" w:space="0" w:color="auto"/>
      </w:divBdr>
      <w:divsChild>
        <w:div w:id="1519469820">
          <w:marLeft w:val="0"/>
          <w:marRight w:val="0"/>
          <w:marTop w:val="360"/>
          <w:marBottom w:val="180"/>
          <w:divBdr>
            <w:top w:val="none" w:sz="0" w:space="0" w:color="auto"/>
            <w:left w:val="none" w:sz="0" w:space="0" w:color="auto"/>
            <w:bottom w:val="none" w:sz="0" w:space="0" w:color="auto"/>
            <w:right w:val="none" w:sz="0" w:space="0" w:color="auto"/>
          </w:divBdr>
        </w:div>
        <w:div w:id="1291977896">
          <w:marLeft w:val="0"/>
          <w:marRight w:val="0"/>
          <w:marTop w:val="60"/>
          <w:marBottom w:val="180"/>
          <w:divBdr>
            <w:top w:val="none" w:sz="0" w:space="0" w:color="auto"/>
            <w:left w:val="none" w:sz="0" w:space="0" w:color="auto"/>
            <w:bottom w:val="none" w:sz="0" w:space="0" w:color="auto"/>
            <w:right w:val="none" w:sz="0" w:space="0" w:color="auto"/>
          </w:divBdr>
        </w:div>
        <w:div w:id="150439866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92499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5637">
      <w:bodyDiv w:val="1"/>
      <w:marLeft w:val="0"/>
      <w:marRight w:val="0"/>
      <w:marTop w:val="0"/>
      <w:marBottom w:val="0"/>
      <w:divBdr>
        <w:top w:val="none" w:sz="0" w:space="0" w:color="auto"/>
        <w:left w:val="none" w:sz="0" w:space="0" w:color="auto"/>
        <w:bottom w:val="none" w:sz="0" w:space="0" w:color="auto"/>
        <w:right w:val="none" w:sz="0" w:space="0" w:color="auto"/>
      </w:divBdr>
    </w:div>
    <w:div w:id="1720201827">
      <w:bodyDiv w:val="1"/>
      <w:marLeft w:val="0"/>
      <w:marRight w:val="0"/>
      <w:marTop w:val="0"/>
      <w:marBottom w:val="0"/>
      <w:divBdr>
        <w:top w:val="none" w:sz="0" w:space="0" w:color="auto"/>
        <w:left w:val="none" w:sz="0" w:space="0" w:color="auto"/>
        <w:bottom w:val="none" w:sz="0" w:space="0" w:color="auto"/>
        <w:right w:val="none" w:sz="0" w:space="0" w:color="auto"/>
      </w:divBdr>
    </w:div>
    <w:div w:id="1728214760">
      <w:bodyDiv w:val="1"/>
      <w:marLeft w:val="0"/>
      <w:marRight w:val="0"/>
      <w:marTop w:val="0"/>
      <w:marBottom w:val="0"/>
      <w:divBdr>
        <w:top w:val="none" w:sz="0" w:space="0" w:color="auto"/>
        <w:left w:val="none" w:sz="0" w:space="0" w:color="auto"/>
        <w:bottom w:val="none" w:sz="0" w:space="0" w:color="auto"/>
        <w:right w:val="none" w:sz="0" w:space="0" w:color="auto"/>
      </w:divBdr>
      <w:divsChild>
        <w:div w:id="838077074">
          <w:marLeft w:val="0"/>
          <w:marRight w:val="0"/>
          <w:marTop w:val="360"/>
          <w:marBottom w:val="180"/>
          <w:divBdr>
            <w:top w:val="none" w:sz="0" w:space="0" w:color="auto"/>
            <w:left w:val="none" w:sz="0" w:space="0" w:color="auto"/>
            <w:bottom w:val="none" w:sz="0" w:space="0" w:color="auto"/>
            <w:right w:val="none" w:sz="0" w:space="0" w:color="auto"/>
          </w:divBdr>
        </w:div>
      </w:divsChild>
    </w:div>
    <w:div w:id="1747414583">
      <w:bodyDiv w:val="1"/>
      <w:marLeft w:val="0"/>
      <w:marRight w:val="0"/>
      <w:marTop w:val="0"/>
      <w:marBottom w:val="0"/>
      <w:divBdr>
        <w:top w:val="none" w:sz="0" w:space="0" w:color="auto"/>
        <w:left w:val="none" w:sz="0" w:space="0" w:color="auto"/>
        <w:bottom w:val="none" w:sz="0" w:space="0" w:color="auto"/>
        <w:right w:val="none" w:sz="0" w:space="0" w:color="auto"/>
      </w:divBdr>
      <w:divsChild>
        <w:div w:id="1734500149">
          <w:marLeft w:val="0"/>
          <w:marRight w:val="0"/>
          <w:marTop w:val="360"/>
          <w:marBottom w:val="180"/>
          <w:divBdr>
            <w:top w:val="none" w:sz="0" w:space="0" w:color="auto"/>
            <w:left w:val="none" w:sz="0" w:space="0" w:color="auto"/>
            <w:bottom w:val="none" w:sz="0" w:space="0" w:color="auto"/>
            <w:right w:val="none" w:sz="0" w:space="0" w:color="auto"/>
          </w:divBdr>
        </w:div>
        <w:div w:id="454982131">
          <w:marLeft w:val="0"/>
          <w:marRight w:val="0"/>
          <w:marTop w:val="180"/>
          <w:marBottom w:val="240"/>
          <w:divBdr>
            <w:top w:val="none" w:sz="0" w:space="0" w:color="auto"/>
            <w:left w:val="none" w:sz="0" w:space="0" w:color="auto"/>
            <w:bottom w:val="none" w:sz="0" w:space="0" w:color="auto"/>
            <w:right w:val="none" w:sz="0" w:space="0" w:color="auto"/>
          </w:divBdr>
        </w:div>
        <w:div w:id="1849978188">
          <w:marLeft w:val="0"/>
          <w:marRight w:val="0"/>
          <w:marTop w:val="360"/>
          <w:marBottom w:val="180"/>
          <w:divBdr>
            <w:top w:val="none" w:sz="0" w:space="0" w:color="auto"/>
            <w:left w:val="none" w:sz="0" w:space="0" w:color="auto"/>
            <w:bottom w:val="none" w:sz="0" w:space="0" w:color="auto"/>
            <w:right w:val="none" w:sz="0" w:space="0" w:color="auto"/>
          </w:divBdr>
        </w:div>
        <w:div w:id="425465324">
          <w:marLeft w:val="0"/>
          <w:marRight w:val="0"/>
          <w:marTop w:val="180"/>
          <w:marBottom w:val="240"/>
          <w:divBdr>
            <w:top w:val="none" w:sz="0" w:space="0" w:color="auto"/>
            <w:left w:val="none" w:sz="0" w:space="0" w:color="auto"/>
            <w:bottom w:val="none" w:sz="0" w:space="0" w:color="auto"/>
            <w:right w:val="none" w:sz="0" w:space="0" w:color="auto"/>
          </w:divBdr>
        </w:div>
        <w:div w:id="1354646201">
          <w:marLeft w:val="0"/>
          <w:marRight w:val="0"/>
          <w:marTop w:val="360"/>
          <w:marBottom w:val="180"/>
          <w:divBdr>
            <w:top w:val="none" w:sz="0" w:space="0" w:color="auto"/>
            <w:left w:val="none" w:sz="0" w:space="0" w:color="auto"/>
            <w:bottom w:val="none" w:sz="0" w:space="0" w:color="auto"/>
            <w:right w:val="none" w:sz="0" w:space="0" w:color="auto"/>
          </w:divBdr>
        </w:div>
      </w:divsChild>
    </w:div>
    <w:div w:id="1782652342">
      <w:bodyDiv w:val="1"/>
      <w:marLeft w:val="0"/>
      <w:marRight w:val="0"/>
      <w:marTop w:val="0"/>
      <w:marBottom w:val="0"/>
      <w:divBdr>
        <w:top w:val="none" w:sz="0" w:space="0" w:color="auto"/>
        <w:left w:val="none" w:sz="0" w:space="0" w:color="auto"/>
        <w:bottom w:val="none" w:sz="0" w:space="0" w:color="auto"/>
        <w:right w:val="none" w:sz="0" w:space="0" w:color="auto"/>
      </w:divBdr>
    </w:div>
    <w:div w:id="1817726045">
      <w:bodyDiv w:val="1"/>
      <w:marLeft w:val="0"/>
      <w:marRight w:val="0"/>
      <w:marTop w:val="0"/>
      <w:marBottom w:val="0"/>
      <w:divBdr>
        <w:top w:val="none" w:sz="0" w:space="0" w:color="auto"/>
        <w:left w:val="none" w:sz="0" w:space="0" w:color="auto"/>
        <w:bottom w:val="none" w:sz="0" w:space="0" w:color="auto"/>
        <w:right w:val="none" w:sz="0" w:space="0" w:color="auto"/>
      </w:divBdr>
      <w:divsChild>
        <w:div w:id="1049036135">
          <w:marLeft w:val="0"/>
          <w:marRight w:val="0"/>
          <w:marTop w:val="180"/>
          <w:marBottom w:val="240"/>
          <w:divBdr>
            <w:top w:val="none" w:sz="0" w:space="0" w:color="auto"/>
            <w:left w:val="none" w:sz="0" w:space="0" w:color="auto"/>
            <w:bottom w:val="none" w:sz="0" w:space="0" w:color="auto"/>
            <w:right w:val="none" w:sz="0" w:space="0" w:color="auto"/>
          </w:divBdr>
        </w:div>
      </w:divsChild>
    </w:div>
    <w:div w:id="1867517778">
      <w:bodyDiv w:val="1"/>
      <w:marLeft w:val="0"/>
      <w:marRight w:val="0"/>
      <w:marTop w:val="0"/>
      <w:marBottom w:val="0"/>
      <w:divBdr>
        <w:top w:val="none" w:sz="0" w:space="0" w:color="auto"/>
        <w:left w:val="none" w:sz="0" w:space="0" w:color="auto"/>
        <w:bottom w:val="none" w:sz="0" w:space="0" w:color="auto"/>
        <w:right w:val="none" w:sz="0" w:space="0" w:color="auto"/>
      </w:divBdr>
    </w:div>
    <w:div w:id="1904831906">
      <w:bodyDiv w:val="1"/>
      <w:marLeft w:val="0"/>
      <w:marRight w:val="0"/>
      <w:marTop w:val="0"/>
      <w:marBottom w:val="0"/>
      <w:divBdr>
        <w:top w:val="none" w:sz="0" w:space="0" w:color="auto"/>
        <w:left w:val="none" w:sz="0" w:space="0" w:color="auto"/>
        <w:bottom w:val="none" w:sz="0" w:space="0" w:color="auto"/>
        <w:right w:val="none" w:sz="0" w:space="0" w:color="auto"/>
      </w:divBdr>
      <w:divsChild>
        <w:div w:id="1341736500">
          <w:marLeft w:val="0"/>
          <w:marRight w:val="0"/>
          <w:marTop w:val="360"/>
          <w:marBottom w:val="180"/>
          <w:divBdr>
            <w:top w:val="none" w:sz="0" w:space="0" w:color="auto"/>
            <w:left w:val="none" w:sz="0" w:space="0" w:color="auto"/>
            <w:bottom w:val="none" w:sz="0" w:space="0" w:color="auto"/>
            <w:right w:val="none" w:sz="0" w:space="0" w:color="auto"/>
          </w:divBdr>
        </w:div>
        <w:div w:id="1134522936">
          <w:marLeft w:val="0"/>
          <w:marRight w:val="0"/>
          <w:marTop w:val="180"/>
          <w:marBottom w:val="240"/>
          <w:divBdr>
            <w:top w:val="none" w:sz="0" w:space="0" w:color="auto"/>
            <w:left w:val="none" w:sz="0" w:space="0" w:color="auto"/>
            <w:bottom w:val="none" w:sz="0" w:space="0" w:color="auto"/>
            <w:right w:val="none" w:sz="0" w:space="0" w:color="auto"/>
          </w:divBdr>
        </w:div>
        <w:div w:id="1780560158">
          <w:marLeft w:val="0"/>
          <w:marRight w:val="0"/>
          <w:marTop w:val="360"/>
          <w:marBottom w:val="180"/>
          <w:divBdr>
            <w:top w:val="none" w:sz="0" w:space="0" w:color="auto"/>
            <w:left w:val="none" w:sz="0" w:space="0" w:color="auto"/>
            <w:bottom w:val="none" w:sz="0" w:space="0" w:color="auto"/>
            <w:right w:val="none" w:sz="0" w:space="0" w:color="auto"/>
          </w:divBdr>
        </w:div>
        <w:div w:id="1956281064">
          <w:marLeft w:val="0"/>
          <w:marRight w:val="0"/>
          <w:marTop w:val="180"/>
          <w:marBottom w:val="240"/>
          <w:divBdr>
            <w:top w:val="none" w:sz="0" w:space="0" w:color="auto"/>
            <w:left w:val="none" w:sz="0" w:space="0" w:color="auto"/>
            <w:bottom w:val="none" w:sz="0" w:space="0" w:color="auto"/>
            <w:right w:val="none" w:sz="0" w:space="0" w:color="auto"/>
          </w:divBdr>
        </w:div>
        <w:div w:id="1435663774">
          <w:marLeft w:val="0"/>
          <w:marRight w:val="0"/>
          <w:marTop w:val="360"/>
          <w:marBottom w:val="180"/>
          <w:divBdr>
            <w:top w:val="none" w:sz="0" w:space="0" w:color="auto"/>
            <w:left w:val="none" w:sz="0" w:space="0" w:color="auto"/>
            <w:bottom w:val="none" w:sz="0" w:space="0" w:color="auto"/>
            <w:right w:val="none" w:sz="0" w:space="0" w:color="auto"/>
          </w:divBdr>
        </w:div>
        <w:div w:id="1245451059">
          <w:marLeft w:val="0"/>
          <w:marRight w:val="0"/>
          <w:marTop w:val="180"/>
          <w:marBottom w:val="240"/>
          <w:divBdr>
            <w:top w:val="none" w:sz="0" w:space="0" w:color="auto"/>
            <w:left w:val="none" w:sz="0" w:space="0" w:color="auto"/>
            <w:bottom w:val="none" w:sz="0" w:space="0" w:color="auto"/>
            <w:right w:val="none" w:sz="0" w:space="0" w:color="auto"/>
          </w:divBdr>
        </w:div>
        <w:div w:id="232786482">
          <w:marLeft w:val="0"/>
          <w:marRight w:val="0"/>
          <w:marTop w:val="360"/>
          <w:marBottom w:val="180"/>
          <w:divBdr>
            <w:top w:val="none" w:sz="0" w:space="0" w:color="auto"/>
            <w:left w:val="none" w:sz="0" w:space="0" w:color="auto"/>
            <w:bottom w:val="none" w:sz="0" w:space="0" w:color="auto"/>
            <w:right w:val="none" w:sz="0" w:space="0" w:color="auto"/>
          </w:divBdr>
        </w:div>
        <w:div w:id="619191418">
          <w:marLeft w:val="0"/>
          <w:marRight w:val="0"/>
          <w:marTop w:val="180"/>
          <w:marBottom w:val="240"/>
          <w:divBdr>
            <w:top w:val="none" w:sz="0" w:space="0" w:color="auto"/>
            <w:left w:val="none" w:sz="0" w:space="0" w:color="auto"/>
            <w:bottom w:val="none" w:sz="0" w:space="0" w:color="auto"/>
            <w:right w:val="none" w:sz="0" w:space="0" w:color="auto"/>
          </w:divBdr>
        </w:div>
      </w:divsChild>
    </w:div>
    <w:div w:id="1913805909">
      <w:bodyDiv w:val="1"/>
      <w:marLeft w:val="0"/>
      <w:marRight w:val="0"/>
      <w:marTop w:val="0"/>
      <w:marBottom w:val="0"/>
      <w:divBdr>
        <w:top w:val="none" w:sz="0" w:space="0" w:color="auto"/>
        <w:left w:val="none" w:sz="0" w:space="0" w:color="auto"/>
        <w:bottom w:val="none" w:sz="0" w:space="0" w:color="auto"/>
        <w:right w:val="none" w:sz="0" w:space="0" w:color="auto"/>
      </w:divBdr>
      <w:divsChild>
        <w:div w:id="1800225539">
          <w:marLeft w:val="0"/>
          <w:marRight w:val="0"/>
          <w:marTop w:val="360"/>
          <w:marBottom w:val="180"/>
          <w:divBdr>
            <w:top w:val="none" w:sz="0" w:space="0" w:color="auto"/>
            <w:left w:val="none" w:sz="0" w:space="0" w:color="auto"/>
            <w:bottom w:val="none" w:sz="0" w:space="0" w:color="auto"/>
            <w:right w:val="none" w:sz="0" w:space="0" w:color="auto"/>
          </w:divBdr>
        </w:div>
        <w:div w:id="1645771734">
          <w:marLeft w:val="0"/>
          <w:marRight w:val="0"/>
          <w:marTop w:val="180"/>
          <w:marBottom w:val="240"/>
          <w:divBdr>
            <w:top w:val="none" w:sz="0" w:space="0" w:color="auto"/>
            <w:left w:val="none" w:sz="0" w:space="0" w:color="auto"/>
            <w:bottom w:val="none" w:sz="0" w:space="0" w:color="auto"/>
            <w:right w:val="none" w:sz="0" w:space="0" w:color="auto"/>
          </w:divBdr>
        </w:div>
        <w:div w:id="2023585769">
          <w:marLeft w:val="0"/>
          <w:marRight w:val="0"/>
          <w:marTop w:val="360"/>
          <w:marBottom w:val="180"/>
          <w:divBdr>
            <w:top w:val="none" w:sz="0" w:space="0" w:color="auto"/>
            <w:left w:val="none" w:sz="0" w:space="0" w:color="auto"/>
            <w:bottom w:val="none" w:sz="0" w:space="0" w:color="auto"/>
            <w:right w:val="none" w:sz="0" w:space="0" w:color="auto"/>
          </w:divBdr>
        </w:div>
        <w:div w:id="1385956166">
          <w:marLeft w:val="0"/>
          <w:marRight w:val="0"/>
          <w:marTop w:val="180"/>
          <w:marBottom w:val="240"/>
          <w:divBdr>
            <w:top w:val="none" w:sz="0" w:space="0" w:color="auto"/>
            <w:left w:val="none" w:sz="0" w:space="0" w:color="auto"/>
            <w:bottom w:val="none" w:sz="0" w:space="0" w:color="auto"/>
            <w:right w:val="none" w:sz="0" w:space="0" w:color="auto"/>
          </w:divBdr>
        </w:div>
        <w:div w:id="429395425">
          <w:marLeft w:val="0"/>
          <w:marRight w:val="0"/>
          <w:marTop w:val="180"/>
          <w:marBottom w:val="240"/>
          <w:divBdr>
            <w:top w:val="none" w:sz="0" w:space="0" w:color="auto"/>
            <w:left w:val="none" w:sz="0" w:space="0" w:color="auto"/>
            <w:bottom w:val="none" w:sz="0" w:space="0" w:color="auto"/>
            <w:right w:val="none" w:sz="0" w:space="0" w:color="auto"/>
          </w:divBdr>
        </w:div>
        <w:div w:id="88433576">
          <w:marLeft w:val="0"/>
          <w:marRight w:val="0"/>
          <w:marTop w:val="360"/>
          <w:marBottom w:val="180"/>
          <w:divBdr>
            <w:top w:val="none" w:sz="0" w:space="0" w:color="auto"/>
            <w:left w:val="none" w:sz="0" w:space="0" w:color="auto"/>
            <w:bottom w:val="none" w:sz="0" w:space="0" w:color="auto"/>
            <w:right w:val="none" w:sz="0" w:space="0" w:color="auto"/>
          </w:divBdr>
        </w:div>
        <w:div w:id="1027944291">
          <w:marLeft w:val="0"/>
          <w:marRight w:val="0"/>
          <w:marTop w:val="180"/>
          <w:marBottom w:val="240"/>
          <w:divBdr>
            <w:top w:val="none" w:sz="0" w:space="0" w:color="auto"/>
            <w:left w:val="none" w:sz="0" w:space="0" w:color="auto"/>
            <w:bottom w:val="none" w:sz="0" w:space="0" w:color="auto"/>
            <w:right w:val="none" w:sz="0" w:space="0" w:color="auto"/>
          </w:divBdr>
        </w:div>
        <w:div w:id="107743529">
          <w:marLeft w:val="0"/>
          <w:marRight w:val="0"/>
          <w:marTop w:val="180"/>
          <w:marBottom w:val="240"/>
          <w:divBdr>
            <w:top w:val="none" w:sz="0" w:space="0" w:color="auto"/>
            <w:left w:val="none" w:sz="0" w:space="0" w:color="auto"/>
            <w:bottom w:val="none" w:sz="0" w:space="0" w:color="auto"/>
            <w:right w:val="none" w:sz="0" w:space="0" w:color="auto"/>
          </w:divBdr>
        </w:div>
        <w:div w:id="12536038">
          <w:marLeft w:val="0"/>
          <w:marRight w:val="0"/>
          <w:marTop w:val="360"/>
          <w:marBottom w:val="180"/>
          <w:divBdr>
            <w:top w:val="none" w:sz="0" w:space="0" w:color="auto"/>
            <w:left w:val="none" w:sz="0" w:space="0" w:color="auto"/>
            <w:bottom w:val="none" w:sz="0" w:space="0" w:color="auto"/>
            <w:right w:val="none" w:sz="0" w:space="0" w:color="auto"/>
          </w:divBdr>
        </w:div>
        <w:div w:id="1836140993">
          <w:marLeft w:val="0"/>
          <w:marRight w:val="0"/>
          <w:marTop w:val="360"/>
          <w:marBottom w:val="180"/>
          <w:divBdr>
            <w:top w:val="none" w:sz="0" w:space="0" w:color="auto"/>
            <w:left w:val="none" w:sz="0" w:space="0" w:color="auto"/>
            <w:bottom w:val="none" w:sz="0" w:space="0" w:color="auto"/>
            <w:right w:val="none" w:sz="0" w:space="0" w:color="auto"/>
          </w:divBdr>
        </w:div>
        <w:div w:id="554126419">
          <w:marLeft w:val="0"/>
          <w:marRight w:val="0"/>
          <w:marTop w:val="360"/>
          <w:marBottom w:val="180"/>
          <w:divBdr>
            <w:top w:val="none" w:sz="0" w:space="0" w:color="auto"/>
            <w:left w:val="none" w:sz="0" w:space="0" w:color="auto"/>
            <w:bottom w:val="none" w:sz="0" w:space="0" w:color="auto"/>
            <w:right w:val="none" w:sz="0" w:space="0" w:color="auto"/>
          </w:divBdr>
        </w:div>
      </w:divsChild>
    </w:div>
    <w:div w:id="1934120865">
      <w:bodyDiv w:val="1"/>
      <w:marLeft w:val="0"/>
      <w:marRight w:val="0"/>
      <w:marTop w:val="0"/>
      <w:marBottom w:val="0"/>
      <w:divBdr>
        <w:top w:val="none" w:sz="0" w:space="0" w:color="auto"/>
        <w:left w:val="none" w:sz="0" w:space="0" w:color="auto"/>
        <w:bottom w:val="none" w:sz="0" w:space="0" w:color="auto"/>
        <w:right w:val="none" w:sz="0" w:space="0" w:color="auto"/>
      </w:divBdr>
      <w:divsChild>
        <w:div w:id="82653624">
          <w:marLeft w:val="0"/>
          <w:marRight w:val="0"/>
          <w:marTop w:val="0"/>
          <w:marBottom w:val="0"/>
          <w:divBdr>
            <w:top w:val="none" w:sz="0" w:space="0" w:color="auto"/>
            <w:left w:val="none" w:sz="0" w:space="0" w:color="auto"/>
            <w:bottom w:val="none" w:sz="0" w:space="0" w:color="auto"/>
            <w:right w:val="none" w:sz="0" w:space="0" w:color="auto"/>
          </w:divBdr>
        </w:div>
        <w:div w:id="135535231">
          <w:marLeft w:val="0"/>
          <w:marRight w:val="0"/>
          <w:marTop w:val="0"/>
          <w:marBottom w:val="0"/>
          <w:divBdr>
            <w:top w:val="none" w:sz="0" w:space="0" w:color="auto"/>
            <w:left w:val="none" w:sz="0" w:space="0" w:color="auto"/>
            <w:bottom w:val="none" w:sz="0" w:space="0" w:color="auto"/>
            <w:right w:val="none" w:sz="0" w:space="0" w:color="auto"/>
          </w:divBdr>
        </w:div>
        <w:div w:id="462189787">
          <w:marLeft w:val="0"/>
          <w:marRight w:val="0"/>
          <w:marTop w:val="0"/>
          <w:marBottom w:val="0"/>
          <w:divBdr>
            <w:top w:val="none" w:sz="0" w:space="0" w:color="auto"/>
            <w:left w:val="none" w:sz="0" w:space="0" w:color="auto"/>
            <w:bottom w:val="none" w:sz="0" w:space="0" w:color="auto"/>
            <w:right w:val="none" w:sz="0" w:space="0" w:color="auto"/>
          </w:divBdr>
        </w:div>
        <w:div w:id="664821611">
          <w:marLeft w:val="0"/>
          <w:marRight w:val="0"/>
          <w:marTop w:val="0"/>
          <w:marBottom w:val="0"/>
          <w:divBdr>
            <w:top w:val="none" w:sz="0" w:space="0" w:color="auto"/>
            <w:left w:val="none" w:sz="0" w:space="0" w:color="auto"/>
            <w:bottom w:val="none" w:sz="0" w:space="0" w:color="auto"/>
            <w:right w:val="none" w:sz="0" w:space="0" w:color="auto"/>
          </w:divBdr>
        </w:div>
        <w:div w:id="664475209">
          <w:marLeft w:val="0"/>
          <w:marRight w:val="0"/>
          <w:marTop w:val="0"/>
          <w:marBottom w:val="0"/>
          <w:divBdr>
            <w:top w:val="none" w:sz="0" w:space="0" w:color="auto"/>
            <w:left w:val="none" w:sz="0" w:space="0" w:color="auto"/>
            <w:bottom w:val="none" w:sz="0" w:space="0" w:color="auto"/>
            <w:right w:val="none" w:sz="0" w:space="0" w:color="auto"/>
          </w:divBdr>
        </w:div>
        <w:div w:id="2116362460">
          <w:marLeft w:val="0"/>
          <w:marRight w:val="0"/>
          <w:marTop w:val="0"/>
          <w:marBottom w:val="0"/>
          <w:divBdr>
            <w:top w:val="none" w:sz="0" w:space="0" w:color="auto"/>
            <w:left w:val="none" w:sz="0" w:space="0" w:color="auto"/>
            <w:bottom w:val="none" w:sz="0" w:space="0" w:color="auto"/>
            <w:right w:val="none" w:sz="0" w:space="0" w:color="auto"/>
          </w:divBdr>
        </w:div>
        <w:div w:id="641615481">
          <w:marLeft w:val="0"/>
          <w:marRight w:val="0"/>
          <w:marTop w:val="0"/>
          <w:marBottom w:val="0"/>
          <w:divBdr>
            <w:top w:val="none" w:sz="0" w:space="0" w:color="auto"/>
            <w:left w:val="none" w:sz="0" w:space="0" w:color="auto"/>
            <w:bottom w:val="none" w:sz="0" w:space="0" w:color="auto"/>
            <w:right w:val="none" w:sz="0" w:space="0" w:color="auto"/>
          </w:divBdr>
        </w:div>
        <w:div w:id="902565937">
          <w:marLeft w:val="0"/>
          <w:marRight w:val="0"/>
          <w:marTop w:val="0"/>
          <w:marBottom w:val="0"/>
          <w:divBdr>
            <w:top w:val="none" w:sz="0" w:space="0" w:color="auto"/>
            <w:left w:val="none" w:sz="0" w:space="0" w:color="auto"/>
            <w:bottom w:val="none" w:sz="0" w:space="0" w:color="auto"/>
            <w:right w:val="none" w:sz="0" w:space="0" w:color="auto"/>
          </w:divBdr>
        </w:div>
        <w:div w:id="563418852">
          <w:marLeft w:val="0"/>
          <w:marRight w:val="0"/>
          <w:marTop w:val="0"/>
          <w:marBottom w:val="0"/>
          <w:divBdr>
            <w:top w:val="none" w:sz="0" w:space="0" w:color="auto"/>
            <w:left w:val="none" w:sz="0" w:space="0" w:color="auto"/>
            <w:bottom w:val="none" w:sz="0" w:space="0" w:color="auto"/>
            <w:right w:val="none" w:sz="0" w:space="0" w:color="auto"/>
          </w:divBdr>
        </w:div>
        <w:div w:id="1134523515">
          <w:marLeft w:val="0"/>
          <w:marRight w:val="0"/>
          <w:marTop w:val="0"/>
          <w:marBottom w:val="0"/>
          <w:divBdr>
            <w:top w:val="none" w:sz="0" w:space="0" w:color="auto"/>
            <w:left w:val="none" w:sz="0" w:space="0" w:color="auto"/>
            <w:bottom w:val="none" w:sz="0" w:space="0" w:color="auto"/>
            <w:right w:val="none" w:sz="0" w:space="0" w:color="auto"/>
          </w:divBdr>
        </w:div>
        <w:div w:id="882406606">
          <w:marLeft w:val="0"/>
          <w:marRight w:val="0"/>
          <w:marTop w:val="0"/>
          <w:marBottom w:val="0"/>
          <w:divBdr>
            <w:top w:val="none" w:sz="0" w:space="0" w:color="auto"/>
            <w:left w:val="none" w:sz="0" w:space="0" w:color="auto"/>
            <w:bottom w:val="none" w:sz="0" w:space="0" w:color="auto"/>
            <w:right w:val="none" w:sz="0" w:space="0" w:color="auto"/>
          </w:divBdr>
        </w:div>
        <w:div w:id="611935617">
          <w:marLeft w:val="0"/>
          <w:marRight w:val="0"/>
          <w:marTop w:val="0"/>
          <w:marBottom w:val="0"/>
          <w:divBdr>
            <w:top w:val="none" w:sz="0" w:space="0" w:color="auto"/>
            <w:left w:val="none" w:sz="0" w:space="0" w:color="auto"/>
            <w:bottom w:val="none" w:sz="0" w:space="0" w:color="auto"/>
            <w:right w:val="none" w:sz="0" w:space="0" w:color="auto"/>
          </w:divBdr>
        </w:div>
        <w:div w:id="737636440">
          <w:marLeft w:val="0"/>
          <w:marRight w:val="0"/>
          <w:marTop w:val="0"/>
          <w:marBottom w:val="0"/>
          <w:divBdr>
            <w:top w:val="none" w:sz="0" w:space="0" w:color="auto"/>
            <w:left w:val="none" w:sz="0" w:space="0" w:color="auto"/>
            <w:bottom w:val="none" w:sz="0" w:space="0" w:color="auto"/>
            <w:right w:val="none" w:sz="0" w:space="0" w:color="auto"/>
          </w:divBdr>
        </w:div>
        <w:div w:id="316882154">
          <w:marLeft w:val="0"/>
          <w:marRight w:val="0"/>
          <w:marTop w:val="0"/>
          <w:marBottom w:val="0"/>
          <w:divBdr>
            <w:top w:val="none" w:sz="0" w:space="0" w:color="auto"/>
            <w:left w:val="none" w:sz="0" w:space="0" w:color="auto"/>
            <w:bottom w:val="none" w:sz="0" w:space="0" w:color="auto"/>
            <w:right w:val="none" w:sz="0" w:space="0" w:color="auto"/>
          </w:divBdr>
        </w:div>
        <w:div w:id="1875001725">
          <w:marLeft w:val="0"/>
          <w:marRight w:val="0"/>
          <w:marTop w:val="0"/>
          <w:marBottom w:val="0"/>
          <w:divBdr>
            <w:top w:val="none" w:sz="0" w:space="0" w:color="auto"/>
            <w:left w:val="none" w:sz="0" w:space="0" w:color="auto"/>
            <w:bottom w:val="none" w:sz="0" w:space="0" w:color="auto"/>
            <w:right w:val="none" w:sz="0" w:space="0" w:color="auto"/>
          </w:divBdr>
        </w:div>
        <w:div w:id="1972661980">
          <w:marLeft w:val="0"/>
          <w:marRight w:val="0"/>
          <w:marTop w:val="0"/>
          <w:marBottom w:val="0"/>
          <w:divBdr>
            <w:top w:val="none" w:sz="0" w:space="0" w:color="auto"/>
            <w:left w:val="none" w:sz="0" w:space="0" w:color="auto"/>
            <w:bottom w:val="none" w:sz="0" w:space="0" w:color="auto"/>
            <w:right w:val="none" w:sz="0" w:space="0" w:color="auto"/>
          </w:divBdr>
        </w:div>
        <w:div w:id="605384138">
          <w:marLeft w:val="0"/>
          <w:marRight w:val="0"/>
          <w:marTop w:val="0"/>
          <w:marBottom w:val="0"/>
          <w:divBdr>
            <w:top w:val="none" w:sz="0" w:space="0" w:color="auto"/>
            <w:left w:val="none" w:sz="0" w:space="0" w:color="auto"/>
            <w:bottom w:val="none" w:sz="0" w:space="0" w:color="auto"/>
            <w:right w:val="none" w:sz="0" w:space="0" w:color="auto"/>
          </w:divBdr>
        </w:div>
      </w:divsChild>
    </w:div>
    <w:div w:id="1970158967">
      <w:bodyDiv w:val="1"/>
      <w:marLeft w:val="0"/>
      <w:marRight w:val="0"/>
      <w:marTop w:val="0"/>
      <w:marBottom w:val="0"/>
      <w:divBdr>
        <w:top w:val="none" w:sz="0" w:space="0" w:color="auto"/>
        <w:left w:val="none" w:sz="0" w:space="0" w:color="auto"/>
        <w:bottom w:val="none" w:sz="0" w:space="0" w:color="auto"/>
        <w:right w:val="none" w:sz="0" w:space="0" w:color="auto"/>
      </w:divBdr>
      <w:divsChild>
        <w:div w:id="9718769">
          <w:marLeft w:val="0"/>
          <w:marRight w:val="0"/>
          <w:marTop w:val="360"/>
          <w:marBottom w:val="180"/>
          <w:divBdr>
            <w:top w:val="none" w:sz="0" w:space="0" w:color="auto"/>
            <w:left w:val="none" w:sz="0" w:space="0" w:color="auto"/>
            <w:bottom w:val="none" w:sz="0" w:space="0" w:color="auto"/>
            <w:right w:val="none" w:sz="0" w:space="0" w:color="auto"/>
          </w:divBdr>
        </w:div>
        <w:div w:id="2022392323">
          <w:marLeft w:val="0"/>
          <w:marRight w:val="0"/>
          <w:marTop w:val="180"/>
          <w:marBottom w:val="240"/>
          <w:divBdr>
            <w:top w:val="none" w:sz="0" w:space="0" w:color="auto"/>
            <w:left w:val="none" w:sz="0" w:space="0" w:color="auto"/>
            <w:bottom w:val="none" w:sz="0" w:space="0" w:color="auto"/>
            <w:right w:val="none" w:sz="0" w:space="0" w:color="auto"/>
          </w:divBdr>
        </w:div>
      </w:divsChild>
    </w:div>
    <w:div w:id="2006283134">
      <w:bodyDiv w:val="1"/>
      <w:marLeft w:val="0"/>
      <w:marRight w:val="0"/>
      <w:marTop w:val="0"/>
      <w:marBottom w:val="0"/>
      <w:divBdr>
        <w:top w:val="none" w:sz="0" w:space="0" w:color="auto"/>
        <w:left w:val="none" w:sz="0" w:space="0" w:color="auto"/>
        <w:bottom w:val="none" w:sz="0" w:space="0" w:color="auto"/>
        <w:right w:val="none" w:sz="0" w:space="0" w:color="auto"/>
      </w:divBdr>
      <w:divsChild>
        <w:div w:id="655182825">
          <w:marLeft w:val="0"/>
          <w:marRight w:val="0"/>
          <w:marTop w:val="360"/>
          <w:marBottom w:val="180"/>
          <w:divBdr>
            <w:top w:val="none" w:sz="0" w:space="0" w:color="auto"/>
            <w:left w:val="none" w:sz="0" w:space="0" w:color="auto"/>
            <w:bottom w:val="none" w:sz="0" w:space="0" w:color="auto"/>
            <w:right w:val="none" w:sz="0" w:space="0" w:color="auto"/>
          </w:divBdr>
        </w:div>
        <w:div w:id="1518612738">
          <w:marLeft w:val="0"/>
          <w:marRight w:val="0"/>
          <w:marTop w:val="180"/>
          <w:marBottom w:val="240"/>
          <w:divBdr>
            <w:top w:val="none" w:sz="0" w:space="0" w:color="auto"/>
            <w:left w:val="none" w:sz="0" w:space="0" w:color="auto"/>
            <w:bottom w:val="none" w:sz="0" w:space="0" w:color="auto"/>
            <w:right w:val="none" w:sz="0" w:space="0" w:color="auto"/>
          </w:divBdr>
        </w:div>
      </w:divsChild>
    </w:div>
    <w:div w:id="2122994218">
      <w:bodyDiv w:val="1"/>
      <w:marLeft w:val="0"/>
      <w:marRight w:val="0"/>
      <w:marTop w:val="0"/>
      <w:marBottom w:val="0"/>
      <w:divBdr>
        <w:top w:val="none" w:sz="0" w:space="0" w:color="auto"/>
        <w:left w:val="none" w:sz="0" w:space="0" w:color="auto"/>
        <w:bottom w:val="none" w:sz="0" w:space="0" w:color="auto"/>
        <w:right w:val="none" w:sz="0" w:space="0" w:color="auto"/>
      </w:divBdr>
      <w:divsChild>
        <w:div w:id="865142851">
          <w:marLeft w:val="0"/>
          <w:marRight w:val="0"/>
          <w:marTop w:val="360"/>
          <w:marBottom w:val="180"/>
          <w:divBdr>
            <w:top w:val="none" w:sz="0" w:space="0" w:color="auto"/>
            <w:left w:val="none" w:sz="0" w:space="0" w:color="auto"/>
            <w:bottom w:val="none" w:sz="0" w:space="0" w:color="auto"/>
            <w:right w:val="none" w:sz="0" w:space="0" w:color="auto"/>
          </w:divBdr>
        </w:div>
        <w:div w:id="1817448300">
          <w:marLeft w:val="0"/>
          <w:marRight w:val="0"/>
          <w:marTop w:val="180"/>
          <w:marBottom w:val="240"/>
          <w:divBdr>
            <w:top w:val="none" w:sz="0" w:space="0" w:color="auto"/>
            <w:left w:val="none" w:sz="0" w:space="0" w:color="auto"/>
            <w:bottom w:val="none" w:sz="0" w:space="0" w:color="auto"/>
            <w:right w:val="none" w:sz="0" w:space="0" w:color="auto"/>
          </w:divBdr>
        </w:div>
        <w:div w:id="1500389854">
          <w:marLeft w:val="0"/>
          <w:marRight w:val="0"/>
          <w:marTop w:val="360"/>
          <w:marBottom w:val="180"/>
          <w:divBdr>
            <w:top w:val="none" w:sz="0" w:space="0" w:color="auto"/>
            <w:left w:val="none" w:sz="0" w:space="0" w:color="auto"/>
            <w:bottom w:val="none" w:sz="0" w:space="0" w:color="auto"/>
            <w:right w:val="none" w:sz="0" w:space="0" w:color="auto"/>
          </w:divBdr>
        </w:div>
        <w:div w:id="1343776159">
          <w:marLeft w:val="0"/>
          <w:marRight w:val="0"/>
          <w:marTop w:val="180"/>
          <w:marBottom w:val="240"/>
          <w:divBdr>
            <w:top w:val="none" w:sz="0" w:space="0" w:color="auto"/>
            <w:left w:val="none" w:sz="0" w:space="0" w:color="auto"/>
            <w:bottom w:val="none" w:sz="0" w:space="0" w:color="auto"/>
            <w:right w:val="none" w:sz="0" w:space="0" w:color="auto"/>
          </w:divBdr>
        </w:div>
        <w:div w:id="1746804644">
          <w:marLeft w:val="0"/>
          <w:marRight w:val="0"/>
          <w:marTop w:val="60"/>
          <w:marBottom w:val="0"/>
          <w:divBdr>
            <w:top w:val="none" w:sz="0" w:space="0" w:color="auto"/>
            <w:left w:val="none" w:sz="0" w:space="0" w:color="auto"/>
            <w:bottom w:val="none" w:sz="0" w:space="0" w:color="auto"/>
            <w:right w:val="none" w:sz="0" w:space="0" w:color="auto"/>
          </w:divBdr>
          <w:divsChild>
            <w:div w:id="500042725">
              <w:marLeft w:val="0"/>
              <w:marRight w:val="0"/>
              <w:marTop w:val="0"/>
              <w:marBottom w:val="0"/>
              <w:divBdr>
                <w:top w:val="none" w:sz="0" w:space="0" w:color="auto"/>
                <w:left w:val="none" w:sz="0" w:space="0" w:color="auto"/>
                <w:bottom w:val="none" w:sz="0" w:space="0" w:color="auto"/>
                <w:right w:val="none" w:sz="0" w:space="0" w:color="auto"/>
              </w:divBdr>
              <w:divsChild>
                <w:div w:id="1249539418">
                  <w:marLeft w:val="0"/>
                  <w:marRight w:val="0"/>
                  <w:marTop w:val="0"/>
                  <w:marBottom w:val="0"/>
                  <w:divBdr>
                    <w:top w:val="none" w:sz="0" w:space="0" w:color="auto"/>
                    <w:left w:val="none" w:sz="0" w:space="0" w:color="auto"/>
                    <w:bottom w:val="single" w:sz="6" w:space="0" w:color="F0F2F5"/>
                    <w:right w:val="none" w:sz="0" w:space="0" w:color="auto"/>
                  </w:divBdr>
                  <w:divsChild>
                    <w:div w:id="85658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hyperlink" Target="https://www.google.com/goto?url=CAESqwEB6zswFR9GCUNLPXPMrd-ggmFQO79nCVTV0bOr_ca1ZBHlPJfbRfZy5gYvczgv0-jJgCHOPhm6l99ByokKS2aJfQkHorC9m6eZDc6uNtO7mXi-PDKgKFcWdJMnKAB8y-NPaC9lvz6R3KQMExHct0lMSx7jSsxA8O0rsT8oSxPRh4aRPAgdzG6kCTOQ49EYv1GGqS4r1T3qsoRpGiK2SYHxQH5j2Hl_OriEr80" TargetMode="External"/><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7ePSBT9twoyCARpym7LdrE8qdA==">CgMxLjAaHwoBMBIaChgICVIUChJ0YWJsZS5ycG5vdmd4eDliY3kaHwoBMRIaChgICVIUChJ0YWJsZS41a3FqeG1lazR0anMaHQoBMhIYChYIB0ISEhBBcmlhbCBVbmljb2RlIE1TOAByITFJb3YtMzdCNzhDallpVHFrY1BodU01aUV1alo2d3RGQw==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3C2F2EC-CDE9-47F2-8447-0D2FD7A0C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21</Pages>
  <Words>5447</Words>
  <Characters>29959</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Cuellar Cortes</dc:creator>
  <cp:lastModifiedBy>Natalia Cuellar Cortes</cp:lastModifiedBy>
  <cp:revision>50</cp:revision>
  <dcterms:created xsi:type="dcterms:W3CDTF">2026-08-31T15:25:00Z</dcterms:created>
  <dcterms:modified xsi:type="dcterms:W3CDTF">2026-10-07T13:30:00Z</dcterms:modified>
</cp:coreProperties>
</file>