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ABA98D" w14:textId="77777777" w:rsidR="000A2495" w:rsidRDefault="004B404A">
      <w:pPr>
        <w:pStyle w:val="Ttulo"/>
        <w:jc w:val="center"/>
        <w:rPr>
          <w:rFonts w:ascii="Arial" w:eastAsia="Arial" w:hAnsi="Arial" w:cs="Arial"/>
          <w:sz w:val="22"/>
          <w:szCs w:val="22"/>
        </w:rPr>
      </w:pPr>
      <w:bookmarkStart w:id="0" w:name="_mbu6r7fob820" w:colFirst="0" w:colLast="0"/>
      <w:bookmarkEnd w:id="0"/>
      <w:r>
        <w:rPr>
          <w:rFonts w:ascii="Arial" w:eastAsia="Arial" w:hAnsi="Arial" w:cs="Arial"/>
          <w:sz w:val="22"/>
          <w:szCs w:val="22"/>
        </w:rPr>
        <w:t>ANEXO Nº4</w:t>
      </w:r>
    </w:p>
    <w:p w14:paraId="1C948587" w14:textId="77777777" w:rsidR="000A2495" w:rsidRDefault="000A2495">
      <w:pPr>
        <w:rPr>
          <w:sz w:val="22"/>
          <w:szCs w:val="22"/>
        </w:rPr>
      </w:pPr>
    </w:p>
    <w:p w14:paraId="08D356D3" w14:textId="77777777" w:rsidR="000A2495" w:rsidRDefault="004B404A">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FICHA TÉCNICA</w:t>
      </w:r>
    </w:p>
    <w:p w14:paraId="2EB69AC5" w14:textId="77777777" w:rsidR="000A2495" w:rsidRDefault="004B404A">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DE ESPECIFICACIONES TÉCNICA EXIGIDAS</w:t>
      </w:r>
    </w:p>
    <w:p w14:paraId="2E5C414C" w14:textId="77777777" w:rsidR="000A2495" w:rsidRDefault="004B404A">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SEÑORES,</w:t>
      </w:r>
    </w:p>
    <w:p w14:paraId="2441D043" w14:textId="77777777" w:rsidR="000A2495" w:rsidRDefault="004B404A">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ALCALDÍA DE MOSQUERA </w:t>
      </w:r>
    </w:p>
    <w:p w14:paraId="0BDF510A" w14:textId="77777777" w:rsidR="000A2495" w:rsidRDefault="000A2495">
      <w:pPr>
        <w:jc w:val="both"/>
        <w:rPr>
          <w:rFonts w:ascii="Arial Narrow" w:eastAsia="Arial Narrow" w:hAnsi="Arial Narrow" w:cs="Arial Narrow"/>
          <w:sz w:val="22"/>
          <w:szCs w:val="22"/>
        </w:rPr>
      </w:pPr>
    </w:p>
    <w:p w14:paraId="1134B70A" w14:textId="77777777" w:rsidR="000A2495" w:rsidRDefault="004B404A">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REFERENCIA:  </w:t>
      </w:r>
      <w:r>
        <w:rPr>
          <w:rFonts w:ascii="Arial Narrow" w:eastAsia="Arial Narrow" w:hAnsi="Arial Narrow" w:cs="Arial Narrow"/>
          <w:color w:val="FF0000"/>
          <w:sz w:val="22"/>
          <w:szCs w:val="22"/>
        </w:rPr>
        <w:t>Proceso de Contratación [</w:t>
      </w:r>
      <w:r>
        <w:rPr>
          <w:rFonts w:ascii="Arial Narrow" w:eastAsia="Arial Narrow" w:hAnsi="Arial Narrow" w:cs="Arial Narrow"/>
          <w:i/>
          <w:iCs/>
          <w:color w:val="FF0000"/>
          <w:sz w:val="22"/>
          <w:szCs w:val="22"/>
          <w:u w:val="single"/>
        </w:rPr>
        <w:t>Incluir número del Proceso de Contratación</w:t>
      </w:r>
      <w:r>
        <w:rPr>
          <w:rFonts w:ascii="Arial Narrow" w:eastAsia="Arial Narrow" w:hAnsi="Arial Narrow" w:cs="Arial Narrow"/>
          <w:color w:val="FF0000"/>
          <w:sz w:val="22"/>
          <w:szCs w:val="22"/>
        </w:rPr>
        <w:t>]</w:t>
      </w:r>
    </w:p>
    <w:p w14:paraId="2E5EBC45" w14:textId="77777777" w:rsidR="000A2495" w:rsidRDefault="000A2495">
      <w:pPr>
        <w:jc w:val="both"/>
        <w:rPr>
          <w:rFonts w:ascii="Arial Narrow" w:eastAsia="Arial Narrow" w:hAnsi="Arial Narrow" w:cs="Arial Narrow"/>
          <w:sz w:val="22"/>
          <w:szCs w:val="22"/>
        </w:rPr>
      </w:pPr>
    </w:p>
    <w:p w14:paraId="03698168" w14:textId="350C78B8" w:rsidR="000A2495" w:rsidRDefault="004B404A">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Objeto: </w:t>
      </w:r>
      <w:r w:rsidR="002E2FA2" w:rsidRPr="002E2FA2">
        <w:rPr>
          <w:rFonts w:ascii="Arial Narrow" w:eastAsia="Arial Narrow" w:hAnsi="Arial Narrow" w:cs="Arial Narrow"/>
          <w:sz w:val="22"/>
          <w:szCs w:val="22"/>
        </w:rPr>
        <w:t>ADQUISICIÓN E INSTALACIÓN DEL SONIDO DEL ESTADIO MUNICIPAL DE MOSQUERA</w:t>
      </w:r>
      <w:r>
        <w:rPr>
          <w:rFonts w:ascii="Arial Narrow" w:eastAsia="Arial Narrow" w:hAnsi="Arial Narrow" w:cs="Arial Narrow"/>
          <w:sz w:val="22"/>
          <w:szCs w:val="22"/>
        </w:rPr>
        <w:t>.</w:t>
      </w:r>
    </w:p>
    <w:p w14:paraId="01961A33" w14:textId="77777777" w:rsidR="000A2495" w:rsidRDefault="000A2495">
      <w:pPr>
        <w:jc w:val="both"/>
        <w:rPr>
          <w:rFonts w:ascii="Arial Narrow" w:eastAsia="Arial Narrow" w:hAnsi="Arial Narrow" w:cs="Arial Narrow"/>
          <w:sz w:val="22"/>
          <w:szCs w:val="22"/>
        </w:rPr>
      </w:pPr>
    </w:p>
    <w:p w14:paraId="7677B878" w14:textId="77777777" w:rsidR="000A2495" w:rsidRDefault="004B404A">
      <w:pPr>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iCs/>
          <w:sz w:val="22"/>
          <w:szCs w:val="22"/>
          <w:u w:val="single"/>
        </w:rPr>
        <w:t>Incluir el nombre de la persona natural, el representante legal de la persona jurídica o el revisor fiscal, según corresponda</w:t>
      </w:r>
      <w:r>
        <w:rPr>
          <w:rFonts w:ascii="Arial Narrow" w:eastAsia="Arial Narrow" w:hAnsi="Arial Narrow" w:cs="Arial Narrow"/>
          <w:sz w:val="22"/>
          <w:szCs w:val="22"/>
        </w:rPr>
        <w:t>] identificado con [</w:t>
      </w:r>
      <w:r>
        <w:rPr>
          <w:rFonts w:ascii="Arial Narrow" w:eastAsia="Arial Narrow" w:hAnsi="Arial Narrow" w:cs="Arial Narrow"/>
          <w:i/>
          <w:iCs/>
          <w:sz w:val="22"/>
          <w:szCs w:val="22"/>
          <w:u w:val="single"/>
        </w:rPr>
        <w:t>Incluir el número de identificación</w:t>
      </w:r>
      <w:r>
        <w:rPr>
          <w:rFonts w:ascii="Arial Narrow" w:eastAsia="Arial Narrow" w:hAnsi="Arial Narrow" w:cs="Arial Narrow"/>
          <w:sz w:val="22"/>
          <w:szCs w:val="22"/>
        </w:rPr>
        <w:t>], en mi condición de [</w:t>
      </w:r>
      <w:r>
        <w:rPr>
          <w:rFonts w:ascii="Arial Narrow" w:eastAsia="Arial Narrow" w:hAnsi="Arial Narrow" w:cs="Arial Narrow"/>
          <w:i/>
          <w:iCs/>
          <w:sz w:val="22"/>
          <w:szCs w:val="22"/>
          <w:u w:val="single"/>
        </w:rPr>
        <w:t>Indicar si actúa como representante legal o revisor fiscal</w:t>
      </w:r>
      <w:r>
        <w:rPr>
          <w:rFonts w:ascii="Arial Narrow" w:eastAsia="Arial Narrow" w:hAnsi="Arial Narrow" w:cs="Arial Narrow"/>
          <w:sz w:val="22"/>
          <w:szCs w:val="22"/>
        </w:rPr>
        <w:t>] de [</w:t>
      </w:r>
      <w:r>
        <w:rPr>
          <w:rFonts w:ascii="Arial Narrow" w:eastAsia="Arial Narrow" w:hAnsi="Arial Narrow" w:cs="Arial Narrow"/>
          <w:i/>
          <w:iCs/>
          <w:sz w:val="22"/>
          <w:szCs w:val="22"/>
          <w:u w:val="single"/>
        </w:rPr>
        <w:t>Incluir la razón social de la persona jurídica</w:t>
      </w:r>
      <w:r>
        <w:rPr>
          <w:rFonts w:ascii="Arial Narrow" w:eastAsia="Arial Narrow" w:hAnsi="Arial Narrow" w:cs="Arial Narrow"/>
          <w:sz w:val="22"/>
          <w:szCs w:val="22"/>
        </w:rPr>
        <w:t>] [</w:t>
      </w:r>
      <w:r>
        <w:rPr>
          <w:rFonts w:ascii="Arial Narrow" w:eastAsia="Arial Narrow" w:hAnsi="Arial Narrow" w:cs="Arial Narrow"/>
          <w:i/>
          <w:iCs/>
          <w:sz w:val="22"/>
          <w:szCs w:val="22"/>
          <w:u w:val="single"/>
        </w:rPr>
        <w:t>identificada con el NIT __________</w:t>
      </w:r>
      <w:r>
        <w:rPr>
          <w:rFonts w:ascii="Arial Narrow" w:eastAsia="Arial Narrow" w:hAnsi="Arial Narrow" w:cs="Arial Narrow"/>
          <w:sz w:val="22"/>
          <w:szCs w:val="22"/>
        </w:rPr>
        <w:t>], certifico que cumplo a cabalidad con el objeto contractual, doy pleno cumplimiento de las especificaciones técnicas establecidas para cada uno de los bienes previstos en la descripción exigida, cuales se relacionan a continuación:</w:t>
      </w:r>
    </w:p>
    <w:p w14:paraId="69ECB84C" w14:textId="77777777" w:rsidR="000A2495" w:rsidRDefault="000A2495">
      <w:pPr>
        <w:jc w:val="both"/>
        <w:rPr>
          <w:rFonts w:ascii="Arial Narrow" w:eastAsia="Arial Narrow" w:hAnsi="Arial Narrow" w:cs="Arial Narrow"/>
          <w:b/>
          <w:bCs/>
          <w:sz w:val="22"/>
          <w:szCs w:val="22"/>
        </w:rPr>
      </w:pPr>
    </w:p>
    <w:p w14:paraId="396725C9" w14:textId="77777777" w:rsidR="000A2495" w:rsidRDefault="000A2495">
      <w:pPr>
        <w:jc w:val="both"/>
        <w:rPr>
          <w:rFonts w:ascii="Arial Narrow" w:eastAsia="Arial Narrow" w:hAnsi="Arial Narrow" w:cs="Arial Narrow"/>
          <w:b/>
          <w:bCs/>
          <w:sz w:val="22"/>
          <w:szCs w:val="22"/>
        </w:rPr>
      </w:pPr>
    </w:p>
    <w:p w14:paraId="45215242" w14:textId="77777777" w:rsidR="000A2495" w:rsidRDefault="004B404A">
      <w:pPr>
        <w:ind w:left="-567"/>
        <w:jc w:val="both"/>
        <w:rPr>
          <w:rFonts w:ascii="Arial Narrow" w:eastAsia="Arial Narrow" w:hAnsi="Arial Narrow" w:cs="Arial Narrow"/>
          <w:b/>
          <w:bCs/>
          <w:sz w:val="22"/>
          <w:szCs w:val="22"/>
        </w:rPr>
      </w:pPr>
      <w:r>
        <w:rPr>
          <w:rFonts w:ascii="Arial Narrow" w:eastAsia="Arial Narrow" w:hAnsi="Arial Narrow" w:cs="Arial Narrow"/>
          <w:b/>
          <w:bCs/>
          <w:sz w:val="22"/>
          <w:szCs w:val="22"/>
        </w:rPr>
        <w:t>II. FICHA TÉCNICA</w:t>
      </w:r>
    </w:p>
    <w:p w14:paraId="2A5D7755" w14:textId="77777777" w:rsidR="000A2495" w:rsidRDefault="000A2495">
      <w:pPr>
        <w:ind w:left="-567"/>
        <w:jc w:val="both"/>
        <w:rPr>
          <w:rFonts w:ascii="Arial Narrow" w:eastAsia="Arial Narrow" w:hAnsi="Arial Narrow" w:cs="Arial Narrow"/>
          <w:b/>
          <w:bCs/>
          <w:sz w:val="22"/>
          <w:szCs w:val="22"/>
        </w:rPr>
      </w:pPr>
    </w:p>
    <w:p w14:paraId="4BF57D06" w14:textId="02167FCD" w:rsidR="000A2495" w:rsidRDefault="00074B59">
      <w:pPr>
        <w:rPr>
          <w:rFonts w:ascii="Arial Narrow" w:eastAsia="Arial Narrow" w:hAnsi="Arial Narrow" w:cs="Arial Narrow"/>
          <w:sz w:val="22"/>
          <w:szCs w:val="22"/>
        </w:rPr>
      </w:pPr>
      <w:r w:rsidRPr="00074B59">
        <w:rPr>
          <w:rFonts w:ascii="Arial Narrow" w:eastAsia="Arial Narrow" w:hAnsi="Arial Narrow" w:cs="Arial Narrow"/>
          <w:sz w:val="22"/>
          <w:szCs w:val="22"/>
        </w:rPr>
        <w:t>Los bienes suministrados y las actividades de instalación, integración, configuración y puesta en funcionamiento deberán cumplir integralmente las condiciones de calidad y especificaciones técnicas establecidas en la presente ficha técnica.</w:t>
      </w:r>
    </w:p>
    <w:p w14:paraId="3431855C" w14:textId="77777777" w:rsidR="00074B59" w:rsidRDefault="00074B59">
      <w:pPr>
        <w:rPr>
          <w:rFonts w:ascii="Arial Narrow" w:eastAsia="Arial Narrow" w:hAnsi="Arial Narrow" w:cs="Arial Narrow"/>
          <w:sz w:val="22"/>
          <w:szCs w:val="22"/>
        </w:rPr>
      </w:pPr>
    </w:p>
    <w:tbl>
      <w:tblPr>
        <w:tblStyle w:val="Tablaconcuadrcula"/>
        <w:tblpPr w:leftFromText="141" w:rightFromText="141" w:vertAnchor="text" w:horzAnchor="page" w:tblpXSpec="center" w:tblpY="1"/>
        <w:tblOverlap w:val="never"/>
        <w:tblW w:w="10482" w:type="dxa"/>
        <w:tblLook w:val="04A0" w:firstRow="1" w:lastRow="0" w:firstColumn="1" w:lastColumn="0" w:noHBand="0" w:noVBand="1"/>
      </w:tblPr>
      <w:tblGrid>
        <w:gridCol w:w="742"/>
        <w:gridCol w:w="1439"/>
        <w:gridCol w:w="5496"/>
        <w:gridCol w:w="587"/>
        <w:gridCol w:w="2218"/>
      </w:tblGrid>
      <w:tr w:rsidR="000076DE" w:rsidRPr="003C5479" w14:paraId="0046EA70" w14:textId="77777777" w:rsidTr="00B54A2E">
        <w:trPr>
          <w:cantSplit/>
          <w:trHeight w:val="759"/>
        </w:trPr>
        <w:tc>
          <w:tcPr>
            <w:tcW w:w="621" w:type="dxa"/>
            <w:tcBorders>
              <w:top w:val="single" w:sz="4" w:space="0" w:color="auto"/>
              <w:left w:val="single" w:sz="4" w:space="0" w:color="auto"/>
              <w:bottom w:val="single" w:sz="4" w:space="0" w:color="auto"/>
              <w:right w:val="single" w:sz="4" w:space="0" w:color="auto"/>
            </w:tcBorders>
            <w:shd w:val="clear" w:color="000000" w:fill="8ED973"/>
            <w:vAlign w:val="center"/>
          </w:tcPr>
          <w:p w14:paraId="6AAD8C6F" w14:textId="77777777" w:rsidR="000076DE" w:rsidRPr="003C5479" w:rsidRDefault="000076DE" w:rsidP="00B54A2E">
            <w:pPr>
              <w:jc w:val="center"/>
              <w:rPr>
                <w:rFonts w:ascii="Arial" w:hAnsi="Arial" w:cs="Arial"/>
                <w:b/>
                <w:bCs/>
                <w:sz w:val="22"/>
                <w:szCs w:val="22"/>
              </w:rPr>
            </w:pPr>
            <w:r w:rsidRPr="003C5479">
              <w:rPr>
                <w:rFonts w:ascii="Arial" w:hAnsi="Arial" w:cs="Arial"/>
                <w:b/>
                <w:bCs/>
                <w:sz w:val="22"/>
                <w:szCs w:val="22"/>
              </w:rPr>
              <w:t>ITEM</w:t>
            </w:r>
          </w:p>
        </w:tc>
        <w:tc>
          <w:tcPr>
            <w:tcW w:w="1128" w:type="dxa"/>
            <w:tcBorders>
              <w:top w:val="single" w:sz="4" w:space="0" w:color="auto"/>
              <w:left w:val="nil"/>
              <w:bottom w:val="single" w:sz="4" w:space="0" w:color="auto"/>
              <w:right w:val="single" w:sz="4" w:space="0" w:color="auto"/>
            </w:tcBorders>
            <w:shd w:val="clear" w:color="000000" w:fill="8ED973"/>
            <w:vAlign w:val="center"/>
          </w:tcPr>
          <w:p w14:paraId="1EF16235" w14:textId="77777777" w:rsidR="000076DE" w:rsidRPr="003C5479" w:rsidRDefault="000076DE" w:rsidP="00B54A2E">
            <w:pPr>
              <w:jc w:val="center"/>
              <w:rPr>
                <w:rFonts w:ascii="Arial" w:hAnsi="Arial" w:cs="Arial"/>
                <w:b/>
                <w:bCs/>
                <w:sz w:val="22"/>
                <w:szCs w:val="22"/>
              </w:rPr>
            </w:pPr>
            <w:r w:rsidRPr="003C5479">
              <w:rPr>
                <w:rFonts w:ascii="Arial" w:hAnsi="Arial" w:cs="Arial"/>
                <w:b/>
                <w:bCs/>
                <w:sz w:val="22"/>
                <w:szCs w:val="22"/>
              </w:rPr>
              <w:t>ELEMENTO</w:t>
            </w:r>
          </w:p>
        </w:tc>
        <w:tc>
          <w:tcPr>
            <w:tcW w:w="5864" w:type="dxa"/>
            <w:tcBorders>
              <w:top w:val="single" w:sz="4" w:space="0" w:color="auto"/>
              <w:left w:val="nil"/>
              <w:bottom w:val="single" w:sz="4" w:space="0" w:color="auto"/>
              <w:right w:val="single" w:sz="4" w:space="0" w:color="auto"/>
            </w:tcBorders>
            <w:shd w:val="clear" w:color="000000" w:fill="8ED973"/>
            <w:vAlign w:val="center"/>
          </w:tcPr>
          <w:p w14:paraId="2D51439A" w14:textId="77777777" w:rsidR="000076DE" w:rsidRPr="003C5479" w:rsidRDefault="000076DE" w:rsidP="00B54A2E">
            <w:pPr>
              <w:jc w:val="center"/>
              <w:rPr>
                <w:rFonts w:ascii="Arial" w:hAnsi="Arial" w:cs="Arial"/>
                <w:b/>
                <w:bCs/>
                <w:sz w:val="22"/>
                <w:szCs w:val="22"/>
              </w:rPr>
            </w:pPr>
            <w:r w:rsidRPr="003C5479">
              <w:rPr>
                <w:rFonts w:ascii="Arial" w:hAnsi="Arial" w:cs="Arial"/>
                <w:b/>
                <w:bCs/>
                <w:sz w:val="22"/>
                <w:szCs w:val="22"/>
              </w:rPr>
              <w:t>DESCRIPCIÓN</w:t>
            </w:r>
          </w:p>
        </w:tc>
        <w:tc>
          <w:tcPr>
            <w:tcW w:w="604" w:type="dxa"/>
            <w:tcBorders>
              <w:top w:val="single" w:sz="4" w:space="0" w:color="auto"/>
              <w:left w:val="nil"/>
              <w:bottom w:val="single" w:sz="4" w:space="0" w:color="auto"/>
              <w:right w:val="single" w:sz="4" w:space="0" w:color="auto"/>
            </w:tcBorders>
            <w:shd w:val="clear" w:color="000000" w:fill="8ED973"/>
            <w:textDirection w:val="tbRl"/>
            <w:vAlign w:val="center"/>
          </w:tcPr>
          <w:p w14:paraId="219B3534" w14:textId="77777777" w:rsidR="000076DE" w:rsidRPr="003C5479" w:rsidRDefault="000076DE" w:rsidP="00B54A2E">
            <w:pPr>
              <w:ind w:left="113" w:right="113"/>
              <w:jc w:val="center"/>
              <w:rPr>
                <w:rFonts w:ascii="Arial" w:hAnsi="Arial" w:cs="Arial"/>
                <w:b/>
                <w:bCs/>
                <w:sz w:val="22"/>
                <w:szCs w:val="22"/>
              </w:rPr>
            </w:pPr>
            <w:r w:rsidRPr="003C5479">
              <w:rPr>
                <w:rFonts w:ascii="Arial" w:hAnsi="Arial" w:cs="Arial"/>
                <w:b/>
                <w:bCs/>
                <w:sz w:val="22"/>
                <w:szCs w:val="22"/>
              </w:rPr>
              <w:t>CANTIDAD</w:t>
            </w:r>
          </w:p>
        </w:tc>
        <w:tc>
          <w:tcPr>
            <w:tcW w:w="2265" w:type="dxa"/>
            <w:tcBorders>
              <w:top w:val="single" w:sz="4" w:space="0" w:color="auto"/>
              <w:left w:val="nil"/>
              <w:bottom w:val="single" w:sz="4" w:space="0" w:color="auto"/>
              <w:right w:val="single" w:sz="4" w:space="0" w:color="auto"/>
            </w:tcBorders>
            <w:shd w:val="clear" w:color="000000" w:fill="8ED973"/>
            <w:vAlign w:val="center"/>
          </w:tcPr>
          <w:p w14:paraId="5A54BF97" w14:textId="77777777" w:rsidR="000076DE" w:rsidRPr="003C5479" w:rsidRDefault="000076DE" w:rsidP="00B54A2E">
            <w:pPr>
              <w:jc w:val="center"/>
              <w:rPr>
                <w:rFonts w:ascii="Arial" w:hAnsi="Arial" w:cs="Arial"/>
                <w:b/>
                <w:bCs/>
                <w:sz w:val="22"/>
                <w:szCs w:val="22"/>
              </w:rPr>
            </w:pPr>
            <w:r w:rsidRPr="003C5479">
              <w:rPr>
                <w:rFonts w:ascii="Arial" w:hAnsi="Arial" w:cs="Arial"/>
                <w:b/>
                <w:bCs/>
                <w:sz w:val="22"/>
                <w:szCs w:val="22"/>
              </w:rPr>
              <w:t>JUSTIFICANTE</w:t>
            </w:r>
          </w:p>
        </w:tc>
      </w:tr>
      <w:tr w:rsidR="000076DE" w:rsidRPr="003C5479" w14:paraId="587B10AC" w14:textId="77777777" w:rsidTr="00B54A2E">
        <w:trPr>
          <w:trHeight w:val="2319"/>
        </w:trPr>
        <w:tc>
          <w:tcPr>
            <w:tcW w:w="621" w:type="dxa"/>
          </w:tcPr>
          <w:p w14:paraId="3B9C715A" w14:textId="77777777" w:rsidR="000076DE" w:rsidRPr="003C5479" w:rsidRDefault="000076DE" w:rsidP="00B54A2E">
            <w:pPr>
              <w:rPr>
                <w:rFonts w:ascii="Arial" w:hAnsi="Arial" w:cs="Arial"/>
                <w:sz w:val="22"/>
                <w:szCs w:val="22"/>
              </w:rPr>
            </w:pPr>
          </w:p>
          <w:p w14:paraId="7BB5590B"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1</w:t>
            </w:r>
          </w:p>
        </w:tc>
        <w:tc>
          <w:tcPr>
            <w:tcW w:w="1128" w:type="dxa"/>
          </w:tcPr>
          <w:p w14:paraId="7725F0EE"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Módulo Line Array Activo</w:t>
            </w:r>
          </w:p>
        </w:tc>
        <w:tc>
          <w:tcPr>
            <w:tcW w:w="5864" w:type="dxa"/>
          </w:tcPr>
          <w:p w14:paraId="0598D6EC"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 xml:space="preserve">Sistema arreglo lineal, activo bidireccional de dos vías que puede cubrir una variedad de aplicaciones de tamaño mediano a grande, Rango de frecuencia (-10 dB) 53 Hz-19 kHz (preajuste de matriz), Patrón de cobertura 105 grados nominales (400 Hz-16 kHz), nivel de presión sonora máximo 135 dB, amplificadores Clase D, Potencia nominal continua 600 vatios | Graves: 400 vatios | Agudos: 200 vatios, Driver LF (2) 261G-1, 10 pulgadas de diámetro, bobina móvil doble de 2,0 pulgadas de diámetro, neodimio </w:t>
            </w:r>
            <w:proofErr w:type="spellStart"/>
            <w:r w:rsidRPr="003C5479">
              <w:rPr>
                <w:rFonts w:ascii="Arial" w:hAnsi="Arial" w:cs="Arial"/>
                <w:sz w:val="22"/>
                <w:szCs w:val="22"/>
              </w:rPr>
              <w:t>Differential</w:t>
            </w:r>
            <w:proofErr w:type="spellEnd"/>
            <w:r w:rsidRPr="003C5479">
              <w:rPr>
                <w:rFonts w:ascii="Arial" w:hAnsi="Arial" w:cs="Arial"/>
                <w:sz w:val="22"/>
                <w:szCs w:val="22"/>
              </w:rPr>
              <w:t xml:space="preserve"> Drive®,  Controlador de alta frecuencia (1) 2432H-3, driver de compresión de neodimio de 1,5 pulgadas de salida con bobina móvil de 3 pulgadas, Recinto Polipropileno, deflector de aluminio, refuerzo interno de madera contrachapada, cuatro asas empotradas integradas, Ángulos entre recintos 0,5, 1, 2, 3, 4, 5, 6, 7, 8, 9, 10, 11, 12, Dimensiones (alto x ancho x profundidad) 305 mm x 716 mm x 519 mm (12,0 </w:t>
            </w:r>
            <w:proofErr w:type="spellStart"/>
            <w:r w:rsidRPr="003C5479">
              <w:rPr>
                <w:rFonts w:ascii="Arial" w:hAnsi="Arial" w:cs="Arial"/>
                <w:sz w:val="22"/>
                <w:szCs w:val="22"/>
              </w:rPr>
              <w:t>pulg</w:t>
            </w:r>
            <w:proofErr w:type="spellEnd"/>
            <w:r w:rsidRPr="003C5479">
              <w:rPr>
                <w:rFonts w:ascii="Arial" w:hAnsi="Arial" w:cs="Arial"/>
                <w:sz w:val="22"/>
                <w:szCs w:val="22"/>
              </w:rPr>
              <w:t xml:space="preserve">. x 28,2 </w:t>
            </w:r>
            <w:proofErr w:type="spellStart"/>
            <w:r w:rsidRPr="003C5479">
              <w:rPr>
                <w:rFonts w:ascii="Arial" w:hAnsi="Arial" w:cs="Arial"/>
                <w:sz w:val="22"/>
                <w:szCs w:val="22"/>
              </w:rPr>
              <w:t>pulg</w:t>
            </w:r>
            <w:proofErr w:type="spellEnd"/>
            <w:r w:rsidRPr="003C5479">
              <w:rPr>
                <w:rFonts w:ascii="Arial" w:hAnsi="Arial" w:cs="Arial"/>
                <w:sz w:val="22"/>
                <w:szCs w:val="22"/>
              </w:rPr>
              <w:t xml:space="preserve">. x 20,5 </w:t>
            </w:r>
            <w:proofErr w:type="spellStart"/>
            <w:r w:rsidRPr="003C5479">
              <w:rPr>
                <w:rFonts w:ascii="Arial" w:hAnsi="Arial" w:cs="Arial"/>
                <w:sz w:val="22"/>
                <w:szCs w:val="22"/>
              </w:rPr>
              <w:t>pulg</w:t>
            </w:r>
            <w:proofErr w:type="spellEnd"/>
            <w:r w:rsidRPr="003C5479">
              <w:rPr>
                <w:rFonts w:ascii="Arial" w:hAnsi="Arial" w:cs="Arial"/>
                <w:sz w:val="22"/>
                <w:szCs w:val="22"/>
              </w:rPr>
              <w:t>.), Peso neto (cada uno) 26,7 kg (59 libras), debe contener cableado de señal y electricidad sugerido por el fabricante.</w:t>
            </w:r>
          </w:p>
        </w:tc>
        <w:tc>
          <w:tcPr>
            <w:tcW w:w="604" w:type="dxa"/>
            <w:vAlign w:val="center"/>
          </w:tcPr>
          <w:p w14:paraId="5379C3F8"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4</w:t>
            </w:r>
          </w:p>
        </w:tc>
        <w:tc>
          <w:tcPr>
            <w:tcW w:w="2265" w:type="dxa"/>
            <w:vAlign w:val="center"/>
          </w:tcPr>
          <w:p w14:paraId="015FEFB1"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Permite ampliar y mejorar la cobertura acústica del Estadio Municipal, garantizando mayor potencia, claridad e inteligibilidad del sonido durante eventos deportivos, recreativos e institucionales.</w:t>
            </w:r>
          </w:p>
        </w:tc>
      </w:tr>
      <w:tr w:rsidR="000076DE" w:rsidRPr="003C5479" w14:paraId="663A210E" w14:textId="77777777" w:rsidTr="00B54A2E">
        <w:trPr>
          <w:trHeight w:val="79"/>
        </w:trPr>
        <w:tc>
          <w:tcPr>
            <w:tcW w:w="621" w:type="dxa"/>
          </w:tcPr>
          <w:p w14:paraId="043B793F" w14:textId="77777777" w:rsidR="000076DE" w:rsidRPr="003C5479" w:rsidRDefault="000076DE" w:rsidP="00B54A2E">
            <w:pPr>
              <w:rPr>
                <w:rFonts w:ascii="Arial" w:hAnsi="Arial" w:cs="Arial"/>
                <w:sz w:val="22"/>
                <w:szCs w:val="22"/>
              </w:rPr>
            </w:pPr>
            <w:r w:rsidRPr="003C5479">
              <w:rPr>
                <w:rFonts w:ascii="Arial" w:hAnsi="Arial" w:cs="Arial"/>
                <w:sz w:val="22"/>
                <w:szCs w:val="22"/>
              </w:rPr>
              <w:t>2</w:t>
            </w:r>
          </w:p>
        </w:tc>
        <w:tc>
          <w:tcPr>
            <w:tcW w:w="1128" w:type="dxa"/>
          </w:tcPr>
          <w:p w14:paraId="78A70DE5"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Procesador Digital DSP</w:t>
            </w:r>
          </w:p>
        </w:tc>
        <w:tc>
          <w:tcPr>
            <w:tcW w:w="5864" w:type="dxa"/>
          </w:tcPr>
          <w:p w14:paraId="3BCD0A3F"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Procesador de gestión de altavoces profesional de (3) entradas de línea analógicas/(2) entradas digitales AES (conectores compartidos), (1) entrada de micrófono RTA y 6 salidas (3x6) diseñado para optimizar y proteger sistemas de sonido. Ofrece control avanzado vía Ethernet/</w:t>
            </w:r>
            <w:proofErr w:type="spellStart"/>
            <w:r w:rsidRPr="003C5479">
              <w:rPr>
                <w:rFonts w:ascii="Arial" w:hAnsi="Arial" w:cs="Arial"/>
                <w:sz w:val="22"/>
                <w:szCs w:val="22"/>
              </w:rPr>
              <w:t>Wi</w:t>
            </w:r>
            <w:proofErr w:type="spellEnd"/>
            <w:r w:rsidRPr="003C5479">
              <w:rPr>
                <w:rFonts w:ascii="Arial" w:hAnsi="Arial" w:cs="Arial"/>
                <w:sz w:val="22"/>
                <w:szCs w:val="22"/>
              </w:rPr>
              <w:t xml:space="preserve">-Fi (iOS®, Android®, Mac®, Windows®), algoritmos mejorados </w:t>
            </w:r>
            <w:proofErr w:type="spellStart"/>
            <w:r w:rsidRPr="003C5479">
              <w:rPr>
                <w:rFonts w:ascii="Arial" w:hAnsi="Arial" w:cs="Arial"/>
                <w:sz w:val="22"/>
                <w:szCs w:val="22"/>
              </w:rPr>
              <w:t>AutoEQ</w:t>
            </w:r>
            <w:proofErr w:type="spellEnd"/>
            <w:r w:rsidRPr="003C5479">
              <w:rPr>
                <w:rFonts w:ascii="Arial" w:hAnsi="Arial" w:cs="Arial"/>
                <w:sz w:val="22"/>
                <w:szCs w:val="22"/>
              </w:rPr>
              <w:t xml:space="preserve">™ y AFS™ (supresión de </w:t>
            </w:r>
            <w:proofErr w:type="spellStart"/>
            <w:r w:rsidRPr="003C5479">
              <w:rPr>
                <w:rFonts w:ascii="Arial" w:hAnsi="Arial" w:cs="Arial"/>
                <w:sz w:val="22"/>
                <w:szCs w:val="22"/>
              </w:rPr>
              <w:t>feedback</w:t>
            </w:r>
            <w:proofErr w:type="spellEnd"/>
            <w:r w:rsidRPr="003C5479">
              <w:rPr>
                <w:rFonts w:ascii="Arial" w:hAnsi="Arial" w:cs="Arial"/>
                <w:sz w:val="22"/>
                <w:szCs w:val="22"/>
              </w:rPr>
              <w:t>), ecualización, compresión y crossover flexible, Procesamiento de entrada</w:t>
            </w:r>
            <w:r w:rsidRPr="003C5479">
              <w:rPr>
                <w:rFonts w:ascii="Arial" w:hAnsi="Arial" w:cs="Arial"/>
                <w:sz w:val="22"/>
                <w:szCs w:val="22"/>
              </w:rPr>
              <w:br/>
            </w:r>
            <w:r w:rsidRPr="003C5479">
              <w:rPr>
                <w:rFonts w:ascii="Arial" w:hAnsi="Arial" w:cs="Arial"/>
                <w:sz w:val="22"/>
                <w:szCs w:val="22"/>
              </w:rPr>
              <w:lastRenderedPageBreak/>
              <w:t xml:space="preserve">Compresión , AFS™ (Supresión avanzada de retroalimentación. Ecualizador gráfico de 31 bandas. Ecualizador paramétrico de 12 bandas (con capacidad de filtro de rechazo estrecho). Síntesis </w:t>
            </w:r>
            <w:proofErr w:type="spellStart"/>
            <w:r w:rsidRPr="003C5479">
              <w:rPr>
                <w:rFonts w:ascii="Arial" w:hAnsi="Arial" w:cs="Arial"/>
                <w:sz w:val="22"/>
                <w:szCs w:val="22"/>
              </w:rPr>
              <w:t>subarmónica</w:t>
            </w:r>
            <w:proofErr w:type="spellEnd"/>
            <w:r w:rsidRPr="003C5479">
              <w:rPr>
                <w:rFonts w:ascii="Arial" w:hAnsi="Arial" w:cs="Arial"/>
                <w:sz w:val="22"/>
                <w:szCs w:val="22"/>
              </w:rPr>
              <w:t>. Retraso de la línea trasera. Puerta de ruido. Procesamiento de salida</w:t>
            </w:r>
            <w:r w:rsidRPr="003C5479">
              <w:rPr>
                <w:rFonts w:ascii="Arial" w:hAnsi="Arial" w:cs="Arial"/>
                <w:sz w:val="22"/>
                <w:szCs w:val="22"/>
              </w:rPr>
              <w:br/>
              <w:t>Crossover (admite rango completo hasta sistemas mono de 6 vías)</w:t>
            </w:r>
            <w:r w:rsidRPr="003C5479">
              <w:rPr>
                <w:rFonts w:ascii="Arial" w:hAnsi="Arial" w:cs="Arial"/>
                <w:sz w:val="22"/>
                <w:szCs w:val="22"/>
              </w:rPr>
              <w:br/>
              <w:t xml:space="preserve">Ecualizadores automáticos de 12 bandas (8 bandas de ecualización automática, 4 bandas de usuario). Compresión. Control automático de ganancia. Síntesis </w:t>
            </w:r>
            <w:proofErr w:type="spellStart"/>
            <w:r w:rsidRPr="003C5479">
              <w:rPr>
                <w:rFonts w:ascii="Arial" w:hAnsi="Arial" w:cs="Arial"/>
                <w:sz w:val="22"/>
                <w:szCs w:val="22"/>
              </w:rPr>
              <w:t>subarmónica</w:t>
            </w:r>
            <w:proofErr w:type="spellEnd"/>
            <w:r w:rsidRPr="003C5479">
              <w:rPr>
                <w:rFonts w:ascii="Arial" w:hAnsi="Arial" w:cs="Arial"/>
                <w:sz w:val="22"/>
                <w:szCs w:val="22"/>
              </w:rPr>
              <w:t>. Puerta de ruido. Retardos de torre (hasta 1000 ms por salida). Ecualizadores paramétricos de 8 bandas (utilizados para la sintonización de altavoces). Limitación. Retrasos en la alineación del conductor.</w:t>
            </w:r>
          </w:p>
        </w:tc>
        <w:tc>
          <w:tcPr>
            <w:tcW w:w="604" w:type="dxa"/>
            <w:vAlign w:val="center"/>
          </w:tcPr>
          <w:p w14:paraId="440ED6B2"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lastRenderedPageBreak/>
              <w:t>1</w:t>
            </w:r>
          </w:p>
        </w:tc>
        <w:tc>
          <w:tcPr>
            <w:tcW w:w="2265" w:type="dxa"/>
            <w:vAlign w:val="center"/>
          </w:tcPr>
          <w:p w14:paraId="084F5345"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Permite controlar, proteger, ecualizar y alinear técnicamente los equipos de sonido, evitando fallas, retroalimentación y pérdida de calidad acústica en el escenario.</w:t>
            </w:r>
          </w:p>
        </w:tc>
      </w:tr>
      <w:tr w:rsidR="000076DE" w:rsidRPr="003C5479" w14:paraId="2B24ACD7" w14:textId="77777777" w:rsidTr="00B54A2E">
        <w:trPr>
          <w:trHeight w:val="1068"/>
        </w:trPr>
        <w:tc>
          <w:tcPr>
            <w:tcW w:w="621" w:type="dxa"/>
          </w:tcPr>
          <w:p w14:paraId="5F130F9E"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3</w:t>
            </w:r>
          </w:p>
        </w:tc>
        <w:tc>
          <w:tcPr>
            <w:tcW w:w="1128" w:type="dxa"/>
          </w:tcPr>
          <w:p w14:paraId="794B1210"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Andamio Certificado</w:t>
            </w:r>
          </w:p>
        </w:tc>
        <w:tc>
          <w:tcPr>
            <w:tcW w:w="5864" w:type="dxa"/>
          </w:tcPr>
          <w:p w14:paraId="5000DEB5"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Sistemas multidireccionales y multifuncionales de alta resistencia, diseñados para trabajo seguro en alturas, Acero galvanizado de alta resistencia. Ajustable a sistemas internos/externos y escenarios artísticos, Sistema de roseta que permite hasta 8 conexiones en diferentes ángulos, debe poseer certificación estructural, con una medida de 7 metros de alto por 3 metros de ancho y 2,50 metros de profundo, debe Incluir bases niveladoras, plataformas y barandas de seguridad.</w:t>
            </w:r>
          </w:p>
        </w:tc>
        <w:tc>
          <w:tcPr>
            <w:tcW w:w="604" w:type="dxa"/>
            <w:vAlign w:val="center"/>
          </w:tcPr>
          <w:p w14:paraId="4C6C9900"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2</w:t>
            </w:r>
          </w:p>
        </w:tc>
        <w:tc>
          <w:tcPr>
            <w:tcW w:w="2265" w:type="dxa"/>
            <w:vAlign w:val="center"/>
          </w:tcPr>
          <w:p w14:paraId="7D366745"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Es necesario para el montaje seguro de los módulos Line Array, permitiendo su ubicación técnica y estructural en puntos adecuados del estadio.</w:t>
            </w:r>
          </w:p>
        </w:tc>
      </w:tr>
      <w:tr w:rsidR="000076DE" w:rsidRPr="003C5479" w14:paraId="5F9BF17A" w14:textId="77777777" w:rsidTr="00B54A2E">
        <w:trPr>
          <w:trHeight w:val="79"/>
        </w:trPr>
        <w:tc>
          <w:tcPr>
            <w:tcW w:w="621" w:type="dxa"/>
          </w:tcPr>
          <w:p w14:paraId="390787CD"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4</w:t>
            </w:r>
          </w:p>
        </w:tc>
        <w:tc>
          <w:tcPr>
            <w:tcW w:w="1128" w:type="dxa"/>
          </w:tcPr>
          <w:p w14:paraId="70F19930"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Forros de Protección</w:t>
            </w:r>
          </w:p>
        </w:tc>
        <w:tc>
          <w:tcPr>
            <w:tcW w:w="5864" w:type="dxa"/>
          </w:tcPr>
          <w:p w14:paraId="7F8EBED8"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 xml:space="preserve">Fundas en material textil impermeable de alta resistencia para </w:t>
            </w:r>
            <w:proofErr w:type="spellStart"/>
            <w:r w:rsidRPr="003C5479">
              <w:rPr>
                <w:rFonts w:ascii="Arial" w:hAnsi="Arial" w:cs="Arial"/>
                <w:sz w:val="22"/>
                <w:szCs w:val="22"/>
              </w:rPr>
              <w:t>interperie</w:t>
            </w:r>
            <w:proofErr w:type="spellEnd"/>
            <w:r w:rsidRPr="003C5479">
              <w:rPr>
                <w:rFonts w:ascii="Arial" w:hAnsi="Arial" w:cs="Arial"/>
                <w:sz w:val="22"/>
                <w:szCs w:val="22"/>
              </w:rPr>
              <w:t>, debe contar con rejilla acústica en la parte frontal y cerramiento textil en las demás caras, medidas 3 metros de ancho, 2,50 metros de profundo y 6 metros de alto</w:t>
            </w:r>
          </w:p>
        </w:tc>
        <w:tc>
          <w:tcPr>
            <w:tcW w:w="604" w:type="dxa"/>
            <w:vAlign w:val="center"/>
          </w:tcPr>
          <w:p w14:paraId="223C60C7"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2</w:t>
            </w:r>
          </w:p>
        </w:tc>
        <w:tc>
          <w:tcPr>
            <w:tcW w:w="2265" w:type="dxa"/>
            <w:vAlign w:val="center"/>
          </w:tcPr>
          <w:p w14:paraId="015972F6"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Protegen los equipos y estructuras frente a condiciones ambientales, humedad, polvo y exposición exterior, contribuyendo a la vida útil del sistema.</w:t>
            </w:r>
          </w:p>
        </w:tc>
      </w:tr>
      <w:tr w:rsidR="000076DE" w:rsidRPr="003C5479" w14:paraId="7A52AC13" w14:textId="77777777" w:rsidTr="00B54A2E">
        <w:trPr>
          <w:trHeight w:val="494"/>
        </w:trPr>
        <w:tc>
          <w:tcPr>
            <w:tcW w:w="621" w:type="dxa"/>
          </w:tcPr>
          <w:p w14:paraId="7C8BB24E"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5</w:t>
            </w:r>
          </w:p>
        </w:tc>
        <w:tc>
          <w:tcPr>
            <w:tcW w:w="1128" w:type="dxa"/>
          </w:tcPr>
          <w:p w14:paraId="16444F9A"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Bastidor de montaje</w:t>
            </w:r>
          </w:p>
        </w:tc>
        <w:tc>
          <w:tcPr>
            <w:tcW w:w="5864" w:type="dxa"/>
          </w:tcPr>
          <w:p w14:paraId="55AE84C3"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Bastidor de montaje que sea compatible con el sistema lineal solicitado, Diseño compacto y ligero, Resolución precisa del punto de recogida, Diseño plegable de dos partes, Compatibilidad con inclinómetros láser de terceros, Tamaño de grillete compatible: 1/2 pulgada</w:t>
            </w:r>
          </w:p>
          <w:p w14:paraId="23280110" w14:textId="77777777" w:rsidR="000076DE" w:rsidRPr="003C5479" w:rsidRDefault="000076DE" w:rsidP="00B54A2E">
            <w:pPr>
              <w:jc w:val="both"/>
              <w:rPr>
                <w:rFonts w:ascii="Arial" w:hAnsi="Arial" w:cs="Arial"/>
                <w:sz w:val="22"/>
                <w:szCs w:val="22"/>
              </w:rPr>
            </w:pPr>
          </w:p>
          <w:p w14:paraId="50BD7C95"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Debe Incluir:(1) Barra separadora, (1) Barra de extensión, (1) Grillete de 1/2 pulgada, (1) Soporte y herrajes para láser.</w:t>
            </w:r>
          </w:p>
        </w:tc>
        <w:tc>
          <w:tcPr>
            <w:tcW w:w="604" w:type="dxa"/>
            <w:vAlign w:val="center"/>
          </w:tcPr>
          <w:p w14:paraId="10613BB2"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2</w:t>
            </w:r>
          </w:p>
        </w:tc>
        <w:tc>
          <w:tcPr>
            <w:tcW w:w="2265" w:type="dxa"/>
            <w:vAlign w:val="center"/>
          </w:tcPr>
          <w:p w14:paraId="7D3BCDCA"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Permite realizar el montaje, suspensión y ajuste seguro de los módulos de sonido, garantizando estabilidad, orientación adecuada y seguridad estructural.</w:t>
            </w:r>
          </w:p>
        </w:tc>
      </w:tr>
      <w:tr w:rsidR="000076DE" w:rsidRPr="003C5479" w14:paraId="2A4AF61D" w14:textId="77777777" w:rsidTr="00B54A2E">
        <w:trPr>
          <w:trHeight w:val="1893"/>
        </w:trPr>
        <w:tc>
          <w:tcPr>
            <w:tcW w:w="621" w:type="dxa"/>
          </w:tcPr>
          <w:p w14:paraId="50A0521B"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6</w:t>
            </w:r>
          </w:p>
        </w:tc>
        <w:tc>
          <w:tcPr>
            <w:tcW w:w="1128" w:type="dxa"/>
          </w:tcPr>
          <w:p w14:paraId="317AC3BB"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Cableado y conexiones</w:t>
            </w:r>
          </w:p>
        </w:tc>
        <w:tc>
          <w:tcPr>
            <w:tcW w:w="5864" w:type="dxa"/>
          </w:tcPr>
          <w:p w14:paraId="4DB3A251"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 xml:space="preserve">4 cables de 110 metros cada uno, cable de 3 vías blindado tipo XLR con sus respectivos conectores de alta calidad perfectamente ensamblados o cableado tipo rj45 para conexión </w:t>
            </w:r>
            <w:proofErr w:type="spellStart"/>
            <w:r w:rsidRPr="003C5479">
              <w:rPr>
                <w:rFonts w:ascii="Arial" w:hAnsi="Arial" w:cs="Arial"/>
                <w:sz w:val="22"/>
                <w:szCs w:val="22"/>
              </w:rPr>
              <w:t>EtherCON</w:t>
            </w:r>
            <w:proofErr w:type="spellEnd"/>
            <w:r w:rsidRPr="003C5479">
              <w:rPr>
                <w:rFonts w:ascii="Arial" w:hAnsi="Arial" w:cs="Arial"/>
                <w:sz w:val="22"/>
                <w:szCs w:val="22"/>
              </w:rPr>
              <w:t xml:space="preserve"> con sus respectivos conectores perfectamente ponchados, puentes de 1 metro para intercomunicación de las cajas, cableado necesario para conexión en el punto master, consola, procesador y sistemas periféricos, 2 cables eléctricos 4*12 certificado de 110 metros cada uno con conectores Industriales, Corriente nominal 16 A, 4 Polos, Tensión nominal 380-440 </w:t>
            </w:r>
            <w:proofErr w:type="spellStart"/>
            <w:r w:rsidRPr="003C5479">
              <w:rPr>
                <w:rFonts w:ascii="Arial" w:hAnsi="Arial" w:cs="Arial"/>
                <w:sz w:val="22"/>
                <w:szCs w:val="22"/>
              </w:rPr>
              <w:t>Vca</w:t>
            </w:r>
            <w:proofErr w:type="spellEnd"/>
            <w:r w:rsidRPr="003C5479">
              <w:rPr>
                <w:rFonts w:ascii="Arial" w:hAnsi="Arial" w:cs="Arial"/>
                <w:sz w:val="22"/>
                <w:szCs w:val="22"/>
              </w:rPr>
              <w:t>/</w:t>
            </w:r>
            <w:proofErr w:type="spellStart"/>
            <w:r w:rsidRPr="003C5479">
              <w:rPr>
                <w:rFonts w:ascii="Arial" w:hAnsi="Arial" w:cs="Arial"/>
                <w:sz w:val="22"/>
                <w:szCs w:val="22"/>
              </w:rPr>
              <w:t>cc</w:t>
            </w:r>
            <w:proofErr w:type="spellEnd"/>
            <w:r w:rsidRPr="003C5479">
              <w:rPr>
                <w:rFonts w:ascii="Arial" w:hAnsi="Arial" w:cs="Arial"/>
                <w:sz w:val="22"/>
                <w:szCs w:val="22"/>
              </w:rPr>
              <w:t xml:space="preserve">, 2 tomas industriales que sean compatibles con el cable y </w:t>
            </w:r>
            <w:r w:rsidRPr="003C5479">
              <w:rPr>
                <w:rFonts w:ascii="Arial" w:hAnsi="Arial" w:cs="Arial"/>
                <w:sz w:val="22"/>
                <w:szCs w:val="22"/>
              </w:rPr>
              <w:lastRenderedPageBreak/>
              <w:t>conectores eléctricos, con medidor de voltaje y pastilla térmica de protección.</w:t>
            </w:r>
          </w:p>
        </w:tc>
        <w:tc>
          <w:tcPr>
            <w:tcW w:w="604" w:type="dxa"/>
            <w:vAlign w:val="center"/>
          </w:tcPr>
          <w:p w14:paraId="7F66DEE7"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lastRenderedPageBreak/>
              <w:t>1</w:t>
            </w:r>
          </w:p>
        </w:tc>
        <w:tc>
          <w:tcPr>
            <w:tcW w:w="2265" w:type="dxa"/>
            <w:vAlign w:val="center"/>
          </w:tcPr>
          <w:p w14:paraId="2882502F"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Garantiza la conexión entre el cuarto Master, procesador, consola, módulos de sonido y demás componentes, permitiendo operación centralizada y segura del sistema.</w:t>
            </w:r>
          </w:p>
        </w:tc>
      </w:tr>
      <w:tr w:rsidR="000076DE" w:rsidRPr="003C5479" w14:paraId="46FF7839" w14:textId="77777777" w:rsidTr="00B54A2E">
        <w:trPr>
          <w:trHeight w:val="2745"/>
        </w:trPr>
        <w:tc>
          <w:tcPr>
            <w:tcW w:w="621" w:type="dxa"/>
          </w:tcPr>
          <w:p w14:paraId="18D0849D"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7</w:t>
            </w:r>
          </w:p>
        </w:tc>
        <w:tc>
          <w:tcPr>
            <w:tcW w:w="1128" w:type="dxa"/>
          </w:tcPr>
          <w:p w14:paraId="127C38DB"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Instalación e Integración</w:t>
            </w:r>
          </w:p>
        </w:tc>
        <w:tc>
          <w:tcPr>
            <w:tcW w:w="5864" w:type="dxa"/>
          </w:tcPr>
          <w:p w14:paraId="429DD76A"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 xml:space="preserve">Montaje de sistema de andamios </w:t>
            </w:r>
            <w:proofErr w:type="spellStart"/>
            <w:r w:rsidRPr="003C5479">
              <w:rPr>
                <w:rFonts w:ascii="Arial" w:hAnsi="Arial" w:cs="Arial"/>
                <w:sz w:val="22"/>
                <w:szCs w:val="22"/>
              </w:rPr>
              <w:t>scaford</w:t>
            </w:r>
            <w:proofErr w:type="spellEnd"/>
            <w:r w:rsidRPr="003C5479">
              <w:rPr>
                <w:rFonts w:ascii="Arial" w:hAnsi="Arial" w:cs="Arial"/>
                <w:sz w:val="22"/>
                <w:szCs w:val="22"/>
              </w:rPr>
              <w:t>, configuración de red, alineación con subwoofers existentes y enlace a consola digital de 32 CH que se ubica en el punto de control master. La instalación técnica completa incluyendo el sistema existente y el nuevo arreglo Lineal, los subwoofers existentes y el sistema de sonido ambienta debe quedar totalmente integrado y operativo desde la consola ubicada en el cuarto de control (Master) del Estadio de Mosquera.</w:t>
            </w:r>
          </w:p>
          <w:p w14:paraId="3C5DDDA4" w14:textId="77777777" w:rsidR="000076DE" w:rsidRPr="003C5479" w:rsidRDefault="000076DE" w:rsidP="00B54A2E">
            <w:pPr>
              <w:jc w:val="both"/>
              <w:rPr>
                <w:rFonts w:ascii="Arial" w:hAnsi="Arial" w:cs="Arial"/>
                <w:sz w:val="22"/>
                <w:szCs w:val="22"/>
              </w:rPr>
            </w:pPr>
          </w:p>
          <w:p w14:paraId="780CB823"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Alcance de la Instalación: El contratista deberá suministrar el cableado estructurado (</w:t>
            </w:r>
            <w:proofErr w:type="spellStart"/>
            <w:r w:rsidRPr="003C5479">
              <w:rPr>
                <w:rFonts w:ascii="Arial" w:hAnsi="Arial" w:cs="Arial"/>
                <w:sz w:val="22"/>
                <w:szCs w:val="22"/>
              </w:rPr>
              <w:t>EtherCON</w:t>
            </w:r>
            <w:proofErr w:type="spellEnd"/>
            <w:r w:rsidRPr="003C5479">
              <w:rPr>
                <w:rFonts w:ascii="Arial" w:hAnsi="Arial" w:cs="Arial"/>
                <w:sz w:val="22"/>
                <w:szCs w:val="22"/>
              </w:rPr>
              <w:t>/XLR/</w:t>
            </w:r>
            <w:proofErr w:type="spellStart"/>
            <w:r w:rsidRPr="003C5479">
              <w:rPr>
                <w:rFonts w:ascii="Arial" w:hAnsi="Arial" w:cs="Arial"/>
                <w:sz w:val="22"/>
                <w:szCs w:val="22"/>
              </w:rPr>
              <w:t>PowerCON</w:t>
            </w:r>
            <w:proofErr w:type="spellEnd"/>
            <w:r w:rsidRPr="003C5479">
              <w:rPr>
                <w:rFonts w:ascii="Arial" w:hAnsi="Arial" w:cs="Arial"/>
                <w:sz w:val="22"/>
                <w:szCs w:val="22"/>
              </w:rPr>
              <w:t>) necesario para llevar la señal desde el cuarto Master hasta los puntos de montaje en los andamios a nivel de  la cancha, asegurando que el operador tenga control total de los niveles, ecualización y protección del sistema desde un solo punto.</w:t>
            </w:r>
          </w:p>
        </w:tc>
        <w:tc>
          <w:tcPr>
            <w:tcW w:w="604" w:type="dxa"/>
            <w:vAlign w:val="center"/>
          </w:tcPr>
          <w:p w14:paraId="1B011592" w14:textId="77777777" w:rsidR="000076DE" w:rsidRPr="003C5479" w:rsidRDefault="000076DE" w:rsidP="00B54A2E">
            <w:pPr>
              <w:jc w:val="center"/>
              <w:rPr>
                <w:rFonts w:ascii="Arial" w:hAnsi="Arial" w:cs="Arial"/>
                <w:sz w:val="22"/>
                <w:szCs w:val="22"/>
              </w:rPr>
            </w:pPr>
            <w:r w:rsidRPr="003C5479">
              <w:rPr>
                <w:rFonts w:ascii="Arial" w:hAnsi="Arial" w:cs="Arial"/>
                <w:sz w:val="22"/>
                <w:szCs w:val="22"/>
              </w:rPr>
              <w:t>1</w:t>
            </w:r>
          </w:p>
        </w:tc>
        <w:tc>
          <w:tcPr>
            <w:tcW w:w="2265" w:type="dxa"/>
            <w:vAlign w:val="center"/>
          </w:tcPr>
          <w:p w14:paraId="13A54973" w14:textId="77777777" w:rsidR="000076DE" w:rsidRPr="003C5479" w:rsidRDefault="000076DE" w:rsidP="00B54A2E">
            <w:pPr>
              <w:jc w:val="both"/>
              <w:rPr>
                <w:rFonts w:ascii="Arial" w:hAnsi="Arial" w:cs="Arial"/>
                <w:sz w:val="22"/>
                <w:szCs w:val="22"/>
              </w:rPr>
            </w:pPr>
            <w:r w:rsidRPr="003C5479">
              <w:rPr>
                <w:rFonts w:ascii="Arial" w:hAnsi="Arial" w:cs="Arial"/>
                <w:sz w:val="22"/>
                <w:szCs w:val="22"/>
              </w:rPr>
              <w:t>Permite que los equipos adquiridos no queden como bienes aislados, sino instalados, configurados, calibrados, integrados y en correcto funcionamiento para el uso del Estadio Municipal.</w:t>
            </w:r>
          </w:p>
        </w:tc>
      </w:tr>
    </w:tbl>
    <w:p w14:paraId="61814D3C" w14:textId="77777777" w:rsidR="000A2495" w:rsidRDefault="000A2495">
      <w:pPr>
        <w:ind w:left="-567"/>
        <w:rPr>
          <w:rFonts w:ascii="Arial Narrow" w:eastAsia="Arial Narrow" w:hAnsi="Arial Narrow" w:cs="Arial Narrow"/>
          <w:sz w:val="22"/>
          <w:szCs w:val="22"/>
        </w:rPr>
      </w:pPr>
    </w:p>
    <w:p w14:paraId="387CE039" w14:textId="77777777" w:rsidR="000A2495" w:rsidRDefault="000A2495">
      <w:pPr>
        <w:ind w:left="-567"/>
        <w:rPr>
          <w:rFonts w:ascii="Arial Narrow" w:eastAsia="Arial Narrow" w:hAnsi="Arial Narrow" w:cs="Arial Narrow"/>
          <w:sz w:val="22"/>
          <w:szCs w:val="22"/>
        </w:rPr>
      </w:pPr>
    </w:p>
    <w:p w14:paraId="29B2B3FD" w14:textId="77777777" w:rsidR="000A2495" w:rsidRDefault="000A2495">
      <w:pPr>
        <w:ind w:left="-567"/>
        <w:rPr>
          <w:rFonts w:ascii="Arial" w:eastAsia="Arial" w:hAnsi="Arial" w:cs="Arial"/>
          <w:sz w:val="22"/>
          <w:szCs w:val="22"/>
        </w:rPr>
      </w:pPr>
    </w:p>
    <w:p w14:paraId="47AFBD1D" w14:textId="77777777" w:rsidR="000A2495" w:rsidRDefault="004B404A">
      <w:pPr>
        <w:spacing w:line="256" w:lineRule="auto"/>
        <w:jc w:val="both"/>
        <w:rPr>
          <w:rFonts w:ascii="Arial Narrow" w:eastAsia="Arial Narrow" w:hAnsi="Arial Narrow" w:cs="Arial Narrow"/>
          <w:b/>
          <w:bCs/>
          <w:sz w:val="22"/>
          <w:szCs w:val="22"/>
        </w:rPr>
      </w:pPr>
      <w:r>
        <w:rPr>
          <w:rFonts w:ascii="Arial Narrow" w:eastAsia="Arial Narrow" w:hAnsi="Arial Narrow" w:cs="Arial Narrow"/>
          <w:b/>
          <w:bCs/>
          <w:sz w:val="22"/>
          <w:szCs w:val="22"/>
        </w:rPr>
        <w:t>OTROS REQUISITOS TÉCNICOS:</w:t>
      </w:r>
    </w:p>
    <w:p w14:paraId="3BF6D0F6" w14:textId="77777777" w:rsidR="000A2495" w:rsidRDefault="000A2495">
      <w:pPr>
        <w:spacing w:line="256" w:lineRule="auto"/>
        <w:jc w:val="both"/>
        <w:rPr>
          <w:rFonts w:ascii="Arial Narrow" w:eastAsia="Arial Narrow" w:hAnsi="Arial Narrow" w:cs="Arial Narrow"/>
          <w:b/>
          <w:bCs/>
          <w:sz w:val="22"/>
          <w:szCs w:val="22"/>
        </w:rPr>
      </w:pPr>
    </w:p>
    <w:p w14:paraId="06BB3587" w14:textId="77777777" w:rsidR="000A2495" w:rsidRDefault="004B404A">
      <w:pPr>
        <w:numPr>
          <w:ilvl w:val="0"/>
          <w:numId w:val="1"/>
        </w:numPr>
        <w:pBdr>
          <w:top w:val="nil"/>
          <w:left w:val="nil"/>
          <w:bottom w:val="nil"/>
          <w:right w:val="nil"/>
          <w:between w:val="nil"/>
        </w:pBdr>
        <w:spacing w:line="25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Garantía mínima de los equipos de sonido por 12 meses, contados a partir de la suscripción del acta de recibo a satisfacción y puesta en funcionamiento.</w:t>
      </w:r>
    </w:p>
    <w:p w14:paraId="57012C72" w14:textId="77777777" w:rsidR="000A2495" w:rsidRDefault="004B404A">
      <w:pPr>
        <w:numPr>
          <w:ilvl w:val="0"/>
          <w:numId w:val="1"/>
        </w:numPr>
        <w:pBdr>
          <w:top w:val="nil"/>
          <w:left w:val="nil"/>
          <w:bottom w:val="nil"/>
          <w:right w:val="nil"/>
          <w:between w:val="nil"/>
        </w:pBdr>
        <w:spacing w:line="25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Anexar garantía de repuestos disponibles y soporte técnico en el país.</w:t>
      </w:r>
    </w:p>
    <w:p w14:paraId="6312F84A" w14:textId="77EB1AD8" w:rsidR="000A2495" w:rsidRDefault="00074B59" w:rsidP="00074B59">
      <w:pPr>
        <w:numPr>
          <w:ilvl w:val="0"/>
          <w:numId w:val="1"/>
        </w:numPr>
        <w:pBdr>
          <w:top w:val="nil"/>
          <w:left w:val="nil"/>
          <w:bottom w:val="nil"/>
          <w:right w:val="nil"/>
          <w:between w:val="nil"/>
        </w:pBdr>
        <w:spacing w:line="256" w:lineRule="auto"/>
        <w:jc w:val="both"/>
        <w:rPr>
          <w:rFonts w:ascii="Arial Narrow" w:eastAsia="Arial Narrow" w:hAnsi="Arial Narrow" w:cs="Arial Narrow"/>
          <w:color w:val="000000"/>
          <w:sz w:val="22"/>
          <w:szCs w:val="22"/>
        </w:rPr>
      </w:pPr>
      <w:r w:rsidRPr="00074B59">
        <w:rPr>
          <w:rFonts w:ascii="Arial Narrow" w:eastAsia="Arial Narrow" w:hAnsi="Arial Narrow" w:cs="Arial Narrow"/>
          <w:color w:val="000000"/>
          <w:sz w:val="22"/>
          <w:szCs w:val="22"/>
        </w:rPr>
        <w:t>Los oferentes deberán aportar la ficha técnica de cada uno de los bienes ofertados, indicando como mínimo modelo o referencia, fotografía, descripción técnica y garantía, según corresponda</w:t>
      </w:r>
      <w:r w:rsidR="004B404A">
        <w:rPr>
          <w:rFonts w:ascii="Arial Narrow" w:eastAsia="Arial Narrow" w:hAnsi="Arial Narrow" w:cs="Arial Narrow"/>
          <w:color w:val="000000"/>
          <w:sz w:val="22"/>
          <w:szCs w:val="22"/>
        </w:rPr>
        <w:t>.</w:t>
      </w:r>
    </w:p>
    <w:p w14:paraId="69CC17C8" w14:textId="77777777" w:rsidR="000A2495" w:rsidRDefault="004B404A">
      <w:pPr>
        <w:numPr>
          <w:ilvl w:val="0"/>
          <w:numId w:val="1"/>
        </w:numPr>
        <w:pBdr>
          <w:top w:val="nil"/>
          <w:left w:val="nil"/>
          <w:bottom w:val="nil"/>
          <w:right w:val="nil"/>
          <w:between w:val="nil"/>
        </w:pBdr>
        <w:spacing w:line="25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Compromiso de instalación, requisitos para puesta en marcha y capacitación al personal en el manejo y mantenimiento del equipo Para ello, se realizará una jornada de capacitación de cuatro (4) horas, dirigida al personal designado por la Entidad. La capacitación abarcará operación del sistema, gestión de zonas, control de niveles, ecualización, protección, apagado seguro, diagnóstico inicial y mantenimiento preventivo, y deberá soportarse con material de consulta y registro de asistencia.</w:t>
      </w:r>
    </w:p>
    <w:p w14:paraId="55B938E2" w14:textId="77777777" w:rsidR="000A2495" w:rsidRDefault="000A2495">
      <w:pPr>
        <w:pBdr>
          <w:top w:val="nil"/>
          <w:left w:val="nil"/>
          <w:bottom w:val="nil"/>
          <w:right w:val="nil"/>
          <w:between w:val="nil"/>
        </w:pBdr>
        <w:spacing w:line="256" w:lineRule="auto"/>
        <w:ind w:left="720"/>
        <w:jc w:val="both"/>
        <w:rPr>
          <w:rFonts w:ascii="Arial Narrow" w:eastAsia="Arial Narrow" w:hAnsi="Arial Narrow" w:cs="Arial Narrow"/>
          <w:color w:val="000000"/>
          <w:sz w:val="22"/>
          <w:szCs w:val="22"/>
        </w:rPr>
      </w:pPr>
    </w:p>
    <w:p w14:paraId="0827E8DD" w14:textId="7B88EF49" w:rsid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
          <w:bCs/>
          <w:color w:val="000000"/>
          <w:sz w:val="22"/>
          <w:szCs w:val="22"/>
        </w:rPr>
      </w:pPr>
      <w:r w:rsidRPr="002E2FA2">
        <w:rPr>
          <w:rFonts w:ascii="Arial Narrow" w:eastAsia="Arial Narrow" w:hAnsi="Arial Narrow" w:cs="Arial Narrow"/>
          <w:b/>
          <w:bCs/>
          <w:color w:val="000000"/>
          <w:sz w:val="22"/>
          <w:szCs w:val="22"/>
        </w:rPr>
        <w:t>PERSONAL TÉCNICO PARA INSTALACIÓN, INTEGRACIÓN Y PUESTA EN FUNCIONAMIENTO</w:t>
      </w:r>
    </w:p>
    <w:p w14:paraId="4F50CE36" w14:textId="77777777"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
          <w:bCs/>
          <w:color w:val="000000"/>
          <w:sz w:val="22"/>
          <w:szCs w:val="22"/>
        </w:rPr>
      </w:pPr>
    </w:p>
    <w:p w14:paraId="7E1D0F1E" w14:textId="31E4A3BC"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r w:rsidRPr="002E2FA2">
        <w:rPr>
          <w:rFonts w:ascii="Arial Narrow" w:eastAsia="Arial Narrow" w:hAnsi="Arial Narrow" w:cs="Arial Narrow"/>
          <w:bCs/>
          <w:color w:val="000000"/>
          <w:sz w:val="22"/>
          <w:szCs w:val="22"/>
        </w:rPr>
        <w:t>El contratista deberá disponer durante la ejecución de un (1) coordinador técnico responsable de dirigir la instalación, integración, configuración, calibración, pruebas, puesta en funcionamiento y capacitación del sistema de sonido.</w:t>
      </w:r>
    </w:p>
    <w:p w14:paraId="2B6A3100" w14:textId="77777777"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p>
    <w:p w14:paraId="3BD9F1E0" w14:textId="32BE9703"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r w:rsidRPr="002E2FA2">
        <w:rPr>
          <w:rFonts w:ascii="Arial Narrow" w:eastAsia="Arial Narrow" w:hAnsi="Arial Narrow" w:cs="Arial Narrow"/>
          <w:bCs/>
          <w:color w:val="000000"/>
          <w:sz w:val="22"/>
          <w:szCs w:val="22"/>
        </w:rPr>
        <w:t>El coordinador técnico deberá contar con formación técnica, tecnológica o profesional en sonido, audio, electrónica, telecomunicaciones, producción audiovisual o áreas afines, y acreditar experiencia mínima de DOS (2) años en instalación, configuración, integración, operación o mantenimiento de sistemas profesionales de sonido.</w:t>
      </w:r>
    </w:p>
    <w:p w14:paraId="54B427EE" w14:textId="77777777"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p>
    <w:p w14:paraId="33210182" w14:textId="09F79D9F"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r w:rsidRPr="002E2FA2">
        <w:rPr>
          <w:rFonts w:ascii="Arial Narrow" w:eastAsia="Arial Narrow" w:hAnsi="Arial Narrow" w:cs="Arial Narrow"/>
          <w:bCs/>
          <w:color w:val="000000"/>
          <w:sz w:val="22"/>
          <w:szCs w:val="22"/>
        </w:rPr>
        <w:t>Con la oferta se presentará únicamente un compromiso suscrito por el proponente de disponer del personal suficiente e idóneo para la ejecución de las actividades contractuales.</w:t>
      </w:r>
    </w:p>
    <w:p w14:paraId="7B66A3DE" w14:textId="77777777"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p>
    <w:p w14:paraId="1443979E" w14:textId="5C7C9EB2"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r w:rsidRPr="002E2FA2">
        <w:rPr>
          <w:rFonts w:ascii="Arial Narrow" w:eastAsia="Arial Narrow" w:hAnsi="Arial Narrow" w:cs="Arial Narrow"/>
          <w:bCs/>
          <w:color w:val="000000"/>
          <w:sz w:val="22"/>
          <w:szCs w:val="22"/>
        </w:rPr>
        <w:lastRenderedPageBreak/>
        <w:t>Dentro de los tres (3) días hábiles siguientes al perfeccionamiento del contrato y, en todo caso, antes de la suscripción del acta de inicio, el adjudicatario deberá someter a aprobación de la supervisión la formación y experiencia del coordinador técnico y, cuando corresponda, las certificaciones vigentes del personal que intervenga en trabajos en alturas.</w:t>
      </w:r>
    </w:p>
    <w:p w14:paraId="33E1066E" w14:textId="77777777"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p>
    <w:p w14:paraId="001C5581" w14:textId="2C75CF11"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r w:rsidRPr="002E2FA2">
        <w:rPr>
          <w:rFonts w:ascii="Arial Narrow" w:eastAsia="Arial Narrow" w:hAnsi="Arial Narrow" w:cs="Arial Narrow"/>
          <w:bCs/>
          <w:color w:val="000000"/>
          <w:sz w:val="22"/>
          <w:szCs w:val="22"/>
        </w:rPr>
        <w:t>Las funciones logísticas, conducción, apoyo, instalación, sonido, capacitación y puesta en marcha podrán ser desarrolladas o acumuladas por una misma persona cuando ello resulte materialmente posible y se respeten las condiciones de idoneidad, seguridad, jornada y competencia exigibles. No se exigirá dedicación del cien por ciento (100 %) durante todo el plazo contractual.</w:t>
      </w:r>
    </w:p>
    <w:p w14:paraId="3E95951E" w14:textId="77777777" w:rsidR="002E2FA2"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p>
    <w:p w14:paraId="415FE7F8" w14:textId="0F2972EE" w:rsidR="000A2495" w:rsidRP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bCs/>
          <w:color w:val="000000"/>
          <w:sz w:val="22"/>
          <w:szCs w:val="22"/>
        </w:rPr>
      </w:pPr>
      <w:r w:rsidRPr="002E2FA2">
        <w:rPr>
          <w:rFonts w:ascii="Arial Narrow" w:eastAsia="Arial Narrow" w:hAnsi="Arial Narrow" w:cs="Arial Narrow"/>
          <w:bCs/>
          <w:color w:val="000000"/>
          <w:sz w:val="22"/>
          <w:szCs w:val="22"/>
        </w:rPr>
        <w:t>La Entidad no exigirá con la oferta hojas de vida, antecedentes, diplomas o certificaciones individuales del personal operativo. El contratista será responsable de disponer del personal adicional que resulte necesario para cumplir integralmente el objeto contractual, sin costos adicionales para la Entidad.</w:t>
      </w:r>
    </w:p>
    <w:p w14:paraId="442AD161" w14:textId="77777777" w:rsidR="002E2FA2" w:rsidRDefault="002E2FA2" w:rsidP="002E2FA2">
      <w:pPr>
        <w:pBdr>
          <w:top w:val="nil"/>
          <w:left w:val="nil"/>
          <w:bottom w:val="nil"/>
          <w:right w:val="nil"/>
          <w:between w:val="nil"/>
        </w:pBdr>
        <w:spacing w:line="256" w:lineRule="auto"/>
        <w:ind w:left="720"/>
        <w:jc w:val="both"/>
        <w:rPr>
          <w:rFonts w:ascii="Arial Narrow" w:eastAsia="Arial Narrow" w:hAnsi="Arial Narrow" w:cs="Arial Narrow"/>
          <w:color w:val="000000"/>
          <w:sz w:val="22"/>
          <w:szCs w:val="22"/>
        </w:rPr>
      </w:pPr>
    </w:p>
    <w:p w14:paraId="64B06C78" w14:textId="4211FCAF" w:rsidR="000A2495" w:rsidRDefault="002E2FA2">
      <w:pPr>
        <w:pBdr>
          <w:top w:val="nil"/>
          <w:left w:val="nil"/>
          <w:bottom w:val="nil"/>
          <w:right w:val="nil"/>
          <w:between w:val="nil"/>
        </w:pBdr>
        <w:spacing w:line="256" w:lineRule="auto"/>
        <w:ind w:left="720"/>
        <w:jc w:val="both"/>
        <w:rPr>
          <w:rFonts w:ascii="Arial Narrow" w:eastAsia="Arial Narrow" w:hAnsi="Arial Narrow" w:cs="Arial Narrow"/>
          <w:color w:val="000000"/>
          <w:sz w:val="22"/>
          <w:szCs w:val="22"/>
        </w:rPr>
      </w:pPr>
      <w:r w:rsidRPr="002E2FA2">
        <w:rPr>
          <w:rFonts w:ascii="Arial Narrow" w:eastAsia="Arial Narrow" w:hAnsi="Arial Narrow" w:cs="Arial Narrow"/>
          <w:color w:val="000000"/>
          <w:sz w:val="22"/>
          <w:szCs w:val="22"/>
        </w:rPr>
        <w:t>La formación se acreditará mediante diploma, acta de grado, certificado académico o documento equivalente, según el nivel de formación exigible, y mediante tarjeta o matrícula profesional cuando legalmente corresponda. La experiencia se acreditará mediante certificaciones expedidas por entidades públicas o privadas en las que consten actividades relacionadas con sistemas profesionales de sonido.</w:t>
      </w:r>
    </w:p>
    <w:p w14:paraId="47179DC4" w14:textId="77777777" w:rsidR="002E2FA2" w:rsidRDefault="002E2FA2">
      <w:pPr>
        <w:pBdr>
          <w:top w:val="nil"/>
          <w:left w:val="nil"/>
          <w:bottom w:val="nil"/>
          <w:right w:val="nil"/>
          <w:between w:val="nil"/>
        </w:pBdr>
        <w:spacing w:line="256" w:lineRule="auto"/>
        <w:ind w:left="720"/>
        <w:jc w:val="both"/>
        <w:rPr>
          <w:rFonts w:ascii="Arial Narrow" w:eastAsia="Arial Narrow" w:hAnsi="Arial Narrow" w:cs="Arial Narrow"/>
          <w:color w:val="000000"/>
          <w:sz w:val="22"/>
          <w:szCs w:val="22"/>
        </w:rPr>
      </w:pPr>
    </w:p>
    <w:p w14:paraId="5F3E115B" w14:textId="77777777" w:rsidR="000A2495" w:rsidRDefault="004B404A">
      <w:pPr>
        <w:numPr>
          <w:ilvl w:val="0"/>
          <w:numId w:val="1"/>
        </w:numPr>
        <w:pBdr>
          <w:top w:val="nil"/>
          <w:left w:val="nil"/>
          <w:bottom w:val="nil"/>
          <w:right w:val="nil"/>
          <w:between w:val="nil"/>
        </w:pBdr>
        <w:spacing w:line="25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Entregar los manuales de operación y mantenimiento, fichas técnicas, certificados de garantía, relación de marcas, referencias y números de serie de los bienes efectivamente suministrados, certificados de compatibilidad y seguridad del montaje, planos o diagramas de conexión, memoria de configuración del DSP y reporte de calibración y pruebas.</w:t>
      </w:r>
    </w:p>
    <w:p w14:paraId="6B2CC120" w14:textId="77777777" w:rsidR="000A2495" w:rsidRDefault="000A2495">
      <w:pPr>
        <w:spacing w:line="256" w:lineRule="auto"/>
        <w:jc w:val="both"/>
        <w:rPr>
          <w:rFonts w:ascii="Arial Narrow" w:eastAsia="Arial Narrow" w:hAnsi="Arial Narrow" w:cs="Arial Narrow"/>
          <w:b/>
          <w:bCs/>
          <w:sz w:val="22"/>
          <w:szCs w:val="22"/>
        </w:rPr>
      </w:pPr>
    </w:p>
    <w:p w14:paraId="2EF9C623" w14:textId="77777777" w:rsidR="000A2495" w:rsidRDefault="004B404A">
      <w:pPr>
        <w:spacing w:line="25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Condiciones de transporte y entrega</w:t>
      </w:r>
    </w:p>
    <w:p w14:paraId="3F32FA91" w14:textId="77777777" w:rsidR="000A2495" w:rsidRDefault="000A2495">
      <w:pPr>
        <w:spacing w:line="256" w:lineRule="auto"/>
        <w:jc w:val="both"/>
        <w:rPr>
          <w:rFonts w:ascii="Arial Narrow" w:eastAsia="Arial Narrow" w:hAnsi="Arial Narrow" w:cs="Arial Narrow"/>
          <w:b/>
          <w:bCs/>
          <w:sz w:val="22"/>
          <w:szCs w:val="22"/>
        </w:rPr>
      </w:pPr>
    </w:p>
    <w:p w14:paraId="21C35BF4" w14:textId="77777777" w:rsidR="000A2495" w:rsidRDefault="004B404A">
      <w:pPr>
        <w:spacing w:line="256" w:lineRule="auto"/>
        <w:jc w:val="both"/>
        <w:rPr>
          <w:rFonts w:ascii="Arial Narrow" w:eastAsia="Arial Narrow" w:hAnsi="Arial Narrow" w:cs="Arial Narrow"/>
          <w:sz w:val="22"/>
          <w:szCs w:val="22"/>
        </w:rPr>
      </w:pPr>
      <w:r>
        <w:rPr>
          <w:rFonts w:ascii="Arial Narrow" w:eastAsia="Arial Narrow" w:hAnsi="Arial Narrow" w:cs="Arial Narrow"/>
          <w:sz w:val="22"/>
          <w:szCs w:val="22"/>
        </w:rPr>
        <w:t>El valor de la oferta deberá incluir la totalidad de los costos directos e indirectos necesarios para el suministro, transporte, cargue, descargue, instalación, integración, configuración, puesta en marcha, pruebas de funcionamiento, capacitación y demás actividades requeridas para la entrega a satisfacción de los bienes en el Estadio Municipal de Mosquera, sin que ello genere costos adicionales para la Entidad.</w:t>
      </w:r>
    </w:p>
    <w:p w14:paraId="5EAB59DC" w14:textId="77777777" w:rsidR="000A2495" w:rsidRDefault="000A2495">
      <w:pPr>
        <w:spacing w:line="256" w:lineRule="auto"/>
        <w:jc w:val="both"/>
        <w:rPr>
          <w:rFonts w:ascii="Arial Narrow" w:eastAsia="Arial Narrow" w:hAnsi="Arial Narrow" w:cs="Arial Narrow"/>
          <w:sz w:val="22"/>
          <w:szCs w:val="22"/>
        </w:rPr>
      </w:pPr>
    </w:p>
    <w:p w14:paraId="33F25D1A" w14:textId="5533B951" w:rsidR="002E2FA2" w:rsidRPr="002E2FA2" w:rsidRDefault="002E2FA2" w:rsidP="002E2FA2">
      <w:pPr>
        <w:spacing w:line="256" w:lineRule="auto"/>
        <w:jc w:val="both"/>
        <w:rPr>
          <w:rFonts w:ascii="Arial Narrow" w:eastAsia="Arial Narrow" w:hAnsi="Arial Narrow" w:cs="Arial Narrow"/>
          <w:b/>
          <w:sz w:val="22"/>
          <w:szCs w:val="22"/>
        </w:rPr>
      </w:pPr>
      <w:r w:rsidRPr="002E2FA2">
        <w:rPr>
          <w:rFonts w:ascii="Arial Narrow" w:eastAsia="Arial Narrow" w:hAnsi="Arial Narrow" w:cs="Arial Narrow"/>
          <w:b/>
          <w:sz w:val="22"/>
          <w:szCs w:val="22"/>
        </w:rPr>
        <w:t>CONDICIONES DE TRANSPORTE Y LOGÍSTICA</w:t>
      </w:r>
    </w:p>
    <w:p w14:paraId="3C5933EA" w14:textId="77777777" w:rsidR="002E2FA2" w:rsidRPr="002E2FA2" w:rsidRDefault="002E2FA2" w:rsidP="002E2FA2">
      <w:pPr>
        <w:spacing w:line="256" w:lineRule="auto"/>
        <w:jc w:val="both"/>
        <w:rPr>
          <w:rFonts w:ascii="Arial Narrow" w:eastAsia="Arial Narrow" w:hAnsi="Arial Narrow" w:cs="Arial Narrow"/>
          <w:sz w:val="22"/>
          <w:szCs w:val="22"/>
        </w:rPr>
      </w:pPr>
    </w:p>
    <w:p w14:paraId="73EA70FB" w14:textId="4911E616" w:rsidR="002E2FA2" w:rsidRDefault="002E2FA2" w:rsidP="002E2FA2">
      <w:pPr>
        <w:spacing w:line="256" w:lineRule="auto"/>
        <w:jc w:val="both"/>
        <w:rPr>
          <w:rFonts w:ascii="Arial Narrow" w:eastAsia="Arial Narrow" w:hAnsi="Arial Narrow" w:cs="Arial Narrow"/>
          <w:sz w:val="22"/>
          <w:szCs w:val="22"/>
        </w:rPr>
      </w:pPr>
      <w:r w:rsidRPr="002E2FA2">
        <w:rPr>
          <w:rFonts w:ascii="Arial Narrow" w:eastAsia="Arial Narrow" w:hAnsi="Arial Narrow" w:cs="Arial Narrow"/>
          <w:sz w:val="22"/>
          <w:szCs w:val="22"/>
        </w:rPr>
        <w:t>El contratista será responsable, por su cuenta y riesgo, de disponer de los medios de transporte, cargue, descargue, protección y logística necesarios para entregar e instalar los bienes en el Estadio Municipal de Mosquera.</w:t>
      </w:r>
    </w:p>
    <w:p w14:paraId="4EB4AE23" w14:textId="77777777" w:rsidR="002E2FA2" w:rsidRPr="002E2FA2" w:rsidRDefault="002E2FA2" w:rsidP="002E2FA2">
      <w:pPr>
        <w:spacing w:line="256" w:lineRule="auto"/>
        <w:jc w:val="both"/>
        <w:rPr>
          <w:rFonts w:ascii="Arial Narrow" w:eastAsia="Arial Narrow" w:hAnsi="Arial Narrow" w:cs="Arial Narrow"/>
          <w:sz w:val="22"/>
          <w:szCs w:val="22"/>
        </w:rPr>
      </w:pPr>
    </w:p>
    <w:p w14:paraId="0D11DEA5" w14:textId="63078252" w:rsidR="000A2495" w:rsidRDefault="002E2FA2" w:rsidP="002E2FA2">
      <w:pPr>
        <w:spacing w:line="256" w:lineRule="auto"/>
        <w:jc w:val="both"/>
        <w:rPr>
          <w:rFonts w:ascii="Arial Narrow" w:eastAsia="Arial Narrow" w:hAnsi="Arial Narrow" w:cs="Arial Narrow"/>
          <w:sz w:val="22"/>
          <w:szCs w:val="22"/>
        </w:rPr>
      </w:pPr>
      <w:r w:rsidRPr="002E2FA2">
        <w:rPr>
          <w:rFonts w:ascii="Arial Narrow" w:eastAsia="Arial Narrow" w:hAnsi="Arial Narrow" w:cs="Arial Narrow"/>
          <w:sz w:val="22"/>
          <w:szCs w:val="22"/>
        </w:rPr>
        <w:t>No se exigirá al proponente acreditar con la oferta la propiedad, leasing, alquiler o disponibilidad de un vehículo de características específicas. El medio de transporte utilizado deberá ser adecuado para preservar la integridad de los equipos y garantizar el cumplimiento del cronograma, sin generar costos adicionales para la Entidad.</w:t>
      </w:r>
    </w:p>
    <w:p w14:paraId="321F8172" w14:textId="77777777" w:rsidR="002E2FA2" w:rsidRDefault="002E2FA2" w:rsidP="002E2FA2">
      <w:pPr>
        <w:spacing w:line="256" w:lineRule="auto"/>
        <w:jc w:val="both"/>
        <w:rPr>
          <w:rFonts w:ascii="Arial Narrow" w:eastAsia="Arial Narrow" w:hAnsi="Arial Narrow" w:cs="Arial Narrow"/>
          <w:sz w:val="22"/>
          <w:szCs w:val="22"/>
        </w:rPr>
      </w:pPr>
    </w:p>
    <w:p w14:paraId="01971E36" w14:textId="77777777" w:rsidR="000A2495" w:rsidRDefault="004B404A">
      <w:pPr>
        <w:spacing w:line="25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Para la instalación, integración y puesta en funcionamiento del sistema de sonido:</w:t>
      </w:r>
    </w:p>
    <w:p w14:paraId="1D6EAEEC" w14:textId="77777777" w:rsidR="000A2495" w:rsidRDefault="000A2495">
      <w:pPr>
        <w:spacing w:line="256" w:lineRule="auto"/>
        <w:jc w:val="both"/>
        <w:rPr>
          <w:rFonts w:ascii="Arial Narrow" w:eastAsia="Arial Narrow" w:hAnsi="Arial Narrow" w:cs="Arial Narrow"/>
          <w:sz w:val="22"/>
          <w:szCs w:val="22"/>
        </w:rPr>
      </w:pPr>
    </w:p>
    <w:p w14:paraId="3A395B25" w14:textId="77777777" w:rsidR="000A2495" w:rsidRDefault="004B404A">
      <w:pPr>
        <w:spacing w:line="256" w:lineRule="auto"/>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garantizar, la instalación, integración, configuración, puesta en marcha y capacitación del sistema de sonido objeto del presente proceso, de conformidad con las especificaciones técnicas exigidas.</w:t>
      </w:r>
    </w:p>
    <w:p w14:paraId="456A5D64" w14:textId="77777777" w:rsidR="000A2495" w:rsidRDefault="000A2495">
      <w:pPr>
        <w:spacing w:line="256" w:lineRule="auto"/>
        <w:jc w:val="both"/>
        <w:rPr>
          <w:rFonts w:ascii="Arial Narrow" w:eastAsia="Arial Narrow" w:hAnsi="Arial Narrow" w:cs="Arial Narrow"/>
          <w:sz w:val="22"/>
          <w:szCs w:val="22"/>
        </w:rPr>
      </w:pPr>
    </w:p>
    <w:p w14:paraId="1C8D9761" w14:textId="77777777" w:rsidR="000A2495" w:rsidRDefault="004B404A">
      <w:pPr>
        <w:spacing w:line="256"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servicio deberá incluir el montaje de los módulos Line Array en los andamios certificados, la conexión del cableado </w:t>
      </w:r>
      <w:proofErr w:type="spellStart"/>
      <w:r>
        <w:rPr>
          <w:rFonts w:ascii="Arial Narrow" w:eastAsia="Arial Narrow" w:hAnsi="Arial Narrow" w:cs="Arial Narrow"/>
          <w:sz w:val="22"/>
          <w:szCs w:val="22"/>
        </w:rPr>
        <w:t>EtherCON</w:t>
      </w:r>
      <w:proofErr w:type="spellEnd"/>
      <w:r>
        <w:rPr>
          <w:rFonts w:ascii="Arial Narrow" w:eastAsia="Arial Narrow" w:hAnsi="Arial Narrow" w:cs="Arial Narrow"/>
          <w:sz w:val="22"/>
          <w:szCs w:val="22"/>
        </w:rPr>
        <w:t xml:space="preserve">, XLR y </w:t>
      </w:r>
      <w:proofErr w:type="spellStart"/>
      <w:r>
        <w:rPr>
          <w:rFonts w:ascii="Arial Narrow" w:eastAsia="Arial Narrow" w:hAnsi="Arial Narrow" w:cs="Arial Narrow"/>
          <w:sz w:val="22"/>
          <w:szCs w:val="22"/>
        </w:rPr>
        <w:t>PowerCON</w:t>
      </w:r>
      <w:proofErr w:type="spellEnd"/>
      <w:r>
        <w:rPr>
          <w:rFonts w:ascii="Arial Narrow" w:eastAsia="Arial Narrow" w:hAnsi="Arial Narrow" w:cs="Arial Narrow"/>
          <w:sz w:val="22"/>
          <w:szCs w:val="22"/>
        </w:rPr>
        <w:t>, la configuración del procesador digital DSP, la alineación del sistema con los subwoofers existentes, la integración con el sistema de sonido ambiental y la centralización de la operación desde la consola de 32 canales ubicada en el cuarto de control Master del Estadio de Mosquera.</w:t>
      </w:r>
    </w:p>
    <w:p w14:paraId="7EF513BD" w14:textId="77777777" w:rsidR="000A2495" w:rsidRDefault="000A2495">
      <w:pPr>
        <w:spacing w:line="256" w:lineRule="auto"/>
        <w:jc w:val="both"/>
        <w:rPr>
          <w:rFonts w:ascii="Arial Narrow" w:eastAsia="Arial Narrow" w:hAnsi="Arial Narrow" w:cs="Arial Narrow"/>
          <w:sz w:val="22"/>
          <w:szCs w:val="22"/>
        </w:rPr>
      </w:pPr>
    </w:p>
    <w:p w14:paraId="1B034002" w14:textId="77777777" w:rsidR="000A2495" w:rsidRDefault="004B404A">
      <w:pPr>
        <w:spacing w:line="256" w:lineRule="auto"/>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garantizar que el sistema quede instalado, probado, calibrado y en correcto funcionamiento, asegurando la adecuada distribución de señal, control de niveles, ecualización, protección del sistema y operación desde un solo punto de control.</w:t>
      </w:r>
    </w:p>
    <w:p w14:paraId="7A2E5F59" w14:textId="77777777" w:rsidR="00F14F6C" w:rsidRDefault="00F14F6C">
      <w:pPr>
        <w:spacing w:line="256" w:lineRule="auto"/>
        <w:jc w:val="both"/>
        <w:rPr>
          <w:rFonts w:ascii="Arial Narrow" w:eastAsia="Arial Narrow" w:hAnsi="Arial Narrow" w:cs="Arial Narrow"/>
          <w:sz w:val="22"/>
          <w:szCs w:val="22"/>
        </w:rPr>
      </w:pPr>
    </w:p>
    <w:p w14:paraId="6683EB2E" w14:textId="77777777" w:rsidR="00F14F6C" w:rsidRDefault="00F14F6C">
      <w:pPr>
        <w:spacing w:line="256" w:lineRule="auto"/>
        <w:jc w:val="both"/>
        <w:rPr>
          <w:rFonts w:ascii="Arial Narrow" w:eastAsia="Arial Narrow" w:hAnsi="Arial Narrow" w:cs="Arial Narrow"/>
          <w:sz w:val="22"/>
          <w:szCs w:val="22"/>
        </w:rPr>
      </w:pPr>
    </w:p>
    <w:p w14:paraId="18018B79" w14:textId="77777777" w:rsidR="00F14F6C" w:rsidRDefault="00F14F6C">
      <w:pPr>
        <w:spacing w:line="256" w:lineRule="auto"/>
        <w:jc w:val="both"/>
        <w:rPr>
          <w:rFonts w:ascii="Arial Narrow" w:eastAsia="Arial Narrow" w:hAnsi="Arial Narrow" w:cs="Arial Narrow"/>
          <w:sz w:val="22"/>
          <w:szCs w:val="22"/>
        </w:rPr>
      </w:pPr>
    </w:p>
    <w:p w14:paraId="671D709E" w14:textId="77777777" w:rsidR="00F14F6C" w:rsidRPr="003C5479" w:rsidRDefault="00F14F6C" w:rsidP="00F14F6C">
      <w:pPr>
        <w:spacing w:line="256" w:lineRule="auto"/>
        <w:ind w:left="252" w:hanging="252"/>
        <w:rPr>
          <w:rFonts w:ascii="Arial" w:hAnsi="Arial" w:cs="Arial"/>
          <w:b/>
          <w:sz w:val="22"/>
          <w:szCs w:val="22"/>
          <w:lang w:val="es-MX"/>
        </w:rPr>
      </w:pPr>
      <w:r w:rsidRPr="003C5479">
        <w:rPr>
          <w:rFonts w:ascii="Arial" w:hAnsi="Arial" w:cs="Arial"/>
          <w:b/>
          <w:sz w:val="22"/>
          <w:szCs w:val="22"/>
          <w:lang w:val="es-MX"/>
        </w:rPr>
        <w:t xml:space="preserve">OBLIGACIONES ESPECÍFICAS </w:t>
      </w:r>
    </w:p>
    <w:p w14:paraId="6F7658E1" w14:textId="77777777" w:rsidR="00F14F6C" w:rsidRPr="003C5479" w:rsidRDefault="00F14F6C" w:rsidP="00F14F6C">
      <w:pPr>
        <w:spacing w:line="256" w:lineRule="auto"/>
        <w:ind w:left="252" w:hanging="252"/>
        <w:rPr>
          <w:rFonts w:ascii="Arial" w:hAnsi="Arial" w:cs="Arial"/>
          <w:b/>
          <w:sz w:val="22"/>
          <w:szCs w:val="22"/>
          <w:lang w:val="es-MX"/>
        </w:rPr>
      </w:pPr>
    </w:p>
    <w:p w14:paraId="2A3C96C4"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Cumplir cabalmente con el objeto del contrato, de acuerdo con las especificaciones técnicas establecidas en la ficha técnica del proceso y en la propuesta presentada.</w:t>
      </w:r>
    </w:p>
    <w:p w14:paraId="7170ADC0"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Entregar la totalidad de los bienes y equipos requeridos en las cantidades, calidades, características, materiales, condiciones técnicas, condiciones de seguridad y funcionalidad descritas en la ficha técnica.</w:t>
      </w:r>
    </w:p>
    <w:p w14:paraId="0AC682B5"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Garantizar que los bienes suministrados sean nuevos, de primera calidad, libres de defectos, aptos para uso en escenarios deportivos y compatibles funcionalmente con el sistema de sonido existente en el Estadio Municipal.</w:t>
      </w:r>
    </w:p>
    <w:p w14:paraId="7C911911"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Realizar el transporte, cargue, descargue, entrega, montaje, instalación, integración, configuración, calibración, pruebas y puesta en funcionamiento de los equipos y accesorios, sin costo adicional para el Municipio.</w:t>
      </w:r>
    </w:p>
    <w:p w14:paraId="657B8DAC"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Ejecutar la instalación del sistema bajo la dirección de personal técnico idóneo, garantizando la compatibilidad mecánica, eléctrica, electrónica y acústica de los equipos suministrados.</w:t>
      </w:r>
    </w:p>
    <w:p w14:paraId="4FF6D9EC"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 xml:space="preserve">Garantizar que el sistema quede centralizado operativamente desde la consola digital ubicada en el cuarto de control </w:t>
      </w:r>
      <w:proofErr w:type="gramStart"/>
      <w:r w:rsidRPr="003C5479">
        <w:rPr>
          <w:rFonts w:ascii="Arial" w:hAnsi="Arial" w:cs="Arial"/>
          <w:sz w:val="22"/>
          <w:szCs w:val="22"/>
        </w:rPr>
        <w:t>Master</w:t>
      </w:r>
      <w:proofErr w:type="gramEnd"/>
      <w:r w:rsidRPr="003C5479">
        <w:rPr>
          <w:rFonts w:ascii="Arial" w:hAnsi="Arial" w:cs="Arial"/>
          <w:sz w:val="22"/>
          <w:szCs w:val="22"/>
        </w:rPr>
        <w:t xml:space="preserve"> del Estadio Municipal, incluyendo la conexión con el procesador digital, cableado, andamios, módulos Line Array y equipos existentes que deban integrarse.</w:t>
      </w:r>
    </w:p>
    <w:p w14:paraId="4C1315CA" w14:textId="77777777" w:rsidR="00F14F6C" w:rsidRPr="000D13D1"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 xml:space="preserve">Entregar manuales de operación y mantenimiento, fichas técnicas, certificados de garantía, relación de marcas, referencias y seriales cuando aplique, certificados de compatibilidad o seguridad del montaje, memoria de </w:t>
      </w:r>
      <w:r w:rsidRPr="000D13D1">
        <w:rPr>
          <w:rFonts w:ascii="Arial" w:hAnsi="Arial" w:cs="Arial"/>
          <w:sz w:val="22"/>
          <w:szCs w:val="22"/>
        </w:rPr>
        <w:t>configuración del DSP, planos o diagramas de conexión y reporte de calibración y pruebas.</w:t>
      </w:r>
    </w:p>
    <w:p w14:paraId="1337C52C" w14:textId="77777777" w:rsidR="00F14F6C" w:rsidRPr="000D13D1" w:rsidRDefault="00F14F6C" w:rsidP="00F14F6C">
      <w:pPr>
        <w:pStyle w:val="Prrafodelista"/>
        <w:numPr>
          <w:ilvl w:val="0"/>
          <w:numId w:val="7"/>
        </w:numPr>
        <w:spacing w:line="256" w:lineRule="auto"/>
        <w:jc w:val="both"/>
        <w:rPr>
          <w:rFonts w:ascii="Arial" w:hAnsi="Arial" w:cs="Arial"/>
          <w:sz w:val="22"/>
          <w:szCs w:val="22"/>
        </w:rPr>
      </w:pPr>
      <w:r w:rsidRPr="000D13D1">
        <w:rPr>
          <w:rFonts w:ascii="Arial" w:hAnsi="Arial" w:cs="Arial"/>
          <w:sz w:val="22"/>
          <w:szCs w:val="22"/>
        </w:rPr>
        <w:t>Realizar una jornada de capacitación mínima de cuatro (4) horas al personal designado por la Entidad, sobre operación del sistema, gestión de zonas, control de niveles, ecualización, protección, apagado seguro, diagnóstico inicial y mantenimiento preventivo.</w:t>
      </w:r>
    </w:p>
    <w:p w14:paraId="5D93D3D8" w14:textId="77777777" w:rsidR="00F14F6C" w:rsidRPr="000D13D1" w:rsidRDefault="00F14F6C" w:rsidP="00F14F6C">
      <w:pPr>
        <w:pStyle w:val="Prrafodelista"/>
        <w:numPr>
          <w:ilvl w:val="0"/>
          <w:numId w:val="7"/>
        </w:numPr>
        <w:spacing w:line="256" w:lineRule="auto"/>
        <w:jc w:val="both"/>
        <w:rPr>
          <w:rFonts w:ascii="Arial" w:hAnsi="Arial" w:cs="Arial"/>
          <w:sz w:val="22"/>
          <w:szCs w:val="22"/>
        </w:rPr>
      </w:pPr>
      <w:r w:rsidRPr="000D13D1">
        <w:rPr>
          <w:rFonts w:ascii="Arial" w:hAnsi="Arial" w:cs="Arial"/>
          <w:sz w:val="22"/>
          <w:szCs w:val="22"/>
        </w:rPr>
        <w:t>Como criterio de accesibilidad aplicable al objeto, el contratista entregará los manuales, diagramas y material de capacitación en formato digital legible y deberá explicar la operación del sistema al personal designado por la Entidad, permitiendo los ajustes razonables que resulten necesarios durante la jornada de capacitación, sin alterar las especificaciones técnicas ni las condiciones de seguridad del sistema.</w:t>
      </w:r>
    </w:p>
    <w:p w14:paraId="0B32DB6A" w14:textId="77777777" w:rsidR="00F14F6C" w:rsidRPr="000D13D1" w:rsidRDefault="00F14F6C" w:rsidP="00F14F6C">
      <w:pPr>
        <w:pStyle w:val="Prrafodelista"/>
        <w:numPr>
          <w:ilvl w:val="0"/>
          <w:numId w:val="7"/>
        </w:numPr>
        <w:spacing w:line="256" w:lineRule="auto"/>
        <w:jc w:val="both"/>
        <w:rPr>
          <w:rFonts w:ascii="Arial" w:hAnsi="Arial" w:cs="Arial"/>
          <w:sz w:val="22"/>
          <w:szCs w:val="22"/>
        </w:rPr>
      </w:pPr>
      <w:r w:rsidRPr="000D13D1">
        <w:rPr>
          <w:rFonts w:ascii="Arial" w:hAnsi="Arial" w:cs="Arial"/>
          <w:sz w:val="22"/>
          <w:szCs w:val="22"/>
        </w:rPr>
        <w:t xml:space="preserve">Reponer, cambiar o corregir, sin costo adicional para la Entidad, los bienes o componentes </w:t>
      </w:r>
      <w:proofErr w:type="gramStart"/>
      <w:r w:rsidRPr="000D13D1">
        <w:rPr>
          <w:rFonts w:ascii="Arial" w:hAnsi="Arial" w:cs="Arial"/>
          <w:sz w:val="22"/>
          <w:szCs w:val="22"/>
        </w:rPr>
        <w:t>que</w:t>
      </w:r>
      <w:proofErr w:type="gramEnd"/>
      <w:r w:rsidRPr="000D13D1">
        <w:rPr>
          <w:rFonts w:ascii="Arial" w:hAnsi="Arial" w:cs="Arial"/>
          <w:sz w:val="22"/>
          <w:szCs w:val="22"/>
        </w:rPr>
        <w:t xml:space="preserve"> al momento de la entrega, instalación o dentro del periodo de garantía presenten defectos, daños, inconsistencias técnicas, incumplimiento de especificaciones o fallas atribuibles al contratista o al fabricante.</w:t>
      </w:r>
    </w:p>
    <w:p w14:paraId="39183219"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0D13D1">
        <w:rPr>
          <w:rFonts w:ascii="Arial" w:hAnsi="Arial" w:cs="Arial"/>
          <w:sz w:val="22"/>
          <w:szCs w:val="22"/>
        </w:rPr>
        <w:t>Presentar informe de entrega, instalación y puesta en funcionamiento</w:t>
      </w:r>
      <w:r w:rsidRPr="003C5479">
        <w:rPr>
          <w:rFonts w:ascii="Arial" w:hAnsi="Arial" w:cs="Arial"/>
          <w:sz w:val="22"/>
          <w:szCs w:val="22"/>
        </w:rPr>
        <w:t>, con registro fotográfico, relación detallada de bienes suministrados, cantidades, seriales cuando aplique, soportes técnicos y acta de recibo a satisfacción.</w:t>
      </w:r>
    </w:p>
    <w:p w14:paraId="7046B296"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Reportar de manera inmediata cualquier anomalía, retraso, dificultad o novedad que pueda afectar la ejecución del contrato.</w:t>
      </w:r>
    </w:p>
    <w:p w14:paraId="633E0599" w14:textId="77777777" w:rsidR="00F14F6C" w:rsidRPr="003C5479" w:rsidRDefault="00F14F6C" w:rsidP="00F14F6C">
      <w:pPr>
        <w:pStyle w:val="Prrafodelista"/>
        <w:numPr>
          <w:ilvl w:val="0"/>
          <w:numId w:val="7"/>
        </w:numPr>
        <w:spacing w:line="256" w:lineRule="auto"/>
        <w:jc w:val="both"/>
        <w:rPr>
          <w:rFonts w:ascii="Arial" w:hAnsi="Arial" w:cs="Arial"/>
          <w:sz w:val="22"/>
          <w:szCs w:val="22"/>
        </w:rPr>
      </w:pPr>
      <w:r w:rsidRPr="003C5479">
        <w:rPr>
          <w:rFonts w:ascii="Arial" w:hAnsi="Arial" w:cs="Arial"/>
          <w:sz w:val="22"/>
          <w:szCs w:val="22"/>
        </w:rPr>
        <w:t>Mantener los precios ofertados durante la ejecución contractual, sin que haya lugar a reclamaciones posteriores por mayores costos, transporte, logística, impuestos, tasas, contribuciones o demás erogaciones necesarias para cumplir el objeto contractual.</w:t>
      </w:r>
    </w:p>
    <w:p w14:paraId="5D69A801" w14:textId="77777777" w:rsidR="00F14F6C" w:rsidRPr="003C5479" w:rsidRDefault="00F14F6C" w:rsidP="00F14F6C">
      <w:pPr>
        <w:numPr>
          <w:ilvl w:val="0"/>
          <w:numId w:val="7"/>
        </w:numPr>
        <w:spacing w:line="256" w:lineRule="auto"/>
        <w:jc w:val="both"/>
        <w:rPr>
          <w:rFonts w:ascii="Arial" w:hAnsi="Arial" w:cs="Arial"/>
          <w:sz w:val="22"/>
          <w:szCs w:val="22"/>
        </w:rPr>
      </w:pPr>
      <w:r w:rsidRPr="003C5479">
        <w:rPr>
          <w:rFonts w:ascii="Arial" w:hAnsi="Arial" w:cs="Arial"/>
          <w:sz w:val="22"/>
          <w:szCs w:val="22"/>
        </w:rPr>
        <w:t>Cumplir con todos los requisitos legales vigentes en materia de Seguridad y Salud en el Trabajo (SST), especialmente frente a actividades de montaje, instalación y trabajo en alturas, cuando haya lugar.</w:t>
      </w:r>
    </w:p>
    <w:p w14:paraId="578B9DE6" w14:textId="77777777" w:rsidR="000A2495" w:rsidRDefault="000A2495">
      <w:pPr>
        <w:ind w:left="405"/>
        <w:jc w:val="both"/>
        <w:rPr>
          <w:rFonts w:ascii="Arial Narrow" w:eastAsia="Arial Narrow" w:hAnsi="Arial Narrow" w:cs="Arial Narrow"/>
          <w:sz w:val="22"/>
          <w:szCs w:val="22"/>
        </w:rPr>
      </w:pPr>
    </w:p>
    <w:p w14:paraId="2FEA07DE" w14:textId="77777777" w:rsidR="00F14F6C" w:rsidRPr="003C5479" w:rsidRDefault="00F14F6C" w:rsidP="00F14F6C">
      <w:pPr>
        <w:spacing w:line="256" w:lineRule="auto"/>
        <w:jc w:val="both"/>
        <w:rPr>
          <w:rFonts w:ascii="Arial" w:hAnsi="Arial" w:cs="Arial"/>
          <w:b/>
          <w:sz w:val="22"/>
          <w:szCs w:val="22"/>
        </w:rPr>
      </w:pPr>
      <w:r w:rsidRPr="003C5479">
        <w:rPr>
          <w:rFonts w:ascii="Arial" w:hAnsi="Arial" w:cs="Arial"/>
          <w:b/>
          <w:sz w:val="22"/>
          <w:szCs w:val="22"/>
        </w:rPr>
        <w:t>OBLIGACIONES GENERALES DEL CONTRATISTA</w:t>
      </w:r>
    </w:p>
    <w:p w14:paraId="403C92B6" w14:textId="77777777" w:rsidR="00F14F6C" w:rsidRPr="003C5479" w:rsidRDefault="00F14F6C" w:rsidP="00F14F6C">
      <w:pPr>
        <w:spacing w:line="256" w:lineRule="auto"/>
        <w:jc w:val="both"/>
        <w:rPr>
          <w:rFonts w:ascii="Arial" w:hAnsi="Arial" w:cs="Arial"/>
          <w:sz w:val="22"/>
          <w:szCs w:val="22"/>
        </w:rPr>
      </w:pPr>
    </w:p>
    <w:p w14:paraId="6ED51965"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t>Ejecutar el objeto del contrato y desarrollar las actividades específicas en las condiciones pactadas.</w:t>
      </w:r>
    </w:p>
    <w:p w14:paraId="003C2A43"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t>Desarrollar las obligaciones que se generen directa e indirectamente del objeto contractual.</w:t>
      </w:r>
    </w:p>
    <w:p w14:paraId="1F2DF57A"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lastRenderedPageBreak/>
        <w:t>Colaborar con el municipio de Mosquera para que el objeto del contrato se cumpla y se ofrezca en las mejores condiciones de calidad.</w:t>
      </w:r>
    </w:p>
    <w:p w14:paraId="412F1872"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t>Acatar las órdenes que durante el desarrollo del contrato imparta el Municipio de Mosquera por medio de la supervisora del contrato.</w:t>
      </w:r>
    </w:p>
    <w:p w14:paraId="46C9AE72"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t>Custodiar y entregar en debida forma los bienes, equipos, herramientas, accesorios, manuales, garantías y demás documentos que hagan parte del objeto contractual.</w:t>
      </w:r>
    </w:p>
    <w:p w14:paraId="42362DDF"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t>Abstenerse de acceder a peticiones o amenazas de quienes actúen por fuera de la ley con el fin de hacer u omitir algún hecho.</w:t>
      </w:r>
    </w:p>
    <w:p w14:paraId="338A916A"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t>Mantener vigentes las condiciones del contrato.</w:t>
      </w:r>
    </w:p>
    <w:p w14:paraId="65F95B55" w14:textId="77777777" w:rsidR="00F14F6C" w:rsidRPr="003C5479"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rPr>
        <w:t>Tener en</w:t>
      </w:r>
      <w:r w:rsidRPr="003C5479">
        <w:rPr>
          <w:rFonts w:ascii="Arial" w:hAnsi="Arial" w:cs="Arial"/>
          <w:sz w:val="22"/>
          <w:szCs w:val="22"/>
          <w:lang w:val="es"/>
        </w:rPr>
        <w:t xml:space="preserve"> cuenta las observaciones y correcciones de la supervisora del contrato.</w:t>
      </w:r>
    </w:p>
    <w:p w14:paraId="2A31C531" w14:textId="77777777" w:rsidR="00F14F6C" w:rsidRPr="00480F76" w:rsidRDefault="00F14F6C" w:rsidP="00F14F6C">
      <w:pPr>
        <w:pStyle w:val="Prrafodelista"/>
        <w:numPr>
          <w:ilvl w:val="3"/>
          <w:numId w:val="7"/>
        </w:numPr>
        <w:spacing w:line="256" w:lineRule="auto"/>
        <w:ind w:left="709" w:hanging="283"/>
        <w:jc w:val="both"/>
        <w:rPr>
          <w:rFonts w:ascii="Arial" w:hAnsi="Arial" w:cs="Arial"/>
          <w:sz w:val="22"/>
          <w:szCs w:val="22"/>
        </w:rPr>
      </w:pPr>
      <w:r w:rsidRPr="003C5479">
        <w:rPr>
          <w:rFonts w:ascii="Arial" w:hAnsi="Arial" w:cs="Arial"/>
          <w:sz w:val="22"/>
          <w:szCs w:val="22"/>
          <w:lang w:val="es"/>
        </w:rPr>
        <w:t>Garantizar la calidad de los bienes suministrados y de las actividades de instalación, integración, configuración y puesta en funcionamiento.</w:t>
      </w:r>
    </w:p>
    <w:p w14:paraId="52669F33" w14:textId="77777777" w:rsidR="00F14F6C" w:rsidRPr="00480F76" w:rsidRDefault="00F14F6C" w:rsidP="00F14F6C">
      <w:pPr>
        <w:pStyle w:val="Prrafodelista"/>
        <w:numPr>
          <w:ilvl w:val="3"/>
          <w:numId w:val="7"/>
        </w:numPr>
        <w:spacing w:line="256" w:lineRule="auto"/>
        <w:ind w:left="589" w:hanging="283"/>
        <w:jc w:val="both"/>
        <w:rPr>
          <w:rFonts w:ascii="Arial" w:hAnsi="Arial" w:cs="Arial"/>
          <w:sz w:val="22"/>
          <w:szCs w:val="22"/>
        </w:rPr>
      </w:pPr>
      <w:r w:rsidRPr="00480F76">
        <w:rPr>
          <w:rFonts w:ascii="Arial" w:hAnsi="Arial" w:cs="Arial"/>
          <w:sz w:val="22"/>
          <w:szCs w:val="22"/>
          <w:lang w:val="es"/>
        </w:rPr>
        <w:t>Responder ante las autoridades competentes por los actos u omisiones en el ejercicio de las actividades que desarrollen en virtud del presente contrato, cuando ellos causen perjuicio a la Administración o a terceros.</w:t>
      </w:r>
    </w:p>
    <w:p w14:paraId="45F63C6C" w14:textId="77777777" w:rsidR="00F14F6C" w:rsidRPr="00480F76" w:rsidRDefault="00F14F6C" w:rsidP="00F14F6C">
      <w:pPr>
        <w:pStyle w:val="Prrafodelista"/>
        <w:numPr>
          <w:ilvl w:val="3"/>
          <w:numId w:val="7"/>
        </w:numPr>
        <w:spacing w:line="256" w:lineRule="auto"/>
        <w:ind w:left="589" w:hanging="283"/>
        <w:jc w:val="both"/>
        <w:rPr>
          <w:rFonts w:ascii="Arial" w:hAnsi="Arial" w:cs="Arial"/>
          <w:sz w:val="22"/>
          <w:szCs w:val="22"/>
        </w:rPr>
      </w:pPr>
      <w:r w:rsidRPr="00480F76">
        <w:rPr>
          <w:rFonts w:ascii="Arial" w:hAnsi="Arial" w:cs="Arial"/>
          <w:sz w:val="22"/>
          <w:szCs w:val="22"/>
          <w:lang w:val="es"/>
        </w:rPr>
        <w:t>No hacer declaraciones, representaciones o compromisos en nombre del Municipio de Mosquera, ni tomar decisiones o iniciar acciones que generen obligaciones a su cargo.</w:t>
      </w:r>
    </w:p>
    <w:p w14:paraId="1278CD5C" w14:textId="77777777" w:rsidR="00F14F6C" w:rsidRPr="00F14F6C" w:rsidRDefault="00F14F6C" w:rsidP="00F14F6C">
      <w:pPr>
        <w:pStyle w:val="Prrafodelista"/>
        <w:numPr>
          <w:ilvl w:val="3"/>
          <w:numId w:val="7"/>
        </w:numPr>
        <w:spacing w:line="256" w:lineRule="auto"/>
        <w:ind w:left="589" w:hanging="283"/>
        <w:jc w:val="both"/>
        <w:rPr>
          <w:rFonts w:ascii="Arial" w:hAnsi="Arial" w:cs="Arial"/>
          <w:sz w:val="22"/>
          <w:szCs w:val="22"/>
        </w:rPr>
      </w:pPr>
      <w:r w:rsidRPr="00480F76">
        <w:rPr>
          <w:rFonts w:ascii="Arial" w:hAnsi="Arial" w:cs="Arial"/>
          <w:sz w:val="22"/>
          <w:szCs w:val="22"/>
          <w:lang w:val="es"/>
        </w:rPr>
        <w:t xml:space="preserve">Llevar a cabo los pagos de los aportes a los sistemas Generales de Seguridad Social y aportes Parafiscales, si hay lugar a </w:t>
      </w:r>
      <w:proofErr w:type="gramStart"/>
      <w:r w:rsidRPr="00480F76">
        <w:rPr>
          <w:rFonts w:ascii="Arial" w:hAnsi="Arial" w:cs="Arial"/>
          <w:sz w:val="22"/>
          <w:szCs w:val="22"/>
          <w:lang w:val="es"/>
        </w:rPr>
        <w:t>ello</w:t>
      </w:r>
      <w:r>
        <w:rPr>
          <w:rFonts w:ascii="Arial" w:hAnsi="Arial" w:cs="Arial"/>
          <w:sz w:val="22"/>
          <w:szCs w:val="22"/>
          <w:lang w:val="es"/>
        </w:rPr>
        <w:t>.</w:t>
      </w:r>
      <w:r w:rsidRPr="00F14F6C">
        <w:rPr>
          <w:rFonts w:ascii="Arial" w:hAnsi="Arial" w:cs="Arial"/>
          <w:sz w:val="22"/>
          <w:szCs w:val="22"/>
        </w:rPr>
        <w:t>Las</w:t>
      </w:r>
      <w:proofErr w:type="gramEnd"/>
      <w:r w:rsidRPr="00F14F6C">
        <w:rPr>
          <w:rFonts w:ascii="Arial" w:hAnsi="Arial" w:cs="Arial"/>
          <w:sz w:val="22"/>
          <w:szCs w:val="22"/>
        </w:rPr>
        <w:t xml:space="preserve"> demás necesarias para el buen cumplimiento del contrato, y de acuerdo con la normatividad interna y externa aplicable.</w:t>
      </w:r>
    </w:p>
    <w:p w14:paraId="71A0840F" w14:textId="77777777" w:rsidR="00F14F6C" w:rsidRDefault="00F14F6C">
      <w:pPr>
        <w:jc w:val="both"/>
        <w:rPr>
          <w:rFonts w:ascii="Arial Narrow" w:eastAsia="Arial Narrow" w:hAnsi="Arial Narrow" w:cs="Arial Narrow"/>
          <w:color w:val="FF0000"/>
        </w:rPr>
      </w:pPr>
    </w:p>
    <w:p w14:paraId="04CF6426" w14:textId="77777777" w:rsidR="00F14F6C" w:rsidRPr="003C5479" w:rsidRDefault="00F14F6C" w:rsidP="00F14F6C">
      <w:pPr>
        <w:framePr w:hSpace="141" w:wrap="around" w:vAnchor="text" w:hAnchor="margin" w:xAlign="center" w:y="113"/>
        <w:spacing w:line="256" w:lineRule="auto"/>
        <w:jc w:val="both"/>
        <w:rPr>
          <w:rFonts w:ascii="Arial" w:hAnsi="Arial" w:cs="Arial"/>
          <w:b/>
          <w:sz w:val="22"/>
          <w:szCs w:val="22"/>
        </w:rPr>
      </w:pPr>
      <w:r w:rsidRPr="003C5479">
        <w:rPr>
          <w:rFonts w:ascii="Arial" w:hAnsi="Arial" w:cs="Arial"/>
          <w:b/>
          <w:sz w:val="22"/>
          <w:szCs w:val="22"/>
        </w:rPr>
        <w:t>OBLIGACIONES DEL MUNICIPIO</w:t>
      </w:r>
    </w:p>
    <w:p w14:paraId="2341ACB2" w14:textId="77777777" w:rsidR="00F14F6C" w:rsidRPr="003C5479" w:rsidRDefault="00F14F6C" w:rsidP="00F14F6C">
      <w:pPr>
        <w:framePr w:hSpace="141" w:wrap="around" w:vAnchor="text" w:hAnchor="margin" w:xAlign="center" w:y="113"/>
        <w:spacing w:line="256" w:lineRule="auto"/>
        <w:jc w:val="both"/>
        <w:rPr>
          <w:rFonts w:ascii="Arial" w:hAnsi="Arial" w:cs="Arial"/>
          <w:sz w:val="22"/>
          <w:szCs w:val="22"/>
        </w:rPr>
      </w:pPr>
    </w:p>
    <w:p w14:paraId="298AE68E" w14:textId="77777777" w:rsidR="00F14F6C" w:rsidRPr="003C5479" w:rsidRDefault="00F14F6C" w:rsidP="00F14F6C">
      <w:pPr>
        <w:pStyle w:val="Prrafodelista"/>
        <w:framePr w:hSpace="141" w:wrap="around" w:vAnchor="text" w:hAnchor="margin" w:xAlign="center" w:y="113"/>
        <w:numPr>
          <w:ilvl w:val="6"/>
          <w:numId w:val="7"/>
        </w:numPr>
        <w:spacing w:line="256" w:lineRule="auto"/>
        <w:ind w:left="736" w:hanging="284"/>
        <w:jc w:val="both"/>
        <w:rPr>
          <w:rFonts w:ascii="Arial" w:hAnsi="Arial" w:cs="Arial"/>
          <w:sz w:val="22"/>
          <w:szCs w:val="22"/>
          <w:lang w:val="es"/>
        </w:rPr>
      </w:pPr>
      <w:r w:rsidRPr="003C5479">
        <w:rPr>
          <w:rFonts w:ascii="Arial" w:hAnsi="Arial" w:cs="Arial"/>
          <w:sz w:val="22"/>
          <w:szCs w:val="22"/>
          <w:lang w:val="es"/>
        </w:rPr>
        <w:t>Pagar oportunamente al contratista en la forma establecida en la cláusula forma de pago.</w:t>
      </w:r>
    </w:p>
    <w:p w14:paraId="50BBB0C6" w14:textId="77777777" w:rsidR="00F14F6C" w:rsidRPr="003C5479" w:rsidRDefault="00F14F6C" w:rsidP="00F14F6C">
      <w:pPr>
        <w:pStyle w:val="Prrafodelista"/>
        <w:framePr w:hSpace="141" w:wrap="around" w:vAnchor="text" w:hAnchor="margin" w:xAlign="center" w:y="113"/>
        <w:numPr>
          <w:ilvl w:val="6"/>
          <w:numId w:val="7"/>
        </w:numPr>
        <w:spacing w:line="256" w:lineRule="auto"/>
        <w:ind w:left="736" w:hanging="284"/>
        <w:jc w:val="both"/>
        <w:rPr>
          <w:rFonts w:ascii="Arial" w:hAnsi="Arial" w:cs="Arial"/>
          <w:sz w:val="22"/>
          <w:szCs w:val="22"/>
          <w:lang w:val="es"/>
        </w:rPr>
      </w:pPr>
      <w:r w:rsidRPr="003C5479">
        <w:rPr>
          <w:rFonts w:ascii="Arial" w:hAnsi="Arial" w:cs="Arial"/>
          <w:sz w:val="22"/>
          <w:szCs w:val="22"/>
          <w:lang w:val="es"/>
        </w:rPr>
        <w:t>Suministrar en forma oportuna la información solicitada por el contratista de conformidad con las condiciones y términos del contrato.</w:t>
      </w:r>
    </w:p>
    <w:p w14:paraId="4B7977F1" w14:textId="77777777" w:rsidR="00F14F6C" w:rsidRPr="003C5479" w:rsidRDefault="00F14F6C" w:rsidP="00F14F6C">
      <w:pPr>
        <w:pStyle w:val="Prrafodelista"/>
        <w:framePr w:hSpace="141" w:wrap="around" w:vAnchor="text" w:hAnchor="margin" w:xAlign="center" w:y="113"/>
        <w:numPr>
          <w:ilvl w:val="6"/>
          <w:numId w:val="7"/>
        </w:numPr>
        <w:spacing w:line="256" w:lineRule="auto"/>
        <w:ind w:left="736" w:hanging="284"/>
        <w:jc w:val="both"/>
        <w:rPr>
          <w:rFonts w:ascii="Arial" w:hAnsi="Arial" w:cs="Arial"/>
          <w:sz w:val="22"/>
          <w:szCs w:val="22"/>
          <w:lang w:val="es"/>
        </w:rPr>
      </w:pPr>
      <w:r w:rsidRPr="003C5479">
        <w:rPr>
          <w:rFonts w:ascii="Arial" w:hAnsi="Arial" w:cs="Arial"/>
          <w:sz w:val="22"/>
          <w:szCs w:val="22"/>
          <w:lang w:val="es"/>
        </w:rPr>
        <w:t>Designar la supervisión del contrato y realizar la verificación técnica, administrativa y documental de los bienes instalados y puestos en funcionamiento.</w:t>
      </w:r>
    </w:p>
    <w:p w14:paraId="0DFB347E" w14:textId="77777777" w:rsidR="00F14F6C" w:rsidRPr="003C5479" w:rsidRDefault="00F14F6C" w:rsidP="00F14F6C">
      <w:pPr>
        <w:pStyle w:val="Prrafodelista"/>
        <w:framePr w:hSpace="141" w:wrap="around" w:vAnchor="text" w:hAnchor="margin" w:xAlign="center" w:y="113"/>
        <w:numPr>
          <w:ilvl w:val="6"/>
          <w:numId w:val="7"/>
        </w:numPr>
        <w:spacing w:line="256" w:lineRule="auto"/>
        <w:ind w:left="736" w:hanging="284"/>
        <w:jc w:val="both"/>
        <w:rPr>
          <w:rFonts w:ascii="Arial" w:hAnsi="Arial" w:cs="Arial"/>
          <w:sz w:val="22"/>
          <w:szCs w:val="22"/>
          <w:lang w:val="es"/>
        </w:rPr>
      </w:pPr>
      <w:r w:rsidRPr="003C5479">
        <w:rPr>
          <w:rFonts w:ascii="Arial" w:hAnsi="Arial" w:cs="Arial"/>
          <w:sz w:val="22"/>
          <w:szCs w:val="22"/>
          <w:lang w:val="es"/>
        </w:rPr>
        <w:t>Recibir los bienes y servicios de instalación que cumplan con las condiciones técnicas exigidas y suscribir el acta de recibo a satisfacción, cuando haya lugar.</w:t>
      </w:r>
    </w:p>
    <w:p w14:paraId="79197460" w14:textId="77777777" w:rsidR="00F14F6C" w:rsidRPr="003C5479" w:rsidRDefault="00F14F6C" w:rsidP="00F14F6C">
      <w:pPr>
        <w:pStyle w:val="Prrafodelista"/>
        <w:framePr w:hSpace="141" w:wrap="around" w:vAnchor="text" w:hAnchor="margin" w:xAlign="center" w:y="113"/>
        <w:numPr>
          <w:ilvl w:val="6"/>
          <w:numId w:val="7"/>
        </w:numPr>
        <w:spacing w:line="256" w:lineRule="auto"/>
        <w:ind w:left="736" w:hanging="284"/>
        <w:jc w:val="both"/>
        <w:rPr>
          <w:rFonts w:ascii="Arial" w:hAnsi="Arial" w:cs="Arial"/>
          <w:sz w:val="22"/>
          <w:szCs w:val="22"/>
          <w:lang w:val="es"/>
        </w:rPr>
      </w:pPr>
      <w:r w:rsidRPr="003C5479">
        <w:rPr>
          <w:rFonts w:ascii="Arial" w:hAnsi="Arial" w:cs="Arial"/>
          <w:sz w:val="22"/>
          <w:szCs w:val="22"/>
          <w:lang w:val="es"/>
        </w:rPr>
        <w:t>Cumplir y hacer cumplir las condiciones pactadas en el contrato y en los documentos que de él forman parte.</w:t>
      </w:r>
    </w:p>
    <w:p w14:paraId="60928654" w14:textId="77777777" w:rsidR="00F14F6C" w:rsidRPr="00480F76" w:rsidRDefault="00F14F6C" w:rsidP="00F14F6C">
      <w:pPr>
        <w:pStyle w:val="s3"/>
        <w:framePr w:hSpace="141" w:wrap="around" w:vAnchor="text" w:hAnchor="margin" w:xAlign="center" w:y="113"/>
        <w:spacing w:before="0" w:beforeAutospacing="0" w:after="120" w:afterAutospacing="0"/>
        <w:jc w:val="both"/>
        <w:rPr>
          <w:rFonts w:ascii="Arial" w:hAnsi="Arial" w:cs="Arial"/>
          <w:sz w:val="22"/>
          <w:szCs w:val="22"/>
          <w:lang w:val="es" w:eastAsia="es-ES"/>
        </w:rPr>
      </w:pPr>
    </w:p>
    <w:p w14:paraId="66772B92" w14:textId="70381D4E" w:rsidR="00F14F6C" w:rsidRDefault="00F14F6C" w:rsidP="00F14F6C">
      <w:pPr>
        <w:jc w:val="both"/>
        <w:rPr>
          <w:rFonts w:ascii="Arial" w:hAnsi="Arial" w:cs="Arial"/>
          <w:sz w:val="22"/>
          <w:szCs w:val="22"/>
        </w:rPr>
      </w:pPr>
      <w:r w:rsidRPr="00480F76">
        <w:rPr>
          <w:rFonts w:ascii="Arial" w:hAnsi="Arial" w:cs="Arial"/>
          <w:sz w:val="22"/>
          <w:szCs w:val="22"/>
        </w:rPr>
        <w:t>En cumplimiento del Sistema Integral de Preferencias en favor de las personas con discapacidad, cuando para la ejecución del contrato se requiera conformar o ampliar el equipo de trabajo, el contratista deberá priorizar, en condiciones de idoneidad y disponibilidad, la vinculación de personas naturales con discapacidad. La supervisión verificará el cumplimiento de esta condición especial de ejecución o la justificación documentada de su imposibilidad, conforme a la normativa vigente</w:t>
      </w:r>
    </w:p>
    <w:p w14:paraId="0165FB4F" w14:textId="77777777" w:rsidR="00F14F6C" w:rsidRDefault="00F14F6C" w:rsidP="00F14F6C">
      <w:pPr>
        <w:jc w:val="both"/>
        <w:rPr>
          <w:rFonts w:ascii="Arial" w:hAnsi="Arial" w:cs="Arial"/>
          <w:sz w:val="22"/>
          <w:szCs w:val="22"/>
        </w:rPr>
      </w:pPr>
    </w:p>
    <w:p w14:paraId="3F7069CE" w14:textId="77777777" w:rsidR="00F14F6C" w:rsidRDefault="00F14F6C" w:rsidP="00F14F6C">
      <w:pPr>
        <w:jc w:val="both"/>
        <w:rPr>
          <w:rFonts w:ascii="Arial" w:hAnsi="Arial" w:cs="Arial"/>
          <w:sz w:val="22"/>
          <w:szCs w:val="22"/>
        </w:rPr>
      </w:pPr>
    </w:p>
    <w:p w14:paraId="1CA13631" w14:textId="77777777" w:rsidR="00F14F6C" w:rsidRDefault="00F14F6C" w:rsidP="00F14F6C">
      <w:pPr>
        <w:jc w:val="both"/>
        <w:rPr>
          <w:rFonts w:ascii="Arial" w:hAnsi="Arial" w:cs="Arial"/>
          <w:sz w:val="22"/>
          <w:szCs w:val="22"/>
        </w:rPr>
      </w:pPr>
    </w:p>
    <w:p w14:paraId="37DCB327" w14:textId="77777777" w:rsidR="00F14F6C" w:rsidRDefault="00F14F6C" w:rsidP="00F14F6C">
      <w:pPr>
        <w:jc w:val="both"/>
        <w:rPr>
          <w:rFonts w:ascii="Arial Narrow" w:eastAsia="Arial Narrow" w:hAnsi="Arial Narrow" w:cs="Arial Narrow"/>
          <w:color w:val="FF0000"/>
        </w:rPr>
      </w:pPr>
    </w:p>
    <w:p w14:paraId="750778C8" w14:textId="77777777" w:rsidR="000A2495" w:rsidRDefault="004B404A">
      <w:pPr>
        <w:jc w:val="both"/>
        <w:rPr>
          <w:rFonts w:ascii="Arial Narrow" w:eastAsia="Arial Narrow" w:hAnsi="Arial Narrow" w:cs="Arial Narrow"/>
          <w:color w:val="FF0000"/>
        </w:rPr>
      </w:pPr>
      <w:r>
        <w:rPr>
          <w:rFonts w:ascii="Arial Narrow" w:eastAsia="Arial Narrow" w:hAnsi="Arial Narrow" w:cs="Arial Narrow"/>
          <w:color w:val="FF0000"/>
        </w:rPr>
        <w:t>[</w:t>
      </w:r>
      <w:r>
        <w:rPr>
          <w:rFonts w:ascii="Arial Narrow" w:eastAsia="Arial Narrow" w:hAnsi="Arial Narrow" w:cs="Arial Narrow"/>
          <w:i/>
          <w:iCs/>
          <w:color w:val="FF0000"/>
          <w:u w:val="single"/>
        </w:rPr>
        <w:t>Nombre y firma del representante legal de la persona jurídica o revisor fiscal, y/o nombre de la persona jurídica que representa</w:t>
      </w:r>
    </w:p>
    <w:p w14:paraId="3AB185B2" w14:textId="77777777" w:rsidR="000A2495" w:rsidRDefault="000A2495">
      <w:pPr>
        <w:jc w:val="both"/>
        <w:rPr>
          <w:rFonts w:ascii="Arial" w:eastAsia="Arial" w:hAnsi="Arial" w:cs="Arial"/>
          <w:b/>
          <w:bCs/>
          <w:color w:val="000000"/>
          <w:sz w:val="22"/>
          <w:szCs w:val="22"/>
        </w:rPr>
      </w:pPr>
    </w:p>
    <w:sectPr w:rsidR="000A2495">
      <w:headerReference w:type="default" r:id="rId7"/>
      <w:footerReference w:type="default" r:id="rId8"/>
      <w:pgSz w:w="12242" w:h="18722"/>
      <w:pgMar w:top="1588" w:right="1361" w:bottom="1701" w:left="136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9D6FD2" w14:textId="77777777" w:rsidR="009565B1" w:rsidRDefault="009565B1">
      <w:r>
        <w:separator/>
      </w:r>
    </w:p>
  </w:endnote>
  <w:endnote w:type="continuationSeparator" w:id="0">
    <w:p w14:paraId="66678C4F" w14:textId="77777777" w:rsidR="009565B1" w:rsidRDefault="00956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embedRegular r:id="rId1" w:fontKey="{05649D92-6A17-CD41-881C-8302ADC21F1E}"/>
  </w:font>
  <w:font w:name="Courier New">
    <w:panose1 w:val="02070309020205020404"/>
    <w:charset w:val="00"/>
    <w:family w:val="modern"/>
    <w:pitch w:val="fixed"/>
    <w:sig w:usb0="E0002AFF" w:usb1="C0007843" w:usb2="00000009" w:usb3="00000000" w:csb0="000001FF" w:csb1="00000000"/>
    <w:embedRegular r:id="rId2" w:fontKey="{0443EAB9-18F6-EE42-AC77-1D02F9A2D8AD}"/>
  </w:font>
  <w:font w:name="Times New Roman">
    <w:panose1 w:val="02020603050405020304"/>
    <w:charset w:val="00"/>
    <w:family w:val="roman"/>
    <w:pitch w:val="variable"/>
    <w:sig w:usb0="E0002EFF" w:usb1="C000785B" w:usb2="00000009" w:usb3="00000000" w:csb0="000001FF" w:csb1="00000000"/>
    <w:embedRegular r:id="rId3" w:fontKey="{4A6B3268-91DF-1440-8C51-FB171D5D5989}"/>
    <w:embedBold r:id="rId4" w:fontKey="{FC9CB865-D214-0A4D-819E-D7D9AE2D84AD}"/>
    <w:embedItalic r:id="rId5" w:fontKey="{28CF42F8-722F-B443-9809-2BF5864DA280}"/>
  </w:font>
  <w:font w:name="Play">
    <w:charset w:val="00"/>
    <w:family w:val="auto"/>
    <w:pitch w:val="default"/>
    <w:embedRegular r:id="rId6" w:fontKey="{79CD0E89-029B-CF44-9E75-C71FEB44724A}"/>
  </w:font>
  <w:font w:name="Arial">
    <w:panose1 w:val="020B0604020202020204"/>
    <w:charset w:val="00"/>
    <w:family w:val="swiss"/>
    <w:pitch w:val="variable"/>
    <w:sig w:usb0="E0002AFF" w:usb1="C0007843" w:usb2="00000009" w:usb3="00000000" w:csb0="000001FF" w:csb1="00000000"/>
    <w:embedRegular r:id="rId7" w:fontKey="{9D98A5C5-1ABD-064D-B212-F99E43AA7E64}"/>
    <w:embedBold r:id="rId8" w:fontKey="{E4B90902-6FBA-7D45-81F2-B4DB2D99A3BE}"/>
  </w:font>
  <w:font w:name="Arial Narrow">
    <w:panose1 w:val="020B0606020202030204"/>
    <w:charset w:val="00"/>
    <w:family w:val="swiss"/>
    <w:pitch w:val="variable"/>
    <w:sig w:usb0="00000287" w:usb1="00000800" w:usb2="00000000" w:usb3="00000000" w:csb0="0000009F" w:csb1="00000000"/>
    <w:embedRegular r:id="rId9" w:fontKey="{9485F70B-7BED-704B-95C4-103D23F36912}"/>
    <w:embedBold r:id="rId10" w:fontKey="{8C328783-7F17-FF4B-837A-0491F670CE46}"/>
    <w:embedItalic r:id="rId11" w:fontKey="{9543DA21-0AD2-6A4E-8C73-F290E95F094F}"/>
  </w:font>
  <w:font w:name="Calibri">
    <w:panose1 w:val="020F0502020204030204"/>
    <w:charset w:val="00"/>
    <w:family w:val="swiss"/>
    <w:pitch w:val="variable"/>
    <w:sig w:usb0="E0002AFF" w:usb1="C000247B" w:usb2="00000009" w:usb3="00000000" w:csb0="000001FF" w:csb1="00000000"/>
    <w:embedRegular r:id="rId12" w:fontKey="{D190F811-1643-8047-95DC-629FEF6BA61F}"/>
  </w:font>
  <w:font w:name="Tahoma">
    <w:panose1 w:val="020B0604030504040204"/>
    <w:charset w:val="00"/>
    <w:family w:val="swiss"/>
    <w:pitch w:val="variable"/>
    <w:sig w:usb0="E1002EFF" w:usb1="C000605B" w:usb2="00000029" w:usb3="00000000" w:csb0="000101FF" w:csb1="00000000"/>
    <w:embedRegular r:id="rId13" w:fontKey="{D75A994C-7371-0D4C-95CB-514682D824D3}"/>
  </w:font>
  <w:font w:name="Aptos">
    <w:panose1 w:val="020B0004020202020204"/>
    <w:charset w:val="00"/>
    <w:family w:val="swiss"/>
    <w:pitch w:val="variable"/>
    <w:sig w:usb0="20000287" w:usb1="00000003" w:usb2="00000000" w:usb3="00000000" w:csb0="0000019F" w:csb1="00000000"/>
    <w:embedRegular r:id="rId14" w:fontKey="{FFEE25DF-CE72-854B-BDE7-98198681E58B}"/>
    <w:embedItalic r:id="rId15" w:fontKey="{42D11473-6859-A443-9CFF-6FB7DF81CA12}"/>
  </w:font>
  <w:font w:name="Cambria">
    <w:panose1 w:val="02040503050406030204"/>
    <w:charset w:val="00"/>
    <w:family w:val="roman"/>
    <w:pitch w:val="variable"/>
    <w:sig w:usb0="E00002FF" w:usb1="400004FF" w:usb2="00000000" w:usb3="00000000" w:csb0="0000019F" w:csb1="00000000"/>
    <w:embedRegular r:id="rId16" w:fontKey="{F6844085-2B35-6D4A-8342-75CE0DF87F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3347D6" w14:textId="77777777" w:rsidR="000A2495" w:rsidRDefault="000A2495">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3657C259" w14:textId="77777777" w:rsidR="000A2495" w:rsidRDefault="004B404A">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lang w:val="es-CO" w:eastAsia="es-CO"/>
      </w:rPr>
      <mc:AlternateContent>
        <mc:Choice Requires="wps">
          <w:drawing>
            <wp:anchor distT="0" distB="0" distL="114300" distR="114300" simplePos="0" relativeHeight="251660288" behindDoc="0" locked="0" layoutInCell="1" hidden="0" allowOverlap="1" wp14:anchorId="75CF3A79" wp14:editId="2A031A03">
              <wp:simplePos x="0" y="0"/>
              <wp:positionH relativeFrom="column">
                <wp:posOffset>-258126</wp:posOffset>
              </wp:positionH>
              <wp:positionV relativeFrom="paragraph">
                <wp:posOffset>105727</wp:posOffset>
              </wp:positionV>
              <wp:extent cx="6313805" cy="554355"/>
              <wp:effectExtent l="0" t="0" r="0" b="0"/>
              <wp:wrapNone/>
              <wp:docPr id="2" name="Rectángulo 2"/>
              <wp:cNvGraphicFramePr/>
              <a:graphic xmlns:a="http://schemas.openxmlformats.org/drawingml/2006/main">
                <a:graphicData uri="http://schemas.microsoft.com/office/word/2010/wordprocessingShape">
                  <wps:wsp>
                    <wps:cNvSpPr/>
                    <wps:spPr>
                      <a:xfrm>
                        <a:off x="2193860" y="3507585"/>
                        <a:ext cx="6304280" cy="544830"/>
                      </a:xfrm>
                      <a:prstGeom prst="rect">
                        <a:avLst/>
                      </a:prstGeom>
                      <a:solidFill>
                        <a:srgbClr val="FFFFFF"/>
                      </a:solidFill>
                      <a:ln>
                        <a:noFill/>
                      </a:ln>
                    </wps:spPr>
                    <wps:txbx>
                      <w:txbxContent>
                        <w:p w14:paraId="4616249D" w14:textId="77777777" w:rsidR="000A2495" w:rsidRDefault="004B404A">
                          <w:pPr>
                            <w:spacing w:line="275" w:lineRule="auto"/>
                            <w:textDirection w:val="btLr"/>
                          </w:pPr>
                          <w:r>
                            <w:rPr>
                              <w:rFonts w:ascii="Aptos" w:eastAsia="Aptos" w:hAnsi="Aptos" w:cs="Aptos"/>
                              <w:i/>
                              <w:color w:val="000000"/>
                              <w:sz w:val="18"/>
                            </w:rPr>
                            <w:t xml:space="preserve">Cra. 2 </w:t>
                          </w:r>
                          <w:proofErr w:type="gramStart"/>
                          <w:r>
                            <w:rPr>
                              <w:rFonts w:ascii="Aptos" w:eastAsia="Aptos" w:hAnsi="Aptos" w:cs="Aptos"/>
                              <w:i/>
                              <w:color w:val="000000"/>
                              <w:sz w:val="18"/>
                            </w:rPr>
                            <w:t>No</w:t>
                          </w:r>
                          <w:proofErr w:type="gramEnd"/>
                          <w:r>
                            <w:rPr>
                              <w:rFonts w:ascii="Aptos" w:eastAsia="Aptos" w:hAnsi="Aptos" w:cs="Aptos"/>
                              <w:i/>
                              <w:color w:val="000000"/>
                              <w:sz w:val="18"/>
                            </w:rPr>
                            <w:t xml:space="preserve">. 2 - </w:t>
                          </w:r>
                          <w:proofErr w:type="gramStart"/>
                          <w:r>
                            <w:rPr>
                              <w:rFonts w:ascii="Aptos" w:eastAsia="Aptos" w:hAnsi="Aptos" w:cs="Aptos"/>
                              <w:i/>
                              <w:color w:val="000000"/>
                              <w:sz w:val="18"/>
                            </w:rPr>
                            <w:t>68  “</w:t>
                          </w:r>
                          <w:proofErr w:type="gramEnd"/>
                          <w:r>
                            <w:rPr>
                              <w:rFonts w:ascii="Aptos" w:eastAsia="Aptos" w:hAnsi="Aptos" w:cs="Aptos"/>
                              <w:i/>
                              <w:color w:val="000000"/>
                              <w:sz w:val="18"/>
                            </w:rPr>
                            <w:t xml:space="preserve">Parque </w:t>
                          </w:r>
                          <w:proofErr w:type="gramStart"/>
                          <w:r>
                            <w:rPr>
                              <w:rFonts w:ascii="Aptos" w:eastAsia="Aptos" w:hAnsi="Aptos" w:cs="Aptos"/>
                              <w:i/>
                              <w:color w:val="000000"/>
                              <w:sz w:val="18"/>
                            </w:rPr>
                            <w:t>Principal”  /</w:t>
                          </w:r>
                          <w:proofErr w:type="gramEnd"/>
                          <w:r>
                            <w:rPr>
                              <w:rFonts w:ascii="Aptos" w:eastAsia="Aptos" w:hAnsi="Aptos" w:cs="Aptos"/>
                              <w:i/>
                              <w:color w:val="000000"/>
                              <w:sz w:val="18"/>
                            </w:rPr>
                            <w:t xml:space="preserve">  Mosquera - Cundinamarca PBX: 82 76 022/366/478 Ext. 119 / Directo 89 31 114</w:t>
                          </w:r>
                        </w:p>
                        <w:p w14:paraId="5A877A58" w14:textId="77777777" w:rsidR="000A2495" w:rsidRDefault="004B404A">
                          <w:pPr>
                            <w:spacing w:line="275" w:lineRule="auto"/>
                            <w:textDirection w:val="btLr"/>
                          </w:pPr>
                          <w:r>
                            <w:rPr>
                              <w:rFonts w:ascii="Aptos" w:eastAsia="Aptos" w:hAnsi="Aptos" w:cs="Aptos"/>
                              <w:i/>
                              <w:color w:val="000000"/>
                              <w:sz w:val="18"/>
                            </w:rPr>
                            <w:t>Código Postal: Zona Urbana: 250047- Zona Rural: 250040</w:t>
                          </w:r>
                        </w:p>
                        <w:p w14:paraId="1A6D5D9C" w14:textId="77777777" w:rsidR="000A2495" w:rsidRDefault="000A2495">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5CF3A79" id="Rectángulo 2" o:spid="_x0000_s1027" style="position:absolute;left:0;text-align:left;margin-left:-20.3pt;margin-top:8.3pt;width:497.15pt;height:43.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" stroked="f">
              <v:textbox inset="2.53958mm,1.2694mm,2.53958mm,1.2694mm">
                <w:txbxContent>
                  <w:p w14:paraId="4616249D" w14:textId="77777777" w:rsidR="000A2495" w:rsidRDefault="004B404A">
                    <w:pPr>
                      <w:spacing w:line="275" w:lineRule="auto"/>
                      <w:textDirection w:val="btLr"/>
                    </w:pPr>
                    <w:r>
                      <w:rPr>
                        <w:rFonts w:ascii="Aptos" w:eastAsia="Aptos" w:hAnsi="Aptos" w:cs="Aptos"/>
                        <w:i/>
                        <w:color w:val="000000"/>
                        <w:sz w:val="18"/>
                      </w:rPr>
                      <w:t xml:space="preserve">Cra. 2 </w:t>
                    </w:r>
                    <w:proofErr w:type="gramStart"/>
                    <w:r>
                      <w:rPr>
                        <w:rFonts w:ascii="Aptos" w:eastAsia="Aptos" w:hAnsi="Aptos" w:cs="Aptos"/>
                        <w:i/>
                        <w:color w:val="000000"/>
                        <w:sz w:val="18"/>
                      </w:rPr>
                      <w:t>No</w:t>
                    </w:r>
                    <w:proofErr w:type="gramEnd"/>
                    <w:r>
                      <w:rPr>
                        <w:rFonts w:ascii="Aptos" w:eastAsia="Aptos" w:hAnsi="Aptos" w:cs="Aptos"/>
                        <w:i/>
                        <w:color w:val="000000"/>
                        <w:sz w:val="18"/>
                      </w:rPr>
                      <w:t xml:space="preserve">. 2 - </w:t>
                    </w:r>
                    <w:proofErr w:type="gramStart"/>
                    <w:r>
                      <w:rPr>
                        <w:rFonts w:ascii="Aptos" w:eastAsia="Aptos" w:hAnsi="Aptos" w:cs="Aptos"/>
                        <w:i/>
                        <w:color w:val="000000"/>
                        <w:sz w:val="18"/>
                      </w:rPr>
                      <w:t>68  “</w:t>
                    </w:r>
                    <w:proofErr w:type="gramEnd"/>
                    <w:r>
                      <w:rPr>
                        <w:rFonts w:ascii="Aptos" w:eastAsia="Aptos" w:hAnsi="Aptos" w:cs="Aptos"/>
                        <w:i/>
                        <w:color w:val="000000"/>
                        <w:sz w:val="18"/>
                      </w:rPr>
                      <w:t xml:space="preserve">Parque </w:t>
                    </w:r>
                    <w:proofErr w:type="gramStart"/>
                    <w:r>
                      <w:rPr>
                        <w:rFonts w:ascii="Aptos" w:eastAsia="Aptos" w:hAnsi="Aptos" w:cs="Aptos"/>
                        <w:i/>
                        <w:color w:val="000000"/>
                        <w:sz w:val="18"/>
                      </w:rPr>
                      <w:t>Principal”  /</w:t>
                    </w:r>
                    <w:proofErr w:type="gramEnd"/>
                    <w:r>
                      <w:rPr>
                        <w:rFonts w:ascii="Aptos" w:eastAsia="Aptos" w:hAnsi="Aptos" w:cs="Aptos"/>
                        <w:i/>
                        <w:color w:val="000000"/>
                        <w:sz w:val="18"/>
                      </w:rPr>
                      <w:t xml:space="preserve">  Mosquera - Cundinamarca PBX: 82 76 022/366/478 Ext. 119 / Directo 89 31 114</w:t>
                    </w:r>
                  </w:p>
                  <w:p w14:paraId="5A877A58" w14:textId="77777777" w:rsidR="000A2495" w:rsidRDefault="004B404A">
                    <w:pPr>
                      <w:spacing w:line="275" w:lineRule="auto"/>
                      <w:textDirection w:val="btLr"/>
                    </w:pPr>
                    <w:r>
                      <w:rPr>
                        <w:rFonts w:ascii="Aptos" w:eastAsia="Aptos" w:hAnsi="Aptos" w:cs="Aptos"/>
                        <w:i/>
                        <w:color w:val="000000"/>
                        <w:sz w:val="18"/>
                      </w:rPr>
                      <w:t>Código Postal: Zona Urbana: 250047- Zona Rural: 250040</w:t>
                    </w:r>
                  </w:p>
                  <w:p w14:paraId="1A6D5D9C" w14:textId="77777777" w:rsidR="000A2495" w:rsidRDefault="000A2495">
                    <w:pPr>
                      <w:spacing w:line="275" w:lineRule="auto"/>
                      <w:textDirection w:val="btLr"/>
                    </w:pPr>
                  </w:p>
                </w:txbxContent>
              </v:textbox>
            </v:rect>
          </w:pict>
        </mc:Fallback>
      </mc:AlternateContent>
    </w:r>
  </w:p>
  <w:p w14:paraId="5FC78F7F" w14:textId="77777777" w:rsidR="000A2495" w:rsidRDefault="000A2495">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05D8D9B3" w14:textId="77777777" w:rsidR="000A2495" w:rsidRDefault="000A2495">
    <w:pPr>
      <w:pBdr>
        <w:top w:val="nil"/>
        <w:left w:val="nil"/>
        <w:bottom w:val="nil"/>
        <w:right w:val="nil"/>
        <w:between w:val="nil"/>
      </w:pBdr>
      <w:tabs>
        <w:tab w:val="center" w:pos="4419"/>
        <w:tab w:val="right" w:pos="8838"/>
      </w:tabs>
      <w:rPr>
        <w:rFonts w:ascii="Arial" w:eastAsia="Arial" w:hAnsi="Arial" w:cs="Arial"/>
        <w:color w:val="000000"/>
        <w:sz w:val="20"/>
        <w:szCs w:val="20"/>
      </w:rPr>
    </w:pPr>
  </w:p>
  <w:p w14:paraId="6B246458" w14:textId="77777777" w:rsidR="000A2495" w:rsidRDefault="000A2495">
    <w:pPr>
      <w:pBdr>
        <w:top w:val="nil"/>
        <w:left w:val="nil"/>
        <w:bottom w:val="nil"/>
        <w:right w:val="nil"/>
        <w:between w:val="nil"/>
      </w:pBdr>
      <w:tabs>
        <w:tab w:val="center" w:pos="4419"/>
        <w:tab w:val="right" w:pos="8838"/>
      </w:tabs>
      <w:rPr>
        <w:rFonts w:ascii="Calibri" w:eastAsia="Calibri" w:hAnsi="Calibri" w:cs="Calibri"/>
        <w:color w:val="000000"/>
        <w:sz w:val="22"/>
        <w:szCs w:val="22"/>
      </w:rPr>
    </w:pPr>
  </w:p>
  <w:p w14:paraId="6E2A6646" w14:textId="77777777" w:rsidR="000A2495" w:rsidRDefault="000A2495">
    <w:pPr>
      <w:pBdr>
        <w:top w:val="nil"/>
        <w:left w:val="nil"/>
        <w:bottom w:val="nil"/>
        <w:right w:val="nil"/>
        <w:between w:val="nil"/>
      </w:pBdr>
      <w:tabs>
        <w:tab w:val="center" w:pos="4419"/>
        <w:tab w:val="right" w:pos="8838"/>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EF50C8" w14:textId="77777777" w:rsidR="009565B1" w:rsidRDefault="009565B1">
      <w:r>
        <w:separator/>
      </w:r>
    </w:p>
  </w:footnote>
  <w:footnote w:type="continuationSeparator" w:id="0">
    <w:p w14:paraId="4F596B12" w14:textId="77777777" w:rsidR="009565B1" w:rsidRDefault="009565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B5BB3A" w14:textId="77777777" w:rsidR="000A2495" w:rsidRDefault="000A2495">
    <w:pPr>
      <w:pBdr>
        <w:top w:val="nil"/>
        <w:left w:val="nil"/>
        <w:bottom w:val="nil"/>
        <w:right w:val="nil"/>
        <w:between w:val="nil"/>
      </w:pBdr>
      <w:tabs>
        <w:tab w:val="center" w:pos="4419"/>
        <w:tab w:val="right" w:pos="8838"/>
      </w:tabs>
      <w:rPr>
        <w:rFonts w:ascii="Calibri" w:eastAsia="Calibri" w:hAnsi="Calibri" w:cs="Calibri"/>
        <w:color w:val="000000"/>
        <w:sz w:val="18"/>
        <w:szCs w:val="18"/>
      </w:rPr>
    </w:pPr>
  </w:p>
  <w:p w14:paraId="63DCA2BE" w14:textId="77777777" w:rsidR="000A2495" w:rsidRDefault="000A2495">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225C4AD6" w14:textId="77777777" w:rsidR="000A2495" w:rsidRDefault="000A2495">
    <w:pPr>
      <w:pBdr>
        <w:top w:val="nil"/>
        <w:left w:val="nil"/>
        <w:bottom w:val="nil"/>
        <w:right w:val="nil"/>
        <w:between w:val="nil"/>
      </w:pBdr>
      <w:tabs>
        <w:tab w:val="center" w:pos="4419"/>
        <w:tab w:val="right" w:pos="8838"/>
      </w:tabs>
      <w:jc w:val="right"/>
      <w:rPr>
        <w:rFonts w:ascii="Arial Narrow" w:eastAsia="Arial Narrow" w:hAnsi="Arial Narrow" w:cs="Arial Narrow"/>
        <w:color w:val="000000"/>
        <w:sz w:val="16"/>
        <w:szCs w:val="16"/>
      </w:rPr>
    </w:pPr>
  </w:p>
  <w:tbl>
    <w:tblPr>
      <w:tblStyle w:val="a1"/>
      <w:tblW w:w="10785" w:type="dxa"/>
      <w:tblInd w:w="-618" w:type="dxa"/>
      <w:tblLayout w:type="fixed"/>
      <w:tblLook w:val="0000" w:firstRow="0" w:lastRow="0" w:firstColumn="0" w:lastColumn="0" w:noHBand="0" w:noVBand="0"/>
    </w:tblPr>
    <w:tblGrid>
      <w:gridCol w:w="2144"/>
      <w:gridCol w:w="6630"/>
      <w:gridCol w:w="877"/>
      <w:gridCol w:w="1134"/>
    </w:tblGrid>
    <w:tr w:rsidR="000A2495" w14:paraId="26844E9E" w14:textId="77777777">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FB83A" w14:textId="77777777" w:rsidR="000A2495" w:rsidRDefault="004B404A">
          <w:pPr>
            <w:tabs>
              <w:tab w:val="center" w:pos="4419"/>
              <w:tab w:val="right" w:pos="8838"/>
            </w:tabs>
          </w:pPr>
          <w:r>
            <w:rPr>
              <w:noProof/>
              <w:lang w:val="es-CO" w:eastAsia="es-CO"/>
            </w:rPr>
            <w:drawing>
              <wp:anchor distT="0" distB="0" distL="114300" distR="114300" simplePos="0" relativeHeight="251658240" behindDoc="0" locked="0" layoutInCell="1" hidden="0" allowOverlap="1" wp14:anchorId="109A0F81" wp14:editId="01518828">
                <wp:simplePos x="0" y="0"/>
                <wp:positionH relativeFrom="column">
                  <wp:posOffset>-6349</wp:posOffset>
                </wp:positionH>
                <wp:positionV relativeFrom="paragraph">
                  <wp:posOffset>57785</wp:posOffset>
                </wp:positionV>
                <wp:extent cx="1257300" cy="5334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B63A8" w14:textId="77777777" w:rsidR="000A2495" w:rsidRDefault="000A2495">
          <w:pPr>
            <w:tabs>
              <w:tab w:val="center" w:pos="4419"/>
              <w:tab w:val="right" w:pos="8838"/>
            </w:tabs>
            <w:jc w:val="center"/>
            <w:rPr>
              <w:rFonts w:ascii="Arial" w:eastAsia="Arial" w:hAnsi="Arial" w:cs="Arial"/>
              <w:sz w:val="18"/>
              <w:szCs w:val="18"/>
            </w:rPr>
          </w:pPr>
        </w:p>
        <w:p w14:paraId="026B1507" w14:textId="77777777" w:rsidR="000A2495" w:rsidRDefault="004B404A">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25DB8" w14:textId="77777777" w:rsidR="000A2495" w:rsidRDefault="004B404A">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2542F" w14:textId="77777777" w:rsidR="000A2495" w:rsidRDefault="004B404A">
          <w:pPr>
            <w:tabs>
              <w:tab w:val="center" w:pos="4419"/>
              <w:tab w:val="right" w:pos="8838"/>
            </w:tabs>
            <w:rPr>
              <w:rFonts w:ascii="Arial" w:eastAsia="Arial" w:hAnsi="Arial" w:cs="Arial"/>
              <w:sz w:val="18"/>
              <w:szCs w:val="18"/>
            </w:rPr>
          </w:pPr>
          <w:r>
            <w:rPr>
              <w:rFonts w:ascii="Arial" w:eastAsia="Arial" w:hAnsi="Arial" w:cs="Arial"/>
              <w:sz w:val="18"/>
              <w:szCs w:val="18"/>
            </w:rPr>
            <w:t>F-GJC-84</w:t>
          </w:r>
        </w:p>
      </w:tc>
    </w:tr>
    <w:tr w:rsidR="000A2495" w14:paraId="37D6116C"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8B813" w14:textId="77777777" w:rsidR="000A2495" w:rsidRDefault="000A2495">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A7EF9" w14:textId="77777777" w:rsidR="000A2495" w:rsidRDefault="000A2495">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620FF" w14:textId="77777777" w:rsidR="000A2495" w:rsidRDefault="004B404A">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CD14B" w14:textId="77777777" w:rsidR="000A2495" w:rsidRDefault="004B404A">
          <w:pPr>
            <w:tabs>
              <w:tab w:val="center" w:pos="4419"/>
              <w:tab w:val="right" w:pos="8838"/>
            </w:tabs>
            <w:rPr>
              <w:rFonts w:ascii="Arial" w:eastAsia="Arial" w:hAnsi="Arial" w:cs="Arial"/>
              <w:sz w:val="18"/>
              <w:szCs w:val="18"/>
            </w:rPr>
          </w:pPr>
          <w:r>
            <w:rPr>
              <w:rFonts w:ascii="Arial" w:eastAsia="Arial" w:hAnsi="Arial" w:cs="Arial"/>
              <w:sz w:val="18"/>
              <w:szCs w:val="18"/>
            </w:rPr>
            <w:t>13/02/2020</w:t>
          </w:r>
        </w:p>
      </w:tc>
    </w:tr>
    <w:tr w:rsidR="000A2495" w14:paraId="6D8C6AB7"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73AA5" w14:textId="77777777" w:rsidR="000A2495" w:rsidRDefault="000A2495">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1A0AF" w14:textId="77777777" w:rsidR="000A2495" w:rsidRDefault="004B404A">
          <w:pPr>
            <w:tabs>
              <w:tab w:val="center" w:pos="4419"/>
              <w:tab w:val="right" w:pos="8838"/>
            </w:tabs>
            <w:jc w:val="center"/>
            <w:rPr>
              <w:sz w:val="18"/>
              <w:szCs w:val="18"/>
            </w:rPr>
          </w:pPr>
          <w:r>
            <w:rPr>
              <w:rFonts w:ascii="Arial" w:eastAsia="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E441F" w14:textId="77777777" w:rsidR="000A2495" w:rsidRDefault="004B404A">
          <w:pPr>
            <w:tabs>
              <w:tab w:val="center" w:pos="4419"/>
              <w:tab w:val="right" w:pos="8838"/>
            </w:tabs>
            <w:rPr>
              <w:rFonts w:ascii="Arial" w:eastAsia="Arial" w:hAnsi="Arial" w:cs="Arial"/>
              <w:sz w:val="18"/>
              <w:szCs w:val="18"/>
            </w:rPr>
          </w:pPr>
          <w:r>
            <w:rPr>
              <w:rFonts w:ascii="Arial" w:eastAsia="Arial" w:hAnsi="Arial" w:cs="Arial"/>
              <w:sz w:val="18"/>
              <w:szCs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483E58" w14:textId="1C62FCB9" w:rsidR="000A2495" w:rsidRDefault="004B404A">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Pr>
              <w:rFonts w:ascii="Tahoma" w:eastAsia="Tahoma" w:hAnsi="Tahoma" w:cs="Tahoma"/>
              <w:sz w:val="18"/>
              <w:szCs w:val="18"/>
            </w:rPr>
            <w:fldChar w:fldCharType="separate"/>
          </w:r>
          <w:r w:rsidR="00074B59">
            <w:rPr>
              <w:rFonts w:ascii="Tahoma" w:eastAsia="Tahoma" w:hAnsi="Tahoma" w:cs="Tahoma"/>
              <w:noProof/>
              <w:sz w:val="18"/>
              <w:szCs w:val="18"/>
            </w:rPr>
            <w:t>4</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Pr>
              <w:rFonts w:ascii="Tahoma" w:eastAsia="Tahoma" w:hAnsi="Tahoma" w:cs="Tahoma"/>
              <w:sz w:val="18"/>
              <w:szCs w:val="18"/>
            </w:rPr>
            <w:fldChar w:fldCharType="separate"/>
          </w:r>
          <w:r w:rsidR="00074B59">
            <w:rPr>
              <w:rFonts w:ascii="Tahoma" w:eastAsia="Tahoma" w:hAnsi="Tahoma" w:cs="Tahoma"/>
              <w:noProof/>
              <w:sz w:val="18"/>
              <w:szCs w:val="18"/>
            </w:rPr>
            <w:t>5</w:t>
          </w:r>
          <w:r>
            <w:rPr>
              <w:rFonts w:ascii="Tahoma" w:eastAsia="Tahoma" w:hAnsi="Tahoma" w:cs="Tahoma"/>
              <w:sz w:val="18"/>
              <w:szCs w:val="18"/>
            </w:rPr>
            <w:fldChar w:fldCharType="end"/>
          </w:r>
        </w:p>
      </w:tc>
    </w:tr>
    <w:tr w:rsidR="000A2495" w14:paraId="555C0D28"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6E9E3" w14:textId="77777777" w:rsidR="000A2495" w:rsidRDefault="000A2495">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78999" w14:textId="77777777" w:rsidR="000A2495" w:rsidRDefault="000A2495">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68E25" w14:textId="77777777" w:rsidR="000A2495" w:rsidRDefault="004B404A">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7F9F0" w14:textId="77777777" w:rsidR="000A2495" w:rsidRDefault="004B404A">
          <w:pPr>
            <w:tabs>
              <w:tab w:val="center" w:pos="4419"/>
              <w:tab w:val="right" w:pos="8838"/>
            </w:tabs>
            <w:rPr>
              <w:rFonts w:ascii="Arial" w:eastAsia="Arial" w:hAnsi="Arial" w:cs="Arial"/>
              <w:sz w:val="18"/>
              <w:szCs w:val="18"/>
            </w:rPr>
          </w:pPr>
          <w:r>
            <w:rPr>
              <w:rFonts w:ascii="Arial" w:eastAsia="Arial" w:hAnsi="Arial" w:cs="Arial"/>
              <w:sz w:val="18"/>
              <w:szCs w:val="18"/>
            </w:rPr>
            <w:t>2</w:t>
          </w:r>
        </w:p>
      </w:tc>
    </w:tr>
  </w:tbl>
  <w:p w14:paraId="47718E5F" w14:textId="77777777" w:rsidR="000A2495" w:rsidRDefault="004B404A">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lang w:val="es-CO" w:eastAsia="es-CO"/>
      </w:rPr>
      <mc:AlternateContent>
        <mc:Choice Requires="wps">
          <w:drawing>
            <wp:anchor distT="0" distB="0" distL="114300" distR="114300" simplePos="0" relativeHeight="251659264" behindDoc="0" locked="0" layoutInCell="1" hidden="0" allowOverlap="1" wp14:anchorId="2FE1142A" wp14:editId="68CF5A7C">
              <wp:simplePos x="0" y="0"/>
              <wp:positionH relativeFrom="column">
                <wp:posOffset>4875848</wp:posOffset>
              </wp:positionH>
              <wp:positionV relativeFrom="paragraph">
                <wp:posOffset>247333</wp:posOffset>
              </wp:positionV>
              <wp:extent cx="1661160" cy="261620"/>
              <wp:effectExtent l="0" t="0" r="0" b="0"/>
              <wp:wrapNone/>
              <wp:docPr id="1" name="Rectángulo 1"/>
              <wp:cNvGraphicFramePr/>
              <a:graphic xmlns:a="http://schemas.openxmlformats.org/drawingml/2006/main">
                <a:graphicData uri="http://schemas.microsoft.com/office/word/2010/wordprocessingShape">
                  <wps:wsp>
                    <wps:cNvSpPr/>
                    <wps:spPr>
                      <a:xfrm>
                        <a:off x="4520183" y="3653953"/>
                        <a:ext cx="1651635" cy="252095"/>
                      </a:xfrm>
                      <a:prstGeom prst="rect">
                        <a:avLst/>
                      </a:prstGeom>
                      <a:solidFill>
                        <a:srgbClr val="FFFFFF"/>
                      </a:solidFill>
                      <a:ln>
                        <a:noFill/>
                      </a:ln>
                    </wps:spPr>
                    <wps:txbx>
                      <w:txbxContent>
                        <w:p w14:paraId="13BEF1A3" w14:textId="77777777" w:rsidR="000A2495" w:rsidRDefault="000A2495">
                          <w:pPr>
                            <w:textDirection w:val="btLr"/>
                          </w:pPr>
                        </w:p>
                      </w:txbxContent>
                    </wps:txbx>
                    <wps:bodyPr spcFirstLastPara="1" wrap="square" lIns="91425" tIns="45700" rIns="91425" bIns="45700" anchor="t" anchorCtr="0">
                      <a:noAutofit/>
                    </wps:bodyPr>
                  </wps:wsp>
                </a:graphicData>
              </a:graphic>
            </wp:anchor>
          </w:drawing>
        </mc:Choice>
        <mc:Fallback>
          <w:pict>
            <v:rect w14:anchorId="2FE1142A" id="Rectángulo 1" o:spid="_x0000_s1026" style="position:absolute;left:0;text-align:left;margin-left:383.95pt;margin-top:19.5pt;width:130.8pt;height:20.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" stroked="f">
              <v:textbox inset="2.53958mm,1.2694mm,2.53958mm,1.2694mm">
                <w:txbxContent>
                  <w:p w14:paraId="13BEF1A3" w14:textId="77777777" w:rsidR="000A2495" w:rsidRDefault="000A2495">
                    <w:pPr>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9A5755"/>
    <w:multiLevelType w:val="multilevel"/>
    <w:tmpl w:val="653ABF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0408C2"/>
    <w:multiLevelType w:val="multilevel"/>
    <w:tmpl w:val="3F3A24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CDB0C0A"/>
    <w:multiLevelType w:val="multilevel"/>
    <w:tmpl w:val="2522FF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457AD3"/>
    <w:multiLevelType w:val="multilevel"/>
    <w:tmpl w:val="72908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F083B8E"/>
    <w:multiLevelType w:val="multilevel"/>
    <w:tmpl w:val="0FB03A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3653907"/>
    <w:multiLevelType w:val="hybridMultilevel"/>
    <w:tmpl w:val="243C820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739A207D"/>
    <w:multiLevelType w:val="multilevel"/>
    <w:tmpl w:val="359646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64045483">
    <w:abstractNumId w:val="2"/>
  </w:num>
  <w:num w:numId="2" w16cid:durableId="217011662">
    <w:abstractNumId w:val="3"/>
  </w:num>
  <w:num w:numId="3" w16cid:durableId="962004709">
    <w:abstractNumId w:val="1"/>
  </w:num>
  <w:num w:numId="4" w16cid:durableId="1108041694">
    <w:abstractNumId w:val="0"/>
  </w:num>
  <w:num w:numId="5" w16cid:durableId="1532037490">
    <w:abstractNumId w:val="6"/>
  </w:num>
  <w:num w:numId="6" w16cid:durableId="353774235">
    <w:abstractNumId w:val="4"/>
  </w:num>
  <w:num w:numId="7" w16cid:durableId="1255156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495"/>
    <w:rsid w:val="000076DE"/>
    <w:rsid w:val="00074B59"/>
    <w:rsid w:val="000A2495"/>
    <w:rsid w:val="001970CB"/>
    <w:rsid w:val="002E2FA2"/>
    <w:rsid w:val="003E2116"/>
    <w:rsid w:val="004B404A"/>
    <w:rsid w:val="009565B1"/>
    <w:rsid w:val="00F1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9C6C"/>
  <w15:docId w15:val="{7C222930-FEC5-324F-9343-599EC6788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 w:type="dxa"/>
        <w:bottom w:w="0" w:type="dxa"/>
        <w:right w:w="10" w:type="dxa"/>
      </w:tblCellMar>
    </w:tblPr>
  </w:style>
  <w:style w:type="table" w:styleId="Tablaconcuadrcula">
    <w:name w:val="Table Grid"/>
    <w:basedOn w:val="Tablanormal"/>
    <w:uiPriority w:val="39"/>
    <w:rsid w:val="000076DE"/>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OLA,Bolita,Colorful List - Accent 11,Colorful List Accent 1,Guión,HOJA,List Paragraph_0,Lista multicolor - Énfasis 11,Lista vistosa - Énfasis 11,Nivel 1 OS,Párrafo de lista2,Párrafo de lista21,Párrafo de lista3,Titulo 8,Viñeta 2,LISTA"/>
    <w:basedOn w:val="Normal"/>
    <w:link w:val="PrrafodelistaCar"/>
    <w:uiPriority w:val="34"/>
    <w:qFormat/>
    <w:rsid w:val="00F14F6C"/>
    <w:pPr>
      <w:ind w:left="720"/>
      <w:contextualSpacing/>
    </w:pPr>
    <w:rPr>
      <w:lang w:val="es-ES" w:eastAsia="es-ES"/>
    </w:rPr>
  </w:style>
  <w:style w:type="character" w:customStyle="1" w:styleId="PrrafodelistaCar">
    <w:name w:val="Párrafo de lista Car"/>
    <w:aliases w:val="BOLA Car,Bolita Car,Colorful List - Accent 11 Car,Colorful List Accent 1 Car,Guión Car,HOJA Car,List Paragraph_0 Car,Lista multicolor - Énfasis 11 Car,Lista vistosa - Énfasis 11 Car,Nivel 1 OS Car,Párrafo de lista2 Car,Titulo 8 Car"/>
    <w:link w:val="Prrafodelista"/>
    <w:uiPriority w:val="34"/>
    <w:qFormat/>
    <w:rsid w:val="00F14F6C"/>
    <w:rPr>
      <w:lang w:val="es-ES" w:eastAsia="es-ES"/>
    </w:rPr>
  </w:style>
  <w:style w:type="paragraph" w:customStyle="1" w:styleId="s3">
    <w:name w:val="s3"/>
    <w:basedOn w:val="Normal"/>
    <w:rsid w:val="00F14F6C"/>
    <w:pPr>
      <w:spacing w:before="100" w:beforeAutospacing="1" w:after="100" w:afterAutospacing="1"/>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2978</Words>
  <Characters>16381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Pumarejo</dc:creator>
  <cp:lastModifiedBy>Deisy Juliana Velez Ochoa</cp:lastModifiedBy>
  <cp:revision>3</cp:revision>
  <dcterms:created xsi:type="dcterms:W3CDTF">2026-10-09T01:33:00Z</dcterms:created>
  <dcterms:modified xsi:type="dcterms:W3CDTF">2026-10-10T02:46:00Z</dcterms:modified>
</cp:coreProperties>
</file>