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"/>
        <w:gridCol w:w="1560"/>
        <w:gridCol w:w="1727"/>
        <w:gridCol w:w="1744"/>
        <w:gridCol w:w="1739"/>
        <w:gridCol w:w="505"/>
        <w:gridCol w:w="720"/>
        <w:gridCol w:w="750"/>
        <w:gridCol w:w="1134"/>
        <w:gridCol w:w="2757"/>
      </w:tblGrid>
      <w:tr w:rsidR="009F1CEB" w:rsidRPr="009F1CEB" w:rsidTr="009F1CE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No.</w:t>
            </w:r>
          </w:p>
        </w:tc>
        <w:tc>
          <w:tcPr>
            <w:tcW w:w="1530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Etapa</w:t>
            </w:r>
          </w:p>
        </w:tc>
        <w:tc>
          <w:tcPr>
            <w:tcW w:w="1697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Riesgo identificado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Causa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Consecuencia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</w:pPr>
            <w:proofErr w:type="spellStart"/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Prob</w:t>
            </w:r>
            <w:proofErr w:type="spellEnd"/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Impacto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Nivel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Asignación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Controles / tratamiento</w:t>
            </w:r>
          </w:p>
        </w:tc>
      </w:tr>
      <w:tr w:rsidR="009F1CEB" w:rsidRPr="009F1CEB" w:rsidTr="009F1C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530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Planeación</w:t>
            </w:r>
          </w:p>
        </w:tc>
        <w:tc>
          <w:tcPr>
            <w:tcW w:w="1697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Deficiencia en la estructuración técnica del proceso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Especificaciones incompletas, cantidades insuficientes o errores en la identificación de necesidades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Modificaciones, retrasos, mayores costos o imposibilidad de ejecutar adecuadamente los eventos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bookmarkStart w:id="0" w:name="_GoBack"/>
            <w:bookmarkEnd w:id="0"/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Entidad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Validación previa de las especificaciones técnicas, cantidades, escenarios y cronograma por el área técnica y supervisión. Revisar y aprobar el anexo técnico antes de la contratación.</w:t>
            </w:r>
          </w:p>
        </w:tc>
      </w:tr>
      <w:tr w:rsidR="009F1CEB" w:rsidRPr="009F1CEB" w:rsidTr="009F1C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530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Selección</w:t>
            </w:r>
          </w:p>
        </w:tc>
        <w:tc>
          <w:tcPr>
            <w:tcW w:w="1697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Presentación de ofertas que no acrediten suficiente experiencia o capacidad técnica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Deficiente verificación de experiencia específica y capacidad operativa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Selección de un contratista sin capacidad para atender eventos de gran formato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Entidad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Exigir experiencia específica relacionada con eventos, ferias y estructuras de campo y verificar los documentos aportados. El estudio previo establece expresamente la necesidad de experiencia similar o afín.</w:t>
            </w:r>
          </w:p>
        </w:tc>
      </w:tr>
      <w:tr w:rsidR="009F1CEB" w:rsidRPr="009F1CEB" w:rsidTr="009F1C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1530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Selección</w:t>
            </w:r>
          </w:p>
        </w:tc>
        <w:tc>
          <w:tcPr>
            <w:tcW w:w="1697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Oferta artificialmente baja o económicamente inviable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Subestimación de costos de transporte, montaje, personal, equipos, seguridad o contingencias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Incumplimiento, solicitudes de modificación, disminución de calidad o abandono de actividades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Contratista / Entidad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Análisis de precios, revisión de costos directos e indirectos y verificación de razonabilidad de la propuesta económica.</w:t>
            </w:r>
          </w:p>
        </w:tc>
      </w:tr>
      <w:tr w:rsidR="009F1CEB" w:rsidRPr="009F1CEB" w:rsidTr="009F1C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1530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Contractual</w:t>
            </w:r>
          </w:p>
        </w:tc>
        <w:tc>
          <w:tcPr>
            <w:tcW w:w="1697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Retraso en la entrega, transporte, montaje o instalación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Fallas logísticas, insuficiencia de personal, vehículos o equipos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Escenarios no disponibles oportunamente y afectación de la programación oficial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Elaboración y aprobación de cronogramas; seguimiento permanente del supervisor; exigencia de disponibilidad de personal y equipos; aplicación de multas o cláusula penal cuando proceda. El contratista asume la responsabilidad por retrasos en los plazos.</w:t>
            </w:r>
          </w:p>
        </w:tc>
      </w:tr>
      <w:tr w:rsidR="009F1CEB" w:rsidRPr="009F1CEB" w:rsidTr="009F1C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1530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Contractual</w:t>
            </w:r>
          </w:p>
        </w:tc>
        <w:tc>
          <w:tcPr>
            <w:tcW w:w="1697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Falla estructural de graderías, muros, mallas, carpas u otras estructuras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Deficiente diseño, montaje, materiales defectuosos, instalación inadecuada o sobrecarga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Accidentes, lesiones, daños materiales, suspensión del evento y responsabilidad patrimonial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Extremo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Verificación técnica previa al uso; utilización de elementos nuevos y de primera calidad; personal capacitado; inspecciones de montaje; certificaciones técnicas cuando sean exigibles; supervisión permanente.</w:t>
            </w:r>
          </w:p>
        </w:tc>
      </w:tr>
      <w:tr w:rsidR="009F1CEB" w:rsidRPr="009F1CEB" w:rsidTr="009F1C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1530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Contractual</w:t>
            </w:r>
          </w:p>
        </w:tc>
        <w:tc>
          <w:tcPr>
            <w:tcW w:w="1697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Accidente de trabajadores durante montaje o desmontaje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 xml:space="preserve">Trabajo en alturas, manipulación de estructuras, equipos </w:t>
            </w: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lastRenderedPageBreak/>
              <w:t>eléctricos y herramientas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lastRenderedPageBreak/>
              <w:t xml:space="preserve">Lesiones, accidentes laborales, reclamaciones y </w:t>
            </w: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lastRenderedPageBreak/>
              <w:t>responsabilidad del contratista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lastRenderedPageBreak/>
              <w:t>3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Extremo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 xml:space="preserve">Cumplimiento del SG-SST, capacitación, elementos de protección personal, personal </w:t>
            </w:r>
            <w:proofErr w:type="gramStart"/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idóneo</w:t>
            </w:r>
            <w:proofErr w:type="gramEnd"/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 xml:space="preserve"> </w:t>
            </w: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lastRenderedPageBreak/>
              <w:t>y protocolos de trabajo seguro. El estudio previo exige capacitación e implementos de seguridad, especialmente para estructuras en altura.</w:t>
            </w:r>
          </w:p>
        </w:tc>
      </w:tr>
      <w:tr w:rsidR="009F1CEB" w:rsidRPr="009F1CEB" w:rsidTr="009F1C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lastRenderedPageBreak/>
              <w:t>7</w:t>
            </w:r>
          </w:p>
        </w:tc>
        <w:tc>
          <w:tcPr>
            <w:tcW w:w="1530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Contractual</w:t>
            </w:r>
          </w:p>
        </w:tc>
        <w:tc>
          <w:tcPr>
            <w:tcW w:w="1697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Condiciones climáticas adversas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Lluvias, vientos fuertes, tormentas u otros fenómenos naturales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Daños en estructuras, suspensión de actividades, afectación de equipos y riesgos para asistentes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Extremo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Compartido</w:t>
            </w: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, según causa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Plan de emergencia y contingencia; monitoreo climático; equipos de respaldo; aseguramiento de estructuras; protocolos de evacuación y suspensión. El contratista debe disponer de equipos para atender emergencias derivadas de fenómenos climáticos.</w:t>
            </w:r>
          </w:p>
        </w:tc>
      </w:tr>
      <w:tr w:rsidR="009F1CEB" w:rsidRPr="009F1CEB" w:rsidTr="009F1C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1530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Contractual</w:t>
            </w:r>
          </w:p>
        </w:tc>
        <w:tc>
          <w:tcPr>
            <w:tcW w:w="1697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Fallas en plantas eléctricas o suministro de energía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Averías, combustible insuficiente, sobrecarga, instalación incorrecta o falta de mantenimiento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Interrupción de eventos, daños en equipos y riesgo de incendio o electrocución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Mantenimiento preventivo, revisión técnica, disponibilidad de equipos de respaldo, personal técnico calificado y pruebas antes de cada evento.</w:t>
            </w:r>
          </w:p>
        </w:tc>
      </w:tr>
      <w:tr w:rsidR="009F1CEB" w:rsidRPr="009F1CEB" w:rsidTr="009F1C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9</w:t>
            </w:r>
          </w:p>
        </w:tc>
        <w:tc>
          <w:tcPr>
            <w:tcW w:w="1530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Contractual</w:t>
            </w:r>
          </w:p>
        </w:tc>
        <w:tc>
          <w:tcPr>
            <w:tcW w:w="1697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Suministro de elementos que no cumplen las especificaciones técnicas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Materiales usados, defectuosos, de calidad inferior o diferentes a los ofertados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Deficiente prestación del servicio, riesgo para usuarios y necesidad de reposición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Verificación de referencias, características y calidad de los elementos antes de instalación. El contrato exige elementos nuevos, originales y de primera calidad.</w:t>
            </w:r>
          </w:p>
        </w:tc>
      </w:tr>
      <w:tr w:rsidR="009F1CEB" w:rsidRPr="009F1CEB" w:rsidTr="009F1C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10</w:t>
            </w:r>
          </w:p>
        </w:tc>
        <w:tc>
          <w:tcPr>
            <w:tcW w:w="1530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Contractual</w:t>
            </w:r>
          </w:p>
        </w:tc>
        <w:tc>
          <w:tcPr>
            <w:tcW w:w="1697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Daño, pérdida o hurto de equipos e infraestructura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Falta de vigilancia, manipulación de terceros o condiciones de seguridad deficientes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Pérdida económica, indisponibilidad de equipos y retrasos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Vigilancia permanente de los equipos, inventarios, actas de entrega y recibo, control de acceso y pólizas correspondientes. El contratista debe disponer de guarda de seguridad para los equipos instalados.</w:t>
            </w:r>
          </w:p>
        </w:tc>
      </w:tr>
      <w:tr w:rsidR="009F1CEB" w:rsidRPr="009F1CEB" w:rsidTr="009F1C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11</w:t>
            </w:r>
          </w:p>
        </w:tc>
        <w:tc>
          <w:tcPr>
            <w:tcW w:w="1530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Contractual</w:t>
            </w:r>
          </w:p>
        </w:tc>
        <w:tc>
          <w:tcPr>
            <w:tcW w:w="1697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Insuficiencia de personal para atender simultáneamente los escenarios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Mala planeación de turnos o disponibilidad insuficiente de trabajadores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Retrasos, deficiente prestación del servicio y fallas en atención de contingencias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Presentación de plan de trabajo y personal; verificación de hojas de vida/capacidades cuando corresponda; disponibilidad 24 horas durante los días de ejecución.</w:t>
            </w:r>
          </w:p>
        </w:tc>
      </w:tr>
      <w:tr w:rsidR="009F1CEB" w:rsidRPr="009F1CEB" w:rsidTr="009F1C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12</w:t>
            </w:r>
          </w:p>
        </w:tc>
        <w:tc>
          <w:tcPr>
            <w:tcW w:w="1530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Contractual</w:t>
            </w:r>
          </w:p>
        </w:tc>
        <w:tc>
          <w:tcPr>
            <w:tcW w:w="1697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 xml:space="preserve">Incumplimiento de obligaciones de </w:t>
            </w: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lastRenderedPageBreak/>
              <w:t>seguridad social y parafiscales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lastRenderedPageBreak/>
              <w:t>Mora o falta de pago por parte del contratista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 xml:space="preserve">Riesgos laborales, reclamaciones, afectación del pago y </w:t>
            </w: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lastRenderedPageBreak/>
              <w:t>responsabilidad administrativa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Medio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 xml:space="preserve">Verificación de planillas y certificados antes de cada pago. Esta </w:t>
            </w: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lastRenderedPageBreak/>
              <w:t>obligación está expresamente prevista en los estudios previos.</w:t>
            </w:r>
          </w:p>
        </w:tc>
      </w:tr>
      <w:tr w:rsidR="009F1CEB" w:rsidRPr="009F1CEB" w:rsidTr="009F1C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lastRenderedPageBreak/>
              <w:t>13</w:t>
            </w:r>
          </w:p>
        </w:tc>
        <w:tc>
          <w:tcPr>
            <w:tcW w:w="1530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Contractual</w:t>
            </w:r>
          </w:p>
        </w:tc>
        <w:tc>
          <w:tcPr>
            <w:tcW w:w="1697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Incumplimiento del plan de emergencias y contingencias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Falta de planeación o ausencia de protocolos operativos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Respuesta tardía frente a emergencias y afectación de la integridad de asistentes y trabajadores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Exigir plan de emergencias, evaluación de riesgos y plan de contingencia antes de la ejecución y verificar su implementación durante los eventos.</w:t>
            </w:r>
          </w:p>
        </w:tc>
      </w:tr>
      <w:tr w:rsidR="009F1CEB" w:rsidRPr="009F1CEB" w:rsidTr="009F1C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14</w:t>
            </w:r>
          </w:p>
        </w:tc>
        <w:tc>
          <w:tcPr>
            <w:tcW w:w="1530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Contractual</w:t>
            </w:r>
          </w:p>
        </w:tc>
        <w:tc>
          <w:tcPr>
            <w:tcW w:w="1697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Accidente o daño a terceros durante los eventos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Fallas de estructuras, instalaciones, equipos o actuación del personal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Lesiones, daños materiales, reclamaciones e indemnizaciones contra la Entidad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Extremo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Póliza de responsabilidad civil extracontractual; inspección de estructuras; delimitación de zonas; control de acceso; protocolos de seguridad y supervisión. El estudio contempla expresamente la cobertura de daños derivados de actuaciones del contratista o subcontratistas.</w:t>
            </w:r>
          </w:p>
        </w:tc>
      </w:tr>
      <w:tr w:rsidR="009F1CEB" w:rsidRPr="009F1CEB" w:rsidTr="009F1C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15</w:t>
            </w:r>
          </w:p>
        </w:tc>
        <w:tc>
          <w:tcPr>
            <w:tcW w:w="1530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Contractual</w:t>
            </w:r>
          </w:p>
        </w:tc>
        <w:tc>
          <w:tcPr>
            <w:tcW w:w="1697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Afectación o daño de bienes y espacios públicos utilizados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Instalación, operación o desmontaje inadecuados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Daños al patrimonio público, costos de reparación y reclamaciones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Actas de entrega y recibo, registro fotográfico, inspección previa y posterior, obligación de restitución y limpieza de los escenarios.</w:t>
            </w:r>
          </w:p>
        </w:tc>
      </w:tr>
      <w:tr w:rsidR="009F1CEB" w:rsidRPr="009F1CEB" w:rsidTr="009F1C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16</w:t>
            </w:r>
          </w:p>
        </w:tc>
        <w:tc>
          <w:tcPr>
            <w:tcW w:w="1530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Contractual</w:t>
            </w:r>
          </w:p>
        </w:tc>
        <w:tc>
          <w:tcPr>
            <w:tcW w:w="1697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Deficiente desmontaje o restitución de escenarios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Falta de coordinación, retrasos o retiro inadecuado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Permanencia de estructuras, ocupación indebida del espacio público y daños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Cronograma de desmontaje aprobado por el supervisor; desmontaje inmediatamente después de la programación; acta de recibo final y verificación de limpieza y restitución.</w:t>
            </w:r>
          </w:p>
        </w:tc>
      </w:tr>
      <w:tr w:rsidR="009F1CEB" w:rsidRPr="009F1CEB" w:rsidTr="009F1C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17</w:t>
            </w:r>
          </w:p>
        </w:tc>
        <w:tc>
          <w:tcPr>
            <w:tcW w:w="1530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Contractual</w:t>
            </w:r>
          </w:p>
        </w:tc>
        <w:tc>
          <w:tcPr>
            <w:tcW w:w="1697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Incremento de costos propios de la operación del contratista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Variaciones en transporte, personal, logística, insumos o costos operativos previsibles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Desequilibrio económico alegado por el contratista o solicitud de mayores valores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Medio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El contratista debe estructurar integralmente su oferta e incluir costos directos e indirectos. Se exige sostener el precio ofertado.</w:t>
            </w:r>
          </w:p>
        </w:tc>
      </w:tr>
      <w:tr w:rsidR="009F1CEB" w:rsidRPr="009F1CEB" w:rsidTr="009F1C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1530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Contractual</w:t>
            </w:r>
          </w:p>
        </w:tc>
        <w:tc>
          <w:tcPr>
            <w:tcW w:w="1697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Alteración de la programación oficial de los eventos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Cambios en horarios, escenarios, artistas o programación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Necesidad de reorganizar montaje, personal y equipos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Compartido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Comunicación permanente entre supervisor y contratista; cronogramas actualizados; coordinación de instalación y desinstalación; disponibilidad operativa.</w:t>
            </w:r>
          </w:p>
        </w:tc>
      </w:tr>
      <w:tr w:rsidR="009F1CEB" w:rsidRPr="009F1CEB" w:rsidTr="009F1C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lastRenderedPageBreak/>
              <w:t>19</w:t>
            </w:r>
          </w:p>
        </w:tc>
        <w:tc>
          <w:tcPr>
            <w:tcW w:w="1530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Contractual</w:t>
            </w:r>
          </w:p>
        </w:tc>
        <w:tc>
          <w:tcPr>
            <w:tcW w:w="1697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Deficiencias en la supervisión y seguimiento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Falta de controles, visitas o verificación documental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Incumplimientos no detectados oportunamente y afectación del interés público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Entidad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Designación formal de supervisor, visitas técnicas, informes, registros fotográficos, actas de cumplimiento y seguimiento permanente.</w:t>
            </w:r>
          </w:p>
        </w:tc>
      </w:tr>
      <w:tr w:rsidR="009F1CEB" w:rsidRPr="009F1CEB" w:rsidTr="009F1C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20</w:t>
            </w:r>
          </w:p>
        </w:tc>
        <w:tc>
          <w:tcPr>
            <w:tcW w:w="1530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proofErr w:type="spellStart"/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Postcontractual</w:t>
            </w:r>
            <w:proofErr w:type="spellEnd"/>
          </w:p>
        </w:tc>
        <w:tc>
          <w:tcPr>
            <w:tcW w:w="1697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Falta de documentación que acredite la correcta ejecución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Informes incompletos, ausencia de fotografías, videos o soportes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Dificultad para liquidar, pagar, ejercer control fiscal o atender reclamaciones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Medio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Contratista / Supervisor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Informe final detallado con registro fotográfico, videos y documentos de soporte; acta de recibo y certificación de cumplimiento.</w:t>
            </w:r>
          </w:p>
        </w:tc>
      </w:tr>
      <w:tr w:rsidR="009F1CEB" w:rsidRPr="009F1CEB" w:rsidTr="009F1C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21</w:t>
            </w:r>
          </w:p>
        </w:tc>
        <w:tc>
          <w:tcPr>
            <w:tcW w:w="1530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proofErr w:type="spellStart"/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Postcontractual</w:t>
            </w:r>
            <w:proofErr w:type="spellEnd"/>
          </w:p>
        </w:tc>
        <w:tc>
          <w:tcPr>
            <w:tcW w:w="1697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Reclamaciones laborales de trabajadores o subcontratistas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Incumplimiento de obligaciones laborales por el contratista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Reclamaciones contra la Entidad y posibles contingencias jurídicas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Verificación de aportes, garantía de salarios y prestaciones sociales e indemnizaciones laborales. El estudio contempla amparo del 5% del valor contractual durante el plazo contractual y tres años adicionales.</w:t>
            </w:r>
          </w:p>
        </w:tc>
      </w:tr>
      <w:tr w:rsidR="009F1CEB" w:rsidRPr="009F1CEB" w:rsidTr="009F1C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22</w:t>
            </w:r>
          </w:p>
        </w:tc>
        <w:tc>
          <w:tcPr>
            <w:tcW w:w="1530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proofErr w:type="spellStart"/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Postcontractual</w:t>
            </w:r>
            <w:proofErr w:type="spellEnd"/>
          </w:p>
        </w:tc>
        <w:tc>
          <w:tcPr>
            <w:tcW w:w="1697" w:type="dxa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Reclamaciones de terceros por daños ocasionados durante la ejecución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Accidentes o daños derivados de actuaciones u omisiones del contratista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Condenas, indemnizaciones y afectación patrimonial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0" w:type="auto"/>
            <w:vAlign w:val="center"/>
            <w:hideMark/>
          </w:tcPr>
          <w:p w:rsidR="009F1CEB" w:rsidRPr="009F1CEB" w:rsidRDefault="009F1CEB" w:rsidP="009F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</w:pPr>
            <w:r w:rsidRPr="009F1CEB">
              <w:rPr>
                <w:rFonts w:ascii="Times New Roman" w:eastAsia="Times New Roman" w:hAnsi="Times New Roman" w:cs="Times New Roman"/>
                <w:sz w:val="18"/>
                <w:szCs w:val="18"/>
                <w:lang w:eastAsia="es-CO"/>
              </w:rPr>
              <w:t>Póliza de responsabilidad civil extracontractual, cláusula de indemnidad, conservación de soportes y atención oportuna de reclamaciones.</w:t>
            </w:r>
          </w:p>
        </w:tc>
      </w:tr>
    </w:tbl>
    <w:p w:rsidR="00BE77A1" w:rsidRDefault="00BE77A1"/>
    <w:sectPr w:rsidR="00BE77A1" w:rsidSect="009F1CEB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EB"/>
    <w:rsid w:val="003C479F"/>
    <w:rsid w:val="009F1CEB"/>
    <w:rsid w:val="00BE7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25A8C4-B194-4482-BF4B-BF8A8CAEA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92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1447</Words>
  <Characters>7959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1</cp:revision>
  <dcterms:created xsi:type="dcterms:W3CDTF">2026-10-05T20:15:00Z</dcterms:created>
  <dcterms:modified xsi:type="dcterms:W3CDTF">2026-10-05T20:18:00Z</dcterms:modified>
</cp:coreProperties>
</file>