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7F9B" w:rsidRPr="002A0CE6" w:rsidRDefault="00D37F9B" w:rsidP="009439B4">
      <w:pPr>
        <w:ind w:left="2127" w:hanging="2127"/>
        <w:jc w:val="center"/>
        <w:rPr>
          <w:rFonts w:ascii="Verdana" w:hAnsi="Verdana" w:cstheme="minorHAnsi"/>
          <w:b/>
          <w:sz w:val="24"/>
          <w:szCs w:val="24"/>
          <w:lang w:val="es-CO"/>
        </w:rPr>
      </w:pPr>
      <w:r w:rsidRPr="002A0CE6">
        <w:rPr>
          <w:rFonts w:ascii="Verdana" w:hAnsi="Verdana" w:cstheme="minorHAnsi"/>
          <w:b/>
          <w:sz w:val="24"/>
          <w:szCs w:val="24"/>
          <w:lang w:val="es-CO"/>
        </w:rPr>
        <w:t>ANEXO 4</w:t>
      </w:r>
    </w:p>
    <w:p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rsidR="00D37F9B" w:rsidRPr="003331F9" w:rsidRDefault="00D37F9B" w:rsidP="00D37F9B">
      <w:pPr>
        <w:rPr>
          <w:rFonts w:ascii="Verdana" w:hAnsi="Verdana" w:cstheme="minorHAnsi"/>
          <w:sz w:val="22"/>
          <w:highlight w:val="darkGray"/>
          <w:lang w:val="es-CO"/>
        </w:rPr>
      </w:pPr>
      <w:bookmarkStart w:id="0" w:name="_GoBack"/>
    </w:p>
    <w:p w:rsidR="00D37F9B" w:rsidRPr="003331F9" w:rsidRDefault="00D37F9B" w:rsidP="00D37F9B">
      <w:pPr>
        <w:rPr>
          <w:rFonts w:ascii="Verdana" w:hAnsi="Verdana"/>
          <w:sz w:val="22"/>
          <w:szCs w:val="24"/>
          <w:highlight w:val="lightGray"/>
          <w:lang w:val="es-CO"/>
        </w:rPr>
      </w:pPr>
    </w:p>
    <w:bookmarkEnd w:id="0"/>
    <w:p w:rsidR="00D37F9B" w:rsidRPr="003331F9" w:rsidRDefault="00D37F9B" w:rsidP="00D37F9B">
      <w:pPr>
        <w:rPr>
          <w:rFonts w:ascii="Verdana" w:hAnsi="Verdana" w:cstheme="minorHAnsi"/>
          <w:b/>
          <w:sz w:val="22"/>
          <w:highlight w:val="darkGray"/>
          <w:lang w:val="es-CO"/>
        </w:rPr>
      </w:pPr>
    </w:p>
    <w:p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rsidR="00D37F9B" w:rsidRPr="003331F9" w:rsidRDefault="00D37F9B" w:rsidP="00D37F9B">
      <w:pPr>
        <w:pStyle w:val="TDC1"/>
        <w:spacing w:after="0" w:line="240" w:lineRule="auto"/>
        <w:jc w:val="both"/>
        <w:rPr>
          <w:rFonts w:ascii="Verdana" w:hAnsi="Verdana"/>
          <w:b w:val="0"/>
          <w:color w:val="auto"/>
          <w:sz w:val="22"/>
          <w:szCs w:val="24"/>
        </w:rPr>
      </w:pPr>
    </w:p>
    <w:p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rsidR="00D37F9B" w:rsidRPr="003331F9" w:rsidRDefault="00D37F9B" w:rsidP="00D37F9B">
      <w:pPr>
        <w:rPr>
          <w:rFonts w:ascii="Verdana" w:hAnsi="Verdana" w:cstheme="minorHAnsi"/>
          <w:sz w:val="22"/>
          <w:lang w:val="es-CO"/>
        </w:rPr>
      </w:pPr>
      <w:r>
        <w:rPr>
          <w:rFonts w:ascii="Verdana" w:hAnsi="Verdana" w:cstheme="minorHAnsi"/>
          <w:sz w:val="22"/>
          <w:lang w:val="es-CO"/>
        </w:rPr>
        <w:lastRenderedPageBreak/>
        <w:t xml:space="preserve">Entre el </w:t>
      </w:r>
      <w:r w:rsidRPr="00C802C9">
        <w:rPr>
          <w:rFonts w:ascii="Verdana" w:hAnsi="Verdana" w:cstheme="minorHAnsi"/>
          <w:sz w:val="22"/>
          <w:lang w:val="es-CO"/>
        </w:rPr>
        <w:t xml:space="preserve">Ordenador del Gasto de MINISTERIO DE DEFENSA NACIONAL – EJÉRCITO NACIONAL – CENTRAL ADMINISTRATIVA Y CONTABLE ESPECIALIZADA DE INGENIEROS (CENAC INGENIEROS), NIT </w:t>
      </w:r>
      <w:r w:rsidR="00C802C9" w:rsidRPr="00C802C9">
        <w:rPr>
          <w:rFonts w:ascii="Verdana" w:hAnsi="Verdana" w:cstheme="minorHAnsi"/>
          <w:sz w:val="22"/>
          <w:lang w:val="es-CO"/>
        </w:rPr>
        <w:t>830-087</w:t>
      </w:r>
      <w:r w:rsidR="00C802C9">
        <w:rPr>
          <w:rFonts w:ascii="Verdana" w:hAnsi="Verdana" w:cstheme="minorHAnsi"/>
          <w:sz w:val="22"/>
          <w:lang w:val="es-CO"/>
        </w:rPr>
        <w:t>-443-4</w:t>
      </w:r>
      <w:r>
        <w:rPr>
          <w:rFonts w:ascii="Verdana" w:hAnsi="Verdana" w:cstheme="minorHAnsi"/>
          <w:sz w:val="22"/>
          <w:lang w:val="es-CO"/>
        </w:rPr>
        <w:t xml:space="preserve"> (en adelante la “Entidad”), por una parte; y, por la otra, [incluir el nombre de la persona natural; o incluir el nombre del representante legal] [en calidad de representante legal de] (en adelante el “Contratista”), identificado como aparece en el Formato 1 – Carta de Presentación de la oferta, hemos convenido celebrar el presente contrato, previas las siguientes consideraciones: </w:t>
      </w:r>
    </w:p>
    <w:p w:rsidR="00D37F9B" w:rsidRPr="003331F9" w:rsidRDefault="00D37F9B" w:rsidP="00D37F9B">
      <w:pPr>
        <w:rPr>
          <w:rFonts w:ascii="Verdana" w:hAnsi="Verdana" w:cstheme="minorHAnsi"/>
          <w:sz w:val="22"/>
          <w:lang w:val="es-CO"/>
        </w:rPr>
      </w:pPr>
    </w:p>
    <w:p w:rsidR="00D37F9B" w:rsidRPr="00F81791" w:rsidRDefault="00D37F9B" w:rsidP="00D37F9B">
      <w:pPr>
        <w:pStyle w:val="Prrafodelista"/>
        <w:numPr>
          <w:ilvl w:val="0"/>
          <w:numId w:val="1"/>
        </w:numPr>
        <w:rPr>
          <w:rFonts w:ascii="Verdana" w:hAnsi="Verdana"/>
          <w:sz w:val="22"/>
        </w:rPr>
      </w:pPr>
      <w:r>
        <w:rPr>
          <w:rFonts w:ascii="Verdana" w:hAnsi="Verdana"/>
          <w:sz w:val="22"/>
        </w:rPr>
        <w:t xml:space="preserve">Que mediante Resolución No. [xxxxx del xxx </w:t>
      </w:r>
      <w:r w:rsidRPr="00F81791">
        <w:rPr>
          <w:rFonts w:ascii="Verdana" w:hAnsi="Verdana"/>
          <w:sz w:val="22"/>
        </w:rPr>
        <w:t xml:space="preserve">de xxx de xxxx] la Entidad abrió el Proceso de Contratación número Licitación de </w:t>
      </w:r>
      <w:r w:rsidR="00172B65" w:rsidRPr="00F81791">
        <w:rPr>
          <w:rFonts w:ascii="Verdana" w:hAnsi="Verdana"/>
          <w:sz w:val="22"/>
        </w:rPr>
        <w:t>Obra Pública N°</w:t>
      </w:r>
      <w:r w:rsidR="00AC7A29">
        <w:rPr>
          <w:rFonts w:ascii="Verdana" w:hAnsi="Verdana"/>
          <w:sz w:val="22"/>
        </w:rPr>
        <w:t xml:space="preserve"> </w:t>
      </w:r>
      <w:r w:rsidR="00172B65" w:rsidRPr="00F81791">
        <w:rPr>
          <w:rFonts w:ascii="Verdana" w:hAnsi="Verdana"/>
          <w:sz w:val="22"/>
        </w:rPr>
        <w:t>311-LPOP-CENAC-ING-2026.</w:t>
      </w:r>
    </w:p>
    <w:p w:rsidR="00D37F9B" w:rsidRPr="003331F9" w:rsidRDefault="00D37F9B" w:rsidP="00D37F9B">
      <w:pPr>
        <w:pStyle w:val="Prrafodelista"/>
        <w:contextualSpacing w:val="0"/>
        <w:rPr>
          <w:rFonts w:ascii="Verdana" w:hAnsi="Verdana" w:cstheme="minorHAnsi"/>
          <w:sz w:val="22"/>
        </w:rPr>
      </w:pPr>
    </w:p>
    <w:p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xxx de xxx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adjudicó el Contrato al Contratista.</w:t>
      </w:r>
    </w:p>
    <w:p w:rsidR="00D37F9B" w:rsidRPr="003331F9" w:rsidRDefault="00D37F9B" w:rsidP="00D37F9B">
      <w:pPr>
        <w:rPr>
          <w:rFonts w:ascii="Verdana" w:hAnsi="Verdana" w:cstheme="minorHAnsi"/>
          <w:sz w:val="22"/>
          <w:lang w:val="es-CO"/>
        </w:rPr>
      </w:pPr>
    </w:p>
    <w:p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rsidR="00D37F9B" w:rsidRPr="003331F9" w:rsidRDefault="00D37F9B" w:rsidP="00D37F9B">
      <w:pPr>
        <w:pStyle w:val="clusulas"/>
        <w:numPr>
          <w:ilvl w:val="0"/>
          <w:numId w:val="0"/>
        </w:numPr>
        <w:spacing w:before="0" w:after="0"/>
        <w:ind w:left="720"/>
        <w:rPr>
          <w:rFonts w:ascii="Verdana" w:hAnsi="Verdana" w:cstheme="minorHAnsi"/>
          <w:sz w:val="22"/>
        </w:rPr>
      </w:pPr>
    </w:p>
    <w:p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rsidR="00D37F9B" w:rsidRPr="003331F9" w:rsidRDefault="00D37F9B" w:rsidP="00D37F9B">
      <w:pPr>
        <w:rPr>
          <w:rFonts w:ascii="Verdana" w:hAnsi="Verdana" w:cstheme="minorHAnsi"/>
          <w:sz w:val="22"/>
        </w:rPr>
      </w:pPr>
    </w:p>
    <w:p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rsidR="00D37F9B" w:rsidRPr="003331F9" w:rsidRDefault="00D37F9B" w:rsidP="00D37F9B">
      <w:pPr>
        <w:pStyle w:val="clusulas"/>
        <w:numPr>
          <w:ilvl w:val="0"/>
          <w:numId w:val="0"/>
        </w:numPr>
        <w:spacing w:before="0" w:after="0"/>
        <w:ind w:left="720"/>
        <w:rPr>
          <w:rFonts w:ascii="Verdana" w:hAnsi="Verdana" w:cstheme="minorHAnsi"/>
          <w:sz w:val="22"/>
        </w:rPr>
      </w:pPr>
    </w:p>
    <w:p w:rsidR="00D37F9B" w:rsidRPr="003331F9" w:rsidRDefault="00D37F9B" w:rsidP="00D37F9B">
      <w:pPr>
        <w:rPr>
          <w:rFonts w:ascii="Verdana" w:hAnsi="Verdana" w:cstheme="minorHAnsi"/>
          <w:sz w:val="22"/>
        </w:rPr>
      </w:pPr>
      <w:r w:rsidRPr="00AC7A29">
        <w:rPr>
          <w:rFonts w:ascii="Verdana" w:hAnsi="Verdana" w:cstheme="minorHAnsi"/>
          <w:sz w:val="22"/>
        </w:rPr>
        <w:t>El objeto del Contrato es CONSTRUCCIÓN DE LA INFRAESTRUCTURA DEL PRIMER NÚCLEO CONSTRUCTIVO DEL PROYECTO CENTRO RECREACIONAL SAN PEDRO, QUE COMPRENDE EL EDIFICIO DE ALOJAMIENTOS (HOTEL) DESDE SU CIMENTACIÓN HASTA SU ENTREGA FUNCIONAL, LAS REDES EXTERNAS DE CONEXIÓN DE SERVICIOS PÚBLICOS, EL URBANISMO Y LAS DEMÁS OBRAS DE INFRAESTRUCTURA FÍSICA, RECREATIVA Y COMPLEMENTARIA DEL NÚCLEO, EN EL PREDIO RURAL EL IGUA, VEREDA LOS MEDIOS, MUNICIPIO DE CARMEN DE APICALÁ (TOLIMA).</w:t>
      </w:r>
      <w:r>
        <w:rPr>
          <w:rFonts w:ascii="Verdana" w:hAnsi="Verdana" w:cstheme="minorHAnsi"/>
          <w:sz w:val="22"/>
        </w:rPr>
        <w:t xml:space="preserve"> </w:t>
      </w:r>
    </w:p>
    <w:p w:rsidR="00D37F9B" w:rsidRPr="003331F9" w:rsidRDefault="00D37F9B" w:rsidP="00D37F9B">
      <w:pPr>
        <w:rPr>
          <w:rFonts w:ascii="Verdana" w:hAnsi="Verdana" w:cstheme="minorHAnsi"/>
          <w:sz w:val="22"/>
        </w:rPr>
      </w:pPr>
    </w:p>
    <w:p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rsidR="00D37F9B" w:rsidRPr="003331F9" w:rsidRDefault="00D37F9B" w:rsidP="00D37F9B">
      <w:pPr>
        <w:pStyle w:val="clusulas"/>
        <w:numPr>
          <w:ilvl w:val="0"/>
          <w:numId w:val="0"/>
        </w:numPr>
        <w:spacing w:before="0" w:after="0"/>
        <w:ind w:left="720"/>
        <w:rPr>
          <w:rFonts w:ascii="Verdana" w:hAnsi="Verdana" w:cstheme="minorHAnsi"/>
          <w:sz w:val="22"/>
        </w:rPr>
      </w:pPr>
    </w:p>
    <w:p w:rsidR="00D37F9B" w:rsidRPr="003331F9" w:rsidRDefault="00D37F9B" w:rsidP="00D37F9B">
      <w:pPr>
        <w:rPr>
          <w:rFonts w:ascii="Verdana" w:hAnsi="Verdana" w:cstheme="minorHAnsi"/>
          <w:sz w:val="22"/>
        </w:rPr>
      </w:pPr>
      <w:r>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00AC7A29">
        <w:rPr>
          <w:rFonts w:ascii="Verdana" w:hAnsi="Verdana" w:cstheme="minorHAnsi"/>
          <w:sz w:val="22"/>
        </w:rPr>
        <w:t xml:space="preserve">311-LPOP-CENACINGENIEROS-2026 </w:t>
      </w:r>
      <w:r>
        <w:rPr>
          <w:rFonts w:ascii="Verdana" w:hAnsi="Verdana" w:cstheme="minorHAnsi"/>
          <w:sz w:val="22"/>
        </w:rPr>
        <w:t>los cuales hacen parte integral del presente contrato.</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rsidR="00D37F9B" w:rsidRPr="003331F9" w:rsidRDefault="00D37F9B" w:rsidP="00D37F9B">
      <w:pPr>
        <w:rPr>
          <w:rFonts w:ascii="Verdana" w:hAnsi="Verdana" w:cstheme="minorHAnsi"/>
          <w:sz w:val="22"/>
        </w:rPr>
      </w:pPr>
    </w:p>
    <w:p w:rsidR="00D37F9B" w:rsidRPr="00AC7A29" w:rsidRDefault="00D37F9B" w:rsidP="00D37F9B">
      <w:pPr>
        <w:rPr>
          <w:rFonts w:ascii="Verdana" w:hAnsi="Verdana" w:cs="Arial"/>
          <w:sz w:val="22"/>
        </w:rPr>
      </w:pPr>
      <w:r w:rsidRPr="00AC7A29">
        <w:rPr>
          <w:rFonts w:ascii="Verdana" w:hAnsi="Verdana" w:cs="Arial"/>
          <w:sz w:val="22"/>
        </w:rPr>
        <w:t>Las condiciones particulares de ejecución constan en el Anexo 1 – Anexo Técnico y en el plan de pagos por hitos de la Cláusula 8 del presente contrato, que hacen parte integral del mismo.</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rsidR="00D37F9B" w:rsidRPr="003331F9" w:rsidRDefault="00D37F9B" w:rsidP="00D37F9B">
      <w:pPr>
        <w:rPr>
          <w:rFonts w:ascii="Verdana" w:hAnsi="Verdana" w:cstheme="minorHAnsi"/>
          <w:color w:val="1A1818" w:themeColor="text1"/>
          <w:sz w:val="22"/>
        </w:rPr>
      </w:pPr>
    </w:p>
    <w:p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rsidR="00D37F9B" w:rsidRPr="003331F9" w:rsidRDefault="00D37F9B" w:rsidP="00D37F9B">
      <w:pPr>
        <w:rPr>
          <w:rFonts w:ascii="Verdana" w:hAnsi="Verdana" w:cstheme="minorHAnsi"/>
          <w:sz w:val="22"/>
        </w:rPr>
      </w:pPr>
      <w:r w:rsidRPr="00832594">
        <w:rPr>
          <w:rFonts w:ascii="Verdana" w:hAnsi="Verdana" w:cstheme="minorHAnsi"/>
          <w:sz w:val="22"/>
        </w:rPr>
        <w:t>El plazo estimado para la ejecución del presente contrato será de doce (12) meses calendario, incluida una etapa de preconstrucción de treinta (30) días, contados a partir de la suscripción del acta de inicio, previo el cumplimiento de los requisitos de perfeccionamiento y ejecución y aprobación de los documentos previstos en el Pliego de Condiciones. El acta de inicio deberá suscribirse dentro de la vigencia fiscal en curso; el recibo final de la obra se producirá a más tardar el 30 de noviembre de la vigencia siguiente y la liquidación bilateral a más tardar el 15 de diciembre de esa misma vigencia.</w:t>
      </w:r>
    </w:p>
    <w:p w:rsidR="00D37F9B" w:rsidRDefault="00D37F9B" w:rsidP="00D37F9B">
      <w:pPr>
        <w:rPr>
          <w:rFonts w:ascii="Verdana" w:hAnsi="Verdana" w:cstheme="minorHAnsi"/>
          <w:sz w:val="22"/>
        </w:rPr>
      </w:pPr>
    </w:p>
    <w:p w:rsidR="00D177FB" w:rsidRPr="003331F9" w:rsidRDefault="00D177FB" w:rsidP="00D37F9B">
      <w:pPr>
        <w:rPr>
          <w:rFonts w:ascii="Verdana" w:hAnsi="Verdana" w:cstheme="minorHAnsi"/>
          <w:sz w:val="22"/>
        </w:rPr>
      </w:pPr>
      <w:r w:rsidRPr="00832594">
        <w:rPr>
          <w:rFonts w:ascii="Verdana" w:hAnsi="Verdana" w:cstheme="minorHAnsi"/>
          <w:sz w:val="22"/>
        </w:rPr>
        <w:t>Nota de blindaje presupuestal: el presente contrato NO compromete vigencias futuras. El compromiso se asume con cargo a la apropiación de la vigencia en curso y, respecto de lo no obligado al 31 de diciembre, se ampara mediante reserva presupuestal (artículos 71 y 89 del Decreto 111 de 1996 y Sentencia C-502 de 1993 de la Corte Constitucional), que deberá ejecutarse y pagarse íntegramente dentro de la vigencia siguiente conforme al artículo 8 de la Ley 819 de 2003.</w:t>
      </w:r>
    </w:p>
    <w:p w:rsidR="00D37F9B" w:rsidRPr="003331F9" w:rsidRDefault="00D37F9B" w:rsidP="00D37F9B">
      <w:pPr>
        <w:rPr>
          <w:rFonts w:ascii="Verdana" w:hAnsi="Verdana" w:cstheme="minorHAnsi"/>
          <w:sz w:val="22"/>
        </w:rPr>
      </w:pPr>
    </w:p>
    <w:p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rsidR="00D37F9B" w:rsidRPr="003331F9" w:rsidRDefault="00D37F9B" w:rsidP="00D37F9B">
      <w:pPr>
        <w:rPr>
          <w:rFonts w:ascii="Verdana" w:hAnsi="Verdana" w:cstheme="minorHAnsi"/>
          <w:sz w:val="22"/>
        </w:rPr>
      </w:pPr>
      <w:r>
        <w:rPr>
          <w:rFonts w:ascii="Verdana" w:hAnsi="Verdana" w:cstheme="minorHAnsi"/>
          <w:sz w:val="22"/>
        </w:rPr>
        <w:t xml:space="preserve">El valor del Contrato es por la suma de CATORCE MIL CUATROCIENTOS CINCUENTA Y CUATRO MILLONES NOVECIENTOS SESENTA MIL TRESCIENTOS SEIS PESOS ($14.454.960.306) M/CTE, incluidos el A.I.U. del veintidós por ciento (22 %) y el IVA sobre la utilidad, equivalentes a aproximadamente OCHO MIL DOSCIENTOS CINCUENTA Y SEIS (8.255,7) SMLMV para el año de </w:t>
      </w:r>
      <w:r>
        <w:rPr>
          <w:rFonts w:ascii="Verdana" w:hAnsi="Verdana" w:cstheme="minorHAnsi"/>
          <w:sz w:val="22"/>
        </w:rPr>
        <w:lastRenderedPageBreak/>
        <w:t>suscripción del contrato (2026), correspondiente a la FASE 1 del Edificio de Alojamientos conforme al Formulario 1 – Formulario de Presupuesto Oficial – Fase 1 (cimentación y estructura en concreto reforzado completas de los dos volúmenes; envolvente completa con ventanería, cubiertas e impermeabilizaciones; redes hidrosanitarias, contra incendios, eléctricas, de detección de incendios y de datos de los cinco pisos; sistemas centrales —ascensor, planta de emergencia, equipos de bombeo, tanques y cuarto técnico sobre cubierta—; red WiFi FTTO completa del edificio; redes externas de conexión; y terminación de los pisos 1, 2 y 3 con cincuenta (50) habitaciones, el lobby, la recepción y las áreas comunes), suma que se discrimina de la siguiente manera:</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r w:rsidRPr="003D1B06">
        <w:rPr>
          <w:rFonts w:ascii="Verdana" w:hAnsi="Verdana" w:cstheme="minorHAnsi"/>
          <w:sz w:val="22"/>
        </w:rPr>
        <w:t>El valor del contrato incluye la totalidad de los costos directos e indirectos necesarios para su ejecución. Serán de cargo del Contratista, entre otros: la contribución especial de obra pública del cinco por ciento (5 %) sobre el valor total del contrato (artículo 6 de la Ley 1106 de 2006, con carácter permanente por la Ley 1738 de 2014), el impuesto de industria y comercio del municipio de Carmen de Apicalá, el gravamen a los movimientos financieros, las estampillas y retenciones a que haya lugar, y los costos de las garantías. El sistema de pago es por precios unitarios fijos sin fórmula de reajuste.</w:t>
      </w:r>
    </w:p>
    <w:p w:rsidR="00D37F9B" w:rsidRPr="003331F9" w:rsidRDefault="00D37F9B" w:rsidP="00D37F9B">
      <w:pPr>
        <w:rPr>
          <w:rFonts w:ascii="Verdana" w:hAnsi="Verdana" w:cstheme="minorHAnsi"/>
          <w:sz w:val="22"/>
        </w:rPr>
      </w:pPr>
      <w:r w:rsidRPr="003331F9">
        <w:rPr>
          <w:rFonts w:ascii="Verdana" w:hAnsi="Verdana" w:cstheme="minorHAnsi"/>
          <w:sz w:val="22"/>
        </w:rPr>
        <w:t xml:space="preserve"> </w:t>
      </w:r>
    </w:p>
    <w:p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rsidR="00D37F9B" w:rsidRPr="003331F9" w:rsidRDefault="00D37F9B" w:rsidP="00D37F9B">
      <w:pPr>
        <w:rPr>
          <w:rFonts w:ascii="Verdana" w:hAnsi="Verdana" w:cstheme="minorHAnsi"/>
          <w:sz w:val="22"/>
        </w:rPr>
      </w:pPr>
    </w:p>
    <w:p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rsidR="00D37F9B" w:rsidRPr="00347779" w:rsidRDefault="00D37F9B" w:rsidP="00D37F9B">
      <w:pPr>
        <w:rPr>
          <w:rFonts w:ascii="Verdana" w:hAnsi="Verdana"/>
          <w:sz w:val="22"/>
          <w:szCs w:val="24"/>
        </w:rPr>
      </w:pPr>
      <w:r w:rsidRPr="00347779">
        <w:rPr>
          <w:rFonts w:ascii="Verdana" w:hAnsi="Verdana"/>
          <w:sz w:val="22"/>
          <w:szCs w:val="24"/>
        </w:rPr>
        <w:t>Para el presente contrato la Entidad no entregará al Contratista anticipo o pago anticipado</w:t>
      </w:r>
      <w:r w:rsidR="003D1B06">
        <w:rPr>
          <w:rFonts w:ascii="Verdana" w:hAnsi="Verdana"/>
          <w:sz w:val="22"/>
          <w:szCs w:val="24"/>
        </w:rPr>
        <w:t>.</w:t>
      </w:r>
    </w:p>
    <w:p w:rsidR="00347779" w:rsidRPr="003331F9" w:rsidRDefault="00347779" w:rsidP="00D37F9B">
      <w:pPr>
        <w:rPr>
          <w:rFonts w:ascii="Verdana" w:hAnsi="Verdana"/>
          <w:sz w:val="22"/>
          <w:szCs w:val="24"/>
          <w:highlight w:val="lightGray"/>
        </w:rPr>
      </w:pPr>
    </w:p>
    <w:p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rsidR="00D37F9B" w:rsidRPr="003331F9" w:rsidRDefault="00D37F9B" w:rsidP="00D37F9B">
      <w:pPr>
        <w:pStyle w:val="clusulas"/>
        <w:numPr>
          <w:ilvl w:val="0"/>
          <w:numId w:val="0"/>
        </w:numPr>
        <w:spacing w:before="0" w:after="0"/>
        <w:ind w:left="720"/>
        <w:rPr>
          <w:rFonts w:ascii="Verdana" w:hAnsi="Verdana" w:cstheme="minorHAnsi"/>
          <w:sz w:val="22"/>
        </w:rPr>
      </w:pPr>
    </w:p>
    <w:p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r w:rsidRPr="003D1B06">
        <w:rPr>
          <w:rFonts w:ascii="Verdana" w:hAnsi="Verdana" w:cstheme="minorHAnsi"/>
          <w:sz w:val="22"/>
        </w:rPr>
        <w:t>Certificado de Disponibilidad Presupuestal expedido por la Coordinación Financiera del CENAC Ingenieros para la vigencia 2026 (su número y fecha se incorporarán al momento de la suscripción), rubro C1505-0100-1-20109B-1505044-02, proyecto de inversión BPIN 202300000000432, por valor de $14.542.239.861, recursos de la vigencia fiscal 2026.</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r w:rsidRPr="003D1B06">
        <w:rPr>
          <w:rFonts w:ascii="Verdana" w:hAnsi="Verdana" w:cstheme="minorHAnsi"/>
          <w:sz w:val="22"/>
        </w:rPr>
        <w:t>No existen otras fuentes de recursos que amparen el presente contrato.</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r w:rsidRPr="003D1B06">
        <w:rPr>
          <w:rFonts w:ascii="Verdana" w:hAnsi="Verdana" w:cstheme="minorHAnsi"/>
          <w:sz w:val="22"/>
        </w:rPr>
        <w:t xml:space="preserve">Toda vez que el plazo del presente contrato excede la actual vigencia fiscal, los compromisos que al 31 de diciembre no cuenten con obligaciones causadas se </w:t>
      </w:r>
      <w:r w:rsidRPr="003D1B06">
        <w:rPr>
          <w:rFonts w:ascii="Verdana" w:hAnsi="Verdana" w:cstheme="minorHAnsi"/>
          <w:sz w:val="22"/>
        </w:rPr>
        <w:lastRenderedPageBreak/>
        <w:t>ampararán mediante la constitución de la reserva presupuestal correspondiente, de conformidad con los artículos 71 y 89 del Decreto 111 de 1996, el artículo 2.8.1.7.3.1 del Decreto 1068 de 2015 y el artículo 8 de la Ley 819 de 2003. El presente contrato NO compromete vigencias futuras. La reserva deberá ejecutarse y pagarse íntegramente dentro de la vigencia fiscal siguiente.</w:t>
      </w:r>
    </w:p>
    <w:p w:rsidR="00D37F9B" w:rsidRPr="003331F9" w:rsidRDefault="00D37F9B" w:rsidP="00D37F9B">
      <w:pPr>
        <w:rPr>
          <w:rFonts w:ascii="Verdana" w:hAnsi="Verdana" w:cstheme="minorHAnsi"/>
          <w:sz w:val="22"/>
        </w:rPr>
      </w:pPr>
    </w:p>
    <w:p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rsidR="00D37F9B" w:rsidRPr="003331F9" w:rsidRDefault="00D37F9B" w:rsidP="00D37F9B">
      <w:pPr>
        <w:rPr>
          <w:rFonts w:ascii="Verdana" w:hAnsi="Verdana"/>
          <w:sz w:val="22"/>
          <w:szCs w:val="24"/>
        </w:rPr>
      </w:pPr>
      <w:r w:rsidRPr="00347779">
        <w:rPr>
          <w:rFonts w:ascii="Verdana" w:hAnsi="Verdana"/>
          <w:sz w:val="22"/>
          <w:szCs w:val="24"/>
        </w:rPr>
        <w:t xml:space="preserve">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w:t>
      </w:r>
      <w:r w:rsidR="00EE72B3" w:rsidRPr="00347779">
        <w:rPr>
          <w:rFonts w:ascii="Verdana" w:hAnsi="Verdana"/>
          <w:sz w:val="22"/>
          <w:szCs w:val="24"/>
        </w:rPr>
        <w:t>la Resolución</w:t>
      </w:r>
      <w:r w:rsidR="004E7195" w:rsidRPr="00347779">
        <w:rPr>
          <w:rFonts w:ascii="Verdana" w:hAnsi="Verdana"/>
          <w:sz w:val="22"/>
          <w:szCs w:val="24"/>
        </w:rPr>
        <w:t xml:space="preserve"> 0165 del 1 de noviembre de 2023 </w:t>
      </w:r>
      <w:r w:rsidRPr="00347779">
        <w:rPr>
          <w:rFonts w:ascii="Verdana" w:hAnsi="Verdana"/>
          <w:sz w:val="22"/>
          <w:szCs w:val="24"/>
        </w:rPr>
        <w:t>y demás normas que los modifiquen, complementen o sustituyan</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r w:rsidRPr="003D1B06">
        <w:rPr>
          <w:rFonts w:ascii="Verdana" w:hAnsi="Verdana" w:cstheme="minorHAnsi"/>
          <w:sz w:val="22"/>
        </w:rPr>
        <w:t>La Entidad pagará al Contratista el valor del contrato por HITOS terminados, recibidos a satisfacción y certificados por la interventoría, sin anticipo ni pago anticipado de ninguna naturaleza, conforme al siguiente plan de pagos: Hito 1 – Cimentación y estructura en concreto reforzado completa de los dos volúmenes, con todas las losas macizas fundidas, curadas y desencofradas: $5.034.145.957 (34,83 %); Hito 2 – Edificio cerrado y estanco: mampostería, cubiertas e impermeabilizaciones, ventanería y carpintería metálica, y redes hidrosanitarias, contra incendios y eléctricas de los cinco pisos con sus pruebas: $4.096.525.277 (28,34 %); Hito 3 – Acabados arquitectónicos de las cincuenta (50) habitaciones de los pisos 1, 2 y 3 y sus áreas comunes: $1.435.684.700 (9,93 %); Hito 4 – Equipos y sistemas en funcionamiento: aire acondicionado y ventilación, iluminación, ascensor, planta de emergencia, equipos de bombeo y tanques, cuarto técnico sobre cubierta, red WiFi FTTO completa del edificio y detección de incendios: $2.881.319.034 (19,93 %); Hito 5 – Redes externas, pruebas finales y entrega con permiso de ocupación parcial de los pisos 1, 2 y 3: $1.007.285.338 (6,97 %). El contenido y los entregables de cada hito son los descritos en el Plan de Necesidades y en el Anexo 1 – Anexo Técnico. Las obras de la FASE 2 (acabados arquitectónicos, luminarias y equipos terminales de aire acondicionado de los pisos 4 y 5, con treinta (30) habitaciones), cuya estructura, envolvente, ventanería, impermeabilizaciones, redes y red WiFi hacen parte de la Fase 1, se incorporarán al contrato mediante ADICIÓN, dentro del límite del parágrafo del artículo 40 de la Ley 80 de 1993, una vez se apropie el recurso correspondiente, con su propio plan de pagos por hitos.</w:t>
      </w:r>
    </w:p>
    <w:p w:rsidR="00D37F9B" w:rsidRPr="003331F9" w:rsidRDefault="00D37F9B" w:rsidP="00D37F9B">
      <w:pPr>
        <w:rPr>
          <w:rFonts w:ascii="Verdana" w:hAnsi="Verdana" w:cstheme="minorHAnsi"/>
          <w:sz w:val="22"/>
        </w:rPr>
      </w:pPr>
      <w:r w:rsidRPr="003D1B06">
        <w:rPr>
          <w:rFonts w:ascii="Verdana" w:hAnsi="Verdana" w:cstheme="minorHAnsi"/>
          <w:sz w:val="22"/>
        </w:rPr>
        <w:t xml:space="preserve">Reglas del pago por hitos: (a) cada hito se paga completo o no se paga: no hay pagos parciales dentro de un hito, ni por porcentaje de avance, ni por actividades sueltas, ni por materiales acopiados en obra o en fábrica; (b) de cada hito la Entidad retiene el cinco por ciento (5 %) de su valor; las retenciones acumuladas se liberan íntegramente contra el ACTA DE RECIBO FINAL A SATISFACCIÓN de la obra, previa entrega de la garantía de estabilidad, y en ningún caso se difieren al acta de liquidación; (c) el pago de cada hito exige el avance físico acumulado certificado por la interventoría contra el programa de obra aprobado; si el avance </w:t>
      </w:r>
      <w:r w:rsidRPr="003D1B06">
        <w:rPr>
          <w:rFonts w:ascii="Verdana" w:hAnsi="Verdana" w:cstheme="minorHAnsi"/>
          <w:sz w:val="22"/>
        </w:rPr>
        <w:lastRenderedPageBreak/>
        <w:t>real fuere inferior al programado en más de un diez por ciento (10 %), el pago se suspende hasta que el Contratista recupere el atraso, sin reconocimiento económico ni suspensión del plazo; (d) el Hito 5 no se paga hasta que las redes externas se encuentren conectadas y recibidas por los prestadores de servicios públicos, expedidas las certificaciones RETIE, RETILAP y del cuerpo de bomberos, obtenido el permiso de ocupación parcial de los pisos 1, 2 y 3 (artículo 2.2.6.1.4.1 del Decreto 1077 de 2015) con los pisos 4 y 5 cerrados, estancos, con sus redes terminadas y señalizados, y entregados los planos récord as-built, los manuales de operación y mantenimiento, las pólizas actualizadas y el acta de recibo con la relación expresa de los acabados, luminarias y equipos terminales de aire acondicionado diferidos a la Fase 2; (e) su certificación y pago deberán producirse a más tardar en noviembre de la vigencia siguiente a la de suscripción del contrato.</w:t>
      </w:r>
    </w:p>
    <w:p w:rsidR="00D37F9B" w:rsidRPr="003331F9" w:rsidRDefault="00D37F9B" w:rsidP="00D37F9B">
      <w:pPr>
        <w:rPr>
          <w:rFonts w:ascii="Verdana" w:hAnsi="Verdana" w:cstheme="minorHAnsi"/>
          <w:sz w:val="22"/>
        </w:rPr>
      </w:pPr>
      <w:r w:rsidRPr="003D1B06">
        <w:rPr>
          <w:rFonts w:ascii="Verdana" w:hAnsi="Verdana" w:cstheme="minorHAnsi"/>
          <w:sz w:val="22"/>
        </w:rPr>
        <w:t>Regla adicional de blindaje de los compromisos ofertados: (i) el Hito 1 no se certificará ni se pagará mientras la interventoría no haya verificado y aprobado la acreditación de la totalidad de los compromisos exigibles en la etapa de preconstrucción, en los términos de la Cláusula de obligaciones específicas del Contratista; y (ii) el Hito 5 no se certificará ni se pagará mientras no se encuentren ejecutados y recibidos a satisfacción los compromisos socioambientales ofrecidos y acreditada la adquisición de los bienes nacionales relevantes a los que el Contratista se obligó. Estas condiciones operan sin necesidad de procedimiento sancionatorio previo y son independientes de las multas y de la cláusula penal.</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b/>
          <w:bCs/>
          <w:sz w:val="22"/>
          <w:szCs w:val="24"/>
        </w:rPr>
      </w:pPr>
      <w:r w:rsidRPr="003331F9">
        <w:rPr>
          <w:rFonts w:ascii="Verdana" w:hAnsi="Verdana"/>
          <w:b/>
          <w:bCs/>
          <w:sz w:val="22"/>
          <w:szCs w:val="24"/>
        </w:rPr>
        <w:t>Reglas comunes a todas las opciones:</w:t>
      </w:r>
    </w:p>
    <w:p w:rsidR="00D37F9B" w:rsidRPr="003331F9" w:rsidRDefault="00D37F9B" w:rsidP="00D37F9B">
      <w:pPr>
        <w:rPr>
          <w:rFonts w:ascii="Verdana" w:hAnsi="Verdana"/>
          <w:sz w:val="22"/>
          <w:szCs w:val="24"/>
        </w:rPr>
      </w:pPr>
    </w:p>
    <w:p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rsidR="00D37F9B" w:rsidRPr="003331F9" w:rsidRDefault="00D37F9B" w:rsidP="00D37F9B">
      <w:pPr>
        <w:rPr>
          <w:rFonts w:ascii="Verdana" w:hAnsi="Verdana" w:cstheme="minorHAnsi"/>
          <w:color w:val="1A1818" w:themeColor="text1"/>
          <w:sz w:val="22"/>
        </w:rPr>
      </w:pPr>
    </w:p>
    <w:p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rsidR="00D37F9B" w:rsidRPr="003331F9" w:rsidRDefault="00D37F9B" w:rsidP="00D37F9B">
      <w:pPr>
        <w:rPr>
          <w:rFonts w:ascii="Verdana" w:hAnsi="Verdana" w:cstheme="minorHAnsi"/>
          <w:sz w:val="22"/>
        </w:rPr>
      </w:pPr>
    </w:p>
    <w:p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rsidR="00D37F9B" w:rsidRPr="003331F9" w:rsidRDefault="00D37F9B" w:rsidP="00D37F9B">
      <w:pPr>
        <w:rPr>
          <w:rFonts w:ascii="Verdana" w:hAnsi="Verdana" w:cstheme="minorHAnsi"/>
          <w:sz w:val="22"/>
        </w:rPr>
      </w:pPr>
    </w:p>
    <w:p w:rsidR="00D37F9B" w:rsidRPr="005A1042" w:rsidRDefault="00D37F9B" w:rsidP="00085090">
      <w:pPr>
        <w:pStyle w:val="Captulo9"/>
        <w:numPr>
          <w:ilvl w:val="0"/>
          <w:numId w:val="0"/>
        </w:numPr>
        <w:tabs>
          <w:tab w:val="left" w:pos="993"/>
        </w:tabs>
        <w:ind w:right="-93"/>
        <w:rPr>
          <w:rFonts w:ascii="Verdana" w:eastAsia="Calibri" w:hAnsi="Verdana" w:cs="Arial"/>
          <w:bCs/>
          <w:sz w:val="22"/>
          <w:lang w:val="es-CO"/>
        </w:rPr>
      </w:pPr>
      <w:r>
        <w:rPr>
          <w:rFonts w:ascii="Verdana" w:eastAsia="Calibri" w:hAnsi="Verdana" w:cs="Arial"/>
          <w:bCs/>
          <w:sz w:val="22"/>
          <w:lang w:val="es-CO"/>
        </w:rPr>
        <w:t>Además de las derivadas de la esencia y la naturaleza del contrato, la ley, las obligaciones y condiciones señalad</w:t>
      </w:r>
      <w:r w:rsidRPr="005A1042">
        <w:rPr>
          <w:rFonts w:ascii="Verdana" w:eastAsia="Calibri" w:hAnsi="Verdana" w:cs="Arial"/>
          <w:bCs/>
          <w:sz w:val="22"/>
          <w:lang w:val="es-CO"/>
        </w:rPr>
        <w:t>as en el Pliego de Condiciones y demás Documentos del Proceso y de las establecidas en el Anexo 1 – Anexo Técnico, vigente durante la ejecución del contrato, el Contratista se obliga a:</w:t>
      </w:r>
    </w:p>
    <w:p w:rsidR="00D37F9B" w:rsidRPr="005A1042" w:rsidRDefault="00D37F9B" w:rsidP="00085090">
      <w:pPr>
        <w:pStyle w:val="Captulo9"/>
        <w:numPr>
          <w:ilvl w:val="0"/>
          <w:numId w:val="0"/>
        </w:numPr>
        <w:tabs>
          <w:tab w:val="left" w:pos="993"/>
        </w:tabs>
        <w:ind w:right="-93"/>
        <w:rPr>
          <w:rFonts w:ascii="Verdana" w:eastAsia="Calibri" w:hAnsi="Verdana" w:cs="Arial"/>
          <w:bCs/>
          <w:sz w:val="22"/>
          <w:lang w:val="es-CO"/>
        </w:rPr>
      </w:pPr>
    </w:p>
    <w:p w:rsidR="00D37F9B" w:rsidRPr="003331F9" w:rsidRDefault="00D37F9B" w:rsidP="00085090">
      <w:pPr>
        <w:tabs>
          <w:tab w:val="left" w:pos="993"/>
        </w:tabs>
        <w:ind w:right="-93"/>
        <w:rPr>
          <w:rFonts w:ascii="Verdana" w:eastAsia="Calibri" w:hAnsi="Verdana" w:cs="Arial"/>
          <w:bCs/>
          <w:sz w:val="22"/>
          <w:lang w:val="es-ES"/>
        </w:rPr>
      </w:pPr>
      <w:r w:rsidRPr="005A1042">
        <w:rPr>
          <w:rFonts w:ascii="Verdana" w:eastAsia="Calibri" w:hAnsi="Verdana" w:cs="Arial"/>
          <w:bCs/>
          <w:sz w:val="22"/>
          <w:lang w:val="es-ES"/>
        </w:rPr>
        <w:lastRenderedPageBreak/>
        <w:t>1. Destinar a la ejecución del contrato mano de obra no calificada de la región en un porcentaje no inferior al veinte por ciento (20 %) de acuerdo con el personal del contratista de obra destinado a la ejecución del contrato. En todo caso, el cinco por ciento (5 %) de la mano de obra no calificada de la región serán mujeres.</w:t>
      </w:r>
    </w:p>
    <w:p w:rsidR="00D37F9B" w:rsidRPr="003331F9" w:rsidRDefault="00D37F9B" w:rsidP="00085090">
      <w:pPr>
        <w:tabs>
          <w:tab w:val="left" w:pos="993"/>
        </w:tabs>
        <w:ind w:right="-93"/>
        <w:rPr>
          <w:rFonts w:ascii="Verdana" w:eastAsia="Calibri" w:hAnsi="Verdana" w:cs="Arial"/>
          <w:bCs/>
          <w:sz w:val="22"/>
          <w:lang w:val="es-ES"/>
        </w:rPr>
      </w:pPr>
    </w:p>
    <w:p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rsidR="00D37F9B" w:rsidRPr="003331F9" w:rsidRDefault="00D37F9B" w:rsidP="00085090">
      <w:pPr>
        <w:tabs>
          <w:tab w:val="left" w:pos="993"/>
        </w:tabs>
        <w:ind w:right="-93"/>
        <w:rPr>
          <w:rFonts w:ascii="Verdana" w:eastAsia="Calibri" w:hAnsi="Verdana" w:cs="Arial"/>
          <w:bCs/>
          <w:sz w:val="22"/>
          <w:lang w:val="es-ES"/>
        </w:rPr>
      </w:pPr>
    </w:p>
    <w:p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rsidR="00D37F9B" w:rsidRPr="003331F9" w:rsidRDefault="00D37F9B" w:rsidP="00085090">
      <w:pPr>
        <w:tabs>
          <w:tab w:val="left" w:pos="993"/>
        </w:tabs>
        <w:ind w:right="-93"/>
        <w:rPr>
          <w:rFonts w:ascii="Verdana" w:eastAsia="Calibri" w:hAnsi="Verdana" w:cs="Arial"/>
          <w:bCs/>
          <w:sz w:val="22"/>
          <w:lang w:val="es-ES"/>
        </w:rPr>
      </w:pPr>
    </w:p>
    <w:p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rsidR="00D37F9B" w:rsidRPr="003331F9" w:rsidRDefault="00D37F9B" w:rsidP="00085090">
      <w:pPr>
        <w:tabs>
          <w:tab w:val="left" w:pos="993"/>
        </w:tabs>
        <w:ind w:right="-93"/>
        <w:rPr>
          <w:rFonts w:ascii="Verdana" w:eastAsia="Calibri" w:hAnsi="Verdana" w:cs="Arial"/>
          <w:bCs/>
          <w:sz w:val="22"/>
          <w:lang w:val="es-ES"/>
        </w:rPr>
      </w:pPr>
    </w:p>
    <w:p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91526C">
        <w:rPr>
          <w:rFonts w:ascii="Verdana" w:eastAsia="Calibri" w:hAnsi="Verdana" w:cs="Arial"/>
          <w:bCs/>
          <w:sz w:val="22"/>
          <w:lang w:val="es-CO"/>
        </w:rPr>
        <w:t>2. La Entidad, previo análisis de oportunidad y conveniencia consignado en los Documentos del Proceso, incluye la siguiente obligación.. Destinar a la ejecución del contrato, en un porcentaje del cinco por ciento (5 %)</w:t>
      </w:r>
      <w:r w:rsidR="0091526C">
        <w:rPr>
          <w:rFonts w:ascii="Verdana" w:eastAsia="Calibri" w:hAnsi="Verdana" w:cs="Arial"/>
          <w:bCs/>
          <w:sz w:val="22"/>
          <w:lang w:val="es-CO"/>
        </w:rPr>
        <w:t>,</w:t>
      </w:r>
      <w:r w:rsidRPr="0091526C">
        <w:rPr>
          <w:rFonts w:ascii="Verdana" w:eastAsia="Calibri" w:hAnsi="Verdana" w:cs="Arial"/>
          <w:bCs/>
          <w:sz w:val="22"/>
          <w:lang w:val="es-CO"/>
        </w:rPr>
        <w:t xml:space="preserve"> la provisión de bienes o servicios</w:t>
      </w:r>
      <w:r>
        <w:rPr>
          <w:rFonts w:ascii="Verdana" w:eastAsia="Calibri" w:hAnsi="Verdana" w:cs="Arial"/>
          <w:bCs/>
          <w:sz w:val="22"/>
          <w:lang w:val="es-CO"/>
        </w:rPr>
        <w:t xml:space="preserve">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p>
    <w:p w:rsidR="00D37F9B" w:rsidRPr="003331F9" w:rsidRDefault="00D37F9B" w:rsidP="00085090">
      <w:pPr>
        <w:tabs>
          <w:tab w:val="left" w:pos="993"/>
        </w:tabs>
        <w:ind w:right="-93"/>
        <w:rPr>
          <w:rFonts w:ascii="Verdana" w:eastAsia="Calibri" w:hAnsi="Verdana" w:cs="Arial"/>
          <w:bCs/>
          <w:sz w:val="22"/>
          <w:lang w:val="es-CO"/>
        </w:rPr>
      </w:pPr>
    </w:p>
    <w:p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rsidR="00D37F9B" w:rsidRPr="003331F9" w:rsidRDefault="00D37F9B" w:rsidP="00085090">
      <w:pPr>
        <w:tabs>
          <w:tab w:val="left" w:pos="993"/>
        </w:tabs>
        <w:ind w:right="-93"/>
        <w:rPr>
          <w:rFonts w:ascii="Verdana" w:eastAsia="Calibri" w:hAnsi="Verdana" w:cs="Arial"/>
          <w:bCs/>
          <w:sz w:val="22"/>
          <w:lang w:val="es-CO"/>
        </w:rPr>
      </w:pPr>
    </w:p>
    <w:p w:rsidR="00D37F9B" w:rsidRPr="003331F9" w:rsidRDefault="00D37F9B" w:rsidP="00085090">
      <w:pPr>
        <w:tabs>
          <w:tab w:val="left" w:pos="993"/>
        </w:tabs>
        <w:ind w:right="-93" w:hanging="11"/>
        <w:rPr>
          <w:rFonts w:ascii="Verdana" w:eastAsia="Calibri" w:hAnsi="Verdana" w:cs="Arial"/>
          <w:bCs/>
          <w:sz w:val="22"/>
          <w:lang w:val="es-ES"/>
        </w:rPr>
      </w:pPr>
      <w:r w:rsidRPr="0091526C">
        <w:rPr>
          <w:rFonts w:ascii="Verdana" w:eastAsia="Calibri" w:hAnsi="Verdana" w:cs="Arial"/>
          <w:bCs/>
          <w:sz w:val="22"/>
          <w:lang w:val="es-ES"/>
        </w:rPr>
        <w:t>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diez (10) días siguientes contados a partir de la suscripción del acta de inicio.</w:t>
      </w:r>
    </w:p>
    <w:p w:rsidR="00D37F9B" w:rsidRPr="003331F9" w:rsidRDefault="00D37F9B" w:rsidP="00085090">
      <w:pPr>
        <w:tabs>
          <w:tab w:val="left" w:pos="993"/>
        </w:tabs>
        <w:ind w:right="-93" w:hanging="11"/>
        <w:rPr>
          <w:rFonts w:ascii="Verdana" w:eastAsia="Calibri" w:hAnsi="Verdana" w:cs="Arial"/>
          <w:bCs/>
          <w:sz w:val="22"/>
          <w:lang w:val="es-CO"/>
        </w:rPr>
      </w:pPr>
    </w:p>
    <w:p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3331F9">
        <w:rPr>
          <w:rFonts w:ascii="Verdana" w:eastAsia="Calibri" w:hAnsi="Verdana" w:cs="Arial"/>
          <w:sz w:val="22"/>
          <w:szCs w:val="24"/>
          <w:lang w:val="es-CO"/>
        </w:rPr>
        <w:t>Rrom</w:t>
      </w:r>
      <w:proofErr w:type="spellEnd"/>
      <w:r w:rsidRPr="003331F9">
        <w:rPr>
          <w:rFonts w:ascii="Verdana" w:eastAsia="Calibri" w:hAnsi="Verdana" w:cs="Arial"/>
          <w:sz w:val="22"/>
          <w:szCs w:val="24"/>
          <w:lang w:val="es-CO"/>
        </w:rPr>
        <w:t xml:space="preserve"> o gitana, personas en </w:t>
      </w:r>
      <w:r w:rsidRPr="003331F9">
        <w:rPr>
          <w:rFonts w:ascii="Verdana" w:eastAsia="Calibri" w:hAnsi="Verdana" w:cs="Arial"/>
          <w:sz w:val="22"/>
          <w:szCs w:val="24"/>
          <w:lang w:val="es-CO"/>
        </w:rPr>
        <w:lastRenderedPageBreak/>
        <w:t>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rsidR="00077C77" w:rsidRPr="003331F9" w:rsidRDefault="00077C77" w:rsidP="00085090">
      <w:pPr>
        <w:tabs>
          <w:tab w:val="left" w:pos="993"/>
        </w:tabs>
        <w:ind w:right="-93" w:hanging="11"/>
        <w:rPr>
          <w:rFonts w:ascii="Verdana" w:eastAsia="Calibri" w:hAnsi="Verdana" w:cs="Arial"/>
          <w:bCs/>
          <w:sz w:val="22"/>
          <w:lang w:val="es-ES"/>
        </w:rPr>
      </w:pPr>
    </w:p>
    <w:p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rsidR="00D37F9B" w:rsidRPr="003331F9" w:rsidRDefault="00D37F9B" w:rsidP="00085090">
      <w:pPr>
        <w:tabs>
          <w:tab w:val="left" w:pos="993"/>
          <w:tab w:val="left" w:pos="8647"/>
        </w:tabs>
        <w:ind w:right="-93" w:hanging="11"/>
        <w:rPr>
          <w:rFonts w:ascii="Verdana" w:eastAsia="Calibri" w:hAnsi="Verdana" w:cs="Arial"/>
          <w:bCs/>
          <w:sz w:val="22"/>
          <w:lang w:val="es-ES"/>
        </w:rPr>
      </w:pPr>
    </w:p>
    <w:p w:rsidR="00EF78E0" w:rsidRDefault="00EF78E0">
      <w:pPr>
        <w:spacing w:after="200" w:line="276" w:lineRule="auto"/>
        <w:jc w:val="left"/>
        <w:rPr>
          <w:rFonts w:ascii="Verdana" w:eastAsia="Calibri" w:hAnsi="Verdana" w:cs="Arial"/>
          <w:b/>
          <w:bCs/>
          <w:color w:val="3B3838"/>
          <w:sz w:val="22"/>
          <w:lang w:val="es-ES"/>
        </w:rPr>
      </w:pPr>
      <w:r>
        <w:rPr>
          <w:rFonts w:ascii="Verdana" w:eastAsia="Calibri" w:hAnsi="Verdana" w:cs="Arial"/>
          <w:b/>
          <w:bCs/>
          <w:color w:val="3B3838"/>
          <w:sz w:val="22"/>
          <w:lang w:val="es-ES"/>
        </w:rPr>
        <w:br w:type="page"/>
      </w:r>
    </w:p>
    <w:p w:rsidR="00D37F9B" w:rsidRPr="003331F9" w:rsidRDefault="00D37F9B" w:rsidP="00D37F9B">
      <w:pPr>
        <w:rPr>
          <w:rFonts w:ascii="Verdana" w:hAnsi="Verdana" w:cstheme="minorHAnsi"/>
          <w:sz w:val="22"/>
        </w:rPr>
      </w:pPr>
      <w:r w:rsidRPr="00AE69A7">
        <w:rPr>
          <w:rFonts w:ascii="Verdana" w:hAnsi="Verdana" w:cstheme="minorHAnsi"/>
          <w:b/>
          <w:bCs/>
          <w:sz w:val="22"/>
        </w:rPr>
        <w:lastRenderedPageBreak/>
        <w:t>Cláusula penal aplicable:</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Dar a conocer a la Entidad cualquier reclamación que indirecta o directamente pueda tener algún efecto sobre el objeto del Contrato o sobre sus obligaciones.</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Abstenerse de adelantar intervención alguna a los recursos sin contar con los permisos emitidos por la entidad competente (cuando aplique intervenciones). </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Identificar las oportunidades para promover el empleo local durante la ejecución del contrato. </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rsidR="00E87608" w:rsidRPr="000975F0" w:rsidRDefault="00E87608" w:rsidP="000975F0">
      <w:pPr>
        <w:pStyle w:val="Captulo9"/>
        <w:numPr>
          <w:ilvl w:val="0"/>
          <w:numId w:val="37"/>
        </w:numPr>
        <w:rPr>
          <w:rFonts w:ascii="Verdana" w:hAnsi="Verdana" w:cstheme="minorHAnsi"/>
          <w:sz w:val="22"/>
          <w:szCs w:val="24"/>
        </w:rPr>
      </w:pPr>
      <w:r w:rsidRPr="003331F9">
        <w:rPr>
          <w:rFonts w:ascii="Verdana" w:hAnsi="Verdana"/>
          <w:sz w:val="22"/>
          <w:szCs w:val="24"/>
        </w:rPr>
        <w:t>Cumplir con sus obligaciones laborales respecto del personal a su cargo, y con las obligaciones tributarias y ambientales que le correspondan de acuerdo con su labor.</w:t>
      </w:r>
    </w:p>
    <w:p w:rsidR="00D37F9B" w:rsidRPr="003331F9" w:rsidRDefault="00D37F9B" w:rsidP="00D37F9B">
      <w:pPr>
        <w:pStyle w:val="Captulo9"/>
        <w:numPr>
          <w:ilvl w:val="0"/>
          <w:numId w:val="37"/>
        </w:numPr>
        <w:rPr>
          <w:rFonts w:ascii="Verdana" w:hAnsi="Verdana"/>
          <w:sz w:val="22"/>
          <w:szCs w:val="24"/>
        </w:rPr>
      </w:pPr>
      <w:r w:rsidRPr="003331F9">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rsidR="0053126F" w:rsidRPr="00AE69A7" w:rsidRDefault="00D37F9B" w:rsidP="000975F0">
      <w:pPr>
        <w:pStyle w:val="Captulo9"/>
        <w:numPr>
          <w:ilvl w:val="0"/>
          <w:numId w:val="37"/>
        </w:numPr>
        <w:rPr>
          <w:rFonts w:ascii="Verdana" w:hAnsi="Verdana"/>
          <w:sz w:val="22"/>
          <w:szCs w:val="24"/>
        </w:rPr>
      </w:pPr>
      <w:r>
        <w:rPr>
          <w:rFonts w:ascii="Verdana" w:hAnsi="Verdana"/>
          <w:sz w:val="22"/>
          <w:szCs w:val="24"/>
        </w:rPr>
        <w:lastRenderedPageBreak/>
        <w:t xml:space="preserve"> </w:t>
      </w:r>
      <w:r w:rsidRPr="00AE69A7">
        <w:rPr>
          <w:rFonts w:ascii="Verdana" w:hAnsi="Verdana"/>
          <w:sz w:val="22"/>
          <w:szCs w:val="24"/>
        </w:rPr>
        <w:t>El contratista presentará el plan de calidad específica para el proyecto, elaborado conforme a las normas NTC ISO 9001:2015 y NTC ISO 10005:2018 en los quince (15) hábiles siguientes a la suscripción del contrato.</w:t>
      </w:r>
    </w:p>
    <w:p w:rsidR="0053126F" w:rsidRPr="003331F9" w:rsidRDefault="0053126F" w:rsidP="0053126F">
      <w:pPr>
        <w:pStyle w:val="Captulo9"/>
        <w:numPr>
          <w:ilvl w:val="0"/>
          <w:numId w:val="37"/>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rsidR="006E1EF9" w:rsidRPr="00AE69A7" w:rsidRDefault="006E1EF9" w:rsidP="00085090">
      <w:pPr>
        <w:pStyle w:val="Captulo9"/>
        <w:numPr>
          <w:ilvl w:val="0"/>
          <w:numId w:val="37"/>
        </w:numPr>
        <w:rPr>
          <w:rFonts w:ascii="Verdana" w:hAnsi="Verdana" w:cstheme="minorHAnsi"/>
          <w:sz w:val="22"/>
          <w:szCs w:val="24"/>
          <w:highlight w:val="lightGray"/>
        </w:rPr>
      </w:pPr>
      <w:r w:rsidRPr="00AE69A7">
        <w:rPr>
          <w:rFonts w:ascii="Verdana" w:hAnsi="Verdana"/>
          <w:sz w:val="22"/>
          <w:szCs w:val="24"/>
          <w:highlight w:val="lightGray"/>
        </w:rPr>
        <w:t xml:space="preserve">[Incluir cuando al adjudicatario se le haya otorgado el puntaje por concepto de criterios sociales y ambientales definido en el numeral 4.2.4 del Pliego de Condiciones] El contratista se compromete a realizar durante toda la ejecución del contrato las siguientes actividades: </w:t>
      </w:r>
    </w:p>
    <w:p w:rsidR="006E1EF9" w:rsidRPr="003331F9" w:rsidRDefault="006E1EF9" w:rsidP="00A95A99">
      <w:pPr>
        <w:pStyle w:val="Captulo9"/>
        <w:numPr>
          <w:ilvl w:val="0"/>
          <w:numId w:val="0"/>
        </w:numPr>
        <w:ind w:left="360"/>
        <w:rPr>
          <w:rFonts w:ascii="Verdana" w:hAnsi="Verdana"/>
          <w:sz w:val="22"/>
          <w:szCs w:val="24"/>
        </w:rPr>
      </w:pPr>
      <w:r w:rsidRPr="00AE69A7">
        <w:rPr>
          <w:rFonts w:ascii="Verdana" w:hAnsi="Verdana"/>
          <w:sz w:val="22"/>
          <w:szCs w:val="24"/>
        </w:rPr>
        <w:t>Las actividades del criterio ambiental —Opción 2 del numeral 4.2.4.1 del Documento Base: (i) establecer, medir y hacer seguimiento a un indicador de impacto ambiental adicional a los del Plan de Manejo Ambiental; (ii) programa de transporte sostenible; (iii) programa de reciclaje y gestión integral de residuos; (iv) gestión adecuada de los residuos generados durante la obra; y (v) uso de fuentes de energía renovables, eficientes o alternativas en campamentos y frentes de obra— y del criterio social a las que se haya comprometido el adjudicatario mediante el Formato 12A – Criterio ambiental y el Formato 12B – Criterio social, conforme al numeral 4.2.4 del Pliego de Condiciones.</w:t>
      </w:r>
    </w:p>
    <w:p w:rsidR="00085090" w:rsidRPr="003331F9" w:rsidRDefault="00085090" w:rsidP="00A95A99">
      <w:pPr>
        <w:pStyle w:val="Captulo9"/>
        <w:numPr>
          <w:ilvl w:val="0"/>
          <w:numId w:val="0"/>
        </w:numPr>
        <w:ind w:left="360"/>
        <w:rPr>
          <w:rFonts w:ascii="Verdana" w:hAnsi="Verdana"/>
          <w:sz w:val="22"/>
          <w:szCs w:val="24"/>
        </w:rPr>
      </w:pPr>
    </w:p>
    <w:p w:rsidR="007D3A02" w:rsidRPr="003331F9" w:rsidRDefault="007D3A02" w:rsidP="00EF5C93">
      <w:pPr>
        <w:pStyle w:val="Captulo9"/>
        <w:numPr>
          <w:ilvl w:val="0"/>
          <w:numId w:val="37"/>
        </w:numPr>
        <w:rPr>
          <w:rFonts w:ascii="Verdana" w:hAnsi="Verdana"/>
          <w:sz w:val="22"/>
          <w:szCs w:val="24"/>
        </w:rPr>
      </w:pPr>
      <w:r>
        <w:rPr>
          <w:rFonts w:ascii="Verdana" w:hAnsi="Verdana"/>
          <w:sz w:val="22"/>
          <w:szCs w:val="24"/>
          <w:highlight w:val="lightGray"/>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rsidR="007D3A02" w:rsidRPr="003331F9" w:rsidRDefault="007D3A02" w:rsidP="00EF5C93">
      <w:pPr>
        <w:pStyle w:val="Captulo9"/>
        <w:numPr>
          <w:ilvl w:val="0"/>
          <w:numId w:val="0"/>
        </w:numPr>
        <w:ind w:left="1070" w:hanging="360"/>
        <w:rPr>
          <w:rFonts w:ascii="Verdana" w:hAnsi="Verdana"/>
          <w:sz w:val="22"/>
          <w:szCs w:val="24"/>
        </w:rPr>
      </w:pPr>
    </w:p>
    <w:p w:rsidR="00D37F9B" w:rsidRPr="003331F9" w:rsidRDefault="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Formato 9A –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rsidR="00D37F9B" w:rsidRPr="00AE69A7" w:rsidRDefault="00D37F9B" w:rsidP="00D37F9B">
      <w:pPr>
        <w:pStyle w:val="Captulo9"/>
        <w:numPr>
          <w:ilvl w:val="0"/>
          <w:numId w:val="37"/>
        </w:numPr>
        <w:rPr>
          <w:rFonts w:ascii="Verdana" w:hAnsi="Verdana" w:cstheme="minorHAnsi"/>
          <w:sz w:val="22"/>
          <w:szCs w:val="24"/>
          <w:highlight w:val="lightGray"/>
        </w:rPr>
      </w:pPr>
      <w:r w:rsidRPr="00AE69A7">
        <w:rPr>
          <w:rFonts w:ascii="Verdana" w:hAnsi="Verdana" w:cstheme="minorHAnsi"/>
          <w:sz w:val="22"/>
          <w:szCs w:val="24"/>
          <w:highlight w:val="lightGray"/>
        </w:rPr>
        <w:t>[Incluir cuando el contratista haya diligenciado la Opción 2 del Formato 9A – Promoción de Servicios Nacionales o con Trato Nacional] Incorporar como mínimo el cuarenta por ciento (40 %) de personal colombiano para el cumplimiento del contrato.</w:t>
      </w:r>
    </w:p>
    <w:p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w:t>
      </w:r>
      <w:r w:rsidRPr="003331F9">
        <w:rPr>
          <w:rFonts w:ascii="Verdana" w:hAnsi="Verdana" w:cstheme="minorHAnsi"/>
          <w:sz w:val="22"/>
          <w:szCs w:val="24"/>
        </w:rPr>
        <w:lastRenderedPageBreak/>
        <w:t>el noventa por ciento (90 %) de personal técnico, operativo y profesional de origen colombiano para el cumplimiento del contrato.</w:t>
      </w:r>
    </w:p>
    <w:p w:rsidR="0043112D" w:rsidRPr="003331F9" w:rsidRDefault="0043112D"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3331F9">
        <w:rPr>
          <w:rFonts w:ascii="Verdana" w:hAnsi="Verdana" w:cstheme="minorHAnsi"/>
          <w:sz w:val="22"/>
          <w:szCs w:val="24"/>
        </w:rPr>
        <w:t>demás</w:t>
      </w:r>
      <w:r w:rsidRPr="003331F9">
        <w:rPr>
          <w:rFonts w:ascii="Verdana" w:hAnsi="Verdana" w:cstheme="minorHAnsi"/>
          <w:sz w:val="22"/>
          <w:szCs w:val="24"/>
        </w:rPr>
        <w:t xml:space="preserve"> normas que lo modifiquen, complementen o sustituyan</w:t>
      </w:r>
    </w:p>
    <w:p w:rsidR="00CC547B" w:rsidRPr="00493D01" w:rsidRDefault="00CC547B" w:rsidP="00CC547B">
      <w:pPr>
        <w:pStyle w:val="Captulo9"/>
        <w:numPr>
          <w:ilvl w:val="0"/>
          <w:numId w:val="37"/>
        </w:numPr>
        <w:rPr>
          <w:rFonts w:ascii="Verdana" w:hAnsi="Verdana" w:cstheme="minorHAnsi"/>
          <w:sz w:val="22"/>
          <w:szCs w:val="24"/>
        </w:rPr>
      </w:pPr>
      <w:r w:rsidRPr="00493D01">
        <w:rPr>
          <w:rFonts w:ascii="Verdana" w:hAnsi="Verdana" w:cstheme="minorHAnsi"/>
          <w:sz w:val="22"/>
          <w:szCs w:val="24"/>
        </w:rPr>
        <w:t>No aplican al presente contrato obligaciones derivadas del artículo 80 de la Ley 2294 de 2023.</w:t>
      </w:r>
    </w:p>
    <w:p w:rsidR="00CC547B" w:rsidRPr="00493D01" w:rsidRDefault="00CC547B" w:rsidP="00EF5C93">
      <w:pPr>
        <w:pStyle w:val="Captulo9"/>
        <w:numPr>
          <w:ilvl w:val="0"/>
          <w:numId w:val="0"/>
        </w:numPr>
        <w:ind w:left="360"/>
        <w:rPr>
          <w:rFonts w:ascii="Verdana" w:hAnsi="Verdana" w:cstheme="minorHAnsi"/>
          <w:sz w:val="22"/>
          <w:szCs w:val="24"/>
        </w:rPr>
      </w:pPr>
    </w:p>
    <w:p w:rsidR="00D37F9B" w:rsidRPr="00493D01" w:rsidRDefault="00D37F9B" w:rsidP="00D37F9B">
      <w:pPr>
        <w:pStyle w:val="Captulo9"/>
        <w:numPr>
          <w:ilvl w:val="0"/>
          <w:numId w:val="37"/>
        </w:numPr>
        <w:rPr>
          <w:rFonts w:ascii="Verdana" w:hAnsi="Verdana" w:cstheme="minorHAnsi"/>
          <w:sz w:val="22"/>
          <w:szCs w:val="24"/>
        </w:rPr>
      </w:pPr>
      <w:r w:rsidRPr="00493D01">
        <w:rPr>
          <w:rFonts w:ascii="Verdana" w:hAnsi="Verdana" w:cstheme="minorHAnsi"/>
          <w:sz w:val="22"/>
          <w:szCs w:val="24"/>
        </w:rPr>
        <w:t>Ejecutar la obra por HITOS completos conforme al plan de pagos de la Cláusula 8, manteniendo en cada hito la obra estable, estanca y susceptible de recibo autónomo.</w:t>
      </w:r>
    </w:p>
    <w:p w:rsidR="00D37F9B" w:rsidRPr="00493D01" w:rsidRDefault="00D37F9B" w:rsidP="00D37F9B">
      <w:pPr>
        <w:pStyle w:val="Captulo9"/>
        <w:numPr>
          <w:ilvl w:val="0"/>
          <w:numId w:val="37"/>
        </w:numPr>
        <w:rPr>
          <w:rFonts w:ascii="Verdana" w:hAnsi="Verdana" w:cstheme="minorHAnsi"/>
          <w:sz w:val="22"/>
          <w:szCs w:val="24"/>
        </w:rPr>
      </w:pPr>
      <w:r w:rsidRPr="00493D01">
        <w:rPr>
          <w:rFonts w:ascii="Verdana" w:hAnsi="Verdana" w:cstheme="minorHAnsi"/>
          <w:sz w:val="22"/>
          <w:szCs w:val="24"/>
        </w:rPr>
        <w:t>Acreditar ante la interventoría, DENTRO DE LA ETAPA DE PRECONSTRUCCIÓN y en todo caso antes de la terminación de los treinta (30) días calendario que la componen, la totalidad de los compromisos con los que obtuvo puntaje en el proceso de selección, así: (i) la instauración del programa de gerencia de proyectos y la vinculación de tiempo completo del profesional con credencial PMP o posgrado equivalente (Formato 7A), con su hoja de vida y soportes; (ii) la relación e identificación de la maquinaria ofrecida, con las tarjetas de propiedad, facturas o documentos idóneos que acrediten una edad inferior a veinte (20) años o la fecha de repotenciación (Formato 7B); (iii) el Plan de Calidad específico del proyecto elaborado conforme a las NTC ISO 9001:2015 y NTC ISO 10005:2018 (Formato 7C), para aprobación de la interventoría; (iv) el programa detallado de las actividades socioambientales ofrecidas, con su cronograma, metas e indicadores (Formato 12A y Formato 12B); (v) la relación del personal perteneciente a los grupos poblacionales ofrecidos y de las personas con discapacidad vinculadas; y (vi) la relación de los bienes nacionales relevantes que se compromete a incorporar, con la identificación de los productores inscritos en el Registro de Productores de Bienes Nacionales.</w:t>
      </w:r>
    </w:p>
    <w:p w:rsidR="00D37F9B" w:rsidRPr="00493D01" w:rsidRDefault="00D37F9B" w:rsidP="00D37F9B">
      <w:pPr>
        <w:pStyle w:val="Captulo9"/>
        <w:numPr>
          <w:ilvl w:val="0"/>
          <w:numId w:val="37"/>
        </w:numPr>
        <w:rPr>
          <w:rFonts w:ascii="Verdana" w:hAnsi="Verdana" w:cstheme="minorHAnsi"/>
          <w:sz w:val="22"/>
          <w:szCs w:val="24"/>
        </w:rPr>
      </w:pPr>
      <w:r w:rsidRPr="00493D01">
        <w:rPr>
          <w:rFonts w:ascii="Verdana" w:hAnsi="Verdana" w:cstheme="minorHAnsi"/>
          <w:sz w:val="22"/>
          <w:szCs w:val="24"/>
        </w:rPr>
        <w:t>Mantener durante toda la ejecución del contrato las condiciones acreditadas conforme al numeral anterior. Cualquier sustitución del profesional de gerencia de proyectos, de la maquinaria ofrecida o del personal vinculado por criterios sociales requerirá la aprobación previa y escrita de la interventoría, y solo procederá por perfiles o equipos de condiciones iguales o superiores a los ofertados.</w:t>
      </w:r>
    </w:p>
    <w:p w:rsidR="00D37F9B" w:rsidRPr="00493D01" w:rsidRDefault="00D37F9B" w:rsidP="00D37F9B">
      <w:pPr>
        <w:pStyle w:val="Captulo9"/>
        <w:numPr>
          <w:ilvl w:val="0"/>
          <w:numId w:val="37"/>
        </w:numPr>
        <w:rPr>
          <w:rFonts w:ascii="Verdana" w:hAnsi="Verdana" w:cstheme="minorHAnsi"/>
          <w:sz w:val="22"/>
          <w:szCs w:val="24"/>
        </w:rPr>
      </w:pPr>
      <w:r w:rsidRPr="00493D01">
        <w:rPr>
          <w:rFonts w:ascii="Verdana" w:hAnsi="Verdana" w:cstheme="minorHAnsi"/>
          <w:sz w:val="22"/>
          <w:szCs w:val="24"/>
        </w:rPr>
        <w:t>Presentar a la interventoría, con cada informe mensual, un capítulo de seguimiento de los compromisos ofertados en el que se acredite, con evidencia verificable, el estado de cumplimiento de cada uno de ellos, incluidas las facturas y los soportes de compra de los bienes nacionales relevantes con la fecha de adquisición.</w:t>
      </w:r>
    </w:p>
    <w:p w:rsidR="00D37F9B" w:rsidRPr="00493D01" w:rsidRDefault="00D37F9B" w:rsidP="00D37F9B">
      <w:pPr>
        <w:pStyle w:val="Captulo9"/>
        <w:numPr>
          <w:ilvl w:val="0"/>
          <w:numId w:val="37"/>
        </w:numPr>
        <w:rPr>
          <w:rFonts w:ascii="Verdana" w:hAnsi="Verdana" w:cstheme="minorHAnsi"/>
          <w:sz w:val="22"/>
          <w:szCs w:val="24"/>
        </w:rPr>
      </w:pPr>
      <w:r w:rsidRPr="00493D01">
        <w:rPr>
          <w:rFonts w:ascii="Verdana" w:hAnsi="Verdana" w:cstheme="minorHAnsi"/>
          <w:sz w:val="22"/>
          <w:szCs w:val="24"/>
        </w:rPr>
        <w:t>Mantener durante toda la ejecución el personal mínimo aprobado y las dedicaciones incorporadas en la desagregación del componente de Administración (A) del A.I.U., y reemplazarlo únicamente por perfiles iguales o superiores aprobados por la interventoría.</w:t>
      </w:r>
    </w:p>
    <w:p w:rsidR="00D37F9B" w:rsidRPr="00493D01" w:rsidRDefault="00D37F9B" w:rsidP="00D37F9B">
      <w:pPr>
        <w:pStyle w:val="Captulo9"/>
        <w:numPr>
          <w:ilvl w:val="0"/>
          <w:numId w:val="37"/>
        </w:numPr>
        <w:rPr>
          <w:rFonts w:ascii="Verdana" w:hAnsi="Verdana" w:cstheme="minorHAnsi"/>
          <w:sz w:val="22"/>
          <w:szCs w:val="24"/>
        </w:rPr>
      </w:pPr>
      <w:r w:rsidRPr="00493D01">
        <w:rPr>
          <w:rFonts w:ascii="Verdana" w:hAnsi="Verdana" w:cstheme="minorHAnsi"/>
          <w:sz w:val="22"/>
          <w:szCs w:val="24"/>
        </w:rPr>
        <w:lastRenderedPageBreak/>
        <w:t>Obtener y entregar las certificaciones RETIE y RETILAP de las instalaciones, la certificación del sistema de detección y de la red contra incendios ante el cuerpo de bomberos, y gestionar el recibo de las redes externas por parte de los prestadores de servicios públicos del municipio.</w:t>
      </w:r>
    </w:p>
    <w:p w:rsidR="00D37F9B" w:rsidRPr="00493D01" w:rsidRDefault="00D37F9B" w:rsidP="00D37F9B">
      <w:pPr>
        <w:pStyle w:val="Captulo9"/>
        <w:numPr>
          <w:ilvl w:val="0"/>
          <w:numId w:val="37"/>
        </w:numPr>
        <w:rPr>
          <w:rFonts w:ascii="Verdana" w:hAnsi="Verdana" w:cstheme="minorHAnsi"/>
          <w:sz w:val="22"/>
          <w:szCs w:val="24"/>
        </w:rPr>
      </w:pPr>
      <w:r w:rsidRPr="00493D01">
        <w:rPr>
          <w:rFonts w:ascii="Verdana" w:hAnsi="Verdana" w:cstheme="minorHAnsi"/>
          <w:sz w:val="22"/>
          <w:szCs w:val="24"/>
        </w:rPr>
        <w:t>Entregar los planos récord as-built, los manuales de operación y mantenimiento, los protocolos de puesta en marcha de los equipos y las garantías de fábrica, como condición del último hito.</w:t>
      </w:r>
    </w:p>
    <w:p w:rsidR="00D37F9B" w:rsidRPr="00493D01" w:rsidRDefault="00D37F9B" w:rsidP="00D37F9B">
      <w:pPr>
        <w:pStyle w:val="Captulo9"/>
        <w:numPr>
          <w:ilvl w:val="0"/>
          <w:numId w:val="37"/>
        </w:numPr>
        <w:rPr>
          <w:rFonts w:ascii="Verdana" w:hAnsi="Verdana" w:cstheme="minorHAnsi"/>
          <w:sz w:val="22"/>
          <w:szCs w:val="24"/>
        </w:rPr>
      </w:pPr>
      <w:r w:rsidRPr="00493D01">
        <w:rPr>
          <w:rFonts w:ascii="Verdana" w:hAnsi="Verdana" w:cstheme="minorHAnsi"/>
          <w:sz w:val="22"/>
          <w:szCs w:val="24"/>
        </w:rPr>
        <w:t>Implementar la gestión de residuos de construcción y demolición conforme a la Resolución 472 de 2017 y los planes de manejo ambiental y de seguridad y salud en el trabajo aprobados en la etapa de preconstrucción.</w:t>
      </w:r>
    </w:p>
    <w:p w:rsidR="00D37F9B" w:rsidRPr="003331F9" w:rsidRDefault="00D37F9B" w:rsidP="00D37F9B">
      <w:pPr>
        <w:pStyle w:val="Captulo9"/>
        <w:numPr>
          <w:ilvl w:val="0"/>
          <w:numId w:val="0"/>
        </w:numPr>
        <w:rPr>
          <w:rFonts w:ascii="Verdana" w:hAnsi="Verdana" w:cstheme="minorHAnsi"/>
          <w:sz w:val="22"/>
          <w:szCs w:val="24"/>
          <w:highlight w:val="lightGray"/>
        </w:rPr>
      </w:pPr>
    </w:p>
    <w:p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Dar cumplimiento al objeto y alcance del contrato de acuerdo con lo establecido en el presente documento y en sus anexos. </w:t>
      </w:r>
    </w:p>
    <w:p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Estar en permanente comunicación con el </w:t>
      </w:r>
      <w:r w:rsidRPr="003331F9">
        <w:rPr>
          <w:rFonts w:ascii="Verdana" w:hAnsi="Verdana" w:cstheme="minorHAnsi"/>
          <w:sz w:val="22"/>
        </w:rPr>
        <w:t xml:space="preserve">interventor </w:t>
      </w:r>
      <w:r w:rsidRPr="003331F9">
        <w:rPr>
          <w:rFonts w:ascii="Verdana" w:hAnsi="Verdana" w:cstheme="minorHAnsi"/>
          <w:sz w:val="22"/>
          <w:szCs w:val="24"/>
        </w:rPr>
        <w:t xml:space="preserve">del contrato. </w:t>
      </w:r>
    </w:p>
    <w:p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Facilitar la labor de seguimiento y control que realiza el </w:t>
      </w:r>
      <w:r w:rsidRPr="003331F9">
        <w:rPr>
          <w:rFonts w:ascii="Verdana" w:hAnsi="Verdana" w:cstheme="minorHAnsi"/>
          <w:sz w:val="22"/>
        </w:rPr>
        <w:t>interventor</w:t>
      </w:r>
      <w:r w:rsidRPr="003331F9">
        <w:rPr>
          <w:rFonts w:ascii="Verdana" w:hAnsi="Verdana" w:cstheme="minorHAnsi"/>
          <w:sz w:val="22"/>
          <w:szCs w:val="24"/>
        </w:rPr>
        <w:t xml:space="preserve">, atendiendo y dando respuesta oportuna a las observaciones o requerimientos que se realicen. </w:t>
      </w:r>
    </w:p>
    <w:p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Acreditar el cumplimiento del factor de calidad ofrecido durante la fase de selección en los plazos acordados con la Entidad. </w:t>
      </w:r>
    </w:p>
    <w:p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Identificar las oportunidades para promover el empleo local durante la ejecución del contrato.</w:t>
      </w:r>
    </w:p>
    <w:p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Aportar todo su conocimiento y experiencia para desarrollar adecuadamente el objeto del contrato de conformidad con lo requerido por el contratante. </w:t>
      </w:r>
    </w:p>
    <w:p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Manejar con la debida confidencialidad la información a que tenga acceso, así como la producida a lo largo de la ejecución del contrato. </w:t>
      </w:r>
    </w:p>
    <w:p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Reportar la información relacionada con la ejecución del contrato o que tenga incidencia en ella cuando sea requerida por el contratante. </w:t>
      </w:r>
    </w:p>
    <w:p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w:t>
      </w:r>
      <w:r w:rsidRPr="003331F9">
        <w:rPr>
          <w:rFonts w:ascii="Verdana" w:hAnsi="Verdana" w:cstheme="minorHAnsi"/>
          <w:sz w:val="22"/>
          <w:szCs w:val="24"/>
        </w:rPr>
        <w:lastRenderedPageBreak/>
        <w:t>que esto excluya la indemnización de perjuicios. Lo anterior sin perjuicio de las acciones que del hecho se puedan predicar.</w:t>
      </w:r>
    </w:p>
    <w:p w:rsidR="00D37F9B" w:rsidRPr="00493D01" w:rsidRDefault="00D37F9B" w:rsidP="00D37F9B">
      <w:pPr>
        <w:pStyle w:val="Captulo9"/>
        <w:numPr>
          <w:ilvl w:val="0"/>
          <w:numId w:val="36"/>
        </w:numPr>
        <w:rPr>
          <w:rFonts w:ascii="Verdana" w:hAnsi="Verdana"/>
          <w:sz w:val="22"/>
          <w:szCs w:val="24"/>
          <w:highlight w:val="lightGray"/>
        </w:rPr>
      </w:pPr>
      <w:r w:rsidRPr="00493D01">
        <w:rPr>
          <w:rFonts w:ascii="Verdana" w:hAnsi="Verdana"/>
          <w:sz w:val="22"/>
          <w:szCs w:val="24"/>
          <w:highlight w:val="lightGray"/>
        </w:rPr>
        <w:t xml:space="preserve"> El contratista presentará el plan de calidad específica para el proyecto, elaborado conforme a las normas NTC ISO 9001:2015 y NTC ISO 10005:2018 en los quince (15) hábiles siguientes a la suscripción del contrato.</w:t>
      </w:r>
    </w:p>
    <w:p w:rsidR="00DF1228" w:rsidRPr="003331F9" w:rsidRDefault="00DF1228" w:rsidP="00DF1228">
      <w:pPr>
        <w:pStyle w:val="Captulo9"/>
        <w:numPr>
          <w:ilvl w:val="0"/>
          <w:numId w:val="36"/>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rsidR="00DF1228" w:rsidRPr="000975F0" w:rsidRDefault="00DF1228" w:rsidP="000975F0">
      <w:pPr>
        <w:pStyle w:val="Captulo9"/>
        <w:numPr>
          <w:ilvl w:val="0"/>
          <w:numId w:val="36"/>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6350FC"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8565BC">
        <w:rPr>
          <w:rFonts w:ascii="Verdana" w:hAnsi="Verdana"/>
          <w:sz w:val="22"/>
          <w:szCs w:val="24"/>
        </w:rPr>
        <w:t xml:space="preserve">toda </w:t>
      </w:r>
      <w:r w:rsidRPr="003331F9" w:rsidDel="008565BC">
        <w:rPr>
          <w:rFonts w:ascii="Verdana" w:hAnsi="Verdana"/>
          <w:sz w:val="22"/>
          <w:szCs w:val="24"/>
        </w:rPr>
        <w:t>la</w:t>
      </w:r>
      <w:r w:rsidRPr="003331F9">
        <w:rPr>
          <w:rFonts w:ascii="Verdana" w:hAnsi="Verdana"/>
          <w:sz w:val="22"/>
          <w:szCs w:val="24"/>
        </w:rPr>
        <w:t xml:space="preserve"> ejecución del contrato las siguientes actividades</w:t>
      </w:r>
      <w:r w:rsidRPr="003331F9">
        <w:rPr>
          <w:rFonts w:ascii="Verdana" w:hAnsi="Verdana" w:cstheme="minorHAnsi"/>
          <w:sz w:val="22"/>
          <w:szCs w:val="24"/>
        </w:rPr>
        <w:t xml:space="preserve">: </w:t>
      </w:r>
    </w:p>
    <w:p w:rsidR="00DF1228" w:rsidRPr="003331F9" w:rsidRDefault="00DF1228" w:rsidP="00DF1228">
      <w:pPr>
        <w:pStyle w:val="Captulo9"/>
        <w:numPr>
          <w:ilvl w:val="0"/>
          <w:numId w:val="0"/>
        </w:numPr>
        <w:ind w:left="360"/>
        <w:rPr>
          <w:rFonts w:ascii="Verdana" w:hAnsi="Verdana"/>
          <w:sz w:val="22"/>
          <w:szCs w:val="24"/>
        </w:rPr>
      </w:pPr>
      <w:r w:rsidRPr="00493D01">
        <w:rPr>
          <w:rFonts w:ascii="Verdana" w:hAnsi="Verdana"/>
          <w:sz w:val="22"/>
          <w:szCs w:val="24"/>
        </w:rPr>
        <w:t>Las actividades del criterio ambiental —Opción 2 del numeral 4.2.4.1 del Documento Base: (i) establecer, medir y hacer seguimiento a un indicador de impacto ambiental adicional a los del Plan de Manejo Ambiental; (ii) programa de transporte sostenible; (iii) programa de reciclaje y gestión integral de residuos; (iv) gestión adecuada de los residuos generados durante la obra; y (v) uso de fuentes de energía renovables, eficientes o alternativas en campamentos y frentes de obra— y del criterio social a las que se haya comprometido el adjudicatario mediante el Formato 12A – Criterio ambiental y el Formato 12B – Criterio social, conforme al numeral 4.2.4 del Pliego de Condiciones.</w:t>
      </w:r>
    </w:p>
    <w:p w:rsidR="00D37F9B" w:rsidRPr="003331F9" w:rsidRDefault="00D37F9B" w:rsidP="00D37F9B">
      <w:pPr>
        <w:pStyle w:val="Captulo9"/>
        <w:numPr>
          <w:ilvl w:val="0"/>
          <w:numId w:val="36"/>
        </w:numPr>
        <w:rPr>
          <w:rFonts w:ascii="Verdana" w:hAnsi="Verdana"/>
          <w:sz w:val="22"/>
          <w:szCs w:val="24"/>
        </w:rPr>
      </w:pPr>
      <w:r>
        <w:rPr>
          <w:rFonts w:ascii="Verdana" w:hAnsi="Verdana"/>
          <w:sz w:val="22"/>
          <w:szCs w:val="24"/>
          <w:highlight w:val="lightGray"/>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rsidR="00D37F9B" w:rsidRPr="003331F9" w:rsidRDefault="00D37F9B" w:rsidP="00D37F9B">
      <w:pPr>
        <w:pStyle w:val="Prrafodelista"/>
        <w:numPr>
          <w:ilvl w:val="0"/>
          <w:numId w:val="36"/>
        </w:numPr>
        <w:rPr>
          <w:rFonts w:ascii="Verdana" w:hAnsi="Verdana" w:cstheme="minorHAnsi"/>
          <w:sz w:val="22"/>
          <w:szCs w:val="24"/>
        </w:rPr>
      </w:pPr>
      <w:bookmarkStart w:id="1" w:name="_Hlk83993911"/>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rsidR="00D37F9B" w:rsidRPr="003331F9" w:rsidRDefault="00D37F9B" w:rsidP="00D37F9B">
      <w:pPr>
        <w:pStyle w:val="Prrafodelista"/>
        <w:numPr>
          <w:ilvl w:val="0"/>
          <w:numId w:val="36"/>
        </w:numPr>
        <w:rPr>
          <w:rFonts w:ascii="Verdana" w:hAnsi="Verdana" w:cstheme="minorHAnsi"/>
          <w:sz w:val="22"/>
          <w:szCs w:val="24"/>
        </w:rPr>
      </w:pPr>
      <w:r>
        <w:rPr>
          <w:rFonts w:ascii="Verdana" w:hAnsi="Verdana" w:cstheme="minorHAnsi"/>
          <w:sz w:val="22"/>
          <w:szCs w:val="24"/>
        </w:rPr>
        <w:t xml:space="preserve">[Incluir cuando el contratista haya diligenciado la Opción 2 del Formato 9A – Promoción de Servicios Nacionales o con Trato Nacional] Incorporar como mínimo el </w:t>
      </w:r>
      <w:r w:rsidRPr="00493D01">
        <w:rPr>
          <w:rFonts w:ascii="Verdana" w:hAnsi="Verdana" w:cstheme="minorHAnsi"/>
          <w:sz w:val="22"/>
          <w:szCs w:val="24"/>
        </w:rPr>
        <w:t>cuarenta por ciento (40 %)</w:t>
      </w:r>
      <w:r>
        <w:rPr>
          <w:rFonts w:ascii="Verdana" w:hAnsi="Verdana" w:cstheme="minorHAnsi"/>
          <w:sz w:val="22"/>
          <w:szCs w:val="24"/>
        </w:rPr>
        <w:t xml:space="preserve"> de personal colombiano para el cumplimiento del contrato.</w:t>
      </w:r>
    </w:p>
    <w:p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w:t>
      </w:r>
      <w:r w:rsidRPr="003331F9">
        <w:rPr>
          <w:rFonts w:ascii="Verdana" w:hAnsi="Verdana" w:cstheme="minorHAnsi"/>
          <w:sz w:val="22"/>
          <w:szCs w:val="24"/>
        </w:rPr>
        <w:lastRenderedPageBreak/>
        <w:t>el noventa por ciento (90 %) de personal calificado de origen colombiano para el cumplimiento del contrato.</w:t>
      </w:r>
    </w:p>
    <w:p w:rsidR="00F52AB4" w:rsidRPr="003331F9" w:rsidRDefault="00F52AB4" w:rsidP="00EF5C93">
      <w:pPr>
        <w:pStyle w:val="Captulo9"/>
        <w:numPr>
          <w:ilvl w:val="0"/>
          <w:numId w:val="36"/>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bookmarkEnd w:id="1"/>
    <w:p w:rsidR="00D37F9B" w:rsidRPr="00493D01" w:rsidRDefault="00D37F9B" w:rsidP="00D37F9B">
      <w:pPr>
        <w:pStyle w:val="Prrafodelista"/>
        <w:numPr>
          <w:ilvl w:val="0"/>
          <w:numId w:val="36"/>
        </w:numPr>
        <w:rPr>
          <w:rFonts w:ascii="Verdana" w:hAnsi="Verdana" w:cstheme="minorHAnsi"/>
          <w:sz w:val="22"/>
          <w:szCs w:val="24"/>
        </w:rPr>
      </w:pPr>
      <w:r w:rsidRPr="00493D01">
        <w:rPr>
          <w:rFonts w:ascii="Verdana" w:hAnsi="Verdana" w:cstheme="minorHAnsi"/>
          <w:sz w:val="22"/>
          <w:szCs w:val="24"/>
        </w:rPr>
        <w:t>Las demás obligaciones previstas en el Anexo 1 – Anexo Técnico, en el Pliego de Condiciones y en los Documentos del Proceso de Contratación.</w:t>
      </w:r>
    </w:p>
    <w:p w:rsidR="00D37F9B" w:rsidRPr="003331F9" w:rsidRDefault="00D37F9B" w:rsidP="00D37F9B">
      <w:pPr>
        <w:pStyle w:val="Prrafodelista"/>
        <w:ind w:left="360"/>
        <w:rPr>
          <w:rFonts w:ascii="Verdana" w:hAnsi="Verdana" w:cstheme="minorHAnsi"/>
          <w:iCs/>
          <w:sz w:val="22"/>
          <w:szCs w:val="24"/>
        </w:rPr>
      </w:pPr>
    </w:p>
    <w:p w:rsidR="00D37F9B" w:rsidRPr="003331F9" w:rsidRDefault="00D37F9B" w:rsidP="00D37F9B">
      <w:pPr>
        <w:rPr>
          <w:rFonts w:ascii="Verdana" w:hAnsi="Verdana" w:cstheme="minorHAnsi"/>
          <w:iCs/>
          <w:sz w:val="22"/>
          <w:szCs w:val="24"/>
          <w:lang w:val="es-CO"/>
        </w:rPr>
      </w:pPr>
      <w:bookmarkStart w:id="2" w:name="_Hlk83994115"/>
      <w:r w:rsidRPr="003331F9">
        <w:rPr>
          <w:rFonts w:ascii="Verdana" w:hAnsi="Verdana" w:cstheme="minorHAnsi"/>
          <w:bCs/>
          <w:iCs/>
          <w:sz w:val="22"/>
          <w:szCs w:val="24"/>
          <w:highlight w:val="lightGray"/>
          <w:lang w:val="es-CO"/>
        </w:rPr>
        <w:t>[Incluir el siguiente parágrafo en caso de que se ofrezcan bienes nacionales relevantes]</w:t>
      </w:r>
      <w:r w:rsidRPr="003331F9">
        <w:rPr>
          <w:rFonts w:ascii="Verdana" w:hAnsi="Verdana" w:cstheme="minorHAnsi"/>
          <w:b/>
          <w:bCs/>
          <w:i/>
          <w:sz w:val="22"/>
          <w:szCs w:val="24"/>
          <w:lang w:val="es-CO"/>
        </w:rPr>
        <w:t xml:space="preserve"> </w:t>
      </w:r>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rsidR="00D37F9B" w:rsidRPr="003331F9" w:rsidRDefault="00D37F9B" w:rsidP="00D37F9B">
      <w:pPr>
        <w:rPr>
          <w:rFonts w:ascii="Verdana" w:hAnsi="Verdana" w:cstheme="minorHAnsi"/>
          <w:iCs/>
          <w:sz w:val="22"/>
          <w:szCs w:val="24"/>
          <w:lang w:val="es-CO"/>
        </w:rPr>
      </w:pPr>
    </w:p>
    <w:p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Los proveedores existentes no tienen la capacidad de suministrar el bien nacional relevante.</w:t>
      </w:r>
    </w:p>
    <w:p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rsidR="00D37F9B" w:rsidRPr="003331F9" w:rsidRDefault="00D37F9B" w:rsidP="00D37F9B">
      <w:pPr>
        <w:rPr>
          <w:rFonts w:ascii="Verdana" w:hAnsi="Verdana" w:cstheme="minorHAnsi"/>
          <w:iCs/>
          <w:sz w:val="22"/>
          <w:szCs w:val="24"/>
          <w:lang w:val="es-ES"/>
        </w:rPr>
      </w:pPr>
    </w:p>
    <w:p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rsidR="00D37F9B" w:rsidRPr="003331F9" w:rsidRDefault="00D37F9B" w:rsidP="00D37F9B">
      <w:pPr>
        <w:rPr>
          <w:rFonts w:ascii="Verdana" w:hAnsi="Verdana" w:cstheme="minorHAnsi"/>
          <w:iCs/>
          <w:sz w:val="22"/>
          <w:szCs w:val="24"/>
          <w:lang w:val="es-ES"/>
        </w:rPr>
      </w:pPr>
    </w:p>
    <w:p w:rsidR="00D37F9B" w:rsidRPr="00167F8E" w:rsidRDefault="00D37F9B" w:rsidP="00D37F9B">
      <w:pPr>
        <w:numPr>
          <w:ilvl w:val="0"/>
          <w:numId w:val="83"/>
        </w:numPr>
        <w:rPr>
          <w:rFonts w:ascii="Verdana" w:hAnsi="Verdana" w:cstheme="minorHAnsi"/>
          <w:iCs/>
          <w:sz w:val="22"/>
          <w:szCs w:val="24"/>
          <w:lang w:val="es-ES"/>
        </w:rPr>
      </w:pPr>
      <w:r>
        <w:rPr>
          <w:rFonts w:ascii="Verdana" w:hAnsi="Verdana" w:cstheme="minorHAnsi"/>
          <w:iCs/>
          <w:sz w:val="22"/>
          <w:szCs w:val="24"/>
          <w:lang w:val="es-ES"/>
        </w:rPr>
        <w:t xml:space="preserve">El Contratista comunicará al supervisor o interventor del contrato la ocurrencia de </w:t>
      </w:r>
      <w:r w:rsidRPr="00167F8E">
        <w:rPr>
          <w:rFonts w:ascii="Verdana" w:hAnsi="Verdana" w:cstheme="minorHAnsi"/>
          <w:iCs/>
          <w:sz w:val="22"/>
          <w:szCs w:val="24"/>
          <w:lang w:val="es-ES"/>
        </w:rPr>
        <w:t xml:space="preserve">uno de los supuestos eximentes de responsabilidad dentro de los tres (3) días hábiles contados a partir de su ocurrencia, incluyendo la información con soportes o documentos, y demás detalles que fueran pertinentes sobre su acontecimiento. </w:t>
      </w:r>
    </w:p>
    <w:p w:rsidR="00D37F9B" w:rsidRPr="003331F9" w:rsidRDefault="00D37F9B" w:rsidP="00D37F9B">
      <w:pPr>
        <w:numPr>
          <w:ilvl w:val="0"/>
          <w:numId w:val="83"/>
        </w:numPr>
        <w:rPr>
          <w:rFonts w:ascii="Verdana" w:hAnsi="Verdana" w:cstheme="minorHAnsi"/>
          <w:iCs/>
          <w:sz w:val="22"/>
          <w:szCs w:val="24"/>
          <w:lang w:val="es-ES"/>
        </w:rPr>
      </w:pPr>
      <w:r w:rsidRPr="00167F8E">
        <w:rPr>
          <w:rFonts w:ascii="Verdana" w:hAnsi="Verdana" w:cstheme="minorHAnsi"/>
          <w:iCs/>
          <w:sz w:val="22"/>
          <w:szCs w:val="24"/>
          <w:lang w:val="es-ES"/>
        </w:rPr>
        <w:t>La Entidad Estatal por medio del supervisor o interventor del contrato informará dentro de los cinco (5) hábiles siguientes contados a partir de la fecha de recibida la comunicación</w:t>
      </w:r>
      <w:r>
        <w:rPr>
          <w:rFonts w:ascii="Verdana" w:hAnsi="Verdana" w:cstheme="minorHAnsi"/>
          <w:iCs/>
          <w:sz w:val="22"/>
          <w:szCs w:val="24"/>
          <w:lang w:val="es-ES"/>
        </w:rPr>
        <w:t xml:space="preserve"> del Contratista, si efectivamente se configura o no uno de los supuestos definidos en este numeral.</w:t>
      </w:r>
    </w:p>
    <w:p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lastRenderedPageBreak/>
        <w:t xml:space="preserve">En caso de que no sea posible adquirir un bien de características técnicas iguales o superiores para el cumplimiento del contrato, se configurará el evento eximente de responsabilidad. </w:t>
      </w:r>
    </w:p>
    <w:p w:rsidR="00D37F9B" w:rsidRPr="003331F9" w:rsidRDefault="00D37F9B" w:rsidP="00D37F9B">
      <w:pPr>
        <w:rPr>
          <w:rFonts w:ascii="Verdana" w:hAnsi="Verdana" w:cstheme="minorHAnsi"/>
          <w:sz w:val="22"/>
          <w:szCs w:val="24"/>
        </w:rPr>
      </w:pPr>
    </w:p>
    <w:bookmarkEnd w:id="2"/>
    <w:p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r w:rsidRPr="00167F8E">
        <w:rPr>
          <w:rFonts w:ascii="Verdana" w:hAnsi="Verdana" w:cstheme="minorHAnsi"/>
          <w:b w:val="0"/>
          <w:bCs/>
          <w:sz w:val="22"/>
        </w:rPr>
        <w:t>Obligaciones específicas: (i) suscribir actas de vecindad e inventario del estado de la infraestructura existente del núcleo antes de iniciar; (ii) instalar y mantener el campamento, el cerramiento y la señalización de obra; (iii) llevar bitácora diaria de obra; (iv) asistir a los comités semanales de obra y presentar informes mensuales de avance físico, financiero, ambiental y SST; (v) realizar los ensayos de laboratorio en entidades acreditadas ante el ONAC; (vi) mantener actualizado el programa de obra y recuperar los atrasos a su costa; (vii) proteger la infraestructura existente del núcleo (PTAR, subestación y redes) y responder por los daños que le cause; y (viii) custodiar la obra hasta el recibo final a satisfacción.</w:t>
      </w:r>
    </w:p>
    <w:p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rsidR="00D37F9B" w:rsidRPr="00167F8E" w:rsidRDefault="00D37F9B" w:rsidP="00D37F9B">
      <w:pPr>
        <w:pStyle w:val="Prrafodelista"/>
        <w:numPr>
          <w:ilvl w:val="3"/>
          <w:numId w:val="36"/>
        </w:numPr>
        <w:ind w:left="426"/>
        <w:rPr>
          <w:rFonts w:ascii="Verdana" w:hAnsi="Verdana"/>
          <w:sz w:val="22"/>
          <w:szCs w:val="24"/>
        </w:rPr>
      </w:pPr>
      <w:r w:rsidRPr="00167F8E">
        <w:rPr>
          <w:rFonts w:ascii="Verdana" w:hAnsi="Verdana"/>
          <w:sz w:val="22"/>
          <w:szCs w:val="24"/>
        </w:rPr>
        <w:t>Recibir el pago de los hitos terminados, recibidos a satisfacción y certificados por la interventoría, en los términos de la Cláusula 8; recibir oportunamente de la Entidad los diseños, la licencia de construcción y el acceso al predio; y solicitar motivadamente la revisión de circunstancias sobrevinientes no imputables a las partes, conforme a la ley.</w:t>
      </w:r>
    </w:p>
    <w:p w:rsidR="00D37F9B" w:rsidRPr="003331F9" w:rsidRDefault="00D37F9B" w:rsidP="00D37F9B">
      <w:pPr>
        <w:rPr>
          <w:rFonts w:ascii="Verdana" w:hAnsi="Verdana" w:cstheme="minorHAnsi"/>
          <w:sz w:val="22"/>
          <w:szCs w:val="24"/>
        </w:rPr>
      </w:pPr>
    </w:p>
    <w:p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rsidR="00D37F9B" w:rsidRPr="003331F9" w:rsidRDefault="00D37F9B" w:rsidP="00D37F9B">
      <w:pPr>
        <w:rPr>
          <w:rFonts w:ascii="Verdana" w:hAnsi="Verdana" w:cs="Arial"/>
          <w:sz w:val="22"/>
        </w:rPr>
      </w:pPr>
    </w:p>
    <w:p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rsidR="00D37F9B" w:rsidRPr="00167F8E" w:rsidRDefault="00D37F9B" w:rsidP="00D37F9B">
      <w:pPr>
        <w:pStyle w:val="Ttulo"/>
        <w:numPr>
          <w:ilvl w:val="6"/>
          <w:numId w:val="36"/>
        </w:numPr>
        <w:spacing w:after="0"/>
        <w:ind w:left="426" w:hanging="426"/>
        <w:rPr>
          <w:rFonts w:ascii="Verdana" w:hAnsi="Verdana" w:cstheme="minorHAnsi"/>
          <w:color w:val="auto"/>
          <w:sz w:val="22"/>
          <w:szCs w:val="22"/>
        </w:rPr>
      </w:pPr>
      <w:r w:rsidRPr="00167F8E">
        <w:rPr>
          <w:rFonts w:ascii="Verdana" w:hAnsi="Verdana" w:cstheme="minorHAnsi"/>
          <w:color w:val="auto"/>
          <w:sz w:val="22"/>
          <w:szCs w:val="22"/>
        </w:rPr>
        <w:t>Entregar al Contratista los documentos técnicos, la licencia de construcción y el predio disponible; pagar los hitos dentro de los plazos previstos; designar la supervisión y garantizar la interventoría del contrato; adelantar oportunamente los trámites presupuestales a su cargo, incluida la constitución de la reserva presupuestal para el pago de los compromisos no obligados al cierre de la vigencia; y resolver oportunamente las peticiones y solicitudes del Contratista.</w:t>
      </w:r>
    </w:p>
    <w:p w:rsidR="00D37F9B" w:rsidRPr="00167F8E" w:rsidRDefault="00D37F9B" w:rsidP="00D37F9B">
      <w:pPr>
        <w:pStyle w:val="Ttulo"/>
        <w:numPr>
          <w:ilvl w:val="6"/>
          <w:numId w:val="36"/>
        </w:numPr>
        <w:spacing w:after="0"/>
        <w:ind w:left="426" w:hanging="426"/>
        <w:rPr>
          <w:rFonts w:ascii="Verdana" w:hAnsi="Verdana" w:cstheme="minorHAnsi"/>
          <w:color w:val="auto"/>
          <w:sz w:val="22"/>
          <w:szCs w:val="22"/>
        </w:rPr>
      </w:pPr>
      <w:r w:rsidRPr="00167F8E">
        <w:rPr>
          <w:rFonts w:ascii="Verdana" w:hAnsi="Verdana" w:cstheme="minorHAnsi"/>
          <w:color w:val="auto"/>
          <w:sz w:val="22"/>
          <w:szCs w:val="22"/>
        </w:rPr>
        <w:lastRenderedPageBreak/>
        <w:t>Instruir a la interventoría para que, desde el acta de inicio, lleve un registro de control de los compromisos ofertados por el Contratista —con su estado, la evidencia que lo soporta y la fecha de verificación— y lo reporte mensualmente a la supervisión, como insumo de la certificación de cada hito.</w:t>
      </w:r>
    </w:p>
    <w:p w:rsidR="00D37F9B" w:rsidRPr="003331F9" w:rsidRDefault="00D37F9B" w:rsidP="00D37F9B">
      <w:pPr>
        <w:ind w:left="708"/>
        <w:rPr>
          <w:rFonts w:ascii="Verdana" w:eastAsiaTheme="majorEastAsia" w:hAnsi="Verdana" w:cstheme="minorHAnsi"/>
          <w:spacing w:val="5"/>
          <w:kern w:val="28"/>
          <w:sz w:val="22"/>
        </w:rPr>
      </w:pPr>
    </w:p>
    <w:p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rsidR="00D37F9B" w:rsidRPr="003331F9" w:rsidRDefault="00D37F9B" w:rsidP="00D37F9B">
      <w:pPr>
        <w:pStyle w:val="clusulas"/>
        <w:numPr>
          <w:ilvl w:val="0"/>
          <w:numId w:val="0"/>
        </w:numPr>
        <w:spacing w:before="0" w:after="0"/>
        <w:ind w:left="720"/>
        <w:rPr>
          <w:rFonts w:ascii="Verdana" w:hAnsi="Verdana" w:cstheme="minorHAnsi"/>
          <w:sz w:val="22"/>
        </w:rPr>
      </w:pPr>
    </w:p>
    <w:p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rsidR="00D37F9B" w:rsidRPr="003331F9" w:rsidRDefault="00D37F9B" w:rsidP="00D37F9B">
      <w:pPr>
        <w:rPr>
          <w:rFonts w:ascii="Verdana" w:hAnsi="Verdana" w:cstheme="minorHAnsi"/>
          <w:sz w:val="22"/>
        </w:rPr>
      </w:pPr>
    </w:p>
    <w:p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rsidR="00D37F9B" w:rsidRPr="003331F9" w:rsidRDefault="00D37F9B" w:rsidP="00D37F9B">
      <w:pPr>
        <w:pStyle w:val="clusulas"/>
        <w:numPr>
          <w:ilvl w:val="0"/>
          <w:numId w:val="0"/>
        </w:numPr>
        <w:spacing w:before="0" w:after="0"/>
        <w:ind w:left="426"/>
        <w:rPr>
          <w:rFonts w:ascii="Verdana" w:hAnsi="Verdana" w:cstheme="minorHAnsi"/>
          <w:sz w:val="22"/>
        </w:rPr>
      </w:pPr>
    </w:p>
    <w:p w:rsidR="00D37F9B" w:rsidRPr="003331F9" w:rsidRDefault="00D37F9B" w:rsidP="00D37F9B">
      <w:pPr>
        <w:rPr>
          <w:rFonts w:ascii="Verdana" w:hAnsi="Verdana"/>
          <w:sz w:val="22"/>
          <w:szCs w:val="24"/>
          <w:lang w:val="es-CO"/>
        </w:rPr>
      </w:pPr>
      <w:r w:rsidRPr="00167F8E">
        <w:rPr>
          <w:rFonts w:ascii="Verdana" w:hAnsi="Verdana"/>
          <w:sz w:val="22"/>
          <w:szCs w:val="24"/>
          <w:lang w:val="es-CO"/>
        </w:rPr>
        <w:t>El Contratista mantendrá indemne a la Entidad de cualquier reclamación, demanda, acción legal o costo que se genere por daños o lesiones a personas o bienes de terceros, ocasionados por actos, hechos u omisiones del Contratista, sus subcontratistas o su personal durante la ejecución del contrato. Si se presenta alguna reclamación, el Contratista asumirá su defensa y los costos correspondientes, y reembolsará a la Entidad cualquier suma que esta llegare a pagar por tales conceptos.</w:t>
      </w:r>
    </w:p>
    <w:p w:rsidR="00D37F9B" w:rsidRPr="003331F9" w:rsidRDefault="00D37F9B" w:rsidP="00D37F9B">
      <w:pPr>
        <w:rPr>
          <w:rFonts w:ascii="Verdana" w:hAnsi="Verdana"/>
          <w:sz w:val="22"/>
          <w:szCs w:val="24"/>
          <w:highlight w:val="lightGray"/>
          <w:lang w:val="es-CO"/>
        </w:rPr>
      </w:pPr>
    </w:p>
    <w:p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rsidR="00D37F9B" w:rsidRPr="003331F9" w:rsidRDefault="00D37F9B" w:rsidP="00D37F9B">
      <w:pPr>
        <w:rPr>
          <w:rFonts w:ascii="Verdana" w:hAnsi="Verdana" w:cs="Arial"/>
          <w:sz w:val="22"/>
        </w:rPr>
      </w:pPr>
      <w:bookmarkStart w:id="3" w:name="_Hlk509453512"/>
    </w:p>
    <w:p w:rsidR="00D37F9B" w:rsidRPr="00E7392D" w:rsidRDefault="00D37F9B" w:rsidP="00D37F9B">
      <w:pPr>
        <w:numPr>
          <w:ilvl w:val="6"/>
          <w:numId w:val="84"/>
        </w:numPr>
        <w:tabs>
          <w:tab w:val="left" w:pos="284"/>
          <w:tab w:val="left" w:pos="993"/>
        </w:tabs>
        <w:ind w:left="0" w:right="49" w:firstLine="0"/>
        <w:rPr>
          <w:rFonts w:ascii="Verdana" w:eastAsia="Arial" w:hAnsi="Verdana" w:cs="Arial"/>
          <w:bCs/>
          <w:sz w:val="22"/>
          <w:highlight w:val="green"/>
          <w:lang w:val="es-CO"/>
        </w:rPr>
      </w:pPr>
      <w:r w:rsidRPr="00167F8E">
        <w:rPr>
          <w:rFonts w:ascii="Verdana" w:eastAsia="Arial" w:hAnsi="Verdana" w:cs="Arial"/>
          <w:bCs/>
          <w:sz w:val="22"/>
          <w:lang w:val="es-CO"/>
        </w:rPr>
        <w:t>Incumplir la obligación de destinar mínimamente el veinte por ciento (20 %) de mano de obra no calificada de la región causará multas equivalentes a cinco (5) SMMLV</w:t>
      </w:r>
      <w:r>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cinco (5) SMMLV.</w:t>
      </w:r>
    </w:p>
    <w:p w:rsidR="00802B48" w:rsidRPr="003331F9" w:rsidRDefault="00802B48" w:rsidP="000203EA">
      <w:pPr>
        <w:tabs>
          <w:tab w:val="left" w:pos="284"/>
          <w:tab w:val="left" w:pos="993"/>
        </w:tabs>
        <w:ind w:right="49"/>
        <w:rPr>
          <w:rFonts w:ascii="Verdana" w:eastAsia="Arial" w:hAnsi="Verdana" w:cs="Arial"/>
          <w:sz w:val="22"/>
          <w:szCs w:val="24"/>
          <w:lang w:val="es-CO"/>
        </w:rPr>
      </w:pPr>
    </w:p>
    <w:p w:rsidR="33D630B7" w:rsidRPr="00167F8E" w:rsidRDefault="00D37F9B" w:rsidP="33D630B7">
      <w:pPr>
        <w:numPr>
          <w:ilvl w:val="6"/>
          <w:numId w:val="84"/>
        </w:numPr>
        <w:tabs>
          <w:tab w:val="left" w:pos="284"/>
          <w:tab w:val="left" w:pos="993"/>
        </w:tabs>
        <w:ind w:left="0" w:right="49" w:firstLine="0"/>
        <w:rPr>
          <w:rFonts w:ascii="Verdana" w:eastAsia="Arial" w:hAnsi="Verdana" w:cs="Arial"/>
          <w:sz w:val="22"/>
          <w:szCs w:val="24"/>
          <w:highlight w:val="lightGray"/>
          <w:lang w:val="es-CO"/>
        </w:rPr>
      </w:pPr>
      <w:r w:rsidRPr="00167F8E">
        <w:rPr>
          <w:rFonts w:ascii="Verdana" w:eastAsia="Arial" w:hAnsi="Verdana" w:cs="Arial"/>
          <w:sz w:val="22"/>
          <w:szCs w:val="24"/>
          <w:highlight w:val="lightGray"/>
          <w:lang w:val="es-CO"/>
        </w:rPr>
        <w:t xml:space="preserve">La Entidad incluye esta multa, en concordancia con la obligación del numeral 2 de la Cláusula 9. 1. Incumplir la obligación de destinar mínimamente el cinco por ciento (5 %)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cinco (5) SMMLV por cada día de incumplimiento. La imposición de esta multa no procederá en aquellos casos en que dicha obligación se hace imposible de cumplir o de ejecutar por causas no imputables al contratista, que deberá probarse debidamente a la Entidad Estatal. </w:t>
      </w:r>
    </w:p>
    <w:p w:rsidR="004D60E5" w:rsidRPr="00167F8E" w:rsidRDefault="004D60E5" w:rsidP="004D60E5">
      <w:pPr>
        <w:tabs>
          <w:tab w:val="left" w:pos="284"/>
          <w:tab w:val="left" w:pos="993"/>
        </w:tabs>
        <w:ind w:right="49"/>
        <w:rPr>
          <w:rFonts w:ascii="Verdana" w:eastAsia="Arial" w:hAnsi="Verdana" w:cs="Arial"/>
          <w:sz w:val="22"/>
          <w:szCs w:val="24"/>
          <w:highlight w:val="lightGray"/>
          <w:lang w:val="es-CO"/>
        </w:rPr>
      </w:pPr>
    </w:p>
    <w:p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0167F8E">
        <w:rPr>
          <w:rFonts w:ascii="Verdana" w:eastAsia="Arial" w:hAnsi="Verdana" w:cs="Arial"/>
          <w:sz w:val="22"/>
          <w:highlight w:val="lightGray"/>
          <w:lang w:val="es-CO"/>
        </w:rPr>
        <w:t>3</w:t>
      </w:r>
      <w:r w:rsidRPr="00167F8E">
        <w:rPr>
          <w:rFonts w:ascii="Verdana" w:eastAsia="Arial" w:hAnsi="Verdana" w:cs="Arial"/>
          <w:sz w:val="22"/>
          <w:lang w:val="es-CO"/>
        </w:rPr>
        <w:t xml:space="preserve">. Para el criterio social: Por cada día de incumplimiento de la obligación de vincular, durante toda la ejecución del contrato, a personas pertenecientes a uno o varios de los siguientes grupos poblacionales, se entenderá como un </w:t>
      </w:r>
      <w:r w:rsidRPr="00167F8E">
        <w:rPr>
          <w:rFonts w:ascii="Verdana" w:eastAsia="Arial" w:hAnsi="Verdana" w:cs="Arial"/>
          <w:sz w:val="22"/>
          <w:lang w:val="es-CO"/>
        </w:rPr>
        <w:lastRenderedPageBreak/>
        <w:t>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 4. Personas pertenecientes a comunidades indígenas, negras, afrocolombianas, raizales, palenqueras o del pueblo Rrom (gitano). 5. Personas en proceso de reintegración o reincorporación y miembros o exmiembros de la fuerza pública comparecientes ante la Jurisdicción Especial para la Paz- JEP. 6. Personas pospenadas, o aquellas que se encuentren cumpliendo pena con permiso de trabajo, libertad condicional o suspensión provisional de pena con autorización de trabajo. 7. Víctimas del conflicto armado. 8.Sujetos de especial protección constitucional. 9. Personas en condición de pobreza extrema. se debe seleccionar de acuerdo con lo ofertado por el proponente Para el criterio ambiental: Deberá incluirse por cada día de incumplimiento correspondiente al criterio ambiental por el cual se otorgó puntaje en el proceso de selección.</w:t>
      </w:r>
    </w:p>
    <w:p w:rsidR="004D60E5" w:rsidRPr="003331F9" w:rsidRDefault="004D60E5" w:rsidP="0A15E15C">
      <w:pPr>
        <w:tabs>
          <w:tab w:val="left" w:pos="284"/>
          <w:tab w:val="left" w:pos="993"/>
        </w:tabs>
        <w:ind w:right="49"/>
        <w:rPr>
          <w:rFonts w:ascii="Verdana" w:eastAsia="Arial" w:hAnsi="Verdana" w:cs="Arial"/>
          <w:sz w:val="22"/>
          <w:lang w:val="es-CO"/>
        </w:rPr>
      </w:pPr>
      <w:r>
        <w:rPr>
          <w:rFonts w:ascii="Verdana" w:eastAsia="Arial" w:hAnsi="Verdana" w:cs="Arial"/>
          <w:bCs/>
          <w:sz w:val="22"/>
          <w:lang w:val="es-CO"/>
        </w:rPr>
        <w:t>causará multas equivalentes a cinco (5) SMMLV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uno por ciento (1 %) del valor total del contrato.</w:t>
      </w:r>
    </w:p>
    <w:p w:rsidR="008D1132" w:rsidRPr="003331F9" w:rsidRDefault="008D1132" w:rsidP="008D1132">
      <w:pPr>
        <w:tabs>
          <w:tab w:val="left" w:pos="284"/>
          <w:tab w:val="left" w:pos="993"/>
        </w:tabs>
        <w:ind w:right="49"/>
        <w:rPr>
          <w:rFonts w:ascii="Verdana" w:eastAsia="Arial" w:hAnsi="Verdana" w:cs="Arial"/>
          <w:sz w:val="22"/>
          <w:szCs w:val="24"/>
          <w:lang w:val="es-CO"/>
        </w:rPr>
      </w:pPr>
    </w:p>
    <w:p w:rsidR="00D37F9B" w:rsidRPr="003331F9" w:rsidRDefault="00D37F9B" w:rsidP="00D37F9B">
      <w:pPr>
        <w:rPr>
          <w:rFonts w:ascii="Verdana" w:hAnsi="Verdana" w:cstheme="minorHAnsi"/>
          <w:sz w:val="22"/>
          <w:lang w:val="es-CO"/>
        </w:rPr>
      </w:pPr>
      <w:r>
        <w:rPr>
          <w:rFonts w:ascii="Verdana" w:hAnsi="Verdana" w:cstheme="minorHAnsi"/>
          <w:sz w:val="22"/>
          <w:lang w:val="es-CO"/>
        </w:rPr>
        <w:t xml:space="preserve">Se causarán multas equivalentes a diez (10)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w:t>
      </w:r>
      <w:r w:rsidRPr="00167F8E">
        <w:rPr>
          <w:rFonts w:ascii="Verdana" w:hAnsi="Verdana" w:cstheme="minorHAnsi"/>
          <w:sz w:val="22"/>
          <w:lang w:val="es-CO"/>
        </w:rPr>
        <w:t>al cinco por ciento (5 %) del</w:t>
      </w:r>
      <w:r>
        <w:rPr>
          <w:rFonts w:ascii="Verdana" w:hAnsi="Verdana" w:cstheme="minorHAnsi"/>
          <w:sz w:val="22"/>
          <w:lang w:val="es-CO"/>
        </w:rPr>
        <w:t xml:space="preserve"> valor del contrato.</w:t>
      </w:r>
    </w:p>
    <w:p w:rsidR="00D37F9B" w:rsidRPr="003331F9" w:rsidRDefault="00D37F9B" w:rsidP="00D37F9B">
      <w:pPr>
        <w:rPr>
          <w:rFonts w:ascii="Verdana" w:hAnsi="Verdana" w:cstheme="minorHAnsi"/>
          <w:sz w:val="22"/>
          <w:lang w:val="es-CO"/>
        </w:rPr>
      </w:pPr>
    </w:p>
    <w:p w:rsidR="00D37F9B" w:rsidRPr="003331F9" w:rsidRDefault="00D37F9B" w:rsidP="00D37F9B">
      <w:pPr>
        <w:rPr>
          <w:rFonts w:ascii="Verdana" w:hAnsi="Verdana" w:cstheme="minorHAnsi"/>
          <w:sz w:val="22"/>
          <w:lang w:val="es-CO"/>
        </w:rPr>
      </w:pPr>
      <w:r w:rsidRPr="00167F8E">
        <w:rPr>
          <w:rFonts w:ascii="Verdana" w:hAnsi="Verdana" w:cstheme="minorHAnsi"/>
          <w:sz w:val="22"/>
          <w:highlight w:val="lightGray"/>
          <w:lang w:val="es-CO"/>
        </w:rPr>
        <w:t xml:space="preserve">[Incluir cuando el contratista haya diligenciado la Opción 1 del Formato 9A – Promoción de Servicios Nacionales o con Trato Nacional] 1. Se impondrá una multa equivalente a diez (10) SMMLV cuando el Contratista no adquiera los bienes nacionales relevantes definidos por la Entidad Estatal en el numeral 4.3.1. del documento base. </w:t>
      </w:r>
    </w:p>
    <w:p w:rsidR="00D37F9B" w:rsidRPr="003331F9" w:rsidRDefault="00D37F9B" w:rsidP="00D37F9B">
      <w:pPr>
        <w:rPr>
          <w:rFonts w:ascii="Verdana" w:hAnsi="Verdana" w:cstheme="minorHAnsi"/>
          <w:sz w:val="22"/>
          <w:lang w:val="es-CO"/>
        </w:rPr>
      </w:pPr>
    </w:p>
    <w:p w:rsidR="00D37F9B" w:rsidRPr="003331F9" w:rsidRDefault="00D37F9B" w:rsidP="00D37F9B">
      <w:pPr>
        <w:rPr>
          <w:rFonts w:ascii="Verdana" w:hAnsi="Verdana" w:cstheme="minorHAnsi"/>
          <w:sz w:val="22"/>
          <w:lang w:val="es-CO"/>
        </w:rPr>
      </w:pPr>
      <w:r>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w:t>
      </w:r>
      <w:r w:rsidRPr="00167F8E">
        <w:rPr>
          <w:rFonts w:ascii="Verdana" w:hAnsi="Verdana" w:cstheme="minorHAnsi"/>
          <w:sz w:val="22"/>
          <w:lang w:val="es-CO"/>
        </w:rPr>
        <w:t>a dos (2) SMMLV por cada día transcurrido a partir del tercer día hábil siguiente</w:t>
      </w:r>
      <w:r>
        <w:rPr>
          <w:rFonts w:ascii="Verdana" w:hAnsi="Verdana" w:cstheme="minorHAnsi"/>
          <w:sz w:val="22"/>
          <w:lang w:val="es-CO"/>
        </w:rPr>
        <w:t xml:space="preserve"> al momento en que se hizo el requerimiento. </w:t>
      </w:r>
    </w:p>
    <w:p w:rsidR="00D37F9B" w:rsidRPr="003331F9" w:rsidRDefault="00D37F9B" w:rsidP="00D37F9B">
      <w:pPr>
        <w:rPr>
          <w:rFonts w:ascii="Verdana" w:hAnsi="Verdana" w:cstheme="minorHAnsi"/>
          <w:sz w:val="22"/>
          <w:lang w:val="es-CO"/>
        </w:rPr>
      </w:pPr>
    </w:p>
    <w:p w:rsidR="00D37F9B" w:rsidRPr="003331F9" w:rsidRDefault="00D37F9B" w:rsidP="00D37F9B">
      <w:pPr>
        <w:rPr>
          <w:rFonts w:ascii="Verdana" w:hAnsi="Verdana" w:cstheme="minorHAnsi"/>
          <w:sz w:val="22"/>
          <w:lang w:val="es-CO"/>
        </w:rPr>
      </w:pPr>
      <w:r>
        <w:rPr>
          <w:rFonts w:ascii="Verdana" w:hAnsi="Verdana" w:cstheme="minorHAnsi"/>
          <w:sz w:val="22"/>
          <w:highlight w:val="lightGray"/>
          <w:lang w:val="es-CO"/>
        </w:rPr>
        <w:t xml:space="preserve">[Incluir cuando el contratista haya diligenciado la Opción 2 del Formato 9A – Promoción de Servicios Nacionales o con Trato Nacional] Incumplir la obligación de vincular a la ejecución del contrato por lo menos el </w:t>
      </w:r>
      <w:r w:rsidRPr="00167F8E">
        <w:rPr>
          <w:rFonts w:ascii="Verdana" w:hAnsi="Verdana" w:cstheme="minorHAnsi"/>
          <w:sz w:val="22"/>
          <w:highlight w:val="lightGray"/>
          <w:lang w:val="es-CO"/>
        </w:rPr>
        <w:t xml:space="preserve">cuarenta por ciento (40 %) de personal colombiano, causará multas equivalentes a cinco (5) SMMLV </w:t>
      </w:r>
      <w:r>
        <w:rPr>
          <w:rFonts w:ascii="Verdana" w:hAnsi="Verdana" w:cstheme="minorHAnsi"/>
          <w:sz w:val="22"/>
          <w:highlight w:val="lightGray"/>
          <w:lang w:val="es-CO"/>
        </w:rPr>
        <w:t>por cada día de incumplimiento.</w:t>
      </w:r>
    </w:p>
    <w:p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rsidR="00D37F9B" w:rsidRPr="003331F9" w:rsidRDefault="00D37F9B" w:rsidP="00D37F9B">
      <w:pPr>
        <w:rPr>
          <w:rFonts w:ascii="Verdana" w:hAnsi="Verdana" w:cstheme="minorHAnsi"/>
          <w:sz w:val="22"/>
          <w:lang w:val="es-CO"/>
        </w:rPr>
      </w:pPr>
      <w:r w:rsidRPr="00167F8E">
        <w:rPr>
          <w:rFonts w:ascii="Verdana" w:hAnsi="Verdana" w:cstheme="minorHAnsi"/>
          <w:sz w:val="22"/>
          <w:highlight w:val="lightGray"/>
          <w:lang w:val="es-CO"/>
        </w:rPr>
        <w:lastRenderedPageBreak/>
        <w:t>[Incluir cuando el contratista haya diligenciado el Formato 9B – Incorporación de Componente Nacional en Servicios Extranjeros] Incumplir la obligación de vincular como mínimo el noventa por ciento (90 %) de personal de origen colombiano para el cumplimiento del contrato, causará multas equivalentes a cinco (5) SMMLV por cada día de incumplimiento.</w:t>
      </w:r>
    </w:p>
    <w:p w:rsidR="00D37F9B" w:rsidRPr="003331F9" w:rsidRDefault="00D37F9B" w:rsidP="00D37F9B">
      <w:pPr>
        <w:rPr>
          <w:rFonts w:ascii="Verdana" w:hAnsi="Verdana" w:cstheme="minorHAnsi"/>
          <w:sz w:val="22"/>
          <w:lang w:val="es-CO"/>
        </w:rPr>
      </w:pPr>
    </w:p>
    <w:p w:rsidR="00D37F9B" w:rsidRPr="003331F9" w:rsidRDefault="00D37F9B" w:rsidP="00D37F9B">
      <w:pPr>
        <w:rPr>
          <w:rFonts w:ascii="Verdana" w:hAnsi="Verdana" w:cstheme="minorHAnsi"/>
          <w:sz w:val="22"/>
          <w:lang w:val="es-CO"/>
        </w:rPr>
      </w:pPr>
    </w:p>
    <w:p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rsidR="00D37F9B" w:rsidRPr="003331F9" w:rsidRDefault="00D37F9B" w:rsidP="00D37F9B">
      <w:pPr>
        <w:rPr>
          <w:rFonts w:ascii="Verdana" w:hAnsi="Verdana" w:cstheme="minorHAnsi"/>
          <w:sz w:val="22"/>
          <w:lang w:val="es-CO"/>
        </w:rPr>
      </w:pPr>
    </w:p>
    <w:p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35251F">
        <w:rPr>
          <w:rFonts w:ascii="Verdana" w:hAnsi="Verdana" w:cstheme="minorHAnsi"/>
          <w:sz w:val="22"/>
          <w:lang w:val="es-CO"/>
        </w:rPr>
        <w:t>0,5%</w:t>
      </w:r>
      <w:r w:rsidRPr="003331F9">
        <w:rPr>
          <w:rFonts w:ascii="Verdana" w:hAnsi="Verdana" w:cstheme="minorHAnsi"/>
          <w:sz w:val="22"/>
          <w:lang w:val="es-CO"/>
        </w:rPr>
        <w:t xml:space="preserve"> del valor del contrato, por cada día calendario de atraso.</w:t>
      </w:r>
    </w:p>
    <w:p w:rsidR="00D37F9B" w:rsidRPr="003331F9" w:rsidRDefault="00D37F9B" w:rsidP="00D37F9B">
      <w:pPr>
        <w:pStyle w:val="Prrafodelista"/>
        <w:numPr>
          <w:ilvl w:val="0"/>
          <w:numId w:val="14"/>
        </w:numPr>
        <w:rPr>
          <w:rFonts w:ascii="Verdana" w:hAnsi="Verdana" w:cstheme="minorHAnsi"/>
          <w:sz w:val="22"/>
          <w:lang w:val="es-CO"/>
        </w:rPr>
      </w:pPr>
      <w:r>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167F8E">
        <w:rPr>
          <w:rFonts w:ascii="Verdana" w:hAnsi="Verdana" w:cstheme="minorHAnsi"/>
          <w:sz w:val="22"/>
          <w:lang w:val="es-CO"/>
        </w:rPr>
        <w:t>19,</w:t>
      </w:r>
      <w:r>
        <w:rPr>
          <w:rFonts w:ascii="Verdana" w:hAnsi="Verdana" w:cstheme="minorHAnsi"/>
          <w:sz w:val="22"/>
          <w:lang w:val="es-CO"/>
        </w:rPr>
        <w:t xml:space="preserve"> de acuerdo al contrato inicial o sus modificaciones, se causará una multa equivalente al 1% del valor del contrato, por cada día calendario de atraso en el cumplimiento; sin perjuicio de que con esta conducta se haga acreedor a otras sanciones más gravosas. </w:t>
      </w:r>
    </w:p>
    <w:p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5251F">
        <w:rPr>
          <w:rFonts w:ascii="Verdana" w:hAnsi="Verdana" w:cstheme="minorHAnsi"/>
          <w:sz w:val="22"/>
          <w:lang w:val="es-CO"/>
        </w:rPr>
        <w:t>0,2%</w:t>
      </w:r>
      <w:r w:rsidRPr="003331F9">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rsidR="00D37F9B" w:rsidRPr="003331F9" w:rsidRDefault="00D37F9B" w:rsidP="00D37F9B">
      <w:pPr>
        <w:pStyle w:val="Prrafodelista"/>
        <w:numPr>
          <w:ilvl w:val="0"/>
          <w:numId w:val="14"/>
        </w:numPr>
        <w:rPr>
          <w:rFonts w:ascii="Verdana" w:hAnsi="Verdana" w:cstheme="minorHAnsi"/>
          <w:sz w:val="22"/>
          <w:lang w:val="es-CO"/>
        </w:rPr>
      </w:pPr>
      <w:r>
        <w:rPr>
          <w:rFonts w:ascii="Verdana" w:hAnsi="Verdana" w:cstheme="minorHAnsi"/>
          <w:sz w:val="22"/>
          <w:lang w:val="es-CO"/>
        </w:rPr>
        <w:t xml:space="preserve">Por atraso imputable al Contratista en </w:t>
      </w:r>
      <w:r w:rsidRPr="00167F8E">
        <w:rPr>
          <w:rFonts w:ascii="Verdana" w:hAnsi="Verdana" w:cstheme="minorHAnsi"/>
          <w:sz w:val="22"/>
          <w:lang w:val="es-CO"/>
        </w:rPr>
        <w:t>la suscripción del acta de inicio o la no iniciación de la ejecución en la fecha pactada, se causará una multa diaria equivalente al 0,3 % del valor del contrato, por cada día calendario de atraso. Igual sanción se aplicará en caso de que el Contratista</w:t>
      </w:r>
      <w:r>
        <w:rPr>
          <w:rFonts w:ascii="Verdana" w:hAnsi="Verdana" w:cstheme="minorHAnsi"/>
          <w:sz w:val="22"/>
          <w:lang w:val="es-CO"/>
        </w:rPr>
        <w:t xml:space="preserve"> no inicie efectivamente con la ejecución del contrato en la fecha acordada.</w:t>
      </w:r>
    </w:p>
    <w:p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la entrega final de la obra contratada, el Contratista se hará acreedor a una multa equivalente al </w:t>
      </w:r>
      <w:r w:rsidRPr="0035251F">
        <w:rPr>
          <w:rFonts w:ascii="Verdana" w:hAnsi="Verdana" w:cstheme="minorHAnsi"/>
          <w:sz w:val="22"/>
          <w:lang w:val="es-CO"/>
        </w:rPr>
        <w:t>1%</w:t>
      </w:r>
      <w:r w:rsidRPr="003331F9">
        <w:rPr>
          <w:rFonts w:ascii="Verdana" w:hAnsi="Verdana" w:cstheme="minorHAnsi"/>
          <w:sz w:val="22"/>
          <w:lang w:val="es-CO"/>
        </w:rPr>
        <w:t xml:space="preserve"> del valor del contrato, por cada día calendario de atraso.</w:t>
      </w:r>
    </w:p>
    <w:p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975063">
        <w:rPr>
          <w:rFonts w:ascii="Verdana" w:hAnsi="Verdana" w:cstheme="minorHAnsi"/>
          <w:sz w:val="22"/>
          <w:lang w:val="es-CO"/>
        </w:rPr>
        <w:t>0,3%</w:t>
      </w:r>
      <w:r w:rsidRPr="003331F9">
        <w:rPr>
          <w:rFonts w:ascii="Verdana" w:hAnsi="Verdana" w:cstheme="minorHAnsi"/>
          <w:sz w:val="22"/>
          <w:lang w:val="es-CO"/>
        </w:rPr>
        <w:t xml:space="preserve"> del valor del contrato, por cada orden incumplida.</w:t>
      </w:r>
    </w:p>
    <w:p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975063">
        <w:rPr>
          <w:rFonts w:ascii="Verdana" w:hAnsi="Verdana" w:cstheme="minorHAnsi"/>
          <w:sz w:val="22"/>
          <w:lang w:val="es-CO"/>
        </w:rPr>
        <w:t>0,5%</w:t>
      </w:r>
      <w:r w:rsidRPr="003331F9">
        <w:rPr>
          <w:rFonts w:ascii="Verdana" w:hAnsi="Verdana" w:cstheme="minorHAnsi"/>
          <w:sz w:val="22"/>
          <w:lang w:val="es-CO"/>
        </w:rPr>
        <w:t xml:space="preserve"> del valor del contrato, </w:t>
      </w:r>
      <w:r w:rsidRPr="00A065FE">
        <w:rPr>
          <w:rFonts w:ascii="Verdana" w:hAnsi="Verdana" w:cstheme="minorHAnsi"/>
          <w:sz w:val="22"/>
          <w:lang w:val="es-CO"/>
        </w:rPr>
        <w:t>por cada día calendario de atraso en el cumplimiento de dicha obligación</w:t>
      </w:r>
      <w:r w:rsidRPr="003331F9">
        <w:rPr>
          <w:rFonts w:ascii="Verdana" w:hAnsi="Verdana" w:cstheme="minorHAnsi"/>
          <w:sz w:val="22"/>
          <w:lang w:val="es-CO"/>
        </w:rPr>
        <w:t>.</w:t>
      </w:r>
    </w:p>
    <w:p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9C565C">
        <w:rPr>
          <w:rFonts w:ascii="Verdana" w:hAnsi="Verdana" w:cstheme="minorHAnsi"/>
          <w:sz w:val="22"/>
          <w:lang w:val="es-CO"/>
        </w:rPr>
        <w:t>0,5%</w:t>
      </w:r>
      <w:r w:rsidRPr="003331F9">
        <w:rPr>
          <w:rFonts w:ascii="Verdana" w:hAnsi="Verdana" w:cstheme="minorHAnsi"/>
          <w:sz w:val="22"/>
          <w:lang w:val="es-CO"/>
        </w:rPr>
        <w:t xml:space="preserve"> del valor del contrato.</w:t>
      </w:r>
    </w:p>
    <w:p w:rsidR="00D37F9B" w:rsidRPr="00167F8E" w:rsidRDefault="00D37F9B" w:rsidP="00D37F9B">
      <w:pPr>
        <w:pStyle w:val="Prrafodelista"/>
        <w:numPr>
          <w:ilvl w:val="0"/>
          <w:numId w:val="14"/>
        </w:numPr>
        <w:rPr>
          <w:rFonts w:ascii="Verdana" w:hAnsi="Verdana" w:cstheme="minorHAnsi"/>
          <w:sz w:val="22"/>
          <w:lang w:val="es-CO"/>
        </w:rPr>
      </w:pPr>
      <w:r>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w:t>
      </w:r>
      <w:r>
        <w:rPr>
          <w:rFonts w:ascii="Verdana" w:hAnsi="Verdana" w:cstheme="minorHAnsi"/>
          <w:sz w:val="22"/>
          <w:lang w:val="es-CO"/>
        </w:rPr>
        <w:lastRenderedPageBreak/>
        <w:t xml:space="preserve">multa equivalente </w:t>
      </w:r>
      <w:r w:rsidRPr="00167F8E">
        <w:rPr>
          <w:rFonts w:ascii="Verdana" w:hAnsi="Verdana" w:cstheme="minorHAnsi"/>
          <w:sz w:val="22"/>
          <w:lang w:val="es-CO"/>
        </w:rPr>
        <w:t>a un (1) salarios mínimos mensuales legales vigentes, por cada día calendario de atraso en el cumplimiento de dicha obligación.</w:t>
      </w:r>
    </w:p>
    <w:p w:rsidR="00D37F9B" w:rsidRPr="00167F8E" w:rsidRDefault="00D37F9B" w:rsidP="00D37F9B">
      <w:pPr>
        <w:pStyle w:val="Prrafodelista"/>
        <w:numPr>
          <w:ilvl w:val="0"/>
          <w:numId w:val="14"/>
        </w:numPr>
        <w:rPr>
          <w:rFonts w:ascii="Verdana" w:hAnsi="Verdana" w:cstheme="minorHAnsi"/>
          <w:sz w:val="22"/>
          <w:lang w:val="es-CO"/>
        </w:rPr>
      </w:pPr>
      <w:r w:rsidRPr="00167F8E">
        <w:rPr>
          <w:rFonts w:ascii="Verdana" w:hAnsi="Verdana" w:cstheme="minorHAnsi"/>
          <w:sz w:val="22"/>
          <w:lang w:val="es-CO"/>
        </w:rPr>
        <w:t>Por no acreditar ante la interventoría, dentro de la etapa de preconstrucción, cualquiera de los compromisos con los que el Contratista obtuvo puntaje en el proceso de selección, se causará una multa equivalente al 0,2 % del valor del contrato por cada día calendario de atraso y por cada compromiso no acreditado, hasta cuando la acreditación se produzca a satisfacción de la interventoría.</w:t>
      </w:r>
    </w:p>
    <w:p w:rsidR="00D37F9B" w:rsidRPr="00167F8E" w:rsidRDefault="00D37F9B" w:rsidP="00D37F9B">
      <w:pPr>
        <w:pStyle w:val="Prrafodelista"/>
        <w:numPr>
          <w:ilvl w:val="0"/>
          <w:numId w:val="14"/>
        </w:numPr>
        <w:rPr>
          <w:rFonts w:ascii="Verdana" w:hAnsi="Verdana" w:cstheme="minorHAnsi"/>
          <w:sz w:val="22"/>
          <w:lang w:val="es-CO"/>
        </w:rPr>
      </w:pPr>
      <w:r w:rsidRPr="00167F8E">
        <w:rPr>
          <w:rFonts w:ascii="Verdana" w:hAnsi="Verdana" w:cstheme="minorHAnsi"/>
          <w:sz w:val="22"/>
          <w:lang w:val="es-CO"/>
        </w:rPr>
        <w:t>Por retirar, sustituir o dejar de utilizar, sin autorización previa y escrita de la interventoría, la maquinaria ofrecida con edad inferior a veinte (20) años, o por emplear maquinaria que no cumpla esa condición, se causará una multa equivalente al 0,3 % del valor del contrato por cada día calendario en que se verifique la situación.</w:t>
      </w:r>
    </w:p>
    <w:p w:rsidR="00D37F9B" w:rsidRPr="00167F8E" w:rsidRDefault="00D37F9B" w:rsidP="00D37F9B">
      <w:pPr>
        <w:pStyle w:val="Prrafodelista"/>
        <w:numPr>
          <w:ilvl w:val="0"/>
          <w:numId w:val="14"/>
        </w:numPr>
        <w:rPr>
          <w:rFonts w:ascii="Verdana" w:hAnsi="Verdana" w:cstheme="minorHAnsi"/>
          <w:sz w:val="22"/>
          <w:lang w:val="es-CO"/>
        </w:rPr>
      </w:pPr>
      <w:r w:rsidRPr="00167F8E">
        <w:rPr>
          <w:rFonts w:ascii="Verdana" w:hAnsi="Verdana" w:cstheme="minorHAnsi"/>
          <w:sz w:val="22"/>
          <w:lang w:val="es-CO"/>
        </w:rPr>
        <w:t>Por no mantener vinculado de tiempo completo al profesional del programa de gerencia de proyectos, o por no aplicar el Plan de Calidad aprobado, se causará una multa equivalente al 0,3 % del valor del contrato por cada día calendario de incumplimiento.</w:t>
      </w:r>
    </w:p>
    <w:p w:rsidR="00D37F9B" w:rsidRPr="00167F8E" w:rsidRDefault="00D37F9B" w:rsidP="00D37F9B">
      <w:pPr>
        <w:pStyle w:val="Prrafodelista"/>
        <w:numPr>
          <w:ilvl w:val="0"/>
          <w:numId w:val="14"/>
        </w:numPr>
        <w:rPr>
          <w:rFonts w:ascii="Verdana" w:hAnsi="Verdana" w:cstheme="minorHAnsi"/>
          <w:sz w:val="22"/>
          <w:lang w:val="es-CO"/>
        </w:rPr>
      </w:pPr>
      <w:r w:rsidRPr="00167F8E">
        <w:rPr>
          <w:rFonts w:ascii="Verdana" w:hAnsi="Verdana" w:cstheme="minorHAnsi"/>
          <w:sz w:val="22"/>
          <w:lang w:val="es-CO"/>
        </w:rPr>
        <w:t>Por no mantener durante la ejecución del contrato la vinculación de personas con discapacidad acreditada para efectos del puntaje, en los términos del artículo 24 de la Ley 361 de 1997 y del Decreto 392 de 2018, se causará una multa equivalente a dos (2) salarios mínimos mensuales legales vigentes por cada día calendario de incumplimiento.</w:t>
      </w:r>
    </w:p>
    <w:p w:rsidR="00D37F9B" w:rsidRPr="00167F8E" w:rsidRDefault="00D37F9B" w:rsidP="00D37F9B">
      <w:pPr>
        <w:pStyle w:val="Prrafodelista"/>
        <w:numPr>
          <w:ilvl w:val="0"/>
          <w:numId w:val="14"/>
        </w:numPr>
        <w:rPr>
          <w:rFonts w:ascii="Verdana" w:hAnsi="Verdana" w:cstheme="minorHAnsi"/>
          <w:sz w:val="22"/>
          <w:lang w:val="es-CO"/>
        </w:rPr>
      </w:pPr>
      <w:r w:rsidRPr="00167F8E">
        <w:rPr>
          <w:rFonts w:ascii="Verdana" w:hAnsi="Verdana" w:cstheme="minorHAnsi"/>
          <w:sz w:val="22"/>
          <w:lang w:val="es-CO"/>
        </w:rPr>
        <w:t>Por no ejecutar, antes del acta de recibo final, las actividades socioambientales ofrecidas —incluidas las actividades del criterio ambiental comprometidas mediante el Formato 12A—, se causará una multa equivalente al 0,3 % del valor del contrato por cada día calendario de atraso, sin perjuicio de que la Entidad descuente su costo del saldo a favor del Contratista y las ejecute por un tercero.</w:t>
      </w:r>
    </w:p>
    <w:p w:rsidR="00D37F9B" w:rsidRPr="003331F9" w:rsidRDefault="00D37F9B" w:rsidP="00D37F9B">
      <w:pPr>
        <w:rPr>
          <w:rFonts w:ascii="Verdana" w:hAnsi="Verdana" w:cstheme="minorHAnsi"/>
          <w:b/>
          <w:bCs/>
          <w:sz w:val="22"/>
          <w:szCs w:val="24"/>
        </w:rPr>
      </w:pPr>
    </w:p>
    <w:p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rsidR="00D37F9B" w:rsidRPr="003331F9" w:rsidRDefault="00D37F9B" w:rsidP="00D37F9B">
      <w:pPr>
        <w:rPr>
          <w:rFonts w:ascii="Verdana" w:hAnsi="Verdana" w:cstheme="minorHAnsi"/>
          <w:sz w:val="22"/>
          <w:lang w:val="es-CO"/>
        </w:rPr>
      </w:pPr>
    </w:p>
    <w:p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rsidR="00D37F9B" w:rsidRPr="003331F9" w:rsidRDefault="00D37F9B" w:rsidP="00D37F9B">
      <w:pPr>
        <w:rPr>
          <w:rFonts w:ascii="Verdana" w:hAnsi="Verdana" w:cstheme="minorHAnsi"/>
          <w:sz w:val="22"/>
          <w:lang w:val="es-CO"/>
        </w:rPr>
      </w:pPr>
    </w:p>
    <w:p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rsidR="00D37F9B" w:rsidRPr="003331F9" w:rsidRDefault="00D37F9B" w:rsidP="00D37F9B">
      <w:pPr>
        <w:rPr>
          <w:rFonts w:ascii="Verdana" w:hAnsi="Verdana" w:cstheme="minorHAnsi"/>
          <w:sz w:val="22"/>
          <w:lang w:val="es-CO"/>
        </w:rPr>
      </w:pPr>
    </w:p>
    <w:p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rsidR="00D37F9B" w:rsidRPr="003331F9" w:rsidRDefault="00D37F9B" w:rsidP="00D37F9B">
      <w:pPr>
        <w:rPr>
          <w:rFonts w:ascii="Verdana" w:hAnsi="Verdana" w:cstheme="minorHAnsi"/>
          <w:sz w:val="22"/>
          <w:lang w:val="es-CO"/>
        </w:rPr>
      </w:pPr>
    </w:p>
    <w:p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rsidR="00D37F9B" w:rsidRPr="003331F9" w:rsidRDefault="00D37F9B" w:rsidP="00D37F9B">
      <w:pPr>
        <w:rPr>
          <w:rFonts w:ascii="Verdana" w:hAnsi="Verdana" w:cstheme="minorHAnsi"/>
          <w:sz w:val="22"/>
          <w:lang w:val="es-CO"/>
        </w:rPr>
      </w:pPr>
    </w:p>
    <w:p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rsidR="00D37F9B" w:rsidRPr="003331F9" w:rsidRDefault="00D37F9B" w:rsidP="00D37F9B">
      <w:pPr>
        <w:rPr>
          <w:rFonts w:ascii="Verdana" w:hAnsi="Verdana" w:cstheme="minorHAnsi"/>
          <w:b/>
          <w:bCs/>
          <w:sz w:val="22"/>
          <w:szCs w:val="24"/>
        </w:rPr>
      </w:pPr>
    </w:p>
    <w:bookmarkEnd w:id="3"/>
    <w:p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rsidR="00D37F9B" w:rsidRPr="003331F9" w:rsidRDefault="00D37F9B" w:rsidP="00D37F9B">
      <w:pPr>
        <w:rPr>
          <w:rFonts w:ascii="Verdana" w:hAnsi="Verdana" w:cstheme="minorHAnsi"/>
          <w:sz w:val="22"/>
          <w:highlight w:val="lightGray"/>
        </w:rPr>
      </w:pPr>
    </w:p>
    <w:p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rsidR="00D37F9B" w:rsidRPr="003331F9" w:rsidRDefault="00D37F9B" w:rsidP="33D630B7">
      <w:pPr>
        <w:rPr>
          <w:rFonts w:ascii="Verdana" w:hAnsi="Verdana"/>
          <w:sz w:val="22"/>
          <w:szCs w:val="24"/>
        </w:rPr>
      </w:pPr>
      <w:r>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w:t>
      </w:r>
      <w:r w:rsidRPr="00167F8E">
        <w:rPr>
          <w:rFonts w:ascii="Verdana" w:hAnsi="Verdana"/>
          <w:sz w:val="22"/>
          <w:szCs w:val="24"/>
        </w:rPr>
        <w:t>presente acuerdo, el Contratista pagará a la Entidad, una suma equivalente al veinte por ciento (20 %). La presente cláusula penal no tiene el carácter de estimación anticipada de</w:t>
      </w:r>
      <w:r>
        <w:rPr>
          <w:rFonts w:ascii="Verdana" w:hAnsi="Verdana"/>
          <w:sz w:val="22"/>
          <w:szCs w:val="24"/>
        </w:rPr>
        <w:t xml:space="preserve"> perjuicios.</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rsidR="00D37F9B" w:rsidRPr="003331F9" w:rsidRDefault="00D37F9B" w:rsidP="00D37F9B">
      <w:pPr>
        <w:rPr>
          <w:rFonts w:ascii="Verdana" w:hAnsi="Verdana" w:cstheme="minorHAnsi"/>
          <w:sz w:val="22"/>
          <w:highlight w:val="lightGray"/>
        </w:rPr>
      </w:pPr>
    </w:p>
    <w:p w:rsidR="00D37F9B" w:rsidRPr="003331F9" w:rsidRDefault="00D37F9B" w:rsidP="00D37F9B">
      <w:pPr>
        <w:rPr>
          <w:rFonts w:ascii="Verdana" w:hAnsi="Verdana" w:cstheme="minorHAnsi"/>
          <w:b/>
          <w:bCs/>
          <w:sz w:val="22"/>
        </w:rPr>
      </w:pPr>
      <w:r w:rsidRPr="003331F9">
        <w:rPr>
          <w:rFonts w:ascii="Verdana" w:hAnsi="Verdana" w:cstheme="minorHAnsi"/>
          <w:b/>
          <w:bCs/>
          <w:sz w:val="22"/>
        </w:rPr>
        <w:t>Opción 2:</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b/>
          <w:bCs/>
          <w:sz w:val="22"/>
          <w:szCs w:val="24"/>
        </w:rPr>
      </w:pPr>
    </w:p>
    <w:p w:rsidR="00D37F9B" w:rsidRPr="003331F9" w:rsidRDefault="00D37F9B" w:rsidP="00D37F9B">
      <w:pPr>
        <w:rPr>
          <w:rFonts w:ascii="Verdana" w:hAnsi="Verdana" w:cstheme="minorHAnsi"/>
          <w:b/>
          <w:bCs/>
          <w:sz w:val="22"/>
          <w:szCs w:val="24"/>
        </w:rPr>
      </w:pPr>
    </w:p>
    <w:p w:rsidR="00D37F9B" w:rsidRPr="003331F9" w:rsidRDefault="00D37F9B" w:rsidP="00D37F9B">
      <w:pPr>
        <w:rPr>
          <w:rFonts w:ascii="Verdana" w:hAnsi="Verdana" w:cstheme="minorHAnsi"/>
          <w:sz w:val="22"/>
        </w:rPr>
      </w:pPr>
    </w:p>
    <w:p w:rsidR="02EC831E" w:rsidRPr="003331F9" w:rsidRDefault="02EC831E" w:rsidP="02EC831E">
      <w:pPr>
        <w:rPr>
          <w:rFonts w:ascii="Verdana" w:eastAsiaTheme="minorEastAsia" w:hAnsi="Verdana"/>
          <w:sz w:val="22"/>
          <w:szCs w:val="24"/>
        </w:rPr>
      </w:pPr>
    </w:p>
    <w:p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rsidR="0A7316F9" w:rsidRPr="00F97877" w:rsidRDefault="1AD0C808">
      <w:pPr>
        <w:rPr>
          <w:rFonts w:ascii="Verdana" w:hAnsi="Verdana"/>
          <w:sz w:val="22"/>
        </w:rPr>
      </w:pPr>
      <w:r w:rsidRPr="00F97877">
        <w:rPr>
          <w:rFonts w:ascii="Verdana" w:hAnsi="Verdana"/>
          <w:sz w:val="22"/>
        </w:rPr>
        <w:t>Las controversias contractuales se someterán en primer término a arreglo directo entre las partes, dentro de los treinta (30) días calendario siguientes a la comunicación escrita de la controversia; agotada esta etapa sin acuerdo, las partes podrán acudir a los demás mecanismos alternativos de solución de conflictos previstos en la ley y, en su defecto, a la Jurisdicción de lo Contencioso Administrativo. No se pacta cláusula compromisoria.</w:t>
      </w:r>
    </w:p>
    <w:p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rsidR="00D37F9B" w:rsidRPr="003331F9" w:rsidRDefault="00D37F9B" w:rsidP="00D37F9B">
      <w:pPr>
        <w:pStyle w:val="clusulas"/>
        <w:numPr>
          <w:ilvl w:val="0"/>
          <w:numId w:val="0"/>
        </w:numPr>
        <w:spacing w:before="0" w:after="0"/>
        <w:ind w:left="720"/>
        <w:rPr>
          <w:rFonts w:ascii="Verdana" w:hAnsi="Verdana" w:cstheme="minorHAnsi"/>
          <w:sz w:val="22"/>
        </w:rPr>
      </w:pPr>
    </w:p>
    <w:p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rsidR="00D37F9B" w:rsidRPr="003331F9" w:rsidRDefault="00D37F9B" w:rsidP="00D37F9B">
      <w:pPr>
        <w:rPr>
          <w:rFonts w:ascii="Verdana" w:hAnsi="Verdana" w:cstheme="minorHAnsi"/>
          <w:sz w:val="22"/>
        </w:rPr>
      </w:pPr>
    </w:p>
    <w:p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rsidR="007F6FC7" w:rsidRPr="003331F9" w:rsidRDefault="007F6FC7" w:rsidP="00EF5C93">
      <w:pPr>
        <w:pStyle w:val="clusulas"/>
        <w:numPr>
          <w:ilvl w:val="0"/>
          <w:numId w:val="0"/>
        </w:numPr>
        <w:rPr>
          <w:rFonts w:ascii="Verdana" w:hAnsi="Verdana"/>
          <w:b w:val="0"/>
          <w:bCs/>
          <w:sz w:val="22"/>
          <w:szCs w:val="24"/>
        </w:rPr>
      </w:pPr>
      <w:r w:rsidRPr="00167F8E">
        <w:rPr>
          <w:rFonts w:ascii="Verdana" w:hAnsi="Verdana"/>
          <w:b w:val="0"/>
          <w:bCs/>
          <w:sz w:val="22"/>
          <w:szCs w:val="24"/>
        </w:rPr>
        <w:t>No se exigen garantías adicionales a las establecidas en el Decreto 1082 de 2015 y en la presente cláusula. No se exige el amparo de buen manejo y correcta inversión del anticipo, por cuanto el contrato no pacta anticipo ni pago anticipado.</w:t>
      </w:r>
    </w:p>
    <w:p w:rsidR="00D37F9B" w:rsidRPr="003331F9" w:rsidRDefault="00D37F9B" w:rsidP="00D37F9B">
      <w:pPr>
        <w:rPr>
          <w:rFonts w:ascii="Verdana" w:hAnsi="Verdana" w:cstheme="minorHAnsi"/>
          <w:sz w:val="22"/>
          <w:lang w:val="es-CO"/>
        </w:rPr>
      </w:pPr>
    </w:p>
    <w:p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rsidR="00D37F9B" w:rsidRPr="003331F9" w:rsidRDefault="00D37F9B" w:rsidP="00D37F9B">
      <w:pPr>
        <w:rPr>
          <w:rFonts w:ascii="Verdana" w:hAnsi="Verdana" w:cstheme="minorHAnsi"/>
          <w:sz w:val="22"/>
        </w:rPr>
      </w:pPr>
    </w:p>
    <w:p w:rsidR="00D37F9B" w:rsidRPr="003331F9" w:rsidRDefault="00D37F9B" w:rsidP="00D37F9B">
      <w:pPr>
        <w:rPr>
          <w:rFonts w:ascii="Verdana" w:hAnsi="Verdana" w:cstheme="minorHAnsi"/>
          <w:color w:val="1A1818" w:themeColor="text1"/>
          <w:sz w:val="22"/>
        </w:rPr>
      </w:pPr>
      <w:r w:rsidRPr="00167F8E">
        <w:rPr>
          <w:rFonts w:ascii="Verdana" w:hAnsi="Verdana" w:cstheme="minorHAnsi"/>
          <w:sz w:val="22"/>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r>
        <w:rPr>
          <w:rFonts w:ascii="Verdana" w:hAnsi="Verdana" w:cstheme="minorHAnsi"/>
          <w:sz w:val="22"/>
        </w:rPr>
        <w:t xml:space="preserve"> </w:t>
      </w:r>
    </w:p>
    <w:p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942"/>
        <w:gridCol w:w="6886"/>
      </w:tblGrid>
      <w:tr w:rsidR="00D37F9B" w:rsidRPr="003331F9"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D37F9B" w:rsidRPr="003331F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167F8E" w:rsidRDefault="00D37F9B">
            <w:pPr>
              <w:rPr>
                <w:rFonts w:ascii="Verdana" w:eastAsia="Times New Roman" w:hAnsi="Verdana" w:cs="Arial"/>
                <w:bCs/>
                <w:szCs w:val="20"/>
                <w:lang w:val="es-ES" w:eastAsia="es-CO"/>
              </w:rPr>
            </w:pPr>
            <w:r w:rsidRPr="00167F8E">
              <w:rPr>
                <w:rFonts w:ascii="Verdana" w:eastAsia="Times New Roman" w:hAnsi="Verdana" w:cs="Arial"/>
                <w:bCs/>
                <w:szCs w:val="20"/>
                <w:lang w:val="es-ES" w:eastAsia="es-CO"/>
              </w:rPr>
              <w:t xml:space="preserve">MINISTERIO DE DEFENSA NACIONAL – EJÉRCITO NACIONAL – CENTRAL ADMINISTRATIVA Y CONTABLE ESPECIALIZADA DE INGENIEROS (CENAC INGENIEROS) identificada con NIT </w:t>
            </w:r>
            <w:r w:rsidR="00167F8E" w:rsidRPr="00167F8E">
              <w:rPr>
                <w:rFonts w:ascii="Verdana" w:eastAsia="Times New Roman" w:hAnsi="Verdana" w:cs="Arial"/>
                <w:bCs/>
                <w:szCs w:val="20"/>
                <w:lang w:val="es-ES" w:eastAsia="es-CO"/>
              </w:rPr>
              <w:t>830-087-443-4</w:t>
            </w:r>
          </w:p>
        </w:tc>
      </w:tr>
      <w:tr w:rsidR="00D37F9B" w:rsidRPr="003331F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43"/>
              <w:gridCol w:w="1835"/>
              <w:gridCol w:w="1982"/>
            </w:tblGrid>
            <w:tr w:rsidR="00D37F9B" w:rsidRPr="003331F9"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tc>
                <w:tcPr>
                  <w:tcW w:w="2134" w:type="pct"/>
                  <w:tcBorders>
                    <w:top w:val="single" w:sz="4" w:space="0" w:color="auto"/>
                    <w:left w:val="single" w:sz="4" w:space="0" w:color="auto"/>
                    <w:bottom w:val="single" w:sz="4" w:space="0" w:color="auto"/>
                    <w:right w:val="single" w:sz="4" w:space="0" w:color="auto"/>
                  </w:tcBorders>
                  <w:hideMark/>
                </w:tcPr>
                <w:p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lastRenderedPageBreak/>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rsidR="00D37F9B" w:rsidRPr="00167F8E" w:rsidRDefault="00167F8E" w:rsidP="00167F8E">
                  <w:pPr>
                    <w:rPr>
                      <w:rFonts w:ascii="Verdana" w:eastAsia="Times New Roman" w:hAnsi="Verdana" w:cs="Arial"/>
                      <w:szCs w:val="20"/>
                      <w:lang w:val="es-ES" w:eastAsia="es-CO"/>
                    </w:rPr>
                  </w:pPr>
                  <w:r w:rsidRPr="00167F8E">
                    <w:rPr>
                      <w:rFonts w:ascii="Verdana" w:eastAsia="Times New Roman" w:hAnsi="Verdana" w:cs="Arial"/>
                      <w:szCs w:val="20"/>
                      <w:lang w:eastAsia="es-CO"/>
                    </w:rPr>
                    <w:t>Equivalente al veinte por ciento (20 %) del valor total del contrato.</w:t>
                  </w:r>
                </w:p>
              </w:tc>
            </w:tr>
            <w:tr w:rsidR="00D37F9B" w:rsidRPr="003331F9">
              <w:tc>
                <w:tcPr>
                  <w:tcW w:w="2134" w:type="pct"/>
                  <w:tcBorders>
                    <w:top w:val="single" w:sz="4" w:space="0" w:color="auto"/>
                    <w:left w:val="single" w:sz="4" w:space="0" w:color="auto"/>
                    <w:bottom w:val="single" w:sz="4" w:space="0" w:color="auto"/>
                    <w:right w:val="single" w:sz="4" w:space="0" w:color="auto"/>
                  </w:tcBorders>
                  <w:hideMark/>
                </w:tcPr>
                <w:p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rsidR="00D37F9B" w:rsidRPr="00167F8E" w:rsidRDefault="00D37F9B">
                  <w:pPr>
                    <w:rPr>
                      <w:rFonts w:ascii="Verdana" w:eastAsia="Times New Roman" w:hAnsi="Verdana" w:cs="Arial"/>
                      <w:bCs/>
                      <w:szCs w:val="20"/>
                      <w:lang w:val="es-ES" w:eastAsia="es-CO"/>
                    </w:rPr>
                  </w:pPr>
                  <w:r w:rsidRPr="00167F8E">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rsidR="00D37F9B" w:rsidRPr="00167F8E" w:rsidRDefault="00167F8E" w:rsidP="00167F8E">
                  <w:pPr>
                    <w:rPr>
                      <w:rFonts w:ascii="Verdana" w:eastAsia="Times New Roman" w:hAnsi="Verdana" w:cs="Arial"/>
                      <w:szCs w:val="20"/>
                      <w:lang w:val="es-ES" w:eastAsia="es-CO"/>
                    </w:rPr>
                  </w:pPr>
                  <w:r w:rsidRPr="00167F8E">
                    <w:rPr>
                      <w:rFonts w:ascii="Verdana" w:eastAsia="Times New Roman" w:hAnsi="Verdana" w:cs="Arial"/>
                      <w:bCs/>
                      <w:szCs w:val="20"/>
                      <w:lang w:val="es-ES" w:eastAsia="es-CO"/>
                    </w:rPr>
                    <w:t>E</w:t>
                  </w:r>
                  <w:proofErr w:type="spellStart"/>
                  <w:r w:rsidRPr="00167F8E">
                    <w:rPr>
                      <w:rFonts w:ascii="Verdana" w:eastAsia="Times New Roman" w:hAnsi="Verdana" w:cs="Arial"/>
                      <w:bCs/>
                      <w:szCs w:val="20"/>
                      <w:lang w:eastAsia="es-CO"/>
                    </w:rPr>
                    <w:t>quivalente</w:t>
                  </w:r>
                  <w:proofErr w:type="spellEnd"/>
                  <w:r w:rsidRPr="00167F8E">
                    <w:rPr>
                      <w:rFonts w:ascii="Verdana" w:eastAsia="Times New Roman" w:hAnsi="Verdana" w:cs="Arial"/>
                      <w:bCs/>
                      <w:szCs w:val="20"/>
                      <w:lang w:eastAsia="es-CO"/>
                    </w:rPr>
                    <w:t xml:space="preserve"> al cinco por ciento (5 %) del valor total del contrato.</w:t>
                  </w:r>
                </w:p>
              </w:tc>
            </w:tr>
            <w:tr w:rsidR="00D37F9B" w:rsidRPr="003331F9">
              <w:tc>
                <w:tcPr>
                  <w:tcW w:w="2134" w:type="pct"/>
                  <w:tcBorders>
                    <w:top w:val="single" w:sz="4" w:space="0" w:color="auto"/>
                    <w:left w:val="single" w:sz="4" w:space="0" w:color="auto"/>
                    <w:bottom w:val="single" w:sz="4" w:space="0" w:color="auto"/>
                    <w:right w:val="single" w:sz="4" w:space="0" w:color="auto"/>
                  </w:tcBorders>
                  <w:hideMark/>
                </w:tcPr>
                <w:p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rsidR="00D37F9B" w:rsidRPr="00167F8E" w:rsidRDefault="00167F8E">
                  <w:pPr>
                    <w:rPr>
                      <w:rFonts w:ascii="Verdana" w:eastAsia="Times New Roman" w:hAnsi="Verdana" w:cs="Arial"/>
                      <w:szCs w:val="20"/>
                      <w:lang w:val="es-ES" w:eastAsia="es-CO"/>
                    </w:rPr>
                  </w:pPr>
                  <w:r w:rsidRPr="00167F8E">
                    <w:rPr>
                      <w:rFonts w:ascii="Verdana" w:eastAsia="Times New Roman" w:hAnsi="Verdana" w:cs="Arial"/>
                      <w:bCs/>
                      <w:szCs w:val="20"/>
                      <w:lang w:eastAsia="es-CO"/>
                    </w:rPr>
                    <w:t>Cinco (5) años contados a partir de la suscripción del acta de recibo final a satisfacción por parte de la Entidad.</w:t>
                  </w:r>
                </w:p>
              </w:tc>
              <w:tc>
                <w:tcPr>
                  <w:tcW w:w="1488" w:type="pct"/>
                  <w:tcBorders>
                    <w:top w:val="single" w:sz="4" w:space="0" w:color="auto"/>
                    <w:left w:val="single" w:sz="4" w:space="0" w:color="auto"/>
                    <w:bottom w:val="single" w:sz="4" w:space="0" w:color="auto"/>
                    <w:right w:val="single" w:sz="4" w:space="0" w:color="auto"/>
                  </w:tcBorders>
                  <w:hideMark/>
                </w:tcPr>
                <w:p w:rsidR="00D37F9B" w:rsidRPr="00167F8E" w:rsidRDefault="00167F8E" w:rsidP="00167F8E">
                  <w:pPr>
                    <w:rPr>
                      <w:rFonts w:ascii="Verdana" w:eastAsia="Times New Roman" w:hAnsi="Verdana" w:cs="Arial"/>
                      <w:szCs w:val="20"/>
                      <w:lang w:val="es-ES" w:eastAsia="es-CO"/>
                    </w:rPr>
                  </w:pPr>
                  <w:r w:rsidRPr="00167F8E">
                    <w:rPr>
                      <w:rFonts w:ascii="Verdana" w:eastAsia="Times New Roman" w:hAnsi="Verdana" w:cs="Arial"/>
                      <w:bCs/>
                      <w:szCs w:val="20"/>
                      <w:lang w:val="es-ES" w:eastAsia="es-CO"/>
                    </w:rPr>
                    <w:t>Equivalente al treinta por ciento (3</w:t>
                  </w:r>
                  <w:r w:rsidR="00D37F9B" w:rsidRPr="00167F8E">
                    <w:rPr>
                      <w:rFonts w:ascii="Verdana" w:eastAsia="Times New Roman" w:hAnsi="Verdana" w:cs="Arial"/>
                      <w:bCs/>
                      <w:szCs w:val="20"/>
                      <w:lang w:val="es-ES" w:eastAsia="es-CO"/>
                    </w:rPr>
                    <w:t>0 %) del valor final del contrato.</w:t>
                  </w:r>
                </w:p>
              </w:tc>
            </w:tr>
          </w:tbl>
          <w:p w:rsidR="00D37F9B" w:rsidRPr="003331F9" w:rsidRDefault="00D37F9B">
            <w:pPr>
              <w:rPr>
                <w:rFonts w:ascii="Verdana" w:eastAsia="Times New Roman" w:hAnsi="Verdana" w:cs="Arial"/>
                <w:bCs/>
                <w:szCs w:val="20"/>
                <w:lang w:val="es-ES" w:eastAsia="es-CO"/>
              </w:rPr>
            </w:pPr>
          </w:p>
        </w:tc>
      </w:tr>
      <w:tr w:rsidR="00D37F9B" w:rsidRPr="003331F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37F9B" w:rsidRPr="003331F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rsidR="00D37F9B" w:rsidRPr="003331F9" w:rsidRDefault="00D37F9B" w:rsidP="00D37F9B">
      <w:pPr>
        <w:tabs>
          <w:tab w:val="left" w:pos="1560"/>
        </w:tabs>
        <w:rPr>
          <w:rFonts w:ascii="Verdana" w:hAnsi="Verdana" w:cstheme="minorHAnsi"/>
          <w:szCs w:val="20"/>
        </w:rPr>
      </w:pPr>
    </w:p>
    <w:p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w:t>
      </w:r>
      <w:r w:rsidRPr="003331F9">
        <w:rPr>
          <w:rFonts w:ascii="Verdana" w:hAnsi="Verdana" w:cstheme="minorHAnsi"/>
          <w:bCs/>
          <w:color w:val="auto"/>
          <w:sz w:val="22"/>
          <w:szCs w:val="22"/>
          <w:lang w:val="es-ES" w:eastAsia="es-CO"/>
        </w:rPr>
        <w:lastRenderedPageBreak/>
        <w:t>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rsidR="00D37F9B" w:rsidRPr="003331F9" w:rsidRDefault="00D37F9B" w:rsidP="00D37F9B">
      <w:pPr>
        <w:pStyle w:val="Clusula10"/>
        <w:numPr>
          <w:ilvl w:val="0"/>
          <w:numId w:val="0"/>
        </w:numPr>
        <w:rPr>
          <w:rFonts w:ascii="Verdana" w:hAnsi="Verdana" w:cstheme="minorHAnsi"/>
          <w:b/>
          <w:color w:val="auto"/>
          <w:sz w:val="22"/>
        </w:rPr>
      </w:pPr>
    </w:p>
    <w:p w:rsidR="00D37F9B" w:rsidRPr="003331F9" w:rsidRDefault="00D37F9B" w:rsidP="00D37F9B">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w:t>
      </w:r>
      <w:r w:rsidRPr="00F97877">
        <w:rPr>
          <w:rFonts w:ascii="Verdana" w:eastAsia="Times New Roman" w:hAnsi="Verdana" w:cstheme="minorHAnsi"/>
          <w:bCs/>
          <w:sz w:val="22"/>
          <w:lang w:val="es-ES" w:eastAsia="es-CO"/>
        </w:rPr>
        <w:t>de cinco (5) años contados a partir de la fecha del Acta de Recibo Definitivo de las obras. El Contratista</w:t>
      </w:r>
      <w:r>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rsidR="00D37F9B" w:rsidRPr="003331F9" w:rsidRDefault="00D37F9B" w:rsidP="00D37F9B">
      <w:pPr>
        <w:rPr>
          <w:rFonts w:ascii="Verdana" w:eastAsia="Times New Roman" w:hAnsi="Verdana" w:cstheme="minorHAnsi"/>
          <w:bCs/>
          <w:sz w:val="22"/>
          <w:lang w:val="es-ES" w:eastAsia="es-CO"/>
        </w:rPr>
      </w:pPr>
    </w:p>
    <w:p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rsidR="00D37F9B" w:rsidRPr="003331F9" w:rsidRDefault="00D37F9B" w:rsidP="00D37F9B">
      <w:pPr>
        <w:rPr>
          <w:rFonts w:ascii="Verdana" w:eastAsia="Times New Roman" w:hAnsi="Verdana" w:cstheme="minorHAnsi"/>
          <w:bCs/>
          <w:sz w:val="22"/>
          <w:lang w:val="es-ES" w:eastAsia="es-CO"/>
        </w:rPr>
      </w:pPr>
    </w:p>
    <w:p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8"/>
        <w:gridCol w:w="6500"/>
      </w:tblGrid>
      <w:tr w:rsidR="00D37F9B" w:rsidRPr="003331F9"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rsidR="00FD446A" w:rsidRDefault="00D37F9B">
            <w:pPr>
              <w:rPr>
                <w:rFonts w:ascii="Verdana" w:eastAsia="Times New Roman" w:hAnsi="Verdana" w:cs="Arial"/>
                <w:bCs/>
                <w:sz w:val="22"/>
                <w:highlight w:val="green"/>
                <w:lang w:val="es-ES" w:eastAsia="es-CO"/>
              </w:rPr>
            </w:pPr>
            <w:r>
              <w:rPr>
                <w:rFonts w:ascii="Verdana" w:eastAsia="Times New Roman" w:hAnsi="Verdana" w:cs="Arial"/>
                <w:bCs/>
                <w:sz w:val="22"/>
                <w:highlight w:val="green"/>
                <w:lang w:val="es-ES" w:eastAsia="es-CO"/>
              </w:rPr>
              <w:t>MINISTERIO DE DEFENSA NACIONAL – EJÉRCITO NACIONAL – CENTRAL ADMINISTRATIVA Y CONTABLE ESPECIALIZADA DE INGENIEROS (CENAC INGENIEROS)</w:t>
            </w:r>
            <w:r>
              <w:rPr>
                <w:rFonts w:ascii="Verdana" w:eastAsia="Times New Roman" w:hAnsi="Verdana" w:cs="Arial"/>
                <w:bCs/>
                <w:sz w:val="22"/>
                <w:highlight w:val="lightGray"/>
                <w:lang w:val="es-ES" w:eastAsia="es-CO"/>
              </w:rPr>
              <w:t xml:space="preserve"> identificada con NIT </w:t>
            </w:r>
            <w:r w:rsidR="00FD446A">
              <w:rPr>
                <w:rFonts w:ascii="Verdana" w:eastAsia="Times New Roman" w:hAnsi="Verdana" w:cs="Arial"/>
                <w:bCs/>
                <w:sz w:val="22"/>
                <w:highlight w:val="green"/>
                <w:lang w:val="es-ES" w:eastAsia="es-CO"/>
              </w:rPr>
              <w:t>830-087-443-4</w:t>
            </w:r>
          </w:p>
          <w:p w:rsidR="00D37F9B" w:rsidRPr="003331F9" w:rsidRDefault="00D37F9B">
            <w:pPr>
              <w:rPr>
                <w:rFonts w:ascii="Verdana" w:eastAsia="Times New Roman" w:hAnsi="Verdana" w:cs="Arial"/>
                <w:bCs/>
                <w:sz w:val="22"/>
                <w:lang w:val="es-ES" w:eastAsia="es-CO"/>
              </w:rPr>
            </w:pPr>
            <w:r>
              <w:rPr>
                <w:rFonts w:ascii="Verdana" w:eastAsia="Times New Roman" w:hAnsi="Verdana" w:cs="Arial"/>
                <w:bCs/>
                <w:sz w:val="22"/>
                <w:highlight w:val="lightGray"/>
                <w:lang w:val="es-ES" w:eastAsia="es-CO"/>
              </w:rPr>
              <w:t xml:space="preserve"> y el Contratista</w:t>
            </w:r>
          </w:p>
        </w:tc>
      </w:tr>
      <w:tr w:rsidR="00D37F9B" w:rsidRPr="003331F9"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las personas jurídicas: la garantía deberá tomarse con el nombre o razón social y tipo societario </w:t>
            </w:r>
            <w:r w:rsidRPr="003331F9">
              <w:rPr>
                <w:rFonts w:ascii="Verdana" w:eastAsia="Times New Roman" w:hAnsi="Verdana" w:cs="Arial"/>
                <w:bCs/>
                <w:sz w:val="22"/>
                <w:lang w:val="es-ES" w:eastAsia="es-CO"/>
              </w:rPr>
              <w:lastRenderedPageBreak/>
              <w:t>que figura en el Certificado de Existencia y Representación Legal expedido por la Cámara de Comercio respectiva, y no sólo con su sigla, a no ser que en el referido documento se exprese que la sociedad podrá denominarse de esa manera.</w:t>
            </w:r>
          </w:p>
          <w:p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37F9B" w:rsidRPr="003331F9"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rsidR="00D37F9B" w:rsidRPr="00156D0F" w:rsidRDefault="00D37F9B">
            <w:pPr>
              <w:shd w:val="clear" w:color="auto" w:fill="FFFFFF"/>
              <w:spacing w:after="150"/>
              <w:rPr>
                <w:rFonts w:ascii="Verdana" w:eastAsia="Times New Roman" w:hAnsi="Verdana" w:cs="Arial"/>
                <w:bCs/>
                <w:sz w:val="22"/>
                <w:lang w:val="es-ES" w:eastAsia="es-CO"/>
              </w:rPr>
            </w:pPr>
            <w:r w:rsidRPr="00156D0F">
              <w:rPr>
                <w:rFonts w:ascii="Verdana" w:eastAsia="Times New Roman" w:hAnsi="Verdana" w:cs="Arial"/>
                <w:bCs/>
                <w:sz w:val="22"/>
                <w:lang w:val="es-ES" w:eastAsia="es-CO"/>
              </w:rPr>
              <w:t xml:space="preserve">Quinientos (500) SMMLV, conforme al artículo 2.2.1.2.3.1.17 del Decreto 1082 de 2015 (contratos superiores a 5.000 SMMLV e inferiores o iguales a 10.000 SMMLV), con vigencia igual al período de ejecución del contrato. </w:t>
            </w:r>
          </w:p>
        </w:tc>
      </w:tr>
      <w:tr w:rsidR="00D37F9B" w:rsidRPr="003331F9"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156D0F" w:rsidRDefault="00D37F9B">
            <w:pPr>
              <w:rPr>
                <w:rFonts w:ascii="Verdana" w:eastAsia="Times New Roman" w:hAnsi="Verdana" w:cs="Arial"/>
                <w:bCs/>
                <w:sz w:val="22"/>
                <w:lang w:val="es-ES" w:eastAsia="es-CO"/>
              </w:rPr>
            </w:pPr>
            <w:r w:rsidRPr="00156D0F">
              <w:rPr>
                <w:rFonts w:ascii="Verdana" w:eastAsia="Times New Roman" w:hAnsi="Verdana" w:cs="Arial"/>
                <w:bCs/>
                <w:sz w:val="22"/>
                <w:lang w:val="es-ES" w:eastAsia="es-CO"/>
              </w:rPr>
              <w:t xml:space="preserve">Terceros afectados y MINISTERIO DE DEFENSA NACIONAL – EJÉRCITO NACIONAL – CENTRAL ADMINISTRATIVA Y CONTABLE ESPECIALIZADA DE INGENIEROS (CENAC INGENIEROS) identificada con NIT </w:t>
            </w:r>
            <w:r w:rsidR="00FD446A" w:rsidRPr="00156D0F">
              <w:rPr>
                <w:rFonts w:ascii="Verdana" w:eastAsia="Times New Roman" w:hAnsi="Verdana" w:cs="Arial"/>
                <w:bCs/>
                <w:sz w:val="22"/>
                <w:lang w:val="es-ES" w:eastAsia="es-CO"/>
              </w:rPr>
              <w:t>830-087-443-4</w:t>
            </w:r>
          </w:p>
        </w:tc>
      </w:tr>
      <w:tr w:rsidR="00D37F9B" w:rsidRPr="003331F9"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rsidR="00D37F9B" w:rsidRPr="00C30CE7" w:rsidRDefault="00D37F9B" w:rsidP="33FC075E">
            <w:pPr>
              <w:rPr>
                <w:rFonts w:ascii="Verdana" w:eastAsia="Times New Roman" w:hAnsi="Verdana" w:cs="Arial"/>
                <w:bCs/>
                <w:sz w:val="22"/>
                <w:lang w:val="es-ES" w:eastAsia="es-CO"/>
              </w:rPr>
            </w:pPr>
            <w:r w:rsidRPr="00156D0F">
              <w:rPr>
                <w:rFonts w:ascii="Verdana" w:eastAsia="Times New Roman" w:hAnsi="Verdana" w:cs="Arial"/>
                <w:bCs/>
                <w:sz w:val="22"/>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Amparos que comprende: (i) predios, labores y operaciones; (ii) responsabilidad civil patronal; (iii) responsabilidad civil cruzada; (iv) vehículos propios y no propios; y (v) contratistas y subcontratistas, con cobertura expresa de perjuicios patrimoniales y extrapatrimoniales, sublímite del cincuenta por ciento (50 %) del valor asegurado para cada amparo y vigencia igual al plazo de ejecución del contrato.</w:t>
            </w:r>
          </w:p>
          <w:p w:rsidR="00D37F9B" w:rsidRPr="003331F9" w:rsidRDefault="00D37F9B">
            <w:pPr>
              <w:rPr>
                <w:rFonts w:ascii="Verdana" w:eastAsia="Times New Roman" w:hAnsi="Verdana" w:cs="Arial"/>
                <w:bCs/>
                <w:sz w:val="22"/>
                <w:lang w:val="es-ES" w:eastAsia="es-CO"/>
              </w:rPr>
            </w:pPr>
          </w:p>
        </w:tc>
      </w:tr>
      <w:tr w:rsidR="00D37F9B" w:rsidRPr="003331F9"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rsidR="00D37F9B" w:rsidRPr="003331F9" w:rsidRDefault="00D37F9B" w:rsidP="00D37F9B">
      <w:pPr>
        <w:pStyle w:val="InviasNormal"/>
        <w:spacing w:before="0" w:after="0"/>
        <w:rPr>
          <w:rFonts w:ascii="Verdana" w:hAnsi="Verdana" w:cstheme="minorHAnsi"/>
          <w:bCs/>
          <w:color w:val="auto"/>
          <w:sz w:val="22"/>
          <w:szCs w:val="22"/>
          <w:lang w:val="es-ES" w:eastAsia="es-CO"/>
        </w:rPr>
      </w:pPr>
    </w:p>
    <w:p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rsidR="00D37F9B" w:rsidRPr="003331F9" w:rsidRDefault="00D37F9B" w:rsidP="00D37F9B">
      <w:pPr>
        <w:pStyle w:val="InviasNormal"/>
        <w:spacing w:before="0" w:after="0"/>
        <w:rPr>
          <w:rFonts w:ascii="Verdana" w:hAnsi="Verdana" w:cstheme="minorHAnsi"/>
          <w:bCs/>
          <w:color w:val="auto"/>
          <w:sz w:val="22"/>
          <w:szCs w:val="22"/>
          <w:lang w:val="es-ES" w:eastAsia="es-CO"/>
        </w:rPr>
      </w:pPr>
    </w:p>
    <w:p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rsidR="00D37F9B" w:rsidRPr="003331F9" w:rsidRDefault="00D37F9B" w:rsidP="00D37F9B">
      <w:pPr>
        <w:pStyle w:val="InviasNormal"/>
        <w:spacing w:before="0" w:after="0"/>
        <w:rPr>
          <w:rFonts w:ascii="Verdana" w:hAnsi="Verdana" w:cstheme="minorHAnsi"/>
          <w:bCs/>
          <w:color w:val="auto"/>
          <w:sz w:val="22"/>
          <w:szCs w:val="22"/>
          <w:lang w:val="es-ES" w:eastAsia="es-CO"/>
        </w:rPr>
      </w:pPr>
    </w:p>
    <w:p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rsidR="00D37F9B" w:rsidRPr="003331F9" w:rsidRDefault="00D37F9B" w:rsidP="00D37F9B">
      <w:pPr>
        <w:rPr>
          <w:rFonts w:ascii="Verdana" w:eastAsia="Times New Roman" w:hAnsi="Verdana" w:cstheme="minorHAnsi"/>
          <w:bCs/>
          <w:sz w:val="22"/>
          <w:lang w:val="es-ES" w:eastAsia="es-CO"/>
        </w:rPr>
      </w:pPr>
    </w:p>
    <w:p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lastRenderedPageBreak/>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rsidR="00D37F9B" w:rsidRPr="003331F9" w:rsidRDefault="00D37F9B" w:rsidP="00D37F9B">
      <w:pPr>
        <w:rPr>
          <w:rFonts w:ascii="Verdana" w:eastAsia="Times New Roman" w:hAnsi="Verdana" w:cstheme="minorHAnsi"/>
          <w:bCs/>
          <w:sz w:val="22"/>
          <w:lang w:val="es-ES" w:eastAsia="es-CO"/>
        </w:rPr>
      </w:pPr>
    </w:p>
    <w:p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rsidR="00D37F9B" w:rsidRPr="003331F9" w:rsidRDefault="00D37F9B" w:rsidP="00D37F9B">
      <w:pPr>
        <w:rPr>
          <w:rFonts w:ascii="Verdana" w:hAnsi="Verdana" w:cstheme="minorHAnsi"/>
          <w:sz w:val="22"/>
        </w:rPr>
      </w:pPr>
    </w:p>
    <w:p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 xml:space="preserve">El contrato será objeto de liquidación de acuerdo con lo establecido en las normas que regulan la materia. El término para la liquidación del contrato será de </w:t>
      </w:r>
      <w:r w:rsidRPr="00156D0F">
        <w:rPr>
          <w:rFonts w:ascii="Verdana" w:eastAsia="Times New Roman" w:hAnsi="Verdana" w:cstheme="minorHAnsi"/>
          <w:b w:val="0"/>
          <w:bCs/>
          <w:sz w:val="22"/>
          <w:lang w:val="es-ES" w:eastAsia="es-CO"/>
        </w:rPr>
        <w:t>cuatro (4) meses contados a partir del vencimiento del plazo de ejecución, dentro del cual las partes suscribirán el acta de liquidación bilateral, con la meta institucional de suscribirla a más tardar el 15 de diciembre de la vigencia siguiente a la de suscripción del contrato</w:t>
      </w:r>
      <w:r>
        <w:rPr>
          <w:rFonts w:ascii="Verdana" w:eastAsia="Times New Roman" w:hAnsi="Verdana" w:cstheme="minorHAnsi"/>
          <w:b w:val="0"/>
          <w:bCs/>
          <w:sz w:val="22"/>
          <w:lang w:val="es-ES" w:eastAsia="es-CO"/>
        </w:rPr>
        <w:t xml:space="preserve"> </w:t>
      </w:r>
    </w:p>
    <w:p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suscripción se requiere que el Contratista se encuentre al día en los pagos al Sistema de Seguridad Social Integral y con los aportes parafiscales, si es del caso. Para el perfeccionamiento se requiere la firma de las partes. Para su </w:t>
      </w:r>
      <w:r w:rsidRPr="003331F9">
        <w:rPr>
          <w:rFonts w:ascii="Verdana" w:eastAsia="Times New Roman" w:hAnsi="Verdana" w:cstheme="minorHAnsi"/>
          <w:bCs/>
          <w:sz w:val="22"/>
          <w:lang w:val="es-ES" w:eastAsia="es-CO"/>
        </w:rPr>
        <w:lastRenderedPageBreak/>
        <w:t>ejecución, la aprobación de las garantías, y el Registro Presupuestal correspondiente.</w:t>
      </w:r>
    </w:p>
    <w:p w:rsidR="00D37F9B" w:rsidRPr="003331F9" w:rsidRDefault="00D37F9B" w:rsidP="00D37F9B">
      <w:pPr>
        <w:tabs>
          <w:tab w:val="left" w:pos="2780"/>
        </w:tabs>
        <w:rPr>
          <w:rFonts w:ascii="Verdana" w:eastAsia="Times New Roman" w:hAnsi="Verdana" w:cstheme="minorHAnsi"/>
          <w:bCs/>
          <w:sz w:val="22"/>
          <w:lang w:val="es-ES" w:eastAsia="es-CO"/>
        </w:rPr>
      </w:pPr>
    </w:p>
    <w:p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rsidR="00D37F9B" w:rsidRPr="003331F9" w:rsidRDefault="00D37F9B" w:rsidP="00D37F9B">
      <w:pPr>
        <w:rPr>
          <w:rFonts w:ascii="Verdana" w:hAnsi="Verdana" w:cstheme="minorHAnsi"/>
          <w:sz w:val="22"/>
          <w:szCs w:val="24"/>
        </w:rPr>
      </w:pPr>
    </w:p>
    <w:p w:rsidR="00D37F9B" w:rsidRPr="003331F9" w:rsidRDefault="00D37F9B" w:rsidP="00D37F9B">
      <w:pPr>
        <w:rPr>
          <w:rFonts w:ascii="Verdana" w:hAnsi="Verdana" w:cstheme="minorHAnsi"/>
          <w:sz w:val="22"/>
          <w:szCs w:val="24"/>
        </w:rPr>
      </w:pPr>
      <w:r w:rsidRPr="00A63D5C">
        <w:rPr>
          <w:rFonts w:ascii="Verdana" w:hAnsi="Verdana" w:cstheme="minorHAnsi"/>
          <w:sz w:val="22"/>
          <w:szCs w:val="24"/>
        </w:rPr>
        <w:t>Las actividades previstas en el presente Contrato se deben desarrollar en Zona rural, vereda Los Medios, predio rural EL IGUA (matrícula inmobiliaria 366-89526 de la ORIP de Melgar), municipio de Carmen de Apicalá, departamento del Tolima y el domicilio contractual es el municipio de Carmen de Apicalá (Tolima)</w:t>
      </w:r>
      <w:r>
        <w:rPr>
          <w:rFonts w:ascii="Verdana" w:hAnsi="Verdana" w:cstheme="minorHAnsi"/>
          <w:sz w:val="22"/>
          <w:szCs w:val="24"/>
        </w:rPr>
        <w:t xml:space="preserve"> </w:t>
      </w:r>
    </w:p>
    <w:p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rsidR="00D37F9B" w:rsidRPr="003331F9" w:rsidRDefault="00D37F9B" w:rsidP="00D37F9B">
      <w:pPr>
        <w:rPr>
          <w:rFonts w:ascii="Verdana" w:eastAsia="Times New Roman" w:hAnsi="Verdana" w:cstheme="minorHAnsi"/>
          <w:bCs/>
          <w:sz w:val="22"/>
          <w:lang w:val="es-ES" w:eastAsia="es-CO"/>
        </w:rPr>
      </w:pPr>
      <w:r w:rsidRPr="00A13D81">
        <w:rPr>
          <w:rFonts w:ascii="Verdana" w:hAnsi="Verdana"/>
          <w:sz w:val="22"/>
          <w:szCs w:val="24"/>
          <w:lang w:val="es-ES" w:eastAsia="es-CO"/>
        </w:rPr>
        <w:t>El presente contrato se celebra a través de la plataforma SECOP II y se perfecciona con su aceptación electrónica por las partes, por lo cual no se requiere firma manuscrita. El lugar de perfeccionamiento es el domicilio contractual y la fecha, la del registro electrónico en la plataforma.</w:t>
      </w:r>
    </w:p>
    <w:p w:rsidR="00D37F9B" w:rsidRPr="003331F9" w:rsidRDefault="00D37F9B" w:rsidP="00D37F9B">
      <w:pPr>
        <w:rPr>
          <w:rFonts w:ascii="Verdana" w:hAnsi="Verdana"/>
          <w:sz w:val="22"/>
          <w:szCs w:val="24"/>
          <w:lang w:val="es-ES" w:eastAsia="es-CO"/>
        </w:rPr>
      </w:pPr>
    </w:p>
    <w:p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t>Por el Contratista,</w:t>
      </w:r>
    </w:p>
    <w:p w:rsidR="003E4D98" w:rsidRPr="003331F9" w:rsidRDefault="003E4D98" w:rsidP="00D37F9B">
      <w:pPr>
        <w:rPr>
          <w:rFonts w:ascii="Verdana" w:hAnsi="Verdana"/>
          <w:sz w:val="22"/>
          <w:szCs w:val="24"/>
          <w:lang w:val="es-ES"/>
        </w:rPr>
      </w:pPr>
    </w:p>
    <w:sectPr w:rsidR="003E4D98" w:rsidRPr="003331F9" w:rsidSect="00E1319B">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29B" w:rsidRDefault="0016329B" w:rsidP="004F2C35">
      <w:r>
        <w:separator/>
      </w:r>
    </w:p>
  </w:endnote>
  <w:endnote w:type="continuationSeparator" w:id="0">
    <w:p w:rsidR="0016329B" w:rsidRDefault="0016329B" w:rsidP="004F2C35">
      <w:r>
        <w:continuationSeparator/>
      </w:r>
    </w:p>
  </w:endnote>
  <w:endnote w:type="continuationNotice" w:id="1">
    <w:p w:rsidR="0016329B" w:rsidRDefault="001632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D81" w:rsidRDefault="008F2D8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8E0" w:rsidRDefault="00C678E0">
    <w:pPr>
      <w:pStyle w:val="Piedepgina"/>
      <w:jc w:val="right"/>
    </w:pPr>
  </w:p>
  <w:p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rsidR="4B6E9F07" w:rsidRDefault="4B6E9F07" w:rsidP="4B6E9F0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8E0" w:rsidRDefault="5A12B281" w:rsidP="009A67BC">
    <w:pPr>
      <w:pStyle w:val="Piedepgina"/>
      <w:jc w:val="center"/>
    </w:pPr>
    <w:r>
      <w:rPr>
        <w:noProof/>
        <w:lang w:val="en-US"/>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00C678E0" w:rsidRPr="009A67BC" w:rsidRDefault="5A12B281" w:rsidP="009A67BC">
    <w:pPr>
      <w:pStyle w:val="Piedepgina"/>
    </w:pPr>
    <w:r>
      <w:rPr>
        <w:noProof/>
        <w:lang w:val="en-US"/>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29B" w:rsidRDefault="0016329B" w:rsidP="004F2C35">
      <w:r>
        <w:separator/>
      </w:r>
    </w:p>
  </w:footnote>
  <w:footnote w:type="continuationSeparator" w:id="0">
    <w:p w:rsidR="0016329B" w:rsidRDefault="0016329B" w:rsidP="004F2C35">
      <w:r>
        <w:continuationSeparator/>
      </w:r>
    </w:p>
  </w:footnote>
  <w:footnote w:type="continuationNotice" w:id="1">
    <w:p w:rsidR="0016329B" w:rsidRDefault="0016329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D81" w:rsidRDefault="008F2D8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rsidR="0038543C" w:rsidRPr="00FB51DC" w:rsidRDefault="0038543C" w:rsidP="00FB51DC">
    <w:pPr>
      <w:jc w:val="center"/>
      <w:rPr>
        <w:color w:val="4E4D4D" w:themeColor="background2"/>
        <w:sz w:val="28"/>
        <w:szCs w:val="3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00C678E0" w:rsidRPr="006D761F" w:rsidRDefault="00C678E0" w:rsidP="00B30435">
    <w:pPr>
      <w:pStyle w:val="Ttulo1"/>
      <w:rPr>
        <w:szCs w:val="24"/>
      </w:rPr>
    </w:pPr>
    <w:r w:rsidRPr="006D761F">
      <w:rPr>
        <w:szCs w:val="24"/>
      </w:rPr>
      <w:t>TÍTULO DEL DOCUMENTO</w:t>
    </w:r>
  </w:p>
  <w:p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abstractNumId w:val="20"/>
  </w:num>
  <w:num w:numId="2">
    <w:abstractNumId w:val="22"/>
  </w:num>
  <w:num w:numId="3">
    <w:abstractNumId w:val="60"/>
  </w:num>
  <w:num w:numId="4">
    <w:abstractNumId w:val="61"/>
  </w:num>
  <w:num w:numId="5">
    <w:abstractNumId w:val="55"/>
  </w:num>
  <w:num w:numId="6">
    <w:abstractNumId w:val="39"/>
  </w:num>
  <w:num w:numId="7">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50"/>
  </w:num>
  <w:num w:numId="10">
    <w:abstractNumId w:val="50"/>
  </w:num>
  <w:num w:numId="11">
    <w:abstractNumId w:val="36"/>
  </w:num>
  <w:num w:numId="12">
    <w:abstractNumId w:val="41"/>
  </w:num>
  <w:num w:numId="13">
    <w:abstractNumId w:val="25"/>
  </w:num>
  <w:num w:numId="14">
    <w:abstractNumId w:val="9"/>
  </w:num>
  <w:num w:numId="15">
    <w:abstractNumId w:val="31"/>
  </w:num>
  <w:num w:numId="16">
    <w:abstractNumId w:val="51"/>
  </w:num>
  <w:num w:numId="17">
    <w:abstractNumId w:val="13"/>
  </w:num>
  <w:num w:numId="18">
    <w:abstractNumId w:val="22"/>
  </w:num>
  <w:num w:numId="19">
    <w:abstractNumId w:val="22"/>
  </w:num>
  <w:num w:numId="20">
    <w:abstractNumId w:val="22"/>
  </w:num>
  <w:num w:numId="21">
    <w:abstractNumId w:val="22"/>
  </w:num>
  <w:num w:numId="22">
    <w:abstractNumId w:val="22"/>
  </w:num>
  <w:num w:numId="23">
    <w:abstractNumId w:val="22"/>
  </w:num>
  <w:num w:numId="24">
    <w:abstractNumId w:val="22"/>
  </w:num>
  <w:num w:numId="25">
    <w:abstractNumId w:val="22"/>
  </w:num>
  <w:num w:numId="26">
    <w:abstractNumId w:val="19"/>
  </w:num>
  <w:num w:numId="27">
    <w:abstractNumId w:val="22"/>
  </w:num>
  <w:num w:numId="28">
    <w:abstractNumId w:val="61"/>
  </w:num>
  <w:num w:numId="29">
    <w:abstractNumId w:val="22"/>
  </w:num>
  <w:num w:numId="30">
    <w:abstractNumId w:val="22"/>
  </w:num>
  <w:num w:numId="31">
    <w:abstractNumId w:val="61"/>
  </w:num>
  <w:num w:numId="32">
    <w:abstractNumId w:val="61"/>
  </w:num>
  <w:num w:numId="33">
    <w:abstractNumId w:val="42"/>
  </w:num>
  <w:num w:numId="34">
    <w:abstractNumId w:val="59"/>
  </w:num>
  <w:num w:numId="35">
    <w:abstractNumId w:val="50"/>
  </w:num>
  <w:num w:numId="36">
    <w:abstractNumId w:val="64"/>
  </w:num>
  <w:num w:numId="37">
    <w:abstractNumId w:val="29"/>
  </w:num>
  <w:num w:numId="38">
    <w:abstractNumId w:val="61"/>
  </w:num>
  <w:num w:numId="39">
    <w:abstractNumId w:val="5"/>
  </w:num>
  <w:num w:numId="40">
    <w:abstractNumId w:val="27"/>
  </w:num>
  <w:num w:numId="41">
    <w:abstractNumId w:val="58"/>
  </w:num>
  <w:num w:numId="42">
    <w:abstractNumId w:val="12"/>
  </w:num>
  <w:num w:numId="43">
    <w:abstractNumId w:val="30"/>
  </w:num>
  <w:num w:numId="44">
    <w:abstractNumId w:val="53"/>
  </w:num>
  <w:num w:numId="45">
    <w:abstractNumId w:val="2"/>
  </w:num>
  <w:num w:numId="46">
    <w:abstractNumId w:val="18"/>
  </w:num>
  <w:num w:numId="47">
    <w:abstractNumId w:val="26"/>
  </w:num>
  <w:num w:numId="48">
    <w:abstractNumId w:val="54"/>
  </w:num>
  <w:num w:numId="49">
    <w:abstractNumId w:val="32"/>
  </w:num>
  <w:num w:numId="50">
    <w:abstractNumId w:val="50"/>
  </w:num>
  <w:num w:numId="51">
    <w:abstractNumId w:val="47"/>
  </w:num>
  <w:num w:numId="52">
    <w:abstractNumId w:val="50"/>
  </w:num>
  <w:num w:numId="53">
    <w:abstractNumId w:val="50"/>
  </w:num>
  <w:num w:numId="54">
    <w:abstractNumId w:val="50"/>
  </w:num>
  <w:num w:numId="55">
    <w:abstractNumId w:val="50"/>
  </w:num>
  <w:num w:numId="56">
    <w:abstractNumId w:val="50"/>
  </w:num>
  <w:num w:numId="57">
    <w:abstractNumId w:val="49"/>
  </w:num>
  <w:num w:numId="58">
    <w:abstractNumId w:val="50"/>
  </w:num>
  <w:num w:numId="59">
    <w:abstractNumId w:val="50"/>
  </w:num>
  <w:num w:numId="60">
    <w:abstractNumId w:val="50"/>
  </w:num>
  <w:num w:numId="61">
    <w:abstractNumId w:val="57"/>
  </w:num>
  <w:num w:numId="62">
    <w:abstractNumId w:val="10"/>
  </w:num>
  <w:num w:numId="63">
    <w:abstractNumId w:val="43"/>
  </w:num>
  <w:num w:numId="64">
    <w:abstractNumId w:val="21"/>
  </w:num>
  <w:num w:numId="65">
    <w:abstractNumId w:val="35"/>
  </w:num>
  <w:num w:numId="66">
    <w:abstractNumId w:val="63"/>
  </w:num>
  <w:num w:numId="67">
    <w:abstractNumId w:val="6"/>
  </w:num>
  <w:num w:numId="68">
    <w:abstractNumId w:val="24"/>
  </w:num>
  <w:num w:numId="69">
    <w:abstractNumId w:val="40"/>
  </w:num>
  <w:num w:numId="70">
    <w:abstractNumId w:val="17"/>
  </w:num>
  <w:num w:numId="71">
    <w:abstractNumId w:val="15"/>
  </w:num>
  <w:num w:numId="72">
    <w:abstractNumId w:val="33"/>
  </w:num>
  <w:num w:numId="73">
    <w:abstractNumId w:val="3"/>
  </w:num>
  <w:num w:numId="74">
    <w:abstractNumId w:val="1"/>
  </w:num>
  <w:num w:numId="75">
    <w:abstractNumId w:val="37"/>
  </w:num>
  <w:num w:numId="76">
    <w:abstractNumId w:val="44"/>
  </w:num>
  <w:num w:numId="77">
    <w:abstractNumId w:val="16"/>
  </w:num>
  <w:num w:numId="78">
    <w:abstractNumId w:val="45"/>
  </w:num>
  <w:num w:numId="79">
    <w:abstractNumId w:val="8"/>
  </w:num>
  <w:num w:numId="8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abstractNumId w:val="14"/>
  </w:num>
  <w:num w:numId="83">
    <w:abstractNumId w:val="48"/>
  </w:num>
  <w:num w:numId="84">
    <w:abstractNumId w:val="0"/>
  </w:num>
  <w:num w:numId="85">
    <w:abstractNumId w:val="38"/>
  </w:num>
  <w:num w:numId="86">
    <w:abstractNumId w:val="52"/>
  </w:num>
  <w:num w:numId="87">
    <w:abstractNumId w:val="34"/>
  </w:num>
  <w:num w:numId="88">
    <w:abstractNumId w:val="28"/>
  </w:num>
  <w:num w:numId="89">
    <w:abstractNumId w:val="11"/>
  </w:num>
  <w:num w:numId="90">
    <w:abstractNumId w:val="7"/>
  </w:num>
  <w:num w:numId="91">
    <w:abstractNumId w:val="4"/>
  </w:num>
  <w:num w:numId="92">
    <w:abstractNumId w:val="56"/>
  </w:num>
  <w:num w:numId="93">
    <w:abstractNumId w:val="23"/>
  </w:num>
  <w:num w:numId="94">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abstractNumId w:val="46"/>
  </w:num>
  <w:num w:numId="99">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33A0"/>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6D0F"/>
    <w:rsid w:val="001574AB"/>
    <w:rsid w:val="00160016"/>
    <w:rsid w:val="00160241"/>
    <w:rsid w:val="00160FD1"/>
    <w:rsid w:val="0016329B"/>
    <w:rsid w:val="00164967"/>
    <w:rsid w:val="00165EA3"/>
    <w:rsid w:val="00166758"/>
    <w:rsid w:val="00166957"/>
    <w:rsid w:val="00166B37"/>
    <w:rsid w:val="00167BE8"/>
    <w:rsid w:val="00167F8E"/>
    <w:rsid w:val="00170376"/>
    <w:rsid w:val="00170F78"/>
    <w:rsid w:val="0017135E"/>
    <w:rsid w:val="0017146F"/>
    <w:rsid w:val="00172B65"/>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779"/>
    <w:rsid w:val="00347DD6"/>
    <w:rsid w:val="0035032B"/>
    <w:rsid w:val="00350B83"/>
    <w:rsid w:val="00350FA9"/>
    <w:rsid w:val="0035251F"/>
    <w:rsid w:val="003529E3"/>
    <w:rsid w:val="00352AA9"/>
    <w:rsid w:val="00353E9B"/>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B06"/>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AAA"/>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3D01"/>
    <w:rsid w:val="00494048"/>
    <w:rsid w:val="00494950"/>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4DC2"/>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42"/>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67FF0"/>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53D3"/>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2594"/>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2D81"/>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26C"/>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9B4"/>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2DD2"/>
    <w:rsid w:val="009632E1"/>
    <w:rsid w:val="00963CF4"/>
    <w:rsid w:val="0096435E"/>
    <w:rsid w:val="00964BB4"/>
    <w:rsid w:val="00964F41"/>
    <w:rsid w:val="009656F3"/>
    <w:rsid w:val="00966702"/>
    <w:rsid w:val="0096727A"/>
    <w:rsid w:val="00971A36"/>
    <w:rsid w:val="0097238E"/>
    <w:rsid w:val="009744B4"/>
    <w:rsid w:val="00974BF0"/>
    <w:rsid w:val="00975063"/>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B72D3"/>
    <w:rsid w:val="009C10DC"/>
    <w:rsid w:val="009C1606"/>
    <w:rsid w:val="009C31FE"/>
    <w:rsid w:val="009C424E"/>
    <w:rsid w:val="009C42AB"/>
    <w:rsid w:val="009C4308"/>
    <w:rsid w:val="009C5282"/>
    <w:rsid w:val="009C565C"/>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5FE"/>
    <w:rsid w:val="00A06874"/>
    <w:rsid w:val="00A07677"/>
    <w:rsid w:val="00A0792E"/>
    <w:rsid w:val="00A12642"/>
    <w:rsid w:val="00A129E0"/>
    <w:rsid w:val="00A13D81"/>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3D5C"/>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A29"/>
    <w:rsid w:val="00AC7E51"/>
    <w:rsid w:val="00AD0727"/>
    <w:rsid w:val="00AD2123"/>
    <w:rsid w:val="00AD53FB"/>
    <w:rsid w:val="00AE0A0B"/>
    <w:rsid w:val="00AE0E65"/>
    <w:rsid w:val="00AE45A4"/>
    <w:rsid w:val="00AE69A7"/>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6ED"/>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02C9"/>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177FB"/>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07D58"/>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392D"/>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4B9C"/>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38C0"/>
    <w:rsid w:val="00EE5059"/>
    <w:rsid w:val="00EE5890"/>
    <w:rsid w:val="00EE63C6"/>
    <w:rsid w:val="00EE67D7"/>
    <w:rsid w:val="00EE6803"/>
    <w:rsid w:val="00EE72B3"/>
    <w:rsid w:val="00EE8D1C"/>
    <w:rsid w:val="00EF07B1"/>
    <w:rsid w:val="00EF1148"/>
    <w:rsid w:val="00EF2F4E"/>
    <w:rsid w:val="00EF3270"/>
    <w:rsid w:val="00EF34BD"/>
    <w:rsid w:val="00EF54B1"/>
    <w:rsid w:val="00EF557A"/>
    <w:rsid w:val="00EF5C93"/>
    <w:rsid w:val="00EF78E0"/>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431"/>
    <w:rsid w:val="00F74C9D"/>
    <w:rsid w:val="00F757F7"/>
    <w:rsid w:val="00F76201"/>
    <w:rsid w:val="00F8088A"/>
    <w:rsid w:val="00F8117B"/>
    <w:rsid w:val="00F81791"/>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77"/>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46A"/>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17B448"/>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Cuadrculadetab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437744"/>
    <w:rPr>
      <w:color w:val="605E5C"/>
      <w:shd w:val="clear" w:color="auto" w:fill="E1DFDD"/>
    </w:rPr>
  </w:style>
  <w:style w:type="character" w:customStyle="1" w:styleId="Mention">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C9D3CD-F639-4A52-913E-AE9DB9E45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27</Pages>
  <Words>10054</Words>
  <Characters>57310</Characters>
  <Application>Microsoft Office Word</Application>
  <DocSecurity>0</DocSecurity>
  <Lines>477</Lines>
  <Paragraphs>134</Paragraphs>
  <ScaleCrop>false</ScaleCrop>
  <Company/>
  <LinksUpToDate>false</LinksUpToDate>
  <CharactersWithSpaces>67230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USER</cp:lastModifiedBy>
  <cp:revision>177</cp:revision>
  <cp:lastPrinted>2021-08-06T20:04:00Z</cp:lastPrinted>
  <dcterms:created xsi:type="dcterms:W3CDTF">2022-08-03T23:01:00Z</dcterms:created>
  <dcterms:modified xsi:type="dcterms:W3CDTF">2026-10-13T22:21:00Z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