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9B62C" w14:textId="77777777" w:rsidR="008E66E0" w:rsidRPr="009F107D" w:rsidRDefault="00E7019A" w:rsidP="00DC01A3">
      <w:pPr>
        <w:spacing w:after="60"/>
        <w:jc w:val="center"/>
        <w:rPr>
          <w:rFonts w:ascii="Verdana" w:hAnsi="Verdana"/>
        </w:rPr>
      </w:pPr>
      <w:r w:rsidRPr="009F107D">
        <w:rPr>
          <w:rFonts w:ascii="Verdana" w:hAnsi="Verdana"/>
          <w:b/>
          <w:bCs/>
          <w:sz w:val="26"/>
          <w:szCs w:val="26"/>
        </w:rPr>
        <w:t>MATRIZ 4 — BIENES NACIONALES RELEVANTES PARA LA OBRA PÚBLICA DE INFRAESTRUCTURA SOCIAL</w:t>
      </w:r>
    </w:p>
    <w:p w14:paraId="056E8F9A" w14:textId="77777777" w:rsidR="00DC01A3" w:rsidRPr="009F107D" w:rsidRDefault="00DC01A3" w:rsidP="00DC01A3">
      <w:pPr>
        <w:jc w:val="both"/>
        <w:rPr>
          <w:rFonts w:ascii="Verdana" w:eastAsia="Verdana" w:hAnsi="Verdana" w:cs="Verdana"/>
          <w:lang w:val="es-419"/>
        </w:rPr>
      </w:pPr>
      <w:r w:rsidRPr="009F107D">
        <w:rPr>
          <w:rFonts w:ascii="Verdana" w:eastAsia="Verdana" w:hAnsi="Verdana" w:cs="Verdana"/>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de infraestructura. </w:t>
      </w:r>
    </w:p>
    <w:p w14:paraId="7D87C3B5" w14:textId="77777777" w:rsidR="00DC01A3" w:rsidRPr="009F107D" w:rsidRDefault="00DC01A3" w:rsidP="00DC01A3">
      <w:pPr>
        <w:jc w:val="both"/>
        <w:rPr>
          <w:rFonts w:ascii="Verdana" w:eastAsia="Verdana" w:hAnsi="Verdana" w:cs="Verdana"/>
          <w:lang w:val="es-419"/>
        </w:rPr>
      </w:pPr>
    </w:p>
    <w:p w14:paraId="5C6C02DE" w14:textId="77777777" w:rsidR="00DC01A3" w:rsidRPr="009F107D" w:rsidRDefault="00DC01A3" w:rsidP="00DC01A3">
      <w:pPr>
        <w:jc w:val="both"/>
        <w:rPr>
          <w:rFonts w:ascii="Verdana" w:eastAsia="Verdana" w:hAnsi="Verdana" w:cs="Verdana"/>
          <w:lang w:val="es-419"/>
        </w:rPr>
      </w:pPr>
      <w:r w:rsidRPr="009F107D">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36B6F244" w14:textId="77777777" w:rsidR="00DC01A3" w:rsidRPr="009F107D" w:rsidRDefault="00DC01A3" w:rsidP="00DC01A3">
      <w:pPr>
        <w:jc w:val="both"/>
        <w:rPr>
          <w:rFonts w:ascii="Verdana" w:eastAsia="Verdana" w:hAnsi="Verdana" w:cs="Verdana"/>
          <w:lang w:val="es-419"/>
        </w:rPr>
      </w:pPr>
    </w:p>
    <w:p w14:paraId="2378D899" w14:textId="77777777" w:rsidR="00DC01A3" w:rsidRPr="009F107D" w:rsidRDefault="00DC01A3" w:rsidP="00DC01A3">
      <w:pPr>
        <w:numPr>
          <w:ilvl w:val="0"/>
          <w:numId w:val="3"/>
        </w:numPr>
        <w:jc w:val="both"/>
        <w:rPr>
          <w:rFonts w:ascii="Verdana" w:eastAsia="Verdana" w:hAnsi="Verdana" w:cs="Verdana"/>
          <w:i/>
          <w:iCs/>
        </w:rPr>
      </w:pPr>
      <w:r w:rsidRPr="009F107D">
        <w:rPr>
          <w:rFonts w:ascii="Verdana" w:eastAsia="Verdana" w:hAnsi="Verdana" w:cs="Verdana"/>
        </w:rPr>
        <w:t>Identificar dentro del Presupuesto Oficial los bienes o insumos requeridos para la ejecución del proyecto.</w:t>
      </w:r>
    </w:p>
    <w:p w14:paraId="6E1A1A67" w14:textId="77777777" w:rsidR="00DC01A3" w:rsidRPr="009F107D" w:rsidRDefault="00DC01A3" w:rsidP="00DC01A3">
      <w:pPr>
        <w:jc w:val="both"/>
        <w:rPr>
          <w:rFonts w:ascii="Verdana" w:eastAsia="Verdana" w:hAnsi="Verdana" w:cs="Verdana"/>
          <w:i/>
          <w:iCs/>
        </w:rPr>
      </w:pPr>
    </w:p>
    <w:p w14:paraId="7A73E3CA" w14:textId="77777777" w:rsidR="00DC01A3" w:rsidRPr="009F107D" w:rsidRDefault="00DC01A3" w:rsidP="00DC01A3">
      <w:pPr>
        <w:numPr>
          <w:ilvl w:val="0"/>
          <w:numId w:val="3"/>
        </w:numPr>
        <w:jc w:val="both"/>
        <w:rPr>
          <w:rFonts w:ascii="Verdana" w:eastAsia="Verdana" w:hAnsi="Verdana" w:cs="Verdana"/>
          <w:i/>
          <w:iCs/>
        </w:rPr>
      </w:pPr>
      <w:r w:rsidRPr="009F107D">
        <w:rPr>
          <w:rFonts w:ascii="Verdana" w:eastAsia="Verdana" w:hAnsi="Verdana" w:cs="Verdana"/>
        </w:rPr>
        <w:t xml:space="preserve">Calcular el </w:t>
      </w:r>
      <w:r w:rsidRPr="009F107D">
        <w:rPr>
          <w:rFonts w:ascii="Verdana" w:eastAsia="Verdana" w:hAnsi="Verdana" w:cs="Verdana"/>
          <w:b/>
          <w:bCs/>
          <w:i/>
          <w:iCs/>
        </w:rPr>
        <w:t xml:space="preserve">valor parcial </w:t>
      </w:r>
      <w:r w:rsidRPr="009F107D">
        <w:rPr>
          <w:rFonts w:ascii="Verdana" w:eastAsia="Verdana" w:hAnsi="Verdana" w:cs="Verdana"/>
        </w:rPr>
        <w:t>de los bienes o insumos identificados, para lo cual se deberá multiplicar el valor unitario de cada uno por la cantidad requerida.</w:t>
      </w:r>
    </w:p>
    <w:p w14:paraId="4AF6BEAF" w14:textId="77777777" w:rsidR="00DC01A3" w:rsidRPr="009F107D" w:rsidRDefault="00DC01A3" w:rsidP="00DC01A3">
      <w:pPr>
        <w:jc w:val="both"/>
        <w:rPr>
          <w:rFonts w:ascii="Verdana" w:eastAsia="Verdana" w:hAnsi="Verdana" w:cs="Verdana"/>
          <w:i/>
          <w:iCs/>
        </w:rPr>
      </w:pPr>
    </w:p>
    <w:p w14:paraId="76FE149D" w14:textId="77777777" w:rsidR="00DC01A3" w:rsidRPr="009F107D" w:rsidRDefault="00DC01A3" w:rsidP="00DC01A3">
      <w:pPr>
        <w:numPr>
          <w:ilvl w:val="0"/>
          <w:numId w:val="3"/>
        </w:numPr>
        <w:jc w:val="both"/>
        <w:rPr>
          <w:rFonts w:ascii="Verdana" w:eastAsia="Verdana" w:hAnsi="Verdana" w:cs="Verdana"/>
          <w:i/>
          <w:iCs/>
        </w:rPr>
      </w:pPr>
      <w:r w:rsidRPr="009F107D">
        <w:rPr>
          <w:rFonts w:ascii="Verdana" w:eastAsia="Verdana" w:hAnsi="Verdana" w:cs="Verdana"/>
        </w:rPr>
        <w:t>Calcular el</w:t>
      </w:r>
      <w:r w:rsidRPr="009F107D">
        <w:rPr>
          <w:rFonts w:ascii="Verdana" w:eastAsia="Verdana" w:hAnsi="Verdana" w:cs="Verdana"/>
          <w:b/>
          <w:bCs/>
          <w:i/>
          <w:iCs/>
        </w:rPr>
        <w:t xml:space="preserve"> valor total</w:t>
      </w:r>
      <w:r w:rsidRPr="009F107D">
        <w:rPr>
          <w:rFonts w:ascii="Verdana" w:eastAsia="Verdana" w:hAnsi="Verdana" w:cs="Verdana"/>
        </w:rPr>
        <w:t xml:space="preserve"> realizando la sumatoria</w:t>
      </w:r>
      <w:r w:rsidRPr="009F107D">
        <w:rPr>
          <w:rFonts w:ascii="Verdana" w:eastAsia="Verdana" w:hAnsi="Verdana" w:cs="Verdana"/>
          <w:b/>
          <w:bCs/>
          <w:i/>
          <w:iCs/>
        </w:rPr>
        <w:t xml:space="preserve"> </w:t>
      </w:r>
      <w:r w:rsidRPr="009F107D">
        <w:rPr>
          <w:rFonts w:ascii="Verdana" w:eastAsia="Verdana" w:hAnsi="Verdana" w:cs="Verdana"/>
        </w:rPr>
        <w:t xml:space="preserve">de los </w:t>
      </w:r>
      <w:r w:rsidRPr="009F107D">
        <w:rPr>
          <w:rFonts w:ascii="Verdana" w:eastAsia="Verdana" w:hAnsi="Verdana" w:cs="Verdana"/>
          <w:b/>
          <w:bCs/>
          <w:i/>
          <w:iCs/>
        </w:rPr>
        <w:t>valores parciales</w:t>
      </w:r>
      <w:r w:rsidRPr="009F107D">
        <w:rPr>
          <w:rFonts w:ascii="Verdana" w:eastAsia="Verdana" w:hAnsi="Verdana" w:cs="Verdana"/>
        </w:rPr>
        <w:t xml:space="preserve"> de los bienes o insumos requeridos en el proyecto.</w:t>
      </w:r>
    </w:p>
    <w:p w14:paraId="0C69D176" w14:textId="77777777" w:rsidR="00DC01A3" w:rsidRPr="009F107D" w:rsidRDefault="00DC01A3" w:rsidP="00DC01A3">
      <w:pPr>
        <w:jc w:val="both"/>
        <w:rPr>
          <w:rFonts w:ascii="Verdana" w:eastAsia="Verdana" w:hAnsi="Verdana" w:cs="Verdana"/>
          <w:i/>
          <w:iCs/>
        </w:rPr>
      </w:pPr>
    </w:p>
    <w:p w14:paraId="52954A3F" w14:textId="77777777" w:rsidR="00DC01A3" w:rsidRPr="009F107D" w:rsidRDefault="00DC01A3" w:rsidP="00DC01A3">
      <w:pPr>
        <w:numPr>
          <w:ilvl w:val="0"/>
          <w:numId w:val="3"/>
        </w:numPr>
        <w:jc w:val="both"/>
        <w:rPr>
          <w:rFonts w:ascii="Verdana" w:eastAsia="Verdana" w:hAnsi="Verdana" w:cs="Verdana"/>
          <w:i/>
          <w:iCs/>
        </w:rPr>
      </w:pPr>
      <w:r w:rsidRPr="009F107D">
        <w:rPr>
          <w:rFonts w:ascii="Verdana" w:eastAsia="Verdana" w:hAnsi="Verdana" w:cs="Verdana"/>
        </w:rPr>
        <w:t xml:space="preserve">Determinar el </w:t>
      </w:r>
      <w:r w:rsidRPr="009F107D">
        <w:rPr>
          <w:rFonts w:ascii="Verdana" w:eastAsia="Verdana" w:hAnsi="Verdana" w:cs="Verdana"/>
          <w:b/>
          <w:bCs/>
          <w:i/>
          <w:iCs/>
        </w:rPr>
        <w:t>porcentaje de participación</w:t>
      </w:r>
      <w:r w:rsidRPr="009F107D">
        <w:rPr>
          <w:rFonts w:ascii="Verdana" w:eastAsia="Verdana" w:hAnsi="Verdana" w:cs="Verdana"/>
          <w:i/>
          <w:iCs/>
        </w:rPr>
        <w:t xml:space="preserve"> </w:t>
      </w:r>
      <w:r w:rsidRPr="009F107D">
        <w:rPr>
          <w:rFonts w:ascii="Verdana" w:eastAsia="Verdana" w:hAnsi="Verdana" w:cs="Verdana"/>
        </w:rPr>
        <w:t xml:space="preserve">de cada bien o insumo usando su </w:t>
      </w:r>
      <w:r w:rsidRPr="009F107D">
        <w:rPr>
          <w:rFonts w:ascii="Verdana" w:eastAsia="Verdana" w:hAnsi="Verdana" w:cs="Verdana"/>
          <w:b/>
          <w:bCs/>
          <w:i/>
          <w:iCs/>
        </w:rPr>
        <w:t>valor parcial</w:t>
      </w:r>
      <w:r w:rsidRPr="009F107D">
        <w:rPr>
          <w:rFonts w:ascii="Verdana" w:eastAsia="Verdana" w:hAnsi="Verdana" w:cs="Verdana"/>
        </w:rPr>
        <w:t xml:space="preserve"> divido por el </w:t>
      </w:r>
      <w:r w:rsidRPr="009F107D">
        <w:rPr>
          <w:rFonts w:ascii="Verdana" w:eastAsia="Verdana" w:hAnsi="Verdana" w:cs="Verdana"/>
          <w:b/>
          <w:bCs/>
          <w:i/>
          <w:iCs/>
        </w:rPr>
        <w:t>valor total</w:t>
      </w:r>
      <w:r w:rsidRPr="009F107D">
        <w:rPr>
          <w:rFonts w:ascii="Verdana" w:eastAsia="Verdana" w:hAnsi="Verdana" w:cs="Verdana"/>
        </w:rPr>
        <w:t>, cociente que deberá ser multiplicado por cien (100). Para esto se aplicará la siguiente fórmula:</w:t>
      </w:r>
    </w:p>
    <w:p w14:paraId="444E3D6F" w14:textId="77777777" w:rsidR="00DC01A3" w:rsidRPr="009F107D" w:rsidRDefault="00DC01A3" w:rsidP="00DC01A3">
      <w:pPr>
        <w:jc w:val="both"/>
        <w:rPr>
          <w:rFonts w:ascii="Verdana" w:eastAsia="Verdana" w:hAnsi="Verdana" w:cs="Verdana"/>
          <w:i/>
          <w:iCs/>
        </w:rPr>
      </w:pPr>
    </w:p>
    <w:p w14:paraId="0897B068" w14:textId="77777777" w:rsidR="00DC01A3" w:rsidRPr="009F107D" w:rsidRDefault="00DC01A3" w:rsidP="00513160">
      <w:pPr>
        <w:jc w:val="center"/>
        <w:rPr>
          <w:rFonts w:ascii="Verdana" w:eastAsia="Verdana" w:hAnsi="Verdana" w:cs="Verdana"/>
        </w:rPr>
      </w:pPr>
      <w:r w:rsidRPr="009F107D">
        <w:rPr>
          <w:rFonts w:ascii="Verdana" w:hAnsi="Verdana"/>
          <w:noProof/>
          <w:lang w:val="en-US" w:eastAsia="en-US"/>
        </w:rPr>
        <w:drawing>
          <wp:inline distT="0" distB="0" distL="0" distR="0" wp14:anchorId="0630D78E" wp14:editId="1ACA2234">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3E573A88" w14:textId="77777777" w:rsidR="00DC01A3" w:rsidRPr="009F107D" w:rsidRDefault="00DC01A3" w:rsidP="00DC01A3">
      <w:pPr>
        <w:jc w:val="both"/>
        <w:rPr>
          <w:rFonts w:ascii="Verdana" w:eastAsia="Verdana" w:hAnsi="Verdana" w:cs="Verdana"/>
        </w:rPr>
      </w:pPr>
    </w:p>
    <w:p w14:paraId="336D4873" w14:textId="77777777"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Determinar el</w:t>
      </w:r>
      <w:r w:rsidRPr="009F107D">
        <w:rPr>
          <w:rFonts w:ascii="Verdana" w:eastAsia="Verdana" w:hAnsi="Verdana" w:cs="Verdana"/>
          <w:b/>
          <w:bCs/>
          <w:i/>
          <w:iCs/>
        </w:rPr>
        <w:t xml:space="preserve"> porcentaje acumulado </w:t>
      </w:r>
      <w:r w:rsidRPr="009F107D">
        <w:rPr>
          <w:rFonts w:ascii="Verdana" w:eastAsia="Verdana" w:hAnsi="Verdana" w:cs="Verdana"/>
        </w:rPr>
        <w:t xml:space="preserve">entendido como la sumatoria de los porcentajes de participación definidos en el numeral anterior. Para lo cual, se sugiere, organizar los bienes en una tabla, en orden descendente según su </w:t>
      </w:r>
      <w:r w:rsidRPr="009F107D">
        <w:rPr>
          <w:rFonts w:ascii="Verdana" w:eastAsia="Verdana" w:hAnsi="Verdana" w:cs="Verdana"/>
          <w:b/>
          <w:bCs/>
          <w:i/>
          <w:iCs/>
        </w:rPr>
        <w:t>porcentaje de participación,</w:t>
      </w:r>
      <w:r w:rsidRPr="009F107D">
        <w:rPr>
          <w:rFonts w:ascii="Verdana" w:eastAsia="Verdana" w:hAnsi="Verdana" w:cs="Verdana"/>
        </w:rPr>
        <w:t xml:space="preserve"> disponiendo una fila por cada bien, una columna para el nombre o descripción del bien, otra para el </w:t>
      </w:r>
      <w:r w:rsidRPr="009F107D">
        <w:rPr>
          <w:rFonts w:ascii="Verdana" w:eastAsia="Verdana" w:hAnsi="Verdana" w:cs="Verdana"/>
          <w:b/>
          <w:bCs/>
          <w:i/>
          <w:iCs/>
        </w:rPr>
        <w:t>porcentaje de participación</w:t>
      </w:r>
      <w:r w:rsidRPr="009F107D">
        <w:rPr>
          <w:rFonts w:ascii="Verdana" w:eastAsia="Verdana" w:hAnsi="Verdana" w:cs="Verdana"/>
          <w:b/>
          <w:bCs/>
        </w:rPr>
        <w:t xml:space="preserve"> </w:t>
      </w:r>
      <w:r w:rsidRPr="009F107D">
        <w:rPr>
          <w:rFonts w:ascii="Verdana" w:eastAsia="Verdana" w:hAnsi="Verdana" w:cs="Verdana"/>
        </w:rPr>
        <w:t xml:space="preserve">y otra en la que se consignará el </w:t>
      </w:r>
      <w:r w:rsidRPr="009F107D">
        <w:rPr>
          <w:rFonts w:ascii="Verdana" w:eastAsia="Verdana" w:hAnsi="Verdana" w:cs="Verdana"/>
          <w:b/>
          <w:bCs/>
          <w:i/>
          <w:iCs/>
        </w:rPr>
        <w:t>porcentaje acumulado.</w:t>
      </w:r>
      <w:r w:rsidRPr="009F107D">
        <w:rPr>
          <w:rFonts w:ascii="Verdana" w:eastAsia="Verdana" w:hAnsi="Verdana" w:cs="Verdana"/>
          <w:b/>
          <w:bCs/>
        </w:rPr>
        <w:t xml:space="preserve"> </w:t>
      </w:r>
    </w:p>
    <w:p w14:paraId="028143D7" w14:textId="77777777" w:rsidR="00DC01A3" w:rsidRPr="009F107D" w:rsidRDefault="00DC01A3" w:rsidP="00DC01A3">
      <w:pPr>
        <w:ind w:left="502"/>
        <w:jc w:val="both"/>
        <w:rPr>
          <w:rFonts w:ascii="Verdana" w:eastAsia="Verdana" w:hAnsi="Verdana" w:cs="Verdana"/>
        </w:rPr>
      </w:pPr>
    </w:p>
    <w:p w14:paraId="34143D56" w14:textId="77777777" w:rsidR="00DC01A3" w:rsidRPr="009F107D" w:rsidRDefault="00DC01A3" w:rsidP="00DC01A3">
      <w:pPr>
        <w:ind w:left="502"/>
        <w:jc w:val="both"/>
        <w:rPr>
          <w:rFonts w:ascii="Verdana" w:eastAsia="Verdana" w:hAnsi="Verdana" w:cs="Verdana"/>
        </w:rPr>
      </w:pPr>
      <w:r w:rsidRPr="009F107D">
        <w:rPr>
          <w:rFonts w:ascii="Verdana" w:eastAsia="Verdana" w:hAnsi="Verdana" w:cs="Verdana"/>
        </w:rPr>
        <w:t xml:space="preserve">Al bien o insumo que tiene la mayor participación, es decir el que ocupa el primer lugar en el listado, le corresponderá como </w:t>
      </w:r>
      <w:r w:rsidRPr="009F107D">
        <w:rPr>
          <w:rFonts w:ascii="Verdana" w:eastAsia="Verdana" w:hAnsi="Verdana" w:cs="Verdana"/>
          <w:b/>
          <w:bCs/>
          <w:i/>
          <w:iCs/>
        </w:rPr>
        <w:t>porcentaje acumulado</w:t>
      </w:r>
      <w:r w:rsidRPr="009F107D">
        <w:rPr>
          <w:rFonts w:ascii="Verdana" w:eastAsia="Verdana" w:hAnsi="Verdana" w:cs="Verdana"/>
        </w:rPr>
        <w:t xml:space="preserve"> el valor asignado como </w:t>
      </w:r>
      <w:r w:rsidRPr="009F107D">
        <w:rPr>
          <w:rFonts w:ascii="Verdana" w:eastAsia="Verdana" w:hAnsi="Verdana" w:cs="Verdana"/>
          <w:b/>
          <w:bCs/>
          <w:i/>
          <w:iCs/>
        </w:rPr>
        <w:t>porcentaje de participación</w:t>
      </w:r>
      <w:r w:rsidRPr="009F107D">
        <w:rPr>
          <w:rFonts w:ascii="Verdana" w:eastAsia="Verdana" w:hAnsi="Verdana" w:cs="Verdana"/>
        </w:rPr>
        <w:t xml:space="preserve">. Para el segundo bien el </w:t>
      </w:r>
      <w:r w:rsidRPr="009F107D">
        <w:rPr>
          <w:rFonts w:ascii="Verdana" w:eastAsia="Verdana" w:hAnsi="Verdana" w:cs="Verdana"/>
          <w:b/>
          <w:bCs/>
          <w:i/>
          <w:iCs/>
        </w:rPr>
        <w:t xml:space="preserve">porcentaje acumulado </w:t>
      </w:r>
      <w:r w:rsidRPr="009F107D">
        <w:rPr>
          <w:rFonts w:ascii="Verdana" w:eastAsia="Verdana" w:hAnsi="Verdana" w:cs="Verdana"/>
        </w:rPr>
        <w:t xml:space="preserve">será la suma de su porcentaje de participación con el </w:t>
      </w:r>
      <w:r w:rsidRPr="009F107D">
        <w:rPr>
          <w:rFonts w:ascii="Verdana" w:eastAsia="Verdana" w:hAnsi="Verdana" w:cs="Verdana"/>
          <w:b/>
          <w:bCs/>
          <w:i/>
          <w:iCs/>
        </w:rPr>
        <w:t>porcentaje acumulado</w:t>
      </w:r>
      <w:r w:rsidRPr="009F107D">
        <w:rPr>
          <w:rFonts w:ascii="Verdana" w:eastAsia="Verdana" w:hAnsi="Verdana" w:cs="Verdana"/>
        </w:rPr>
        <w:t xml:space="preserve"> asignado al bien que lo antecede en el listado. Del mismo modo, para el tercer bien el </w:t>
      </w:r>
      <w:r w:rsidRPr="009F107D">
        <w:rPr>
          <w:rFonts w:ascii="Verdana" w:eastAsia="Verdana" w:hAnsi="Verdana" w:cs="Verdana"/>
          <w:b/>
          <w:bCs/>
          <w:i/>
          <w:iCs/>
        </w:rPr>
        <w:t>porcentaje acumulado</w:t>
      </w:r>
      <w:r w:rsidRPr="009F107D">
        <w:rPr>
          <w:rFonts w:ascii="Verdana" w:eastAsia="Verdana" w:hAnsi="Verdana" w:cs="Verdana"/>
        </w:rPr>
        <w:t xml:space="preserve"> será la suma de su porcentaje de participación con el </w:t>
      </w:r>
      <w:r w:rsidRPr="009F107D">
        <w:rPr>
          <w:rFonts w:ascii="Verdana" w:eastAsia="Verdana" w:hAnsi="Verdana" w:cs="Verdana"/>
          <w:b/>
          <w:bCs/>
          <w:i/>
          <w:iCs/>
        </w:rPr>
        <w:t>porcentaje acumulado</w:t>
      </w:r>
      <w:r w:rsidRPr="009F107D">
        <w:rPr>
          <w:rFonts w:ascii="Verdana" w:eastAsia="Verdana" w:hAnsi="Verdana" w:cs="Verdana"/>
        </w:rPr>
        <w:t xml:space="preserve"> calculado para el anterior bien, y así sucesivamente deberá procederse respecto de los demás bienes hasta completar todos los porcentajes acumulados. Para mayor claridad se aplicará la siguiente fórmula: </w:t>
      </w:r>
    </w:p>
    <w:p w14:paraId="0781E8DC" w14:textId="77777777" w:rsidR="00DC01A3" w:rsidRPr="009F107D" w:rsidRDefault="00DC01A3" w:rsidP="00DC01A3">
      <w:pPr>
        <w:jc w:val="both"/>
        <w:rPr>
          <w:rFonts w:ascii="Verdana" w:eastAsia="Verdana" w:hAnsi="Verdana" w:cs="Verdana"/>
          <w:b/>
          <w:bCs/>
          <w:i/>
          <w:iCs/>
        </w:rPr>
      </w:pPr>
    </w:p>
    <w:p w14:paraId="1DCEF785" w14:textId="77777777" w:rsidR="00DC01A3" w:rsidRPr="009F107D" w:rsidRDefault="00DC01A3" w:rsidP="00513160">
      <w:pPr>
        <w:jc w:val="center"/>
        <w:rPr>
          <w:rFonts w:ascii="Verdana" w:eastAsia="Verdana" w:hAnsi="Verdana" w:cs="Verdana"/>
        </w:rPr>
      </w:pPr>
      <w:r w:rsidRPr="009F107D">
        <w:rPr>
          <w:rFonts w:ascii="Verdana" w:hAnsi="Verdana"/>
          <w:noProof/>
          <w:lang w:val="en-US" w:eastAsia="en-US"/>
        </w:rPr>
        <w:lastRenderedPageBreak/>
        <w:drawing>
          <wp:inline distT="0" distB="0" distL="0" distR="0" wp14:anchorId="578EE088" wp14:editId="1F48B1BA">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27FA7A9E" w14:textId="77777777" w:rsidR="00DC01A3" w:rsidRPr="009F107D" w:rsidRDefault="00DC01A3" w:rsidP="00DC01A3">
      <w:pPr>
        <w:jc w:val="both"/>
        <w:rPr>
          <w:rFonts w:ascii="Verdana" w:eastAsia="Verdana" w:hAnsi="Verdana" w:cs="Verdana"/>
        </w:rPr>
      </w:pPr>
    </w:p>
    <w:p w14:paraId="4F3EB5F2" w14:textId="77777777" w:rsidR="00DC01A3" w:rsidRPr="009F107D" w:rsidRDefault="00DC01A3" w:rsidP="00DC01A3">
      <w:pPr>
        <w:jc w:val="both"/>
        <w:rPr>
          <w:rFonts w:ascii="Verdana" w:eastAsia="Verdana" w:hAnsi="Verdana" w:cs="Verdana"/>
        </w:rPr>
      </w:pPr>
    </w:p>
    <w:p w14:paraId="33D6E7BF" w14:textId="77777777" w:rsidR="00DC01A3" w:rsidRPr="009F107D" w:rsidRDefault="00DC01A3" w:rsidP="00DC01A3">
      <w:pPr>
        <w:ind w:left="502"/>
        <w:jc w:val="both"/>
        <w:rPr>
          <w:rFonts w:ascii="Verdana" w:eastAsia="Verdana" w:hAnsi="Verdana" w:cs="Verdana"/>
        </w:rPr>
      </w:pPr>
      <w:r w:rsidRPr="009F107D">
        <w:rPr>
          <w:rFonts w:ascii="Verdana" w:eastAsia="Verdana" w:hAnsi="Verdana" w:cs="Verdana"/>
        </w:rPr>
        <w:t xml:space="preserve">Donde </w:t>
      </w:r>
      <m:oMath>
        <m:sSub>
          <m:sSubPr>
            <m:ctrlPr>
              <w:rPr>
                <w:rFonts w:ascii="Cambria Math" w:hAnsi="Cambria Math" w:cs="Arial"/>
                <w:bCs/>
                <w:i/>
              </w:rPr>
            </m:ctrlPr>
          </m:sSubPr>
          <m:e>
            <m:r>
              <w:rPr>
                <w:rFonts w:ascii="Cambria Math" w:hAnsi="Cambria Math" w:cs="Arial"/>
              </w:rPr>
              <m:t>participacion (%)</m:t>
            </m:r>
          </m:e>
          <m:sub>
            <m:r>
              <w:rPr>
                <w:rFonts w:ascii="Cambria Math" w:hAnsi="Cambria Math" w:cs="Arial"/>
              </w:rPr>
              <m:t>i</m:t>
            </m:r>
          </m:sub>
        </m:sSub>
      </m:oMath>
      <w:r w:rsidRPr="009F107D">
        <w:rPr>
          <w:rFonts w:ascii="Verdana" w:eastAsia="Verdana" w:hAnsi="Verdana" w:cs="Verdana"/>
        </w:rPr>
        <w:t xml:space="preserve"> son las frecuencias acumuladas o porcentaje de participación (%) calculado.</w:t>
      </w:r>
    </w:p>
    <w:p w14:paraId="56855444" w14:textId="77777777" w:rsidR="00DC01A3" w:rsidRPr="009F107D" w:rsidRDefault="00DC01A3" w:rsidP="00DC01A3">
      <w:pPr>
        <w:jc w:val="both"/>
        <w:rPr>
          <w:rFonts w:ascii="Verdana" w:eastAsia="Verdana" w:hAnsi="Verdana" w:cs="Verdana"/>
        </w:rPr>
      </w:pPr>
    </w:p>
    <w:p w14:paraId="53FE924A" w14:textId="77777777"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 xml:space="preserve">Identificar los bienes o insumos cuyo </w:t>
      </w:r>
      <w:r w:rsidRPr="009F107D">
        <w:rPr>
          <w:rFonts w:ascii="Verdana" w:eastAsia="Verdana" w:hAnsi="Verdana" w:cs="Verdana"/>
          <w:b/>
          <w:bCs/>
          <w:i/>
          <w:iCs/>
        </w:rPr>
        <w:t>porcentaje acumulado</w:t>
      </w:r>
      <w:r w:rsidRPr="009F107D">
        <w:rPr>
          <w:rFonts w:ascii="Verdana" w:eastAsia="Verdana" w:hAnsi="Verdana" w:cs="Verdana"/>
        </w:rPr>
        <w:t xml:space="preserve"> esté dentro del ochenta por ciento (80%</w:t>
      </w:r>
      <w:r w:rsidRPr="009F107D">
        <w:rPr>
          <w:rFonts w:ascii="Verdana" w:eastAsia="Verdana" w:hAnsi="Verdana" w:cs="Verdana"/>
          <w:vertAlign w:val="superscript"/>
        </w:rPr>
        <w:footnoteReference w:id="1"/>
      </w:r>
      <w:r w:rsidRPr="009F107D">
        <w:rPr>
          <w:rFonts w:ascii="Verdana" w:eastAsia="Verdana" w:hAnsi="Verdana" w:cs="Verdana"/>
        </w:rPr>
        <w:t>) o un valor aproximado por debajo.</w:t>
      </w:r>
    </w:p>
    <w:p w14:paraId="683EF5B3" w14:textId="77777777" w:rsidR="00DC01A3" w:rsidRPr="009F107D" w:rsidRDefault="00DC01A3" w:rsidP="00DC01A3">
      <w:pPr>
        <w:jc w:val="both"/>
        <w:rPr>
          <w:rFonts w:ascii="Verdana" w:eastAsia="Verdana" w:hAnsi="Verdana" w:cs="Verdana"/>
        </w:rPr>
      </w:pPr>
    </w:p>
    <w:p w14:paraId="5264C58B" w14:textId="77777777"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 xml:space="preserve">Identificar los bienes o insumos que cumplan con la condición anterior y en relación con estos se calculará el promedio de su </w:t>
      </w:r>
      <w:r w:rsidRPr="009F107D">
        <w:rPr>
          <w:rFonts w:ascii="Verdana" w:eastAsia="Verdana" w:hAnsi="Verdana" w:cs="Verdana"/>
          <w:b/>
          <w:bCs/>
          <w:i/>
          <w:iCs/>
        </w:rPr>
        <w:t>porcentaje de participación</w:t>
      </w:r>
      <w:r w:rsidRPr="009F107D">
        <w:rPr>
          <w:rFonts w:ascii="Verdana" w:eastAsia="Verdana" w:hAnsi="Verdana" w:cs="Verdana"/>
        </w:rPr>
        <w:t xml:space="preserve">. El promedio se calculará realizando la sumatoria de los </w:t>
      </w:r>
      <w:r w:rsidRPr="009F107D">
        <w:rPr>
          <w:rFonts w:ascii="Verdana" w:eastAsia="Verdana" w:hAnsi="Verdana" w:cs="Verdana"/>
          <w:b/>
          <w:bCs/>
          <w:i/>
          <w:iCs/>
        </w:rPr>
        <w:t>porcentajes de participación</w:t>
      </w:r>
      <w:r w:rsidRPr="009F107D">
        <w:rPr>
          <w:rFonts w:ascii="Verdana" w:eastAsia="Verdana" w:hAnsi="Verdana" w:cs="Verdana"/>
          <w:b/>
          <w:bCs/>
        </w:rPr>
        <w:t xml:space="preserve"> </w:t>
      </w:r>
      <w:r w:rsidRPr="009F107D">
        <w:rPr>
          <w:rFonts w:ascii="Verdana" w:eastAsia="Verdana" w:hAnsi="Verdana" w:cs="Verdana"/>
        </w:rPr>
        <w:t xml:space="preserve">de cada bien, resultado que luego se dividirá entre el número de bienes que se promedian. </w:t>
      </w:r>
    </w:p>
    <w:p w14:paraId="7EFB4673" w14:textId="77777777" w:rsidR="00DC01A3" w:rsidRPr="009F107D" w:rsidRDefault="00DC01A3" w:rsidP="00DC01A3">
      <w:pPr>
        <w:jc w:val="both"/>
        <w:rPr>
          <w:rFonts w:ascii="Verdana" w:eastAsia="Verdana" w:hAnsi="Verdana" w:cs="Verdana"/>
        </w:rPr>
      </w:pPr>
    </w:p>
    <w:p w14:paraId="08CAABA2" w14:textId="77777777"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 xml:space="preserve">Los bienes relevantes serán aquellos cuyo </w:t>
      </w:r>
      <w:r w:rsidRPr="009F107D">
        <w:rPr>
          <w:rFonts w:ascii="Verdana" w:eastAsia="Verdana" w:hAnsi="Verdana" w:cs="Verdana"/>
          <w:b/>
          <w:bCs/>
          <w:i/>
          <w:iCs/>
        </w:rPr>
        <w:t>porcentaje de participación</w:t>
      </w:r>
      <w:r w:rsidRPr="009F107D">
        <w:rPr>
          <w:rFonts w:ascii="Verdana" w:eastAsia="Verdana" w:hAnsi="Verdana" w:cs="Verdana"/>
        </w:rPr>
        <w:t xml:space="preserve"> sea igual o superior al promedio calculado en el paso anterior. </w:t>
      </w:r>
    </w:p>
    <w:p w14:paraId="62271115" w14:textId="77777777" w:rsidR="00DC01A3" w:rsidRPr="009F107D" w:rsidRDefault="00DC01A3" w:rsidP="00DC01A3">
      <w:pPr>
        <w:jc w:val="both"/>
        <w:rPr>
          <w:rFonts w:ascii="Verdana" w:eastAsia="Verdana" w:hAnsi="Verdana" w:cs="Verdana"/>
        </w:rPr>
      </w:pPr>
    </w:p>
    <w:p w14:paraId="0FC74B6B" w14:textId="77777777"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 xml:space="preserve">Verificar si </w:t>
      </w:r>
      <w:r w:rsidRPr="009F107D">
        <w:rPr>
          <w:rFonts w:ascii="Verdana" w:eastAsia="Verdana" w:hAnsi="Verdana" w:cs="Verdana"/>
          <w:lang w:val="es-419"/>
        </w:rPr>
        <w:t xml:space="preserve">uno o varios </w:t>
      </w:r>
      <w:r w:rsidRPr="009F107D">
        <w:rPr>
          <w:rFonts w:ascii="Verdana" w:eastAsia="Verdana" w:hAnsi="Verdana" w:cs="Verdana"/>
        </w:rPr>
        <w:t xml:space="preserve">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4.4.1 del Pliego de Condiciones. </w:t>
      </w:r>
    </w:p>
    <w:p w14:paraId="6BA4F3DA" w14:textId="77777777" w:rsidR="00DC01A3" w:rsidRPr="009F107D" w:rsidRDefault="00DC01A3" w:rsidP="00DC01A3">
      <w:pPr>
        <w:jc w:val="both"/>
        <w:rPr>
          <w:rFonts w:ascii="Verdana" w:eastAsia="Verdana" w:hAnsi="Verdana" w:cs="Verdana"/>
        </w:rPr>
      </w:pPr>
    </w:p>
    <w:p w14:paraId="322BE3F0" w14:textId="77777777" w:rsidR="00DC01A3" w:rsidRPr="009F107D" w:rsidRDefault="00DC01A3" w:rsidP="00DC01A3">
      <w:pPr>
        <w:numPr>
          <w:ilvl w:val="0"/>
          <w:numId w:val="3"/>
        </w:numPr>
        <w:jc w:val="both"/>
        <w:rPr>
          <w:rFonts w:ascii="Verdana" w:eastAsia="Verdana" w:hAnsi="Verdana" w:cs="Verdana"/>
        </w:rPr>
      </w:pPr>
      <w:r w:rsidRPr="009F107D">
        <w:rPr>
          <w:rFonts w:ascii="Verdana" w:eastAsia="Verdana" w:hAnsi="Verdana" w:cs="Verdana"/>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9F107D">
        <w:rPr>
          <w:rFonts w:ascii="Verdana" w:eastAsia="Verdana" w:hAnsi="Verdana" w:cs="Verdana"/>
          <w:highlight w:val="lightGray"/>
        </w:rPr>
        <w:t>l</w:t>
      </w:r>
      <w:r w:rsidRPr="009F107D">
        <w:rPr>
          <w:rFonts w:ascii="Verdana" w:eastAsia="Verdana" w:hAnsi="Verdana" w:cs="Verdana"/>
          <w:highlight w:val="lightGray"/>
          <w:lang w:val="es-ES"/>
        </w:rPr>
        <w:t>a Entidad Estatal incluirá el porcentaje definido en el numeral 4.4.1 del documento base</w:t>
      </w:r>
      <w:r w:rsidRPr="009F107D">
        <w:rPr>
          <w:rFonts w:ascii="Verdana" w:eastAsia="Verdana" w:hAnsi="Verdana" w:cs="Verdana"/>
          <w:lang w:val="es-ES"/>
        </w:rPr>
        <w:t xml:space="preserve">] </w:t>
      </w:r>
      <w:r w:rsidRPr="009F107D">
        <w:rPr>
          <w:rFonts w:ascii="Verdana" w:eastAsia="Verdana" w:hAnsi="Verdana" w:cs="Verdana"/>
        </w:rPr>
        <w:t xml:space="preserve">del personal requerido para el cumplimiento del contrato. </w:t>
      </w:r>
    </w:p>
    <w:p w14:paraId="58D43DD6" w14:textId="77777777" w:rsidR="00DC01A3" w:rsidRPr="009F107D" w:rsidRDefault="00DC01A3" w:rsidP="00DC01A3">
      <w:pPr>
        <w:jc w:val="both"/>
        <w:rPr>
          <w:rFonts w:ascii="Verdana" w:eastAsia="Verdana" w:hAnsi="Verdana" w:cs="Verdana"/>
          <w:lang w:val="es-419"/>
        </w:rPr>
      </w:pPr>
    </w:p>
    <w:p w14:paraId="615517CD" w14:textId="77777777" w:rsidR="00DC01A3" w:rsidRPr="009F107D" w:rsidRDefault="00DC01A3" w:rsidP="00DC01A3">
      <w:pPr>
        <w:jc w:val="both"/>
        <w:rPr>
          <w:rFonts w:ascii="Verdana" w:eastAsia="Verdana" w:hAnsi="Verdana" w:cs="Verdana"/>
          <w:color w:val="000000"/>
        </w:rPr>
      </w:pPr>
      <w:r w:rsidRPr="009F107D">
        <w:rPr>
          <w:rFonts w:ascii="Verdana" w:eastAsia="Verdana" w:hAnsi="Verdana" w:cs="Verdana"/>
          <w:color w:val="000000"/>
        </w:rPr>
        <w:t>La Agencia Nacional de Contratación Pública ha elaborado el siguiente listado de los bienes relevantes más comunes en el desarrollo de la obra pública de infraestructura,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187F043E" w14:textId="77777777" w:rsidR="00DC01A3" w:rsidRPr="009F107D" w:rsidRDefault="00DC01A3" w:rsidP="00DC01A3">
      <w:pPr>
        <w:ind w:left="709"/>
        <w:jc w:val="both"/>
        <w:rPr>
          <w:rFonts w:ascii="Verdana" w:eastAsia="Verdana" w:hAnsi="Verdana" w:cs="Verdana"/>
          <w:color w:val="000000"/>
        </w:rPr>
      </w:pPr>
    </w:p>
    <w:p w14:paraId="5BD28029" w14:textId="77777777" w:rsidR="00DC01A3" w:rsidRPr="009F107D" w:rsidRDefault="00DC01A3" w:rsidP="00DC01A3">
      <w:pPr>
        <w:jc w:val="both"/>
        <w:rPr>
          <w:rFonts w:ascii="Verdana" w:eastAsia="Verdana" w:hAnsi="Verdana" w:cs="Verdana"/>
        </w:rPr>
      </w:pPr>
      <w:r w:rsidRPr="009F107D">
        <w:rPr>
          <w:rFonts w:ascii="Verdana" w:eastAsia="Verdana" w:hAnsi="Verdana" w:cs="Verdana"/>
        </w:rPr>
        <w:t xml:space="preserve">Para determinar los bienes nacionales relevantes, la Entidad tendrá en cuenta tanto los </w:t>
      </w:r>
      <w:r w:rsidRPr="009F107D">
        <w:rPr>
          <w:rFonts w:ascii="Verdana" w:eastAsia="Verdana" w:hAnsi="Verdana" w:cs="Verdana"/>
          <w:i/>
          <w:iCs/>
        </w:rPr>
        <w:t>insumos</w:t>
      </w:r>
      <w:r w:rsidRPr="009F107D">
        <w:rPr>
          <w:rFonts w:ascii="Verdana" w:eastAsia="Verdana" w:hAnsi="Verdana" w:cs="Verdana"/>
        </w:rPr>
        <w:t xml:space="preserve"> como </w:t>
      </w:r>
      <w:r w:rsidRPr="009F107D">
        <w:rPr>
          <w:rFonts w:ascii="Verdana" w:eastAsia="Verdana" w:hAnsi="Verdana" w:cs="Verdana"/>
          <w:i/>
          <w:iCs/>
        </w:rPr>
        <w:t>materiales producidos</w:t>
      </w:r>
      <w:r w:rsidRPr="009F107D">
        <w:rPr>
          <w:rFonts w:ascii="Verdana" w:eastAsia="Verdana" w:hAnsi="Verdana" w:cs="Verdana"/>
        </w:rPr>
        <w:t xml:space="preserve">, tal como se presenta de forma enunciativa a continuación: </w:t>
      </w:r>
    </w:p>
    <w:p w14:paraId="358B833B" w14:textId="77777777" w:rsidR="00DC01A3" w:rsidRPr="009F107D" w:rsidRDefault="00DC01A3" w:rsidP="00DC01A3">
      <w:pPr>
        <w:jc w:val="both"/>
        <w:rPr>
          <w:rFonts w:ascii="Verdana" w:eastAsia="Verdana" w:hAnsi="Verdana" w:cs="Verdana"/>
        </w:rPr>
      </w:pPr>
    </w:p>
    <w:tbl>
      <w:tblPr>
        <w:tblW w:w="9776" w:type="dxa"/>
        <w:tblInd w:w="-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30"/>
        <w:gridCol w:w="3119"/>
        <w:gridCol w:w="3827"/>
      </w:tblGrid>
      <w:tr w:rsidR="00DC01A3" w:rsidRPr="009F107D" w14:paraId="67C06170" w14:textId="77777777" w:rsidTr="00DC01A3">
        <w:trPr>
          <w:trHeight w:val="300"/>
        </w:trPr>
        <w:tc>
          <w:tcPr>
            <w:tcW w:w="2830" w:type="dxa"/>
            <w:vMerge w:val="restart"/>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60" w:type="dxa"/>
              <w:right w:w="60" w:type="dxa"/>
            </w:tcMar>
            <w:vAlign w:val="center"/>
          </w:tcPr>
          <w:p w14:paraId="44363C36" w14:textId="77777777" w:rsidR="00DC01A3" w:rsidRPr="009F107D" w:rsidRDefault="00DC01A3" w:rsidP="00DC01A3">
            <w:pPr>
              <w:jc w:val="center"/>
              <w:rPr>
                <w:rFonts w:ascii="Verdana" w:eastAsia="Verdana" w:hAnsi="Verdana" w:cs="Verdana"/>
                <w:color w:val="000000"/>
              </w:rPr>
            </w:pPr>
            <w:r w:rsidRPr="009F107D">
              <w:rPr>
                <w:rFonts w:ascii="Verdana" w:eastAsia="Verdana" w:hAnsi="Verdana" w:cs="Verdana"/>
                <w:b/>
                <w:bCs/>
                <w:color w:val="000000"/>
              </w:rPr>
              <w:t>TIPO DE INFRAESTRUCTURA</w:t>
            </w:r>
          </w:p>
        </w:tc>
        <w:tc>
          <w:tcPr>
            <w:tcW w:w="6946" w:type="dxa"/>
            <w:gridSpan w:val="2"/>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60" w:type="dxa"/>
              <w:right w:w="60" w:type="dxa"/>
            </w:tcMar>
            <w:vAlign w:val="center"/>
          </w:tcPr>
          <w:p w14:paraId="6FB0ABEC" w14:textId="77777777" w:rsidR="00DC01A3" w:rsidRPr="009F107D" w:rsidRDefault="00DC01A3" w:rsidP="00DC01A3">
            <w:pPr>
              <w:jc w:val="center"/>
              <w:rPr>
                <w:rFonts w:ascii="Verdana" w:eastAsia="Verdana" w:hAnsi="Verdana" w:cs="Verdana"/>
                <w:color w:val="000000"/>
              </w:rPr>
            </w:pPr>
            <w:r w:rsidRPr="009F107D">
              <w:rPr>
                <w:rFonts w:ascii="Verdana" w:eastAsia="Verdana" w:hAnsi="Verdana" w:cs="Verdana"/>
                <w:b/>
                <w:bCs/>
                <w:color w:val="000000"/>
              </w:rPr>
              <w:t>LISTADO DE BIENES COLOMBIANOS RELEVANTES SECTOR SOCIAL</w:t>
            </w:r>
          </w:p>
        </w:tc>
      </w:tr>
      <w:tr w:rsidR="00DC01A3" w:rsidRPr="009F107D" w14:paraId="5C2A1E36" w14:textId="77777777" w:rsidTr="00DC01A3">
        <w:trPr>
          <w:trHeight w:val="300"/>
        </w:trPr>
        <w:tc>
          <w:tcPr>
            <w:tcW w:w="2830" w:type="dxa"/>
            <w:vMerge/>
            <w:tcBorders>
              <w:left w:val="single" w:sz="0" w:space="0" w:color="auto"/>
              <w:bottom w:val="single" w:sz="0" w:space="0" w:color="auto"/>
              <w:right w:val="single" w:sz="0" w:space="0" w:color="auto"/>
            </w:tcBorders>
            <w:shd w:val="clear" w:color="auto" w:fill="D0CECE" w:themeFill="background2" w:themeFillShade="E6"/>
            <w:vAlign w:val="center"/>
          </w:tcPr>
          <w:p w14:paraId="5A66E452" w14:textId="77777777" w:rsidR="00DC01A3" w:rsidRPr="009F107D" w:rsidRDefault="00DC01A3" w:rsidP="00DC01A3">
            <w:pPr>
              <w:jc w:val="center"/>
              <w:rPr>
                <w:rFonts w:ascii="Verdana" w:hAnsi="Verdana"/>
              </w:rPr>
            </w:pPr>
          </w:p>
        </w:tc>
        <w:tc>
          <w:tcPr>
            <w:tcW w:w="3119" w:type="dxa"/>
            <w:tcBorders>
              <w:top w:val="single" w:sz="6" w:space="0" w:color="auto"/>
              <w:left w:val="nil"/>
              <w:bottom w:val="single" w:sz="6" w:space="0" w:color="auto"/>
              <w:right w:val="single" w:sz="6" w:space="0" w:color="auto"/>
            </w:tcBorders>
            <w:shd w:val="clear" w:color="auto" w:fill="D0CECE" w:themeFill="background2" w:themeFillShade="E6"/>
            <w:tcMar>
              <w:left w:w="60" w:type="dxa"/>
              <w:right w:w="60" w:type="dxa"/>
            </w:tcMar>
            <w:vAlign w:val="center"/>
          </w:tcPr>
          <w:p w14:paraId="38520770" w14:textId="77777777" w:rsidR="00DC01A3" w:rsidRPr="009F107D" w:rsidRDefault="00DC01A3" w:rsidP="00DC01A3">
            <w:pPr>
              <w:jc w:val="center"/>
              <w:rPr>
                <w:rFonts w:ascii="Verdana" w:eastAsia="Verdana" w:hAnsi="Verdana" w:cs="Verdana"/>
                <w:color w:val="000000"/>
              </w:rPr>
            </w:pPr>
            <w:r w:rsidRPr="009F107D">
              <w:rPr>
                <w:rFonts w:ascii="Verdana" w:eastAsia="Verdana" w:hAnsi="Verdana" w:cs="Verdana"/>
                <w:b/>
                <w:bCs/>
                <w:color w:val="000000"/>
              </w:rPr>
              <w:t>Insumos</w:t>
            </w:r>
          </w:p>
        </w:tc>
        <w:tc>
          <w:tcPr>
            <w:tcW w:w="3827" w:type="dxa"/>
            <w:tcBorders>
              <w:top w:val="single" w:sz="6" w:space="0" w:color="auto"/>
              <w:left w:val="single" w:sz="6" w:space="0" w:color="auto"/>
              <w:bottom w:val="single" w:sz="6" w:space="0" w:color="auto"/>
              <w:right w:val="single" w:sz="6" w:space="0" w:color="auto"/>
            </w:tcBorders>
            <w:shd w:val="clear" w:color="auto" w:fill="D0CECE" w:themeFill="background2" w:themeFillShade="E6"/>
            <w:tcMar>
              <w:left w:w="60" w:type="dxa"/>
              <w:right w:w="60" w:type="dxa"/>
            </w:tcMar>
            <w:vAlign w:val="center"/>
          </w:tcPr>
          <w:p w14:paraId="3DF431DF" w14:textId="77777777" w:rsidR="00DC01A3" w:rsidRPr="009F107D" w:rsidRDefault="00DC01A3" w:rsidP="00DC01A3">
            <w:pPr>
              <w:jc w:val="center"/>
              <w:rPr>
                <w:rFonts w:ascii="Verdana" w:eastAsia="Verdana" w:hAnsi="Verdana" w:cs="Verdana"/>
                <w:color w:val="000000"/>
              </w:rPr>
            </w:pPr>
            <w:r w:rsidRPr="009F107D">
              <w:rPr>
                <w:rFonts w:ascii="Verdana" w:eastAsia="Verdana" w:hAnsi="Verdana" w:cs="Verdana"/>
                <w:b/>
                <w:bCs/>
                <w:color w:val="000000"/>
              </w:rPr>
              <w:t>Elementos o materiales producidos</w:t>
            </w:r>
          </w:p>
        </w:tc>
      </w:tr>
      <w:tr w:rsidR="00DC01A3" w:rsidRPr="009F107D" w14:paraId="29C6678F" w14:textId="77777777" w:rsidTr="00DC0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PrEx>
        <w:tc>
          <w:tcPr>
            <w:tcW w:w="2830" w:type="dxa"/>
            <w:vMerge w:val="restart"/>
            <w:tcMar>
              <w:top w:w="70" w:type="dxa"/>
              <w:left w:w="100" w:type="dxa"/>
              <w:bottom w:w="70" w:type="dxa"/>
              <w:right w:w="100" w:type="dxa"/>
            </w:tcMar>
            <w:vAlign w:val="center"/>
          </w:tcPr>
          <w:p w14:paraId="56D5F487" w14:textId="77777777" w:rsidR="00DC01A3" w:rsidRPr="009F107D" w:rsidRDefault="00DC01A3" w:rsidP="00DC01A3">
            <w:pPr>
              <w:jc w:val="both"/>
              <w:rPr>
                <w:rFonts w:ascii="Verdana" w:hAnsi="Verdana"/>
              </w:rPr>
            </w:pPr>
            <w:r w:rsidRPr="009F107D">
              <w:rPr>
                <w:rFonts w:ascii="Verdana" w:hAnsi="Verdana"/>
                <w:b/>
                <w:bCs/>
                <w:sz w:val="20"/>
                <w:szCs w:val="20"/>
              </w:rPr>
              <w:t xml:space="preserve">1. OBRAS EN EDIFICACIONES DE ALOJAMIENTO TIPO HOTELERO </w:t>
            </w:r>
          </w:p>
        </w:tc>
        <w:tc>
          <w:tcPr>
            <w:tcW w:w="3119" w:type="dxa"/>
            <w:tcMar>
              <w:top w:w="70" w:type="dxa"/>
              <w:left w:w="100" w:type="dxa"/>
              <w:bottom w:w="70" w:type="dxa"/>
              <w:right w:w="100" w:type="dxa"/>
            </w:tcMar>
            <w:vAlign w:val="center"/>
          </w:tcPr>
          <w:p w14:paraId="6912C2FF" w14:textId="77777777" w:rsidR="00DC01A3" w:rsidRPr="009F107D" w:rsidRDefault="00DC01A3" w:rsidP="00DC01A3">
            <w:pPr>
              <w:jc w:val="both"/>
              <w:rPr>
                <w:rFonts w:ascii="Verdana" w:hAnsi="Verdana"/>
              </w:rPr>
            </w:pPr>
            <w:r w:rsidRPr="009F107D">
              <w:rPr>
                <w:rFonts w:ascii="Verdana" w:hAnsi="Verdana"/>
                <w:sz w:val="20"/>
                <w:szCs w:val="20"/>
              </w:rPr>
              <w:t>Acero de refuerzo (barras corrugadas NTC 2289, malla electrosoldada y alambre)</w:t>
            </w:r>
          </w:p>
        </w:tc>
        <w:tc>
          <w:tcPr>
            <w:tcW w:w="3827" w:type="dxa"/>
            <w:tcMar>
              <w:top w:w="70" w:type="dxa"/>
              <w:left w:w="100" w:type="dxa"/>
              <w:bottom w:w="70" w:type="dxa"/>
              <w:right w:w="100" w:type="dxa"/>
            </w:tcMar>
            <w:vAlign w:val="center"/>
          </w:tcPr>
          <w:p w14:paraId="0FCF9651" w14:textId="77777777" w:rsidR="00DC01A3" w:rsidRPr="009F107D" w:rsidRDefault="00DC01A3" w:rsidP="00DC01A3">
            <w:pPr>
              <w:jc w:val="both"/>
              <w:rPr>
                <w:rFonts w:ascii="Verdana" w:hAnsi="Verdana"/>
              </w:rPr>
            </w:pPr>
            <w:r w:rsidRPr="009F107D">
              <w:rPr>
                <w:rFonts w:ascii="Verdana" w:hAnsi="Verdana"/>
                <w:sz w:val="20"/>
                <w:szCs w:val="20"/>
              </w:rPr>
              <w:t>Equipos de red y telecomunicaciones (sistema WiFi FTTO)</w:t>
            </w:r>
          </w:p>
        </w:tc>
      </w:tr>
      <w:tr w:rsidR="00DC01A3" w:rsidRPr="009F107D" w14:paraId="323A0B2B" w14:textId="77777777" w:rsidTr="00DC0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PrEx>
        <w:tc>
          <w:tcPr>
            <w:tcW w:w="2830" w:type="dxa"/>
            <w:vMerge/>
            <w:tcMar>
              <w:top w:w="70" w:type="dxa"/>
              <w:left w:w="100" w:type="dxa"/>
              <w:bottom w:w="70" w:type="dxa"/>
              <w:right w:w="100" w:type="dxa"/>
            </w:tcMar>
            <w:vAlign w:val="center"/>
          </w:tcPr>
          <w:p w14:paraId="3B7FB363" w14:textId="77777777" w:rsidR="00DC01A3" w:rsidRPr="009F107D" w:rsidRDefault="00DC01A3" w:rsidP="00DC01A3">
            <w:pPr>
              <w:jc w:val="both"/>
              <w:rPr>
                <w:rFonts w:ascii="Verdana" w:hAnsi="Verdana"/>
              </w:rPr>
            </w:pPr>
          </w:p>
        </w:tc>
        <w:tc>
          <w:tcPr>
            <w:tcW w:w="3119" w:type="dxa"/>
            <w:tcMar>
              <w:top w:w="70" w:type="dxa"/>
              <w:left w:w="100" w:type="dxa"/>
              <w:bottom w:w="70" w:type="dxa"/>
              <w:right w:w="100" w:type="dxa"/>
            </w:tcMar>
            <w:vAlign w:val="center"/>
          </w:tcPr>
          <w:p w14:paraId="2D11C006" w14:textId="77777777" w:rsidR="00DC01A3" w:rsidRPr="009F107D" w:rsidRDefault="00DC01A3" w:rsidP="00DC01A3">
            <w:pPr>
              <w:jc w:val="both"/>
              <w:rPr>
                <w:rFonts w:ascii="Verdana" w:hAnsi="Verdana"/>
              </w:rPr>
            </w:pPr>
          </w:p>
        </w:tc>
        <w:tc>
          <w:tcPr>
            <w:tcW w:w="3827" w:type="dxa"/>
            <w:tcMar>
              <w:top w:w="70" w:type="dxa"/>
              <w:left w:w="100" w:type="dxa"/>
              <w:bottom w:w="70" w:type="dxa"/>
              <w:right w:w="100" w:type="dxa"/>
            </w:tcMar>
            <w:vAlign w:val="center"/>
          </w:tcPr>
          <w:p w14:paraId="1D005E9A" w14:textId="77777777" w:rsidR="00DC01A3" w:rsidRPr="009F107D" w:rsidRDefault="00DC01A3" w:rsidP="00DC01A3">
            <w:pPr>
              <w:jc w:val="both"/>
              <w:rPr>
                <w:rFonts w:ascii="Verdana" w:hAnsi="Verdana"/>
              </w:rPr>
            </w:pPr>
            <w:r w:rsidRPr="009F107D">
              <w:rPr>
                <w:rFonts w:ascii="Verdana" w:hAnsi="Verdana"/>
                <w:sz w:val="20"/>
                <w:szCs w:val="20"/>
              </w:rPr>
              <w:t>Equipos electromecánicos (ascensor, tanques de almacenamiento, motobombas y red contra incendios)</w:t>
            </w:r>
          </w:p>
        </w:tc>
      </w:tr>
      <w:tr w:rsidR="00DC01A3" w:rsidRPr="009F107D" w14:paraId="3B19551A" w14:textId="77777777" w:rsidTr="00DC0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PrEx>
        <w:tc>
          <w:tcPr>
            <w:tcW w:w="2830" w:type="dxa"/>
            <w:vMerge/>
            <w:tcMar>
              <w:top w:w="70" w:type="dxa"/>
              <w:left w:w="100" w:type="dxa"/>
              <w:bottom w:w="70" w:type="dxa"/>
              <w:right w:w="100" w:type="dxa"/>
            </w:tcMar>
            <w:vAlign w:val="center"/>
          </w:tcPr>
          <w:p w14:paraId="77CB4690" w14:textId="77777777" w:rsidR="00DC01A3" w:rsidRPr="009F107D" w:rsidRDefault="00DC01A3" w:rsidP="00DC01A3">
            <w:pPr>
              <w:jc w:val="both"/>
              <w:rPr>
                <w:rFonts w:ascii="Verdana" w:hAnsi="Verdana"/>
              </w:rPr>
            </w:pPr>
          </w:p>
        </w:tc>
        <w:tc>
          <w:tcPr>
            <w:tcW w:w="3119" w:type="dxa"/>
            <w:tcMar>
              <w:top w:w="70" w:type="dxa"/>
              <w:left w:w="100" w:type="dxa"/>
              <w:bottom w:w="70" w:type="dxa"/>
              <w:right w:w="100" w:type="dxa"/>
            </w:tcMar>
            <w:vAlign w:val="center"/>
          </w:tcPr>
          <w:p w14:paraId="4C5EE943" w14:textId="77777777" w:rsidR="00DC01A3" w:rsidRPr="009F107D" w:rsidRDefault="00DC01A3" w:rsidP="00DC01A3">
            <w:pPr>
              <w:jc w:val="both"/>
              <w:rPr>
                <w:rFonts w:ascii="Verdana" w:hAnsi="Verdana"/>
              </w:rPr>
            </w:pPr>
          </w:p>
        </w:tc>
        <w:tc>
          <w:tcPr>
            <w:tcW w:w="3827" w:type="dxa"/>
            <w:tcMar>
              <w:top w:w="70" w:type="dxa"/>
              <w:left w:w="100" w:type="dxa"/>
              <w:bottom w:w="70" w:type="dxa"/>
              <w:right w:w="100" w:type="dxa"/>
            </w:tcMar>
            <w:vAlign w:val="center"/>
          </w:tcPr>
          <w:p w14:paraId="70279F5B" w14:textId="77777777" w:rsidR="00DC01A3" w:rsidRPr="009F107D" w:rsidRDefault="00DC01A3" w:rsidP="00DC01A3">
            <w:pPr>
              <w:jc w:val="both"/>
              <w:rPr>
                <w:rFonts w:ascii="Verdana" w:hAnsi="Verdana"/>
              </w:rPr>
            </w:pPr>
            <w:r w:rsidRPr="009F107D">
              <w:rPr>
                <w:rFonts w:ascii="Verdana" w:hAnsi="Verdana"/>
                <w:sz w:val="20"/>
                <w:szCs w:val="20"/>
              </w:rPr>
              <w:t>Mampostería (panel/bloque de cerramiento y muros divisorios)</w:t>
            </w:r>
          </w:p>
        </w:tc>
      </w:tr>
      <w:tr w:rsidR="00DC01A3" w:rsidRPr="009F107D" w14:paraId="62CDB960" w14:textId="77777777" w:rsidTr="00DC0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PrEx>
        <w:tc>
          <w:tcPr>
            <w:tcW w:w="2830" w:type="dxa"/>
            <w:vMerge/>
            <w:tcMar>
              <w:top w:w="70" w:type="dxa"/>
              <w:left w:w="100" w:type="dxa"/>
              <w:bottom w:w="70" w:type="dxa"/>
              <w:right w:w="100" w:type="dxa"/>
            </w:tcMar>
            <w:vAlign w:val="center"/>
          </w:tcPr>
          <w:p w14:paraId="55E2A7C7" w14:textId="77777777" w:rsidR="00DC01A3" w:rsidRPr="009F107D" w:rsidRDefault="00DC01A3" w:rsidP="00DC01A3">
            <w:pPr>
              <w:jc w:val="both"/>
              <w:rPr>
                <w:rFonts w:ascii="Verdana" w:hAnsi="Verdana"/>
              </w:rPr>
            </w:pPr>
          </w:p>
        </w:tc>
        <w:tc>
          <w:tcPr>
            <w:tcW w:w="3119" w:type="dxa"/>
            <w:tcMar>
              <w:top w:w="70" w:type="dxa"/>
              <w:left w:w="100" w:type="dxa"/>
              <w:bottom w:w="70" w:type="dxa"/>
              <w:right w:w="100" w:type="dxa"/>
            </w:tcMar>
            <w:vAlign w:val="center"/>
          </w:tcPr>
          <w:p w14:paraId="734B5542" w14:textId="77777777" w:rsidR="00DC01A3" w:rsidRPr="009F107D" w:rsidRDefault="00DC01A3" w:rsidP="00DC01A3">
            <w:pPr>
              <w:jc w:val="both"/>
              <w:rPr>
                <w:rFonts w:ascii="Verdana" w:hAnsi="Verdana"/>
              </w:rPr>
            </w:pPr>
          </w:p>
        </w:tc>
        <w:tc>
          <w:tcPr>
            <w:tcW w:w="3827" w:type="dxa"/>
            <w:tcMar>
              <w:top w:w="70" w:type="dxa"/>
              <w:left w:w="100" w:type="dxa"/>
              <w:bottom w:w="70" w:type="dxa"/>
              <w:right w:w="100" w:type="dxa"/>
            </w:tcMar>
            <w:vAlign w:val="center"/>
          </w:tcPr>
          <w:p w14:paraId="2C12A842" w14:textId="77777777" w:rsidR="00DC01A3" w:rsidRPr="009F107D" w:rsidRDefault="00DC01A3" w:rsidP="00DC01A3">
            <w:pPr>
              <w:jc w:val="both"/>
              <w:rPr>
                <w:rFonts w:ascii="Verdana" w:hAnsi="Verdana"/>
                <w:sz w:val="20"/>
                <w:szCs w:val="20"/>
              </w:rPr>
            </w:pPr>
            <w:r w:rsidRPr="009F107D">
              <w:rPr>
                <w:rFonts w:ascii="Verdana" w:hAnsi="Verdana"/>
                <w:sz w:val="20"/>
                <w:szCs w:val="20"/>
              </w:rPr>
              <w:t>Concreto premezclado estructural</w:t>
            </w:r>
          </w:p>
        </w:tc>
      </w:tr>
    </w:tbl>
    <w:p w14:paraId="094D8A12" w14:textId="77777777" w:rsidR="006A7C7A" w:rsidRPr="009F107D" w:rsidRDefault="00E1633B" w:rsidP="009F107D">
      <w:pPr>
        <w:spacing w:after="60"/>
        <w:jc w:val="both"/>
        <w:rPr>
          <w:rFonts w:ascii="Verdana" w:hAnsi="Verdana"/>
        </w:rPr>
      </w:pPr>
      <w:r w:rsidRPr="009F107D">
        <w:rPr>
          <w:rFonts w:ascii="Verdana" w:hAnsi="Verdana"/>
          <w:b/>
          <w:sz w:val="18"/>
        </w:rPr>
        <w:t>APLICACIÓN DE LA METODOLOGÍA AL PRESENTE PROCESO DE CONTRATACIÓN</w:t>
      </w:r>
    </w:p>
    <w:p w14:paraId="7EB6811E" w14:textId="77777777" w:rsidR="006A7C7A" w:rsidRPr="009F107D" w:rsidRDefault="00E1633B" w:rsidP="009F107D">
      <w:pPr>
        <w:spacing w:after="60"/>
        <w:jc w:val="both"/>
        <w:rPr>
          <w:rFonts w:ascii="Verdana" w:hAnsi="Verdana"/>
        </w:rPr>
      </w:pPr>
      <w:r w:rsidRPr="009F107D">
        <w:rPr>
          <w:rFonts w:ascii="Verdana" w:hAnsi="Verdana"/>
          <w:sz w:val="18"/>
        </w:rPr>
        <w:t>La Entidad aplicó los nueve (9) pasos de la metodología descrita en esta Matriz sobre el Presupuesto Oficial del proceso —Formulario 1 – Formulario de Presupuesto Oficial – FASE 1 (2026), 424 ítems en 25 capítulos— con la composición de los análisis de precios unitarios CEN-APUS-003 (entrega técnica formal del consultor IPEL S.A.S. actualizada a 2026 y estructura en concreto reforzado del presupuesto CEN-PRES-001). El universo del cálculo son los BIENES —materiales, elementos y equipos que se incorporan a la obra—; se excluyeron la mano de obra, los equipos de construcción, la herramienta, el alquiler de formaletería y el transporte, por no ser inscribibles en el Registro de Productores de Bienes Nacionales (Decreto 2680 de 2009).</w:t>
      </w:r>
    </w:p>
    <w:p w14:paraId="3A845F06" w14:textId="77777777" w:rsidR="006A7C7A" w:rsidRPr="009F107D" w:rsidRDefault="00E1633B" w:rsidP="009F107D">
      <w:pPr>
        <w:spacing w:after="60"/>
        <w:jc w:val="both"/>
        <w:rPr>
          <w:rFonts w:ascii="Verdana" w:hAnsi="Verdana"/>
        </w:rPr>
      </w:pPr>
      <w:r w:rsidRPr="009F107D">
        <w:rPr>
          <w:rFonts w:ascii="Verdana" w:hAnsi="Verdana"/>
          <w:sz w:val="18"/>
        </w:rPr>
        <w:t>Costo directo del Presupuesto Oficial – Fase 1: $ 11.756.724.457. Valor total de los bienes e insumos (paso 3): $ 8.528.576.877, equivalente al 72,5 % del costo directo. El detalle completo del ejercicio, insumo por insumo (2.975 líneas de APU agrupadas en 25 familias de bienes), consta en el documento «Matriz 4 – Cálculo de Bienes Nacionales Relevantes» que se publica con los documentos del proceso.</w:t>
      </w:r>
    </w:p>
    <w:p w14:paraId="033E3E3A" w14:textId="77777777" w:rsidR="006A7C7A" w:rsidRPr="009F107D" w:rsidRDefault="00E1633B" w:rsidP="009F107D">
      <w:pPr>
        <w:spacing w:after="60"/>
        <w:jc w:val="both"/>
        <w:rPr>
          <w:rFonts w:ascii="Verdana" w:hAnsi="Verdana"/>
        </w:rPr>
      </w:pPr>
      <w:r w:rsidRPr="009F107D">
        <w:rPr>
          <w:rFonts w:ascii="Verdana" w:hAnsi="Verdana"/>
          <w:b/>
          <w:sz w:val="18"/>
        </w:rPr>
        <w:t>Pasos 4, 5 y 6 — participación, acumulado y corte del 80 %: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20"/>
        <w:gridCol w:w="4505"/>
        <w:gridCol w:w="1806"/>
        <w:gridCol w:w="1414"/>
        <w:gridCol w:w="1465"/>
      </w:tblGrid>
      <w:tr w:rsidR="006A7C7A" w:rsidRPr="009F107D" w14:paraId="1684D65E" w14:textId="77777777">
        <w:trPr>
          <w:tblHeader/>
        </w:trPr>
        <w:tc>
          <w:tcPr>
            <w:tcW w:w="520" w:type="dxa"/>
            <w:shd w:val="clear" w:color="auto" w:fill="D9D9D9"/>
            <w:vAlign w:val="center"/>
          </w:tcPr>
          <w:p w14:paraId="05E5F0C5" w14:textId="77777777" w:rsidR="006A7C7A" w:rsidRPr="009F107D" w:rsidRDefault="00E1633B">
            <w:pPr>
              <w:jc w:val="center"/>
              <w:rPr>
                <w:rFonts w:ascii="Verdana" w:hAnsi="Verdana"/>
              </w:rPr>
            </w:pPr>
            <w:r w:rsidRPr="009F107D">
              <w:rPr>
                <w:rFonts w:ascii="Verdana" w:hAnsi="Verdana"/>
                <w:b/>
                <w:sz w:val="16"/>
              </w:rPr>
              <w:t>No.</w:t>
            </w:r>
          </w:p>
        </w:tc>
        <w:tc>
          <w:tcPr>
            <w:tcW w:w="5400" w:type="dxa"/>
            <w:shd w:val="clear" w:color="auto" w:fill="D9D9D9"/>
            <w:vAlign w:val="center"/>
          </w:tcPr>
          <w:p w14:paraId="615263CC" w14:textId="77777777" w:rsidR="006A7C7A" w:rsidRPr="009F107D" w:rsidRDefault="00E1633B">
            <w:pPr>
              <w:rPr>
                <w:rFonts w:ascii="Verdana" w:hAnsi="Verdana"/>
              </w:rPr>
            </w:pPr>
            <w:r w:rsidRPr="009F107D">
              <w:rPr>
                <w:rFonts w:ascii="Verdana" w:hAnsi="Verdana"/>
                <w:b/>
                <w:sz w:val="16"/>
              </w:rPr>
              <w:t>BIEN O INSUMO</w:t>
            </w:r>
          </w:p>
        </w:tc>
        <w:tc>
          <w:tcPr>
            <w:tcW w:w="1900" w:type="dxa"/>
            <w:shd w:val="clear" w:color="auto" w:fill="D9D9D9"/>
            <w:vAlign w:val="center"/>
          </w:tcPr>
          <w:p w14:paraId="30CB7CB7" w14:textId="77777777" w:rsidR="006A7C7A" w:rsidRPr="009F107D" w:rsidRDefault="00E1633B">
            <w:pPr>
              <w:jc w:val="center"/>
              <w:rPr>
                <w:rFonts w:ascii="Verdana" w:hAnsi="Verdana"/>
              </w:rPr>
            </w:pPr>
            <w:r w:rsidRPr="009F107D">
              <w:rPr>
                <w:rFonts w:ascii="Verdana" w:hAnsi="Verdana"/>
                <w:b/>
                <w:sz w:val="16"/>
              </w:rPr>
              <w:t>VALOR PARCIAL</w:t>
            </w:r>
          </w:p>
        </w:tc>
        <w:tc>
          <w:tcPr>
            <w:tcW w:w="1500" w:type="dxa"/>
            <w:shd w:val="clear" w:color="auto" w:fill="D9D9D9"/>
            <w:vAlign w:val="center"/>
          </w:tcPr>
          <w:p w14:paraId="097C4D74" w14:textId="77777777" w:rsidR="006A7C7A" w:rsidRPr="009F107D" w:rsidRDefault="00E1633B">
            <w:pPr>
              <w:jc w:val="center"/>
              <w:rPr>
                <w:rFonts w:ascii="Verdana" w:hAnsi="Verdana"/>
              </w:rPr>
            </w:pPr>
            <w:r w:rsidRPr="009F107D">
              <w:rPr>
                <w:rFonts w:ascii="Verdana" w:hAnsi="Verdana"/>
                <w:b/>
                <w:sz w:val="16"/>
              </w:rPr>
              <w:t>% PARTICIP.</w:t>
            </w:r>
          </w:p>
        </w:tc>
        <w:tc>
          <w:tcPr>
            <w:tcW w:w="1500" w:type="dxa"/>
            <w:shd w:val="clear" w:color="auto" w:fill="D9D9D9"/>
            <w:vAlign w:val="center"/>
          </w:tcPr>
          <w:p w14:paraId="00B40DDF" w14:textId="77777777" w:rsidR="006A7C7A" w:rsidRPr="009F107D" w:rsidRDefault="00E1633B">
            <w:pPr>
              <w:jc w:val="center"/>
              <w:rPr>
                <w:rFonts w:ascii="Verdana" w:hAnsi="Verdana"/>
              </w:rPr>
            </w:pPr>
            <w:r w:rsidRPr="009F107D">
              <w:rPr>
                <w:rFonts w:ascii="Verdana" w:hAnsi="Verdana"/>
                <w:b/>
                <w:sz w:val="16"/>
              </w:rPr>
              <w:t>% ACUMULADO</w:t>
            </w:r>
          </w:p>
        </w:tc>
      </w:tr>
      <w:tr w:rsidR="006A7C7A" w:rsidRPr="009F107D" w14:paraId="4045027E" w14:textId="77777777">
        <w:tc>
          <w:tcPr>
            <w:tcW w:w="520" w:type="dxa"/>
            <w:shd w:val="clear" w:color="auto" w:fill="C6EFCE"/>
            <w:vAlign w:val="center"/>
          </w:tcPr>
          <w:p w14:paraId="01208A07" w14:textId="77777777" w:rsidR="006A7C7A" w:rsidRPr="009F107D" w:rsidRDefault="00E1633B">
            <w:pPr>
              <w:jc w:val="center"/>
              <w:rPr>
                <w:rFonts w:ascii="Verdana" w:hAnsi="Verdana"/>
              </w:rPr>
            </w:pPr>
            <w:r w:rsidRPr="009F107D">
              <w:rPr>
                <w:rFonts w:ascii="Verdana" w:hAnsi="Verdana"/>
                <w:sz w:val="16"/>
              </w:rPr>
              <w:t>1</w:t>
            </w:r>
          </w:p>
        </w:tc>
        <w:tc>
          <w:tcPr>
            <w:tcW w:w="5400" w:type="dxa"/>
            <w:shd w:val="clear" w:color="auto" w:fill="C6EFCE"/>
            <w:vAlign w:val="center"/>
          </w:tcPr>
          <w:p w14:paraId="585BDE29" w14:textId="77777777" w:rsidR="006A7C7A" w:rsidRPr="009F107D" w:rsidRDefault="00E1633B">
            <w:pPr>
              <w:rPr>
                <w:rFonts w:ascii="Verdana" w:hAnsi="Verdana"/>
              </w:rPr>
            </w:pPr>
            <w:r w:rsidRPr="009F107D">
              <w:rPr>
                <w:rFonts w:ascii="Verdana" w:hAnsi="Verdana"/>
                <w:b/>
                <w:sz w:val="16"/>
              </w:rPr>
              <w:t>Concreto premezclado estructural</w:t>
            </w:r>
          </w:p>
        </w:tc>
        <w:tc>
          <w:tcPr>
            <w:tcW w:w="1900" w:type="dxa"/>
            <w:shd w:val="clear" w:color="auto" w:fill="C6EFCE"/>
            <w:vAlign w:val="center"/>
          </w:tcPr>
          <w:p w14:paraId="5766A226" w14:textId="77777777" w:rsidR="006A7C7A" w:rsidRPr="009F107D" w:rsidRDefault="00E1633B">
            <w:pPr>
              <w:jc w:val="right"/>
              <w:rPr>
                <w:rFonts w:ascii="Verdana" w:hAnsi="Verdana"/>
              </w:rPr>
            </w:pPr>
            <w:r w:rsidRPr="009F107D">
              <w:rPr>
                <w:rFonts w:ascii="Verdana" w:hAnsi="Verdana"/>
                <w:sz w:val="16"/>
              </w:rPr>
              <w:t>$ 1.736.423.872</w:t>
            </w:r>
          </w:p>
        </w:tc>
        <w:tc>
          <w:tcPr>
            <w:tcW w:w="1500" w:type="dxa"/>
            <w:shd w:val="clear" w:color="auto" w:fill="C6EFCE"/>
            <w:vAlign w:val="center"/>
          </w:tcPr>
          <w:p w14:paraId="176771EF" w14:textId="77777777" w:rsidR="006A7C7A" w:rsidRPr="009F107D" w:rsidRDefault="00E1633B">
            <w:pPr>
              <w:jc w:val="right"/>
              <w:rPr>
                <w:rFonts w:ascii="Verdana" w:hAnsi="Verdana"/>
              </w:rPr>
            </w:pPr>
            <w:r w:rsidRPr="009F107D">
              <w:rPr>
                <w:rFonts w:ascii="Verdana" w:hAnsi="Verdana"/>
                <w:sz w:val="16"/>
              </w:rPr>
              <w:t>20,3601 %</w:t>
            </w:r>
          </w:p>
        </w:tc>
        <w:tc>
          <w:tcPr>
            <w:tcW w:w="1500" w:type="dxa"/>
            <w:shd w:val="clear" w:color="auto" w:fill="C6EFCE"/>
            <w:vAlign w:val="center"/>
          </w:tcPr>
          <w:p w14:paraId="768AA767" w14:textId="77777777" w:rsidR="006A7C7A" w:rsidRPr="009F107D" w:rsidRDefault="00E1633B">
            <w:pPr>
              <w:jc w:val="right"/>
              <w:rPr>
                <w:rFonts w:ascii="Verdana" w:hAnsi="Verdana"/>
              </w:rPr>
            </w:pPr>
            <w:r w:rsidRPr="009F107D">
              <w:rPr>
                <w:rFonts w:ascii="Verdana" w:hAnsi="Verdana"/>
                <w:sz w:val="16"/>
              </w:rPr>
              <w:t>20,3601 %</w:t>
            </w:r>
          </w:p>
        </w:tc>
      </w:tr>
      <w:tr w:rsidR="006A7C7A" w:rsidRPr="009F107D" w14:paraId="191B62F2" w14:textId="77777777">
        <w:tc>
          <w:tcPr>
            <w:tcW w:w="520" w:type="dxa"/>
            <w:shd w:val="clear" w:color="auto" w:fill="C6EFCE"/>
            <w:vAlign w:val="center"/>
          </w:tcPr>
          <w:p w14:paraId="327D8127" w14:textId="77777777" w:rsidR="006A7C7A" w:rsidRPr="009F107D" w:rsidRDefault="00E1633B">
            <w:pPr>
              <w:jc w:val="center"/>
              <w:rPr>
                <w:rFonts w:ascii="Verdana" w:hAnsi="Verdana"/>
              </w:rPr>
            </w:pPr>
            <w:r w:rsidRPr="009F107D">
              <w:rPr>
                <w:rFonts w:ascii="Verdana" w:hAnsi="Verdana"/>
                <w:sz w:val="16"/>
              </w:rPr>
              <w:t>2</w:t>
            </w:r>
          </w:p>
        </w:tc>
        <w:tc>
          <w:tcPr>
            <w:tcW w:w="5400" w:type="dxa"/>
            <w:shd w:val="clear" w:color="auto" w:fill="C6EFCE"/>
            <w:vAlign w:val="center"/>
          </w:tcPr>
          <w:p w14:paraId="13D085CB" w14:textId="77777777" w:rsidR="006A7C7A" w:rsidRPr="009F107D" w:rsidRDefault="00E1633B">
            <w:pPr>
              <w:rPr>
                <w:rFonts w:ascii="Verdana" w:hAnsi="Verdana"/>
              </w:rPr>
            </w:pPr>
            <w:r w:rsidRPr="009F107D">
              <w:rPr>
                <w:rFonts w:ascii="Verdana" w:hAnsi="Verdana"/>
                <w:b/>
                <w:sz w:val="16"/>
              </w:rPr>
              <w:t>Acero de refuerzo (barras corrugadas, malla electrosoldada y alambre)</w:t>
            </w:r>
          </w:p>
        </w:tc>
        <w:tc>
          <w:tcPr>
            <w:tcW w:w="1900" w:type="dxa"/>
            <w:shd w:val="clear" w:color="auto" w:fill="C6EFCE"/>
            <w:vAlign w:val="center"/>
          </w:tcPr>
          <w:p w14:paraId="41A9814E" w14:textId="77777777" w:rsidR="006A7C7A" w:rsidRPr="009F107D" w:rsidRDefault="00E1633B">
            <w:pPr>
              <w:jc w:val="right"/>
              <w:rPr>
                <w:rFonts w:ascii="Verdana" w:hAnsi="Verdana"/>
              </w:rPr>
            </w:pPr>
            <w:r w:rsidRPr="009F107D">
              <w:rPr>
                <w:rFonts w:ascii="Verdana" w:hAnsi="Verdana"/>
                <w:sz w:val="16"/>
              </w:rPr>
              <w:t>$ 972.759.169</w:t>
            </w:r>
          </w:p>
        </w:tc>
        <w:tc>
          <w:tcPr>
            <w:tcW w:w="1500" w:type="dxa"/>
            <w:shd w:val="clear" w:color="auto" w:fill="C6EFCE"/>
            <w:vAlign w:val="center"/>
          </w:tcPr>
          <w:p w14:paraId="1ED26EE5" w14:textId="77777777" w:rsidR="006A7C7A" w:rsidRPr="009F107D" w:rsidRDefault="00E1633B">
            <w:pPr>
              <w:jc w:val="right"/>
              <w:rPr>
                <w:rFonts w:ascii="Verdana" w:hAnsi="Verdana"/>
              </w:rPr>
            </w:pPr>
            <w:r w:rsidRPr="009F107D">
              <w:rPr>
                <w:rFonts w:ascii="Verdana" w:hAnsi="Verdana"/>
                <w:sz w:val="16"/>
              </w:rPr>
              <w:t>11,4059 %</w:t>
            </w:r>
          </w:p>
        </w:tc>
        <w:tc>
          <w:tcPr>
            <w:tcW w:w="1500" w:type="dxa"/>
            <w:shd w:val="clear" w:color="auto" w:fill="C6EFCE"/>
            <w:vAlign w:val="center"/>
          </w:tcPr>
          <w:p w14:paraId="09F50DB4" w14:textId="77777777" w:rsidR="006A7C7A" w:rsidRPr="009F107D" w:rsidRDefault="00E1633B">
            <w:pPr>
              <w:jc w:val="right"/>
              <w:rPr>
                <w:rFonts w:ascii="Verdana" w:hAnsi="Verdana"/>
              </w:rPr>
            </w:pPr>
            <w:r w:rsidRPr="009F107D">
              <w:rPr>
                <w:rFonts w:ascii="Verdana" w:hAnsi="Verdana"/>
                <w:sz w:val="16"/>
              </w:rPr>
              <w:t>31,7659 %</w:t>
            </w:r>
          </w:p>
        </w:tc>
      </w:tr>
      <w:tr w:rsidR="006A7C7A" w:rsidRPr="009F107D" w14:paraId="767114E6" w14:textId="77777777">
        <w:tc>
          <w:tcPr>
            <w:tcW w:w="520" w:type="dxa"/>
            <w:shd w:val="clear" w:color="auto" w:fill="C6EFCE"/>
            <w:vAlign w:val="center"/>
          </w:tcPr>
          <w:p w14:paraId="4AAFAC5D" w14:textId="77777777" w:rsidR="006A7C7A" w:rsidRPr="009F107D" w:rsidRDefault="00E1633B">
            <w:pPr>
              <w:jc w:val="center"/>
              <w:rPr>
                <w:rFonts w:ascii="Verdana" w:hAnsi="Verdana"/>
              </w:rPr>
            </w:pPr>
            <w:r w:rsidRPr="009F107D">
              <w:rPr>
                <w:rFonts w:ascii="Verdana" w:hAnsi="Verdana"/>
                <w:sz w:val="16"/>
              </w:rPr>
              <w:t>3</w:t>
            </w:r>
          </w:p>
        </w:tc>
        <w:tc>
          <w:tcPr>
            <w:tcW w:w="5400" w:type="dxa"/>
            <w:shd w:val="clear" w:color="auto" w:fill="C6EFCE"/>
            <w:vAlign w:val="center"/>
          </w:tcPr>
          <w:p w14:paraId="50744C71" w14:textId="77777777" w:rsidR="006A7C7A" w:rsidRPr="009F107D" w:rsidRDefault="00E1633B">
            <w:pPr>
              <w:rPr>
                <w:rFonts w:ascii="Verdana" w:hAnsi="Verdana"/>
              </w:rPr>
            </w:pPr>
            <w:r w:rsidRPr="009F107D">
              <w:rPr>
                <w:rFonts w:ascii="Verdana" w:hAnsi="Verdana"/>
                <w:b/>
                <w:sz w:val="16"/>
              </w:rPr>
              <w:t>Equipos de bombeo, tanques y red contra incendios (bombas, tanques, rociadores, gabinetes y tubería de acero)</w:t>
            </w:r>
          </w:p>
        </w:tc>
        <w:tc>
          <w:tcPr>
            <w:tcW w:w="1900" w:type="dxa"/>
            <w:shd w:val="clear" w:color="auto" w:fill="C6EFCE"/>
            <w:vAlign w:val="center"/>
          </w:tcPr>
          <w:p w14:paraId="18A57108" w14:textId="77777777" w:rsidR="006A7C7A" w:rsidRPr="009F107D" w:rsidRDefault="00E1633B">
            <w:pPr>
              <w:jc w:val="right"/>
              <w:rPr>
                <w:rFonts w:ascii="Verdana" w:hAnsi="Verdana"/>
              </w:rPr>
            </w:pPr>
            <w:r w:rsidRPr="009F107D">
              <w:rPr>
                <w:rFonts w:ascii="Verdana" w:hAnsi="Verdana"/>
                <w:sz w:val="16"/>
              </w:rPr>
              <w:t>$ 902.848.282</w:t>
            </w:r>
          </w:p>
        </w:tc>
        <w:tc>
          <w:tcPr>
            <w:tcW w:w="1500" w:type="dxa"/>
            <w:shd w:val="clear" w:color="auto" w:fill="C6EFCE"/>
            <w:vAlign w:val="center"/>
          </w:tcPr>
          <w:p w14:paraId="1DEDFB8D" w14:textId="77777777" w:rsidR="006A7C7A" w:rsidRPr="009F107D" w:rsidRDefault="00E1633B">
            <w:pPr>
              <w:jc w:val="right"/>
              <w:rPr>
                <w:rFonts w:ascii="Verdana" w:hAnsi="Verdana"/>
              </w:rPr>
            </w:pPr>
            <w:r w:rsidRPr="009F107D">
              <w:rPr>
                <w:rFonts w:ascii="Verdana" w:hAnsi="Verdana"/>
                <w:sz w:val="16"/>
              </w:rPr>
              <w:t>10,5862 %</w:t>
            </w:r>
          </w:p>
        </w:tc>
        <w:tc>
          <w:tcPr>
            <w:tcW w:w="1500" w:type="dxa"/>
            <w:shd w:val="clear" w:color="auto" w:fill="C6EFCE"/>
            <w:vAlign w:val="center"/>
          </w:tcPr>
          <w:p w14:paraId="4DD81A2D" w14:textId="77777777" w:rsidR="006A7C7A" w:rsidRPr="009F107D" w:rsidRDefault="00E1633B">
            <w:pPr>
              <w:jc w:val="right"/>
              <w:rPr>
                <w:rFonts w:ascii="Verdana" w:hAnsi="Verdana"/>
              </w:rPr>
            </w:pPr>
            <w:r w:rsidRPr="009F107D">
              <w:rPr>
                <w:rFonts w:ascii="Verdana" w:hAnsi="Verdana"/>
                <w:sz w:val="16"/>
              </w:rPr>
              <w:t>42,3521 %</w:t>
            </w:r>
          </w:p>
        </w:tc>
      </w:tr>
      <w:tr w:rsidR="006A7C7A" w:rsidRPr="009F107D" w14:paraId="58E1CE5A" w14:textId="77777777">
        <w:tc>
          <w:tcPr>
            <w:tcW w:w="520" w:type="dxa"/>
            <w:shd w:val="clear" w:color="auto" w:fill="C6EFCE"/>
            <w:vAlign w:val="center"/>
          </w:tcPr>
          <w:p w14:paraId="6B3BB29D" w14:textId="77777777" w:rsidR="006A7C7A" w:rsidRPr="009F107D" w:rsidRDefault="00E1633B">
            <w:pPr>
              <w:jc w:val="center"/>
              <w:rPr>
                <w:rFonts w:ascii="Verdana" w:hAnsi="Verdana"/>
              </w:rPr>
            </w:pPr>
            <w:r w:rsidRPr="009F107D">
              <w:rPr>
                <w:rFonts w:ascii="Verdana" w:hAnsi="Verdana"/>
                <w:sz w:val="16"/>
              </w:rPr>
              <w:t>4</w:t>
            </w:r>
          </w:p>
        </w:tc>
        <w:tc>
          <w:tcPr>
            <w:tcW w:w="5400" w:type="dxa"/>
            <w:shd w:val="clear" w:color="auto" w:fill="C6EFCE"/>
            <w:vAlign w:val="center"/>
          </w:tcPr>
          <w:p w14:paraId="6C402300" w14:textId="77777777" w:rsidR="006A7C7A" w:rsidRPr="009F107D" w:rsidRDefault="00E1633B">
            <w:pPr>
              <w:rPr>
                <w:rFonts w:ascii="Verdana" w:hAnsi="Verdana"/>
              </w:rPr>
            </w:pPr>
            <w:r w:rsidRPr="009F107D">
              <w:rPr>
                <w:rFonts w:ascii="Verdana" w:hAnsi="Verdana"/>
                <w:b/>
                <w:sz w:val="16"/>
              </w:rPr>
              <w:t>Cables y conductores eléctricos</w:t>
            </w:r>
          </w:p>
        </w:tc>
        <w:tc>
          <w:tcPr>
            <w:tcW w:w="1900" w:type="dxa"/>
            <w:shd w:val="clear" w:color="auto" w:fill="C6EFCE"/>
            <w:vAlign w:val="center"/>
          </w:tcPr>
          <w:p w14:paraId="738B9B7A" w14:textId="77777777" w:rsidR="006A7C7A" w:rsidRPr="009F107D" w:rsidRDefault="00E1633B">
            <w:pPr>
              <w:jc w:val="right"/>
              <w:rPr>
                <w:rFonts w:ascii="Verdana" w:hAnsi="Verdana"/>
              </w:rPr>
            </w:pPr>
            <w:r w:rsidRPr="009F107D">
              <w:rPr>
                <w:rFonts w:ascii="Verdana" w:hAnsi="Verdana"/>
                <w:sz w:val="16"/>
              </w:rPr>
              <w:t>$ 589.169.743</w:t>
            </w:r>
          </w:p>
        </w:tc>
        <w:tc>
          <w:tcPr>
            <w:tcW w:w="1500" w:type="dxa"/>
            <w:shd w:val="clear" w:color="auto" w:fill="C6EFCE"/>
            <w:vAlign w:val="center"/>
          </w:tcPr>
          <w:p w14:paraId="4DD8877D" w14:textId="77777777" w:rsidR="006A7C7A" w:rsidRPr="009F107D" w:rsidRDefault="00E1633B">
            <w:pPr>
              <w:jc w:val="right"/>
              <w:rPr>
                <w:rFonts w:ascii="Verdana" w:hAnsi="Verdana"/>
              </w:rPr>
            </w:pPr>
            <w:r w:rsidRPr="009F107D">
              <w:rPr>
                <w:rFonts w:ascii="Verdana" w:hAnsi="Verdana"/>
                <w:sz w:val="16"/>
              </w:rPr>
              <w:t>6,9082 %</w:t>
            </w:r>
          </w:p>
        </w:tc>
        <w:tc>
          <w:tcPr>
            <w:tcW w:w="1500" w:type="dxa"/>
            <w:shd w:val="clear" w:color="auto" w:fill="C6EFCE"/>
            <w:vAlign w:val="center"/>
          </w:tcPr>
          <w:p w14:paraId="06D29D1B" w14:textId="77777777" w:rsidR="006A7C7A" w:rsidRPr="009F107D" w:rsidRDefault="00E1633B">
            <w:pPr>
              <w:jc w:val="right"/>
              <w:rPr>
                <w:rFonts w:ascii="Verdana" w:hAnsi="Verdana"/>
              </w:rPr>
            </w:pPr>
            <w:r w:rsidRPr="009F107D">
              <w:rPr>
                <w:rFonts w:ascii="Verdana" w:hAnsi="Verdana"/>
                <w:sz w:val="16"/>
              </w:rPr>
              <w:t>49,2603 %</w:t>
            </w:r>
          </w:p>
        </w:tc>
      </w:tr>
      <w:tr w:rsidR="006A7C7A" w:rsidRPr="009F107D" w14:paraId="7818CAE3" w14:textId="77777777">
        <w:tc>
          <w:tcPr>
            <w:tcW w:w="520" w:type="dxa"/>
            <w:shd w:val="clear" w:color="auto" w:fill="F2F2F2"/>
            <w:vAlign w:val="center"/>
          </w:tcPr>
          <w:p w14:paraId="69B63FB7" w14:textId="77777777" w:rsidR="006A7C7A" w:rsidRPr="009F107D" w:rsidRDefault="00E1633B">
            <w:pPr>
              <w:jc w:val="center"/>
              <w:rPr>
                <w:rFonts w:ascii="Verdana" w:hAnsi="Verdana"/>
              </w:rPr>
            </w:pPr>
            <w:r w:rsidRPr="009F107D">
              <w:rPr>
                <w:rFonts w:ascii="Verdana" w:hAnsi="Verdana"/>
                <w:sz w:val="16"/>
              </w:rPr>
              <w:t>5</w:t>
            </w:r>
          </w:p>
        </w:tc>
        <w:tc>
          <w:tcPr>
            <w:tcW w:w="5400" w:type="dxa"/>
            <w:shd w:val="clear" w:color="auto" w:fill="F2F2F2"/>
            <w:vAlign w:val="center"/>
          </w:tcPr>
          <w:p w14:paraId="0FB73456" w14:textId="77777777" w:rsidR="006A7C7A" w:rsidRPr="009F107D" w:rsidRDefault="00E1633B">
            <w:pPr>
              <w:rPr>
                <w:rFonts w:ascii="Verdana" w:hAnsi="Verdana"/>
              </w:rPr>
            </w:pPr>
            <w:r w:rsidRPr="009F107D">
              <w:rPr>
                <w:rFonts w:ascii="Verdana" w:hAnsi="Verdana"/>
                <w:sz w:val="16"/>
              </w:rPr>
              <w:t>Mampostería, paneles divisorios y aislamientos (bloque, ladrillo, EPS/OSB, drywall)</w:t>
            </w:r>
          </w:p>
        </w:tc>
        <w:tc>
          <w:tcPr>
            <w:tcW w:w="1900" w:type="dxa"/>
            <w:shd w:val="clear" w:color="auto" w:fill="F2F2F2"/>
            <w:vAlign w:val="center"/>
          </w:tcPr>
          <w:p w14:paraId="025F8D74" w14:textId="77777777" w:rsidR="006A7C7A" w:rsidRPr="009F107D" w:rsidRDefault="00E1633B">
            <w:pPr>
              <w:jc w:val="right"/>
              <w:rPr>
                <w:rFonts w:ascii="Verdana" w:hAnsi="Verdana"/>
              </w:rPr>
            </w:pPr>
            <w:r w:rsidRPr="009F107D">
              <w:rPr>
                <w:rFonts w:ascii="Verdana" w:hAnsi="Verdana"/>
                <w:sz w:val="16"/>
              </w:rPr>
              <w:t>$ 579.612.208</w:t>
            </w:r>
          </w:p>
        </w:tc>
        <w:tc>
          <w:tcPr>
            <w:tcW w:w="1500" w:type="dxa"/>
            <w:shd w:val="clear" w:color="auto" w:fill="F2F2F2"/>
            <w:vAlign w:val="center"/>
          </w:tcPr>
          <w:p w14:paraId="26C25630" w14:textId="77777777" w:rsidR="006A7C7A" w:rsidRPr="009F107D" w:rsidRDefault="00E1633B">
            <w:pPr>
              <w:jc w:val="right"/>
              <w:rPr>
                <w:rFonts w:ascii="Verdana" w:hAnsi="Verdana"/>
              </w:rPr>
            </w:pPr>
            <w:r w:rsidRPr="009F107D">
              <w:rPr>
                <w:rFonts w:ascii="Verdana" w:hAnsi="Verdana"/>
                <w:sz w:val="16"/>
              </w:rPr>
              <w:t>6,7961 %</w:t>
            </w:r>
          </w:p>
        </w:tc>
        <w:tc>
          <w:tcPr>
            <w:tcW w:w="1500" w:type="dxa"/>
            <w:shd w:val="clear" w:color="auto" w:fill="F2F2F2"/>
            <w:vAlign w:val="center"/>
          </w:tcPr>
          <w:p w14:paraId="08712804" w14:textId="77777777" w:rsidR="006A7C7A" w:rsidRPr="009F107D" w:rsidRDefault="00E1633B">
            <w:pPr>
              <w:jc w:val="right"/>
              <w:rPr>
                <w:rFonts w:ascii="Verdana" w:hAnsi="Verdana"/>
              </w:rPr>
            </w:pPr>
            <w:r w:rsidRPr="009F107D">
              <w:rPr>
                <w:rFonts w:ascii="Verdana" w:hAnsi="Verdana"/>
                <w:sz w:val="16"/>
              </w:rPr>
              <w:t>56,0564 %</w:t>
            </w:r>
          </w:p>
        </w:tc>
      </w:tr>
      <w:tr w:rsidR="006A7C7A" w:rsidRPr="009F107D" w14:paraId="6E0AB5CA" w14:textId="77777777">
        <w:tc>
          <w:tcPr>
            <w:tcW w:w="520" w:type="dxa"/>
            <w:shd w:val="clear" w:color="auto" w:fill="F2F2F2"/>
            <w:vAlign w:val="center"/>
          </w:tcPr>
          <w:p w14:paraId="6A2C5176" w14:textId="77777777" w:rsidR="006A7C7A" w:rsidRPr="009F107D" w:rsidRDefault="00E1633B">
            <w:pPr>
              <w:jc w:val="center"/>
              <w:rPr>
                <w:rFonts w:ascii="Verdana" w:hAnsi="Verdana"/>
              </w:rPr>
            </w:pPr>
            <w:r w:rsidRPr="009F107D">
              <w:rPr>
                <w:rFonts w:ascii="Verdana" w:hAnsi="Verdana"/>
                <w:sz w:val="16"/>
              </w:rPr>
              <w:t>6</w:t>
            </w:r>
          </w:p>
        </w:tc>
        <w:tc>
          <w:tcPr>
            <w:tcW w:w="5400" w:type="dxa"/>
            <w:shd w:val="clear" w:color="auto" w:fill="F2F2F2"/>
            <w:vAlign w:val="center"/>
          </w:tcPr>
          <w:p w14:paraId="413E0464" w14:textId="77777777" w:rsidR="006A7C7A" w:rsidRPr="009F107D" w:rsidRDefault="00E1633B">
            <w:pPr>
              <w:rPr>
                <w:rFonts w:ascii="Verdana" w:hAnsi="Verdana"/>
              </w:rPr>
            </w:pPr>
            <w:r w:rsidRPr="009F107D">
              <w:rPr>
                <w:rFonts w:ascii="Verdana" w:hAnsi="Verdana"/>
                <w:sz w:val="16"/>
              </w:rPr>
              <w:t>Equipos de red y telecomunicaciones</w:t>
            </w:r>
          </w:p>
        </w:tc>
        <w:tc>
          <w:tcPr>
            <w:tcW w:w="1900" w:type="dxa"/>
            <w:shd w:val="clear" w:color="auto" w:fill="F2F2F2"/>
            <w:vAlign w:val="center"/>
          </w:tcPr>
          <w:p w14:paraId="033B5915" w14:textId="77777777" w:rsidR="006A7C7A" w:rsidRPr="009F107D" w:rsidRDefault="00E1633B">
            <w:pPr>
              <w:jc w:val="right"/>
              <w:rPr>
                <w:rFonts w:ascii="Verdana" w:hAnsi="Verdana"/>
              </w:rPr>
            </w:pPr>
            <w:r w:rsidRPr="009F107D">
              <w:rPr>
                <w:rFonts w:ascii="Verdana" w:hAnsi="Verdana"/>
                <w:sz w:val="16"/>
              </w:rPr>
              <w:t>$ 488.288.120</w:t>
            </w:r>
          </w:p>
        </w:tc>
        <w:tc>
          <w:tcPr>
            <w:tcW w:w="1500" w:type="dxa"/>
            <w:shd w:val="clear" w:color="auto" w:fill="F2F2F2"/>
            <w:vAlign w:val="center"/>
          </w:tcPr>
          <w:p w14:paraId="16D52B8F" w14:textId="77777777" w:rsidR="006A7C7A" w:rsidRPr="009F107D" w:rsidRDefault="00E1633B">
            <w:pPr>
              <w:jc w:val="right"/>
              <w:rPr>
                <w:rFonts w:ascii="Verdana" w:hAnsi="Verdana"/>
              </w:rPr>
            </w:pPr>
            <w:r w:rsidRPr="009F107D">
              <w:rPr>
                <w:rFonts w:ascii="Verdana" w:hAnsi="Verdana"/>
                <w:sz w:val="16"/>
              </w:rPr>
              <w:t>5,7253 %</w:t>
            </w:r>
          </w:p>
        </w:tc>
        <w:tc>
          <w:tcPr>
            <w:tcW w:w="1500" w:type="dxa"/>
            <w:shd w:val="clear" w:color="auto" w:fill="F2F2F2"/>
            <w:vAlign w:val="center"/>
          </w:tcPr>
          <w:p w14:paraId="0AF4D7E2" w14:textId="77777777" w:rsidR="006A7C7A" w:rsidRPr="009F107D" w:rsidRDefault="00E1633B">
            <w:pPr>
              <w:jc w:val="right"/>
              <w:rPr>
                <w:rFonts w:ascii="Verdana" w:hAnsi="Verdana"/>
              </w:rPr>
            </w:pPr>
            <w:r w:rsidRPr="009F107D">
              <w:rPr>
                <w:rFonts w:ascii="Verdana" w:hAnsi="Verdana"/>
                <w:sz w:val="16"/>
              </w:rPr>
              <w:t>61,7817 %</w:t>
            </w:r>
          </w:p>
        </w:tc>
      </w:tr>
      <w:tr w:rsidR="006A7C7A" w:rsidRPr="009F107D" w14:paraId="59934D11" w14:textId="77777777">
        <w:tc>
          <w:tcPr>
            <w:tcW w:w="520" w:type="dxa"/>
            <w:shd w:val="clear" w:color="auto" w:fill="F2F2F2"/>
            <w:vAlign w:val="center"/>
          </w:tcPr>
          <w:p w14:paraId="2BED0B88" w14:textId="77777777" w:rsidR="006A7C7A" w:rsidRPr="009F107D" w:rsidRDefault="00E1633B">
            <w:pPr>
              <w:jc w:val="center"/>
              <w:rPr>
                <w:rFonts w:ascii="Verdana" w:hAnsi="Verdana"/>
              </w:rPr>
            </w:pPr>
            <w:r w:rsidRPr="009F107D">
              <w:rPr>
                <w:rFonts w:ascii="Verdana" w:hAnsi="Verdana"/>
                <w:sz w:val="16"/>
              </w:rPr>
              <w:t>7</w:t>
            </w:r>
          </w:p>
        </w:tc>
        <w:tc>
          <w:tcPr>
            <w:tcW w:w="5400" w:type="dxa"/>
            <w:shd w:val="clear" w:color="auto" w:fill="F2F2F2"/>
            <w:vAlign w:val="center"/>
          </w:tcPr>
          <w:p w14:paraId="3FE031B4" w14:textId="77777777" w:rsidR="006A7C7A" w:rsidRPr="009F107D" w:rsidRDefault="00E1633B">
            <w:pPr>
              <w:rPr>
                <w:rFonts w:ascii="Verdana" w:hAnsi="Verdana"/>
              </w:rPr>
            </w:pPr>
            <w:r w:rsidRPr="009F107D">
              <w:rPr>
                <w:rFonts w:ascii="Verdana" w:hAnsi="Verdana"/>
                <w:sz w:val="16"/>
              </w:rPr>
              <w:t>Equipos eléctricos de potencia y tableros (TGBT, transferencia, planta de emergencia, protecciones)</w:t>
            </w:r>
          </w:p>
        </w:tc>
        <w:tc>
          <w:tcPr>
            <w:tcW w:w="1900" w:type="dxa"/>
            <w:shd w:val="clear" w:color="auto" w:fill="F2F2F2"/>
            <w:vAlign w:val="center"/>
          </w:tcPr>
          <w:p w14:paraId="16DFA34E" w14:textId="77777777" w:rsidR="006A7C7A" w:rsidRPr="009F107D" w:rsidRDefault="00E1633B">
            <w:pPr>
              <w:jc w:val="right"/>
              <w:rPr>
                <w:rFonts w:ascii="Verdana" w:hAnsi="Verdana"/>
              </w:rPr>
            </w:pPr>
            <w:r w:rsidRPr="009F107D">
              <w:rPr>
                <w:rFonts w:ascii="Verdana" w:hAnsi="Verdana"/>
                <w:sz w:val="16"/>
              </w:rPr>
              <w:t>$ 462.699.610</w:t>
            </w:r>
          </w:p>
        </w:tc>
        <w:tc>
          <w:tcPr>
            <w:tcW w:w="1500" w:type="dxa"/>
            <w:shd w:val="clear" w:color="auto" w:fill="F2F2F2"/>
            <w:vAlign w:val="center"/>
          </w:tcPr>
          <w:p w14:paraId="1C88A3CE" w14:textId="77777777" w:rsidR="006A7C7A" w:rsidRPr="009F107D" w:rsidRDefault="00E1633B">
            <w:pPr>
              <w:jc w:val="right"/>
              <w:rPr>
                <w:rFonts w:ascii="Verdana" w:hAnsi="Verdana"/>
              </w:rPr>
            </w:pPr>
            <w:r w:rsidRPr="009F107D">
              <w:rPr>
                <w:rFonts w:ascii="Verdana" w:hAnsi="Verdana"/>
                <w:sz w:val="16"/>
              </w:rPr>
              <w:t>5,4253 %</w:t>
            </w:r>
          </w:p>
        </w:tc>
        <w:tc>
          <w:tcPr>
            <w:tcW w:w="1500" w:type="dxa"/>
            <w:shd w:val="clear" w:color="auto" w:fill="F2F2F2"/>
            <w:vAlign w:val="center"/>
          </w:tcPr>
          <w:p w14:paraId="4100DFB7" w14:textId="77777777" w:rsidR="006A7C7A" w:rsidRPr="009F107D" w:rsidRDefault="00E1633B">
            <w:pPr>
              <w:jc w:val="right"/>
              <w:rPr>
                <w:rFonts w:ascii="Verdana" w:hAnsi="Verdana"/>
              </w:rPr>
            </w:pPr>
            <w:r w:rsidRPr="009F107D">
              <w:rPr>
                <w:rFonts w:ascii="Verdana" w:hAnsi="Verdana"/>
                <w:sz w:val="16"/>
              </w:rPr>
              <w:t>67,2070 %</w:t>
            </w:r>
          </w:p>
        </w:tc>
      </w:tr>
      <w:tr w:rsidR="006A7C7A" w:rsidRPr="009F107D" w14:paraId="4EE05569" w14:textId="77777777">
        <w:tc>
          <w:tcPr>
            <w:tcW w:w="520" w:type="dxa"/>
            <w:shd w:val="clear" w:color="auto" w:fill="F2F2F2"/>
            <w:vAlign w:val="center"/>
          </w:tcPr>
          <w:p w14:paraId="03005A00" w14:textId="77777777" w:rsidR="006A7C7A" w:rsidRPr="009F107D" w:rsidRDefault="00E1633B">
            <w:pPr>
              <w:jc w:val="center"/>
              <w:rPr>
                <w:rFonts w:ascii="Verdana" w:hAnsi="Verdana"/>
              </w:rPr>
            </w:pPr>
            <w:r w:rsidRPr="009F107D">
              <w:rPr>
                <w:rFonts w:ascii="Verdana" w:hAnsi="Verdana"/>
                <w:sz w:val="16"/>
              </w:rPr>
              <w:t>8</w:t>
            </w:r>
          </w:p>
        </w:tc>
        <w:tc>
          <w:tcPr>
            <w:tcW w:w="5400" w:type="dxa"/>
            <w:shd w:val="clear" w:color="auto" w:fill="F2F2F2"/>
            <w:vAlign w:val="center"/>
          </w:tcPr>
          <w:p w14:paraId="3F8956CA" w14:textId="77777777" w:rsidR="006A7C7A" w:rsidRPr="009F107D" w:rsidRDefault="00E1633B">
            <w:pPr>
              <w:rPr>
                <w:rFonts w:ascii="Verdana" w:hAnsi="Verdana"/>
              </w:rPr>
            </w:pPr>
            <w:r w:rsidRPr="009F107D">
              <w:rPr>
                <w:rFonts w:ascii="Verdana" w:hAnsi="Verdana"/>
                <w:sz w:val="16"/>
              </w:rPr>
              <w:t>Tubería y accesorios hidrosanitarios (PVC, CPVC, PEAD)</w:t>
            </w:r>
          </w:p>
        </w:tc>
        <w:tc>
          <w:tcPr>
            <w:tcW w:w="1900" w:type="dxa"/>
            <w:shd w:val="clear" w:color="auto" w:fill="F2F2F2"/>
            <w:vAlign w:val="center"/>
          </w:tcPr>
          <w:p w14:paraId="12D36458" w14:textId="77777777" w:rsidR="006A7C7A" w:rsidRPr="009F107D" w:rsidRDefault="00E1633B">
            <w:pPr>
              <w:jc w:val="right"/>
              <w:rPr>
                <w:rFonts w:ascii="Verdana" w:hAnsi="Verdana"/>
              </w:rPr>
            </w:pPr>
            <w:r w:rsidRPr="009F107D">
              <w:rPr>
                <w:rFonts w:ascii="Verdana" w:hAnsi="Verdana"/>
                <w:sz w:val="16"/>
              </w:rPr>
              <w:t>$ 373.591.446</w:t>
            </w:r>
          </w:p>
        </w:tc>
        <w:tc>
          <w:tcPr>
            <w:tcW w:w="1500" w:type="dxa"/>
            <w:shd w:val="clear" w:color="auto" w:fill="F2F2F2"/>
            <w:vAlign w:val="center"/>
          </w:tcPr>
          <w:p w14:paraId="52BD5018" w14:textId="77777777" w:rsidR="006A7C7A" w:rsidRPr="009F107D" w:rsidRDefault="00E1633B">
            <w:pPr>
              <w:jc w:val="right"/>
              <w:rPr>
                <w:rFonts w:ascii="Verdana" w:hAnsi="Verdana"/>
              </w:rPr>
            </w:pPr>
            <w:r w:rsidRPr="009F107D">
              <w:rPr>
                <w:rFonts w:ascii="Verdana" w:hAnsi="Verdana"/>
                <w:sz w:val="16"/>
              </w:rPr>
              <w:t>4,3805 %</w:t>
            </w:r>
          </w:p>
        </w:tc>
        <w:tc>
          <w:tcPr>
            <w:tcW w:w="1500" w:type="dxa"/>
            <w:shd w:val="clear" w:color="auto" w:fill="F2F2F2"/>
            <w:vAlign w:val="center"/>
          </w:tcPr>
          <w:p w14:paraId="43B6978A" w14:textId="77777777" w:rsidR="006A7C7A" w:rsidRPr="009F107D" w:rsidRDefault="00E1633B">
            <w:pPr>
              <w:jc w:val="right"/>
              <w:rPr>
                <w:rFonts w:ascii="Verdana" w:hAnsi="Verdana"/>
              </w:rPr>
            </w:pPr>
            <w:r w:rsidRPr="009F107D">
              <w:rPr>
                <w:rFonts w:ascii="Verdana" w:hAnsi="Verdana"/>
                <w:sz w:val="16"/>
              </w:rPr>
              <w:t>71,5875 %</w:t>
            </w:r>
          </w:p>
        </w:tc>
      </w:tr>
      <w:tr w:rsidR="006A7C7A" w:rsidRPr="009F107D" w14:paraId="01D8269C" w14:textId="77777777">
        <w:tc>
          <w:tcPr>
            <w:tcW w:w="520" w:type="dxa"/>
            <w:shd w:val="clear" w:color="auto" w:fill="F2F2F2"/>
            <w:vAlign w:val="center"/>
          </w:tcPr>
          <w:p w14:paraId="0F39738A" w14:textId="77777777" w:rsidR="006A7C7A" w:rsidRPr="009F107D" w:rsidRDefault="00E1633B">
            <w:pPr>
              <w:jc w:val="center"/>
              <w:rPr>
                <w:rFonts w:ascii="Verdana" w:hAnsi="Verdana"/>
              </w:rPr>
            </w:pPr>
            <w:r w:rsidRPr="009F107D">
              <w:rPr>
                <w:rFonts w:ascii="Verdana" w:hAnsi="Verdana"/>
                <w:sz w:val="16"/>
              </w:rPr>
              <w:t>9</w:t>
            </w:r>
          </w:p>
        </w:tc>
        <w:tc>
          <w:tcPr>
            <w:tcW w:w="5400" w:type="dxa"/>
            <w:shd w:val="clear" w:color="auto" w:fill="F2F2F2"/>
            <w:vAlign w:val="center"/>
          </w:tcPr>
          <w:p w14:paraId="2A12392B" w14:textId="77777777" w:rsidR="006A7C7A" w:rsidRPr="009F107D" w:rsidRDefault="00E1633B">
            <w:pPr>
              <w:rPr>
                <w:rFonts w:ascii="Verdana" w:hAnsi="Verdana"/>
              </w:rPr>
            </w:pPr>
            <w:r w:rsidRPr="009F107D">
              <w:rPr>
                <w:rFonts w:ascii="Verdana" w:hAnsi="Verdana"/>
                <w:sz w:val="16"/>
              </w:rPr>
              <w:t>Carpintería metálica y perfilería de aluminio (ventanería, puertas metálicas, barandas)</w:t>
            </w:r>
          </w:p>
        </w:tc>
        <w:tc>
          <w:tcPr>
            <w:tcW w:w="1900" w:type="dxa"/>
            <w:shd w:val="clear" w:color="auto" w:fill="F2F2F2"/>
            <w:vAlign w:val="center"/>
          </w:tcPr>
          <w:p w14:paraId="1827FDC4" w14:textId="77777777" w:rsidR="006A7C7A" w:rsidRPr="009F107D" w:rsidRDefault="00E1633B">
            <w:pPr>
              <w:jc w:val="right"/>
              <w:rPr>
                <w:rFonts w:ascii="Verdana" w:hAnsi="Verdana"/>
              </w:rPr>
            </w:pPr>
            <w:r w:rsidRPr="009F107D">
              <w:rPr>
                <w:rFonts w:ascii="Verdana" w:hAnsi="Verdana"/>
                <w:sz w:val="16"/>
              </w:rPr>
              <w:t>$ 254.332.278</w:t>
            </w:r>
          </w:p>
        </w:tc>
        <w:tc>
          <w:tcPr>
            <w:tcW w:w="1500" w:type="dxa"/>
            <w:shd w:val="clear" w:color="auto" w:fill="F2F2F2"/>
            <w:vAlign w:val="center"/>
          </w:tcPr>
          <w:p w14:paraId="513F0532" w14:textId="77777777" w:rsidR="006A7C7A" w:rsidRPr="009F107D" w:rsidRDefault="00E1633B">
            <w:pPr>
              <w:jc w:val="right"/>
              <w:rPr>
                <w:rFonts w:ascii="Verdana" w:hAnsi="Verdana"/>
              </w:rPr>
            </w:pPr>
            <w:r w:rsidRPr="009F107D">
              <w:rPr>
                <w:rFonts w:ascii="Verdana" w:hAnsi="Verdana"/>
                <w:sz w:val="16"/>
              </w:rPr>
              <w:t>2,9821 %</w:t>
            </w:r>
          </w:p>
        </w:tc>
        <w:tc>
          <w:tcPr>
            <w:tcW w:w="1500" w:type="dxa"/>
            <w:shd w:val="clear" w:color="auto" w:fill="F2F2F2"/>
            <w:vAlign w:val="center"/>
          </w:tcPr>
          <w:p w14:paraId="79B72375" w14:textId="77777777" w:rsidR="006A7C7A" w:rsidRPr="009F107D" w:rsidRDefault="00E1633B">
            <w:pPr>
              <w:jc w:val="right"/>
              <w:rPr>
                <w:rFonts w:ascii="Verdana" w:hAnsi="Verdana"/>
              </w:rPr>
            </w:pPr>
            <w:r w:rsidRPr="009F107D">
              <w:rPr>
                <w:rFonts w:ascii="Verdana" w:hAnsi="Verdana"/>
                <w:sz w:val="16"/>
              </w:rPr>
              <w:t>74,5696 %</w:t>
            </w:r>
          </w:p>
        </w:tc>
      </w:tr>
      <w:tr w:rsidR="006A7C7A" w:rsidRPr="009F107D" w14:paraId="471CEB4C" w14:textId="77777777">
        <w:tc>
          <w:tcPr>
            <w:tcW w:w="520" w:type="dxa"/>
            <w:shd w:val="clear" w:color="auto" w:fill="F2F2F2"/>
            <w:vAlign w:val="center"/>
          </w:tcPr>
          <w:p w14:paraId="5C4DDFC0" w14:textId="77777777" w:rsidR="006A7C7A" w:rsidRPr="009F107D" w:rsidRDefault="00E1633B">
            <w:pPr>
              <w:jc w:val="center"/>
              <w:rPr>
                <w:rFonts w:ascii="Verdana" w:hAnsi="Verdana"/>
              </w:rPr>
            </w:pPr>
            <w:r w:rsidRPr="009F107D">
              <w:rPr>
                <w:rFonts w:ascii="Verdana" w:hAnsi="Verdana"/>
                <w:sz w:val="16"/>
              </w:rPr>
              <w:t>10</w:t>
            </w:r>
          </w:p>
        </w:tc>
        <w:tc>
          <w:tcPr>
            <w:tcW w:w="5400" w:type="dxa"/>
            <w:shd w:val="clear" w:color="auto" w:fill="F2F2F2"/>
            <w:vAlign w:val="center"/>
          </w:tcPr>
          <w:p w14:paraId="328DA19E" w14:textId="77777777" w:rsidR="006A7C7A" w:rsidRPr="009F107D" w:rsidRDefault="00E1633B">
            <w:pPr>
              <w:rPr>
                <w:rFonts w:ascii="Verdana" w:hAnsi="Verdana"/>
              </w:rPr>
            </w:pPr>
            <w:r w:rsidRPr="009F107D">
              <w:rPr>
                <w:rFonts w:ascii="Verdana" w:hAnsi="Verdana"/>
                <w:sz w:val="16"/>
              </w:rPr>
              <w:t>Ferretería, herrajes, fijaciones y consumibles menores</w:t>
            </w:r>
          </w:p>
        </w:tc>
        <w:tc>
          <w:tcPr>
            <w:tcW w:w="1900" w:type="dxa"/>
            <w:shd w:val="clear" w:color="auto" w:fill="F2F2F2"/>
            <w:vAlign w:val="center"/>
          </w:tcPr>
          <w:p w14:paraId="7E7E0535" w14:textId="77777777" w:rsidR="006A7C7A" w:rsidRPr="009F107D" w:rsidRDefault="00E1633B">
            <w:pPr>
              <w:jc w:val="right"/>
              <w:rPr>
                <w:rFonts w:ascii="Verdana" w:hAnsi="Verdana"/>
              </w:rPr>
            </w:pPr>
            <w:r w:rsidRPr="009F107D">
              <w:rPr>
                <w:rFonts w:ascii="Verdana" w:hAnsi="Verdana"/>
                <w:sz w:val="16"/>
              </w:rPr>
              <w:t>$ 243.319.606</w:t>
            </w:r>
          </w:p>
        </w:tc>
        <w:tc>
          <w:tcPr>
            <w:tcW w:w="1500" w:type="dxa"/>
            <w:shd w:val="clear" w:color="auto" w:fill="F2F2F2"/>
            <w:vAlign w:val="center"/>
          </w:tcPr>
          <w:p w14:paraId="439AC827" w14:textId="77777777" w:rsidR="006A7C7A" w:rsidRPr="009F107D" w:rsidRDefault="00E1633B">
            <w:pPr>
              <w:jc w:val="right"/>
              <w:rPr>
                <w:rFonts w:ascii="Verdana" w:hAnsi="Verdana"/>
              </w:rPr>
            </w:pPr>
            <w:r w:rsidRPr="009F107D">
              <w:rPr>
                <w:rFonts w:ascii="Verdana" w:hAnsi="Verdana"/>
                <w:sz w:val="16"/>
              </w:rPr>
              <w:t>2,8530 %</w:t>
            </w:r>
          </w:p>
        </w:tc>
        <w:tc>
          <w:tcPr>
            <w:tcW w:w="1500" w:type="dxa"/>
            <w:shd w:val="clear" w:color="auto" w:fill="F2F2F2"/>
            <w:vAlign w:val="center"/>
          </w:tcPr>
          <w:p w14:paraId="23FD4A6D" w14:textId="77777777" w:rsidR="006A7C7A" w:rsidRPr="009F107D" w:rsidRDefault="00E1633B">
            <w:pPr>
              <w:jc w:val="right"/>
              <w:rPr>
                <w:rFonts w:ascii="Verdana" w:hAnsi="Verdana"/>
              </w:rPr>
            </w:pPr>
            <w:r w:rsidRPr="009F107D">
              <w:rPr>
                <w:rFonts w:ascii="Verdana" w:hAnsi="Verdana"/>
                <w:sz w:val="16"/>
              </w:rPr>
              <w:t>77,4226 %</w:t>
            </w:r>
          </w:p>
        </w:tc>
      </w:tr>
      <w:tr w:rsidR="006A7C7A" w:rsidRPr="009F107D" w14:paraId="52C86D4E" w14:textId="77777777">
        <w:tc>
          <w:tcPr>
            <w:tcW w:w="520" w:type="dxa"/>
            <w:shd w:val="clear" w:color="auto" w:fill="F2F2F2"/>
            <w:vAlign w:val="center"/>
          </w:tcPr>
          <w:p w14:paraId="3B7BA930" w14:textId="77777777" w:rsidR="006A7C7A" w:rsidRPr="009F107D" w:rsidRDefault="00E1633B">
            <w:pPr>
              <w:jc w:val="center"/>
              <w:rPr>
                <w:rFonts w:ascii="Verdana" w:hAnsi="Verdana"/>
              </w:rPr>
            </w:pPr>
            <w:r w:rsidRPr="009F107D">
              <w:rPr>
                <w:rFonts w:ascii="Verdana" w:hAnsi="Verdana"/>
                <w:sz w:val="16"/>
              </w:rPr>
              <w:t>11</w:t>
            </w:r>
          </w:p>
        </w:tc>
        <w:tc>
          <w:tcPr>
            <w:tcW w:w="5400" w:type="dxa"/>
            <w:shd w:val="clear" w:color="auto" w:fill="F2F2F2"/>
            <w:vAlign w:val="center"/>
          </w:tcPr>
          <w:p w14:paraId="12166378" w14:textId="77777777" w:rsidR="006A7C7A" w:rsidRPr="009F107D" w:rsidRDefault="00E1633B">
            <w:pPr>
              <w:rPr>
                <w:rFonts w:ascii="Verdana" w:hAnsi="Verdana"/>
              </w:rPr>
            </w:pPr>
            <w:r w:rsidRPr="009F107D">
              <w:rPr>
                <w:rFonts w:ascii="Verdana" w:hAnsi="Verdana"/>
                <w:sz w:val="16"/>
              </w:rPr>
              <w:t>Vidrio templado, laminado y espejos</w:t>
            </w:r>
          </w:p>
        </w:tc>
        <w:tc>
          <w:tcPr>
            <w:tcW w:w="1900" w:type="dxa"/>
            <w:shd w:val="clear" w:color="auto" w:fill="F2F2F2"/>
            <w:vAlign w:val="center"/>
          </w:tcPr>
          <w:p w14:paraId="7FF29B93" w14:textId="77777777" w:rsidR="006A7C7A" w:rsidRPr="009F107D" w:rsidRDefault="00E1633B">
            <w:pPr>
              <w:jc w:val="right"/>
              <w:rPr>
                <w:rFonts w:ascii="Verdana" w:hAnsi="Verdana"/>
              </w:rPr>
            </w:pPr>
            <w:r w:rsidRPr="009F107D">
              <w:rPr>
                <w:rFonts w:ascii="Verdana" w:hAnsi="Verdana"/>
                <w:sz w:val="16"/>
              </w:rPr>
              <w:t>$ 217.189.743</w:t>
            </w:r>
          </w:p>
        </w:tc>
        <w:tc>
          <w:tcPr>
            <w:tcW w:w="1500" w:type="dxa"/>
            <w:shd w:val="clear" w:color="auto" w:fill="F2F2F2"/>
            <w:vAlign w:val="center"/>
          </w:tcPr>
          <w:p w14:paraId="19476452" w14:textId="77777777" w:rsidR="006A7C7A" w:rsidRPr="009F107D" w:rsidRDefault="00E1633B">
            <w:pPr>
              <w:jc w:val="right"/>
              <w:rPr>
                <w:rFonts w:ascii="Verdana" w:hAnsi="Verdana"/>
              </w:rPr>
            </w:pPr>
            <w:r w:rsidRPr="009F107D">
              <w:rPr>
                <w:rFonts w:ascii="Verdana" w:hAnsi="Verdana"/>
                <w:sz w:val="16"/>
              </w:rPr>
              <w:t>2,5466 %</w:t>
            </w:r>
          </w:p>
        </w:tc>
        <w:tc>
          <w:tcPr>
            <w:tcW w:w="1500" w:type="dxa"/>
            <w:shd w:val="clear" w:color="auto" w:fill="F2F2F2"/>
            <w:vAlign w:val="center"/>
          </w:tcPr>
          <w:p w14:paraId="62E05276" w14:textId="77777777" w:rsidR="006A7C7A" w:rsidRPr="009F107D" w:rsidRDefault="00E1633B">
            <w:pPr>
              <w:jc w:val="right"/>
              <w:rPr>
                <w:rFonts w:ascii="Verdana" w:hAnsi="Verdana"/>
              </w:rPr>
            </w:pPr>
            <w:r w:rsidRPr="009F107D">
              <w:rPr>
                <w:rFonts w:ascii="Verdana" w:hAnsi="Verdana"/>
                <w:sz w:val="16"/>
              </w:rPr>
              <w:t>79,9692 %</w:t>
            </w:r>
          </w:p>
        </w:tc>
      </w:tr>
      <w:tr w:rsidR="006A7C7A" w:rsidRPr="009F107D" w14:paraId="6665A2C0" w14:textId="77777777">
        <w:tc>
          <w:tcPr>
            <w:tcW w:w="520" w:type="dxa"/>
            <w:shd w:val="clear" w:color="auto" w:fill="F2F2F2"/>
            <w:vAlign w:val="center"/>
          </w:tcPr>
          <w:p w14:paraId="6E162D83" w14:textId="77777777" w:rsidR="006A7C7A" w:rsidRPr="009F107D" w:rsidRDefault="00E1633B">
            <w:pPr>
              <w:jc w:val="center"/>
              <w:rPr>
                <w:rFonts w:ascii="Verdana" w:hAnsi="Verdana"/>
              </w:rPr>
            </w:pPr>
            <w:r w:rsidRPr="009F107D">
              <w:rPr>
                <w:rFonts w:ascii="Verdana" w:hAnsi="Verdana"/>
                <w:sz w:val="16"/>
              </w:rPr>
              <w:t>12</w:t>
            </w:r>
          </w:p>
        </w:tc>
        <w:tc>
          <w:tcPr>
            <w:tcW w:w="5400" w:type="dxa"/>
            <w:shd w:val="clear" w:color="auto" w:fill="F2F2F2"/>
            <w:vAlign w:val="center"/>
          </w:tcPr>
          <w:p w14:paraId="63DCF52C" w14:textId="77777777" w:rsidR="006A7C7A" w:rsidRPr="009F107D" w:rsidRDefault="00E1633B">
            <w:pPr>
              <w:rPr>
                <w:rFonts w:ascii="Verdana" w:hAnsi="Verdana"/>
              </w:rPr>
            </w:pPr>
            <w:r w:rsidRPr="009F107D">
              <w:rPr>
                <w:rFonts w:ascii="Verdana" w:hAnsi="Verdana"/>
                <w:sz w:val="16"/>
              </w:rPr>
              <w:t>Equipos de aire acondicionado y ventilación mecánica</w:t>
            </w:r>
          </w:p>
        </w:tc>
        <w:tc>
          <w:tcPr>
            <w:tcW w:w="1900" w:type="dxa"/>
            <w:shd w:val="clear" w:color="auto" w:fill="F2F2F2"/>
            <w:vAlign w:val="center"/>
          </w:tcPr>
          <w:p w14:paraId="2EB6791E" w14:textId="77777777" w:rsidR="006A7C7A" w:rsidRPr="009F107D" w:rsidRDefault="00E1633B">
            <w:pPr>
              <w:jc w:val="right"/>
              <w:rPr>
                <w:rFonts w:ascii="Verdana" w:hAnsi="Verdana"/>
              </w:rPr>
            </w:pPr>
            <w:r w:rsidRPr="009F107D">
              <w:rPr>
                <w:rFonts w:ascii="Verdana" w:hAnsi="Verdana"/>
                <w:sz w:val="16"/>
              </w:rPr>
              <w:t>$ 204.721.361</w:t>
            </w:r>
          </w:p>
        </w:tc>
        <w:tc>
          <w:tcPr>
            <w:tcW w:w="1500" w:type="dxa"/>
            <w:shd w:val="clear" w:color="auto" w:fill="F2F2F2"/>
            <w:vAlign w:val="center"/>
          </w:tcPr>
          <w:p w14:paraId="29514F76" w14:textId="77777777" w:rsidR="006A7C7A" w:rsidRPr="009F107D" w:rsidRDefault="00E1633B">
            <w:pPr>
              <w:jc w:val="right"/>
              <w:rPr>
                <w:rFonts w:ascii="Verdana" w:hAnsi="Verdana"/>
              </w:rPr>
            </w:pPr>
            <w:r w:rsidRPr="009F107D">
              <w:rPr>
                <w:rFonts w:ascii="Verdana" w:hAnsi="Verdana"/>
                <w:sz w:val="16"/>
              </w:rPr>
              <w:t>2,4004 %</w:t>
            </w:r>
          </w:p>
        </w:tc>
        <w:tc>
          <w:tcPr>
            <w:tcW w:w="1500" w:type="dxa"/>
            <w:shd w:val="clear" w:color="auto" w:fill="F2F2F2"/>
            <w:vAlign w:val="center"/>
          </w:tcPr>
          <w:p w14:paraId="2F623A5C" w14:textId="77777777" w:rsidR="006A7C7A" w:rsidRPr="009F107D" w:rsidRDefault="00E1633B">
            <w:pPr>
              <w:jc w:val="right"/>
              <w:rPr>
                <w:rFonts w:ascii="Verdana" w:hAnsi="Verdana"/>
              </w:rPr>
            </w:pPr>
            <w:r w:rsidRPr="009F107D">
              <w:rPr>
                <w:rFonts w:ascii="Verdana" w:hAnsi="Verdana"/>
                <w:sz w:val="16"/>
              </w:rPr>
              <w:t>82,3696 %</w:t>
            </w:r>
          </w:p>
        </w:tc>
      </w:tr>
      <w:tr w:rsidR="006A7C7A" w:rsidRPr="009F107D" w14:paraId="0C182F88" w14:textId="77777777">
        <w:tc>
          <w:tcPr>
            <w:tcW w:w="520" w:type="dxa"/>
            <w:shd w:val="clear" w:color="auto" w:fill="F2F2F2"/>
            <w:vAlign w:val="center"/>
          </w:tcPr>
          <w:p w14:paraId="64219CF4" w14:textId="77777777" w:rsidR="006A7C7A" w:rsidRPr="009F107D" w:rsidRDefault="00E1633B">
            <w:pPr>
              <w:jc w:val="center"/>
              <w:rPr>
                <w:rFonts w:ascii="Verdana" w:hAnsi="Verdana"/>
              </w:rPr>
            </w:pPr>
            <w:r w:rsidRPr="009F107D">
              <w:rPr>
                <w:rFonts w:ascii="Verdana" w:hAnsi="Verdana"/>
                <w:sz w:val="16"/>
              </w:rPr>
              <w:t>13</w:t>
            </w:r>
          </w:p>
        </w:tc>
        <w:tc>
          <w:tcPr>
            <w:tcW w:w="5400" w:type="dxa"/>
            <w:shd w:val="clear" w:color="auto" w:fill="F2F2F2"/>
            <w:vAlign w:val="center"/>
          </w:tcPr>
          <w:p w14:paraId="788F2A7B" w14:textId="77777777" w:rsidR="006A7C7A" w:rsidRPr="009F107D" w:rsidRDefault="00E1633B">
            <w:pPr>
              <w:rPr>
                <w:rFonts w:ascii="Verdana" w:hAnsi="Verdana"/>
              </w:rPr>
            </w:pPr>
            <w:r w:rsidRPr="009F107D">
              <w:rPr>
                <w:rFonts w:ascii="Verdana" w:hAnsi="Verdana"/>
                <w:sz w:val="16"/>
              </w:rPr>
              <w:t>Morteros, cementos, adhesivos y agregados</w:t>
            </w:r>
          </w:p>
        </w:tc>
        <w:tc>
          <w:tcPr>
            <w:tcW w:w="1900" w:type="dxa"/>
            <w:shd w:val="clear" w:color="auto" w:fill="F2F2F2"/>
            <w:vAlign w:val="center"/>
          </w:tcPr>
          <w:p w14:paraId="275DBBD4" w14:textId="77777777" w:rsidR="006A7C7A" w:rsidRPr="009F107D" w:rsidRDefault="00E1633B">
            <w:pPr>
              <w:jc w:val="right"/>
              <w:rPr>
                <w:rFonts w:ascii="Verdana" w:hAnsi="Verdana"/>
              </w:rPr>
            </w:pPr>
            <w:r w:rsidRPr="009F107D">
              <w:rPr>
                <w:rFonts w:ascii="Verdana" w:hAnsi="Verdana"/>
                <w:sz w:val="16"/>
              </w:rPr>
              <w:t>$ 201.389.689</w:t>
            </w:r>
          </w:p>
        </w:tc>
        <w:tc>
          <w:tcPr>
            <w:tcW w:w="1500" w:type="dxa"/>
            <w:shd w:val="clear" w:color="auto" w:fill="F2F2F2"/>
            <w:vAlign w:val="center"/>
          </w:tcPr>
          <w:p w14:paraId="51FB7354" w14:textId="77777777" w:rsidR="006A7C7A" w:rsidRPr="009F107D" w:rsidRDefault="00E1633B">
            <w:pPr>
              <w:jc w:val="right"/>
              <w:rPr>
                <w:rFonts w:ascii="Verdana" w:hAnsi="Verdana"/>
              </w:rPr>
            </w:pPr>
            <w:r w:rsidRPr="009F107D">
              <w:rPr>
                <w:rFonts w:ascii="Verdana" w:hAnsi="Verdana"/>
                <w:sz w:val="16"/>
              </w:rPr>
              <w:t>2,3614 %</w:t>
            </w:r>
          </w:p>
        </w:tc>
        <w:tc>
          <w:tcPr>
            <w:tcW w:w="1500" w:type="dxa"/>
            <w:shd w:val="clear" w:color="auto" w:fill="F2F2F2"/>
            <w:vAlign w:val="center"/>
          </w:tcPr>
          <w:p w14:paraId="36844A03" w14:textId="77777777" w:rsidR="006A7C7A" w:rsidRPr="009F107D" w:rsidRDefault="00E1633B">
            <w:pPr>
              <w:jc w:val="right"/>
              <w:rPr>
                <w:rFonts w:ascii="Verdana" w:hAnsi="Verdana"/>
              </w:rPr>
            </w:pPr>
            <w:r w:rsidRPr="009F107D">
              <w:rPr>
                <w:rFonts w:ascii="Verdana" w:hAnsi="Verdana"/>
                <w:sz w:val="16"/>
              </w:rPr>
              <w:t>84,7310 %</w:t>
            </w:r>
          </w:p>
        </w:tc>
      </w:tr>
      <w:tr w:rsidR="006A7C7A" w:rsidRPr="009F107D" w14:paraId="629CFEB9" w14:textId="77777777">
        <w:tc>
          <w:tcPr>
            <w:tcW w:w="520" w:type="dxa"/>
            <w:vAlign w:val="center"/>
          </w:tcPr>
          <w:p w14:paraId="16E4311A" w14:textId="77777777" w:rsidR="006A7C7A" w:rsidRPr="009F107D" w:rsidRDefault="00E1633B">
            <w:pPr>
              <w:jc w:val="center"/>
              <w:rPr>
                <w:rFonts w:ascii="Verdana" w:hAnsi="Verdana"/>
              </w:rPr>
            </w:pPr>
            <w:r w:rsidRPr="009F107D">
              <w:rPr>
                <w:rFonts w:ascii="Verdana" w:hAnsi="Verdana"/>
                <w:sz w:val="16"/>
              </w:rPr>
              <w:t>14</w:t>
            </w:r>
          </w:p>
        </w:tc>
        <w:tc>
          <w:tcPr>
            <w:tcW w:w="5400" w:type="dxa"/>
            <w:vAlign w:val="center"/>
          </w:tcPr>
          <w:p w14:paraId="4B3C6ADE" w14:textId="77777777" w:rsidR="006A7C7A" w:rsidRPr="009F107D" w:rsidRDefault="00E1633B">
            <w:pPr>
              <w:rPr>
                <w:rFonts w:ascii="Verdana" w:hAnsi="Verdana"/>
              </w:rPr>
            </w:pPr>
            <w:r w:rsidRPr="009F107D">
              <w:rPr>
                <w:rFonts w:ascii="Verdana" w:hAnsi="Verdana"/>
                <w:sz w:val="16"/>
              </w:rPr>
              <w:t>Carpintería de madera y muebles fijos</w:t>
            </w:r>
          </w:p>
        </w:tc>
        <w:tc>
          <w:tcPr>
            <w:tcW w:w="1900" w:type="dxa"/>
            <w:vAlign w:val="center"/>
          </w:tcPr>
          <w:p w14:paraId="67DC97DE" w14:textId="77777777" w:rsidR="006A7C7A" w:rsidRPr="009F107D" w:rsidRDefault="00E1633B">
            <w:pPr>
              <w:jc w:val="right"/>
              <w:rPr>
                <w:rFonts w:ascii="Verdana" w:hAnsi="Verdana"/>
              </w:rPr>
            </w:pPr>
            <w:r w:rsidRPr="009F107D">
              <w:rPr>
                <w:rFonts w:ascii="Verdana" w:hAnsi="Verdana"/>
                <w:sz w:val="16"/>
              </w:rPr>
              <w:t>$ 173.151.470</w:t>
            </w:r>
          </w:p>
        </w:tc>
        <w:tc>
          <w:tcPr>
            <w:tcW w:w="1500" w:type="dxa"/>
            <w:vAlign w:val="center"/>
          </w:tcPr>
          <w:p w14:paraId="14BB1BF5" w14:textId="77777777" w:rsidR="006A7C7A" w:rsidRPr="009F107D" w:rsidRDefault="00E1633B">
            <w:pPr>
              <w:jc w:val="right"/>
              <w:rPr>
                <w:rFonts w:ascii="Verdana" w:hAnsi="Verdana"/>
              </w:rPr>
            </w:pPr>
            <w:r w:rsidRPr="009F107D">
              <w:rPr>
                <w:rFonts w:ascii="Verdana" w:hAnsi="Verdana"/>
                <w:sz w:val="16"/>
              </w:rPr>
              <w:t>2,0303 %</w:t>
            </w:r>
          </w:p>
        </w:tc>
        <w:tc>
          <w:tcPr>
            <w:tcW w:w="1500" w:type="dxa"/>
            <w:vAlign w:val="center"/>
          </w:tcPr>
          <w:p w14:paraId="692C4697" w14:textId="77777777" w:rsidR="006A7C7A" w:rsidRPr="009F107D" w:rsidRDefault="00E1633B">
            <w:pPr>
              <w:jc w:val="right"/>
              <w:rPr>
                <w:rFonts w:ascii="Verdana" w:hAnsi="Verdana"/>
              </w:rPr>
            </w:pPr>
            <w:r w:rsidRPr="009F107D">
              <w:rPr>
                <w:rFonts w:ascii="Verdana" w:hAnsi="Verdana"/>
                <w:sz w:val="16"/>
              </w:rPr>
              <w:t>86,7612 %</w:t>
            </w:r>
          </w:p>
        </w:tc>
      </w:tr>
      <w:tr w:rsidR="006A7C7A" w:rsidRPr="009F107D" w14:paraId="60850F0A" w14:textId="77777777">
        <w:tc>
          <w:tcPr>
            <w:tcW w:w="520" w:type="dxa"/>
            <w:vAlign w:val="center"/>
          </w:tcPr>
          <w:p w14:paraId="3BE4E051" w14:textId="77777777" w:rsidR="006A7C7A" w:rsidRPr="009F107D" w:rsidRDefault="00E1633B">
            <w:pPr>
              <w:jc w:val="center"/>
              <w:rPr>
                <w:rFonts w:ascii="Verdana" w:hAnsi="Verdana"/>
              </w:rPr>
            </w:pPr>
            <w:r w:rsidRPr="009F107D">
              <w:rPr>
                <w:rFonts w:ascii="Verdana" w:hAnsi="Verdana"/>
                <w:sz w:val="16"/>
              </w:rPr>
              <w:t>15</w:t>
            </w:r>
          </w:p>
        </w:tc>
        <w:tc>
          <w:tcPr>
            <w:tcW w:w="5400" w:type="dxa"/>
            <w:vAlign w:val="center"/>
          </w:tcPr>
          <w:p w14:paraId="567E467C" w14:textId="77777777" w:rsidR="006A7C7A" w:rsidRPr="009F107D" w:rsidRDefault="00E1633B">
            <w:pPr>
              <w:rPr>
                <w:rFonts w:ascii="Verdana" w:hAnsi="Verdana"/>
              </w:rPr>
            </w:pPr>
            <w:r w:rsidRPr="009F107D">
              <w:rPr>
                <w:rFonts w:ascii="Verdana" w:hAnsi="Verdana"/>
                <w:sz w:val="16"/>
              </w:rPr>
              <w:t>Equipos electromecánicos (ascensor)</w:t>
            </w:r>
          </w:p>
        </w:tc>
        <w:tc>
          <w:tcPr>
            <w:tcW w:w="1900" w:type="dxa"/>
            <w:vAlign w:val="center"/>
          </w:tcPr>
          <w:p w14:paraId="4562F2B1" w14:textId="77777777" w:rsidR="006A7C7A" w:rsidRPr="009F107D" w:rsidRDefault="00E1633B">
            <w:pPr>
              <w:jc w:val="right"/>
              <w:rPr>
                <w:rFonts w:ascii="Verdana" w:hAnsi="Verdana"/>
              </w:rPr>
            </w:pPr>
            <w:r w:rsidRPr="009F107D">
              <w:rPr>
                <w:rFonts w:ascii="Verdana" w:hAnsi="Verdana"/>
                <w:sz w:val="16"/>
              </w:rPr>
              <w:t>$ 167.593.185</w:t>
            </w:r>
          </w:p>
        </w:tc>
        <w:tc>
          <w:tcPr>
            <w:tcW w:w="1500" w:type="dxa"/>
            <w:vAlign w:val="center"/>
          </w:tcPr>
          <w:p w14:paraId="00053C82" w14:textId="77777777" w:rsidR="006A7C7A" w:rsidRPr="009F107D" w:rsidRDefault="00E1633B">
            <w:pPr>
              <w:jc w:val="right"/>
              <w:rPr>
                <w:rFonts w:ascii="Verdana" w:hAnsi="Verdana"/>
              </w:rPr>
            </w:pPr>
            <w:r w:rsidRPr="009F107D">
              <w:rPr>
                <w:rFonts w:ascii="Verdana" w:hAnsi="Verdana"/>
                <w:sz w:val="16"/>
              </w:rPr>
              <w:t>1,9651 %</w:t>
            </w:r>
          </w:p>
        </w:tc>
        <w:tc>
          <w:tcPr>
            <w:tcW w:w="1500" w:type="dxa"/>
            <w:vAlign w:val="center"/>
          </w:tcPr>
          <w:p w14:paraId="63EEF049" w14:textId="77777777" w:rsidR="006A7C7A" w:rsidRPr="009F107D" w:rsidRDefault="00E1633B">
            <w:pPr>
              <w:jc w:val="right"/>
              <w:rPr>
                <w:rFonts w:ascii="Verdana" w:hAnsi="Verdana"/>
              </w:rPr>
            </w:pPr>
            <w:r w:rsidRPr="009F107D">
              <w:rPr>
                <w:rFonts w:ascii="Verdana" w:hAnsi="Verdana"/>
                <w:sz w:val="16"/>
              </w:rPr>
              <w:t>88,7263 %</w:t>
            </w:r>
          </w:p>
        </w:tc>
      </w:tr>
      <w:tr w:rsidR="006A7C7A" w:rsidRPr="009F107D" w14:paraId="10E45FF6" w14:textId="77777777">
        <w:tc>
          <w:tcPr>
            <w:tcW w:w="520" w:type="dxa"/>
            <w:vAlign w:val="center"/>
          </w:tcPr>
          <w:p w14:paraId="6B9ED742" w14:textId="77777777" w:rsidR="006A7C7A" w:rsidRPr="009F107D" w:rsidRDefault="00E1633B">
            <w:pPr>
              <w:jc w:val="center"/>
              <w:rPr>
                <w:rFonts w:ascii="Verdana" w:hAnsi="Verdana"/>
              </w:rPr>
            </w:pPr>
            <w:r w:rsidRPr="009F107D">
              <w:rPr>
                <w:rFonts w:ascii="Verdana" w:hAnsi="Verdana"/>
                <w:sz w:val="16"/>
              </w:rPr>
              <w:t>16</w:t>
            </w:r>
          </w:p>
        </w:tc>
        <w:tc>
          <w:tcPr>
            <w:tcW w:w="5400" w:type="dxa"/>
            <w:vAlign w:val="center"/>
          </w:tcPr>
          <w:p w14:paraId="47B4FD01" w14:textId="77777777" w:rsidR="006A7C7A" w:rsidRPr="009F107D" w:rsidRDefault="00E1633B">
            <w:pPr>
              <w:rPr>
                <w:rFonts w:ascii="Verdana" w:hAnsi="Verdana"/>
              </w:rPr>
            </w:pPr>
            <w:r w:rsidRPr="009F107D">
              <w:rPr>
                <w:rFonts w:ascii="Verdana" w:hAnsi="Verdana"/>
                <w:sz w:val="16"/>
              </w:rPr>
              <w:t>Enchapes cerámicos, porcelanato y pisos</w:t>
            </w:r>
          </w:p>
        </w:tc>
        <w:tc>
          <w:tcPr>
            <w:tcW w:w="1900" w:type="dxa"/>
            <w:vAlign w:val="center"/>
          </w:tcPr>
          <w:p w14:paraId="055AFD49" w14:textId="77777777" w:rsidR="006A7C7A" w:rsidRPr="009F107D" w:rsidRDefault="00E1633B">
            <w:pPr>
              <w:jc w:val="right"/>
              <w:rPr>
                <w:rFonts w:ascii="Verdana" w:hAnsi="Verdana"/>
              </w:rPr>
            </w:pPr>
            <w:r w:rsidRPr="009F107D">
              <w:rPr>
                <w:rFonts w:ascii="Verdana" w:hAnsi="Verdana"/>
                <w:sz w:val="16"/>
              </w:rPr>
              <w:t>$ 140.396.726</w:t>
            </w:r>
          </w:p>
        </w:tc>
        <w:tc>
          <w:tcPr>
            <w:tcW w:w="1500" w:type="dxa"/>
            <w:vAlign w:val="center"/>
          </w:tcPr>
          <w:p w14:paraId="0EB39EE8" w14:textId="77777777" w:rsidR="006A7C7A" w:rsidRPr="009F107D" w:rsidRDefault="00E1633B">
            <w:pPr>
              <w:jc w:val="right"/>
              <w:rPr>
                <w:rFonts w:ascii="Verdana" w:hAnsi="Verdana"/>
              </w:rPr>
            </w:pPr>
            <w:r w:rsidRPr="009F107D">
              <w:rPr>
                <w:rFonts w:ascii="Verdana" w:hAnsi="Verdana"/>
                <w:sz w:val="16"/>
              </w:rPr>
              <w:t>1,6462 %</w:t>
            </w:r>
          </w:p>
        </w:tc>
        <w:tc>
          <w:tcPr>
            <w:tcW w:w="1500" w:type="dxa"/>
            <w:vAlign w:val="center"/>
          </w:tcPr>
          <w:p w14:paraId="1BE3E567" w14:textId="77777777" w:rsidR="006A7C7A" w:rsidRPr="009F107D" w:rsidRDefault="00E1633B">
            <w:pPr>
              <w:jc w:val="right"/>
              <w:rPr>
                <w:rFonts w:ascii="Verdana" w:hAnsi="Verdana"/>
              </w:rPr>
            </w:pPr>
            <w:r w:rsidRPr="009F107D">
              <w:rPr>
                <w:rFonts w:ascii="Verdana" w:hAnsi="Verdana"/>
                <w:sz w:val="16"/>
              </w:rPr>
              <w:t>90,3725 %</w:t>
            </w:r>
          </w:p>
        </w:tc>
      </w:tr>
      <w:tr w:rsidR="006A7C7A" w:rsidRPr="009F107D" w14:paraId="504F2DF1" w14:textId="77777777">
        <w:tc>
          <w:tcPr>
            <w:tcW w:w="520" w:type="dxa"/>
            <w:vAlign w:val="center"/>
          </w:tcPr>
          <w:p w14:paraId="2442150B" w14:textId="77777777" w:rsidR="006A7C7A" w:rsidRPr="009F107D" w:rsidRDefault="00E1633B">
            <w:pPr>
              <w:jc w:val="center"/>
              <w:rPr>
                <w:rFonts w:ascii="Verdana" w:hAnsi="Verdana"/>
              </w:rPr>
            </w:pPr>
            <w:r w:rsidRPr="009F107D">
              <w:rPr>
                <w:rFonts w:ascii="Verdana" w:hAnsi="Verdana"/>
                <w:sz w:val="16"/>
              </w:rPr>
              <w:t>17</w:t>
            </w:r>
          </w:p>
        </w:tc>
        <w:tc>
          <w:tcPr>
            <w:tcW w:w="5400" w:type="dxa"/>
            <w:vAlign w:val="center"/>
          </w:tcPr>
          <w:p w14:paraId="162E1513" w14:textId="77777777" w:rsidR="006A7C7A" w:rsidRPr="009F107D" w:rsidRDefault="00E1633B">
            <w:pPr>
              <w:rPr>
                <w:rFonts w:ascii="Verdana" w:hAnsi="Verdana"/>
              </w:rPr>
            </w:pPr>
            <w:r w:rsidRPr="009F107D">
              <w:rPr>
                <w:rFonts w:ascii="Verdana" w:hAnsi="Verdana"/>
                <w:sz w:val="16"/>
              </w:rPr>
              <w:t>Impermeabilizantes, cubiertas, aditivos y selladores</w:t>
            </w:r>
          </w:p>
        </w:tc>
        <w:tc>
          <w:tcPr>
            <w:tcW w:w="1900" w:type="dxa"/>
            <w:vAlign w:val="center"/>
          </w:tcPr>
          <w:p w14:paraId="00EB37B9" w14:textId="77777777" w:rsidR="006A7C7A" w:rsidRPr="009F107D" w:rsidRDefault="00E1633B">
            <w:pPr>
              <w:jc w:val="right"/>
              <w:rPr>
                <w:rFonts w:ascii="Verdana" w:hAnsi="Verdana"/>
              </w:rPr>
            </w:pPr>
            <w:r w:rsidRPr="009F107D">
              <w:rPr>
                <w:rFonts w:ascii="Verdana" w:hAnsi="Verdana"/>
                <w:sz w:val="16"/>
              </w:rPr>
              <w:t>$ 136.151.553</w:t>
            </w:r>
          </w:p>
        </w:tc>
        <w:tc>
          <w:tcPr>
            <w:tcW w:w="1500" w:type="dxa"/>
            <w:vAlign w:val="center"/>
          </w:tcPr>
          <w:p w14:paraId="5AC56210" w14:textId="77777777" w:rsidR="006A7C7A" w:rsidRPr="009F107D" w:rsidRDefault="00E1633B">
            <w:pPr>
              <w:jc w:val="right"/>
              <w:rPr>
                <w:rFonts w:ascii="Verdana" w:hAnsi="Verdana"/>
              </w:rPr>
            </w:pPr>
            <w:r w:rsidRPr="009F107D">
              <w:rPr>
                <w:rFonts w:ascii="Verdana" w:hAnsi="Verdana"/>
                <w:sz w:val="16"/>
              </w:rPr>
              <w:t>1,5964 %</w:t>
            </w:r>
          </w:p>
        </w:tc>
        <w:tc>
          <w:tcPr>
            <w:tcW w:w="1500" w:type="dxa"/>
            <w:vAlign w:val="center"/>
          </w:tcPr>
          <w:p w14:paraId="614FDFF2" w14:textId="77777777" w:rsidR="006A7C7A" w:rsidRPr="009F107D" w:rsidRDefault="00E1633B">
            <w:pPr>
              <w:jc w:val="right"/>
              <w:rPr>
                <w:rFonts w:ascii="Verdana" w:hAnsi="Verdana"/>
              </w:rPr>
            </w:pPr>
            <w:r w:rsidRPr="009F107D">
              <w:rPr>
                <w:rFonts w:ascii="Verdana" w:hAnsi="Verdana"/>
                <w:sz w:val="16"/>
              </w:rPr>
              <w:t>91,9689 %</w:t>
            </w:r>
          </w:p>
        </w:tc>
      </w:tr>
      <w:tr w:rsidR="006A7C7A" w:rsidRPr="009F107D" w14:paraId="3CB32647" w14:textId="77777777">
        <w:tc>
          <w:tcPr>
            <w:tcW w:w="520" w:type="dxa"/>
            <w:vAlign w:val="center"/>
          </w:tcPr>
          <w:p w14:paraId="08A24707" w14:textId="77777777" w:rsidR="006A7C7A" w:rsidRPr="009F107D" w:rsidRDefault="00E1633B">
            <w:pPr>
              <w:jc w:val="center"/>
              <w:rPr>
                <w:rFonts w:ascii="Verdana" w:hAnsi="Verdana"/>
              </w:rPr>
            </w:pPr>
            <w:r w:rsidRPr="009F107D">
              <w:rPr>
                <w:rFonts w:ascii="Verdana" w:hAnsi="Verdana"/>
                <w:sz w:val="16"/>
              </w:rPr>
              <w:lastRenderedPageBreak/>
              <w:t>18</w:t>
            </w:r>
          </w:p>
        </w:tc>
        <w:tc>
          <w:tcPr>
            <w:tcW w:w="5400" w:type="dxa"/>
            <w:vAlign w:val="center"/>
          </w:tcPr>
          <w:p w14:paraId="548B8E2A" w14:textId="77777777" w:rsidR="006A7C7A" w:rsidRPr="009F107D" w:rsidRDefault="00E1633B">
            <w:pPr>
              <w:rPr>
                <w:rFonts w:ascii="Verdana" w:hAnsi="Verdana"/>
              </w:rPr>
            </w:pPr>
            <w:r w:rsidRPr="009F107D">
              <w:rPr>
                <w:rFonts w:ascii="Verdana" w:hAnsi="Verdana"/>
                <w:sz w:val="16"/>
              </w:rPr>
              <w:t>Ductería, cajas y aparatos eléctricos de salida (EMT, IMC, conduit)</w:t>
            </w:r>
          </w:p>
        </w:tc>
        <w:tc>
          <w:tcPr>
            <w:tcW w:w="1900" w:type="dxa"/>
            <w:vAlign w:val="center"/>
          </w:tcPr>
          <w:p w14:paraId="08D9CB0F" w14:textId="77777777" w:rsidR="006A7C7A" w:rsidRPr="009F107D" w:rsidRDefault="00E1633B">
            <w:pPr>
              <w:jc w:val="right"/>
              <w:rPr>
                <w:rFonts w:ascii="Verdana" w:hAnsi="Verdana"/>
              </w:rPr>
            </w:pPr>
            <w:r w:rsidRPr="009F107D">
              <w:rPr>
                <w:rFonts w:ascii="Verdana" w:hAnsi="Verdana"/>
                <w:sz w:val="16"/>
              </w:rPr>
              <w:t>$ 133.596.765</w:t>
            </w:r>
          </w:p>
        </w:tc>
        <w:tc>
          <w:tcPr>
            <w:tcW w:w="1500" w:type="dxa"/>
            <w:vAlign w:val="center"/>
          </w:tcPr>
          <w:p w14:paraId="264FC436" w14:textId="77777777" w:rsidR="006A7C7A" w:rsidRPr="009F107D" w:rsidRDefault="00E1633B">
            <w:pPr>
              <w:jc w:val="right"/>
              <w:rPr>
                <w:rFonts w:ascii="Verdana" w:hAnsi="Verdana"/>
              </w:rPr>
            </w:pPr>
            <w:r w:rsidRPr="009F107D">
              <w:rPr>
                <w:rFonts w:ascii="Verdana" w:hAnsi="Verdana"/>
                <w:sz w:val="16"/>
              </w:rPr>
              <w:t>1,5665 %</w:t>
            </w:r>
          </w:p>
        </w:tc>
        <w:tc>
          <w:tcPr>
            <w:tcW w:w="1500" w:type="dxa"/>
            <w:vAlign w:val="center"/>
          </w:tcPr>
          <w:p w14:paraId="5D270336" w14:textId="77777777" w:rsidR="006A7C7A" w:rsidRPr="009F107D" w:rsidRDefault="00E1633B">
            <w:pPr>
              <w:jc w:val="right"/>
              <w:rPr>
                <w:rFonts w:ascii="Verdana" w:hAnsi="Verdana"/>
              </w:rPr>
            </w:pPr>
            <w:r w:rsidRPr="009F107D">
              <w:rPr>
                <w:rFonts w:ascii="Verdana" w:hAnsi="Verdana"/>
                <w:sz w:val="16"/>
              </w:rPr>
              <w:t>93,5354 %</w:t>
            </w:r>
          </w:p>
        </w:tc>
      </w:tr>
      <w:tr w:rsidR="006A7C7A" w:rsidRPr="009F107D" w14:paraId="0B3C8905" w14:textId="77777777">
        <w:tc>
          <w:tcPr>
            <w:tcW w:w="520" w:type="dxa"/>
            <w:vAlign w:val="center"/>
          </w:tcPr>
          <w:p w14:paraId="3FD04EB4" w14:textId="77777777" w:rsidR="006A7C7A" w:rsidRPr="009F107D" w:rsidRDefault="00E1633B">
            <w:pPr>
              <w:jc w:val="center"/>
              <w:rPr>
                <w:rFonts w:ascii="Verdana" w:hAnsi="Verdana"/>
              </w:rPr>
            </w:pPr>
            <w:r w:rsidRPr="009F107D">
              <w:rPr>
                <w:rFonts w:ascii="Verdana" w:hAnsi="Verdana"/>
                <w:sz w:val="16"/>
              </w:rPr>
              <w:t>19</w:t>
            </w:r>
          </w:p>
        </w:tc>
        <w:tc>
          <w:tcPr>
            <w:tcW w:w="5400" w:type="dxa"/>
            <w:vAlign w:val="center"/>
          </w:tcPr>
          <w:p w14:paraId="35683239" w14:textId="77777777" w:rsidR="006A7C7A" w:rsidRPr="009F107D" w:rsidRDefault="00E1633B">
            <w:pPr>
              <w:rPr>
                <w:rFonts w:ascii="Verdana" w:hAnsi="Verdana"/>
              </w:rPr>
            </w:pPr>
            <w:r w:rsidRPr="009F107D">
              <w:rPr>
                <w:rFonts w:ascii="Verdana" w:hAnsi="Verdana"/>
                <w:sz w:val="16"/>
              </w:rPr>
              <w:t>Luminarias LED y elementos de iluminación</w:t>
            </w:r>
          </w:p>
        </w:tc>
        <w:tc>
          <w:tcPr>
            <w:tcW w:w="1900" w:type="dxa"/>
            <w:vAlign w:val="center"/>
          </w:tcPr>
          <w:p w14:paraId="795B7E95" w14:textId="77777777" w:rsidR="006A7C7A" w:rsidRPr="009F107D" w:rsidRDefault="00E1633B">
            <w:pPr>
              <w:jc w:val="right"/>
              <w:rPr>
                <w:rFonts w:ascii="Verdana" w:hAnsi="Verdana"/>
              </w:rPr>
            </w:pPr>
            <w:r w:rsidRPr="009F107D">
              <w:rPr>
                <w:rFonts w:ascii="Verdana" w:hAnsi="Verdana"/>
                <w:sz w:val="16"/>
              </w:rPr>
              <w:t>$ 125.797.754</w:t>
            </w:r>
          </w:p>
        </w:tc>
        <w:tc>
          <w:tcPr>
            <w:tcW w:w="1500" w:type="dxa"/>
            <w:vAlign w:val="center"/>
          </w:tcPr>
          <w:p w14:paraId="46141E14" w14:textId="77777777" w:rsidR="006A7C7A" w:rsidRPr="009F107D" w:rsidRDefault="00E1633B">
            <w:pPr>
              <w:jc w:val="right"/>
              <w:rPr>
                <w:rFonts w:ascii="Verdana" w:hAnsi="Verdana"/>
              </w:rPr>
            </w:pPr>
            <w:r w:rsidRPr="009F107D">
              <w:rPr>
                <w:rFonts w:ascii="Verdana" w:hAnsi="Verdana"/>
                <w:sz w:val="16"/>
              </w:rPr>
              <w:t>1,4750 %</w:t>
            </w:r>
          </w:p>
        </w:tc>
        <w:tc>
          <w:tcPr>
            <w:tcW w:w="1500" w:type="dxa"/>
            <w:vAlign w:val="center"/>
          </w:tcPr>
          <w:p w14:paraId="0CD2BA2A" w14:textId="77777777" w:rsidR="006A7C7A" w:rsidRPr="009F107D" w:rsidRDefault="00E1633B">
            <w:pPr>
              <w:jc w:val="right"/>
              <w:rPr>
                <w:rFonts w:ascii="Verdana" w:hAnsi="Verdana"/>
              </w:rPr>
            </w:pPr>
            <w:r w:rsidRPr="009F107D">
              <w:rPr>
                <w:rFonts w:ascii="Verdana" w:hAnsi="Verdana"/>
                <w:sz w:val="16"/>
              </w:rPr>
              <w:t>95,0104 %</w:t>
            </w:r>
          </w:p>
        </w:tc>
      </w:tr>
      <w:tr w:rsidR="006A7C7A" w:rsidRPr="009F107D" w14:paraId="76A89AB1" w14:textId="77777777">
        <w:tc>
          <w:tcPr>
            <w:tcW w:w="520" w:type="dxa"/>
            <w:vAlign w:val="center"/>
          </w:tcPr>
          <w:p w14:paraId="2C613B4A" w14:textId="77777777" w:rsidR="006A7C7A" w:rsidRPr="009F107D" w:rsidRDefault="00E1633B">
            <w:pPr>
              <w:jc w:val="center"/>
              <w:rPr>
                <w:rFonts w:ascii="Verdana" w:hAnsi="Verdana"/>
              </w:rPr>
            </w:pPr>
            <w:r w:rsidRPr="009F107D">
              <w:rPr>
                <w:rFonts w:ascii="Verdana" w:hAnsi="Verdana"/>
                <w:sz w:val="16"/>
              </w:rPr>
              <w:t>20</w:t>
            </w:r>
          </w:p>
        </w:tc>
        <w:tc>
          <w:tcPr>
            <w:tcW w:w="5400" w:type="dxa"/>
            <w:vAlign w:val="center"/>
          </w:tcPr>
          <w:p w14:paraId="292C61BF" w14:textId="77777777" w:rsidR="006A7C7A" w:rsidRPr="009F107D" w:rsidRDefault="00E1633B">
            <w:pPr>
              <w:rPr>
                <w:rFonts w:ascii="Verdana" w:hAnsi="Verdana"/>
              </w:rPr>
            </w:pPr>
            <w:r w:rsidRPr="009F107D">
              <w:rPr>
                <w:rFonts w:ascii="Verdana" w:hAnsi="Verdana"/>
                <w:sz w:val="16"/>
              </w:rPr>
              <w:t>Detección de incendios (detectores, paneles y cableado FPL)</w:t>
            </w:r>
          </w:p>
        </w:tc>
        <w:tc>
          <w:tcPr>
            <w:tcW w:w="1900" w:type="dxa"/>
            <w:vAlign w:val="center"/>
          </w:tcPr>
          <w:p w14:paraId="26AEAA64" w14:textId="77777777" w:rsidR="006A7C7A" w:rsidRPr="009F107D" w:rsidRDefault="00E1633B">
            <w:pPr>
              <w:jc w:val="right"/>
              <w:rPr>
                <w:rFonts w:ascii="Verdana" w:hAnsi="Verdana"/>
              </w:rPr>
            </w:pPr>
            <w:r w:rsidRPr="009F107D">
              <w:rPr>
                <w:rFonts w:ascii="Verdana" w:hAnsi="Verdana"/>
                <w:sz w:val="16"/>
              </w:rPr>
              <w:t>$ 121.966.350</w:t>
            </w:r>
          </w:p>
        </w:tc>
        <w:tc>
          <w:tcPr>
            <w:tcW w:w="1500" w:type="dxa"/>
            <w:vAlign w:val="center"/>
          </w:tcPr>
          <w:p w14:paraId="15CB752E" w14:textId="77777777" w:rsidR="006A7C7A" w:rsidRPr="009F107D" w:rsidRDefault="00E1633B">
            <w:pPr>
              <w:jc w:val="right"/>
              <w:rPr>
                <w:rFonts w:ascii="Verdana" w:hAnsi="Verdana"/>
              </w:rPr>
            </w:pPr>
            <w:r w:rsidRPr="009F107D">
              <w:rPr>
                <w:rFonts w:ascii="Verdana" w:hAnsi="Verdana"/>
                <w:sz w:val="16"/>
              </w:rPr>
              <w:t>1,4301 %</w:t>
            </w:r>
          </w:p>
        </w:tc>
        <w:tc>
          <w:tcPr>
            <w:tcW w:w="1500" w:type="dxa"/>
            <w:vAlign w:val="center"/>
          </w:tcPr>
          <w:p w14:paraId="395B17B0" w14:textId="77777777" w:rsidR="006A7C7A" w:rsidRPr="009F107D" w:rsidRDefault="00E1633B">
            <w:pPr>
              <w:jc w:val="right"/>
              <w:rPr>
                <w:rFonts w:ascii="Verdana" w:hAnsi="Verdana"/>
              </w:rPr>
            </w:pPr>
            <w:r w:rsidRPr="009F107D">
              <w:rPr>
                <w:rFonts w:ascii="Verdana" w:hAnsi="Verdana"/>
                <w:sz w:val="16"/>
              </w:rPr>
              <w:t>96,4405 %</w:t>
            </w:r>
          </w:p>
        </w:tc>
      </w:tr>
      <w:tr w:rsidR="006A7C7A" w:rsidRPr="009F107D" w14:paraId="1C966367" w14:textId="77777777">
        <w:tc>
          <w:tcPr>
            <w:tcW w:w="520" w:type="dxa"/>
            <w:vAlign w:val="center"/>
          </w:tcPr>
          <w:p w14:paraId="3D437DC0" w14:textId="77777777" w:rsidR="006A7C7A" w:rsidRPr="009F107D" w:rsidRDefault="00E1633B">
            <w:pPr>
              <w:jc w:val="center"/>
              <w:rPr>
                <w:rFonts w:ascii="Verdana" w:hAnsi="Verdana"/>
              </w:rPr>
            </w:pPr>
            <w:r w:rsidRPr="009F107D">
              <w:rPr>
                <w:rFonts w:ascii="Verdana" w:hAnsi="Verdana"/>
                <w:sz w:val="16"/>
              </w:rPr>
              <w:t>21</w:t>
            </w:r>
          </w:p>
        </w:tc>
        <w:tc>
          <w:tcPr>
            <w:tcW w:w="5400" w:type="dxa"/>
            <w:vAlign w:val="center"/>
          </w:tcPr>
          <w:p w14:paraId="613BF58E" w14:textId="77777777" w:rsidR="006A7C7A" w:rsidRPr="009F107D" w:rsidRDefault="00E1633B">
            <w:pPr>
              <w:rPr>
                <w:rFonts w:ascii="Verdana" w:hAnsi="Verdana"/>
              </w:rPr>
            </w:pPr>
            <w:r w:rsidRPr="009F107D">
              <w:rPr>
                <w:rFonts w:ascii="Verdana" w:hAnsi="Verdana"/>
                <w:sz w:val="16"/>
              </w:rPr>
              <w:t>Aparatos sanitarios, griferías y accesorios de baño</w:t>
            </w:r>
          </w:p>
        </w:tc>
        <w:tc>
          <w:tcPr>
            <w:tcW w:w="1900" w:type="dxa"/>
            <w:vAlign w:val="center"/>
          </w:tcPr>
          <w:p w14:paraId="54483B60" w14:textId="77777777" w:rsidR="006A7C7A" w:rsidRPr="009F107D" w:rsidRDefault="00E1633B">
            <w:pPr>
              <w:jc w:val="right"/>
              <w:rPr>
                <w:rFonts w:ascii="Verdana" w:hAnsi="Verdana"/>
              </w:rPr>
            </w:pPr>
            <w:r w:rsidRPr="009F107D">
              <w:rPr>
                <w:rFonts w:ascii="Verdana" w:hAnsi="Verdana"/>
                <w:sz w:val="16"/>
              </w:rPr>
              <w:t>$ 110.470.914</w:t>
            </w:r>
          </w:p>
        </w:tc>
        <w:tc>
          <w:tcPr>
            <w:tcW w:w="1500" w:type="dxa"/>
            <w:vAlign w:val="center"/>
          </w:tcPr>
          <w:p w14:paraId="721AB634" w14:textId="77777777" w:rsidR="006A7C7A" w:rsidRPr="009F107D" w:rsidRDefault="00E1633B">
            <w:pPr>
              <w:jc w:val="right"/>
              <w:rPr>
                <w:rFonts w:ascii="Verdana" w:hAnsi="Verdana"/>
              </w:rPr>
            </w:pPr>
            <w:r w:rsidRPr="009F107D">
              <w:rPr>
                <w:rFonts w:ascii="Verdana" w:hAnsi="Verdana"/>
                <w:sz w:val="16"/>
              </w:rPr>
              <w:t>1,2953 %</w:t>
            </w:r>
          </w:p>
        </w:tc>
        <w:tc>
          <w:tcPr>
            <w:tcW w:w="1500" w:type="dxa"/>
            <w:vAlign w:val="center"/>
          </w:tcPr>
          <w:p w14:paraId="05CCCB0D" w14:textId="77777777" w:rsidR="006A7C7A" w:rsidRPr="009F107D" w:rsidRDefault="00E1633B">
            <w:pPr>
              <w:jc w:val="right"/>
              <w:rPr>
                <w:rFonts w:ascii="Verdana" w:hAnsi="Verdana"/>
              </w:rPr>
            </w:pPr>
            <w:r w:rsidRPr="009F107D">
              <w:rPr>
                <w:rFonts w:ascii="Verdana" w:hAnsi="Verdana"/>
                <w:sz w:val="16"/>
              </w:rPr>
              <w:t>97,7358 %</w:t>
            </w:r>
          </w:p>
        </w:tc>
      </w:tr>
      <w:tr w:rsidR="006A7C7A" w:rsidRPr="009F107D" w14:paraId="56495685" w14:textId="77777777">
        <w:tc>
          <w:tcPr>
            <w:tcW w:w="520" w:type="dxa"/>
            <w:vAlign w:val="center"/>
          </w:tcPr>
          <w:p w14:paraId="50702A4D" w14:textId="77777777" w:rsidR="006A7C7A" w:rsidRPr="009F107D" w:rsidRDefault="00E1633B">
            <w:pPr>
              <w:jc w:val="center"/>
              <w:rPr>
                <w:rFonts w:ascii="Verdana" w:hAnsi="Verdana"/>
              </w:rPr>
            </w:pPr>
            <w:r w:rsidRPr="009F107D">
              <w:rPr>
                <w:rFonts w:ascii="Verdana" w:hAnsi="Verdana"/>
                <w:sz w:val="16"/>
              </w:rPr>
              <w:t>22</w:t>
            </w:r>
          </w:p>
        </w:tc>
        <w:tc>
          <w:tcPr>
            <w:tcW w:w="5400" w:type="dxa"/>
            <w:vAlign w:val="center"/>
          </w:tcPr>
          <w:p w14:paraId="7A13BB8A" w14:textId="77777777" w:rsidR="006A7C7A" w:rsidRPr="009F107D" w:rsidRDefault="00E1633B">
            <w:pPr>
              <w:rPr>
                <w:rFonts w:ascii="Verdana" w:hAnsi="Verdana"/>
              </w:rPr>
            </w:pPr>
            <w:r w:rsidRPr="009F107D">
              <w:rPr>
                <w:rFonts w:ascii="Verdana" w:hAnsi="Verdana"/>
                <w:sz w:val="16"/>
              </w:rPr>
              <w:t>Formaleta y madera de obra</w:t>
            </w:r>
          </w:p>
        </w:tc>
        <w:tc>
          <w:tcPr>
            <w:tcW w:w="1900" w:type="dxa"/>
            <w:vAlign w:val="center"/>
          </w:tcPr>
          <w:p w14:paraId="620E88BA" w14:textId="77777777" w:rsidR="006A7C7A" w:rsidRPr="009F107D" w:rsidRDefault="00E1633B">
            <w:pPr>
              <w:jc w:val="right"/>
              <w:rPr>
                <w:rFonts w:ascii="Verdana" w:hAnsi="Verdana"/>
              </w:rPr>
            </w:pPr>
            <w:r w:rsidRPr="009F107D">
              <w:rPr>
                <w:rFonts w:ascii="Verdana" w:hAnsi="Verdana"/>
                <w:sz w:val="16"/>
              </w:rPr>
              <w:t>$ 75.760.759</w:t>
            </w:r>
          </w:p>
        </w:tc>
        <w:tc>
          <w:tcPr>
            <w:tcW w:w="1500" w:type="dxa"/>
            <w:vAlign w:val="center"/>
          </w:tcPr>
          <w:p w14:paraId="62A0417A" w14:textId="77777777" w:rsidR="006A7C7A" w:rsidRPr="009F107D" w:rsidRDefault="00E1633B">
            <w:pPr>
              <w:jc w:val="right"/>
              <w:rPr>
                <w:rFonts w:ascii="Verdana" w:hAnsi="Verdana"/>
              </w:rPr>
            </w:pPr>
            <w:r w:rsidRPr="009F107D">
              <w:rPr>
                <w:rFonts w:ascii="Verdana" w:hAnsi="Verdana"/>
                <w:sz w:val="16"/>
              </w:rPr>
              <w:t>0,8883 %</w:t>
            </w:r>
          </w:p>
        </w:tc>
        <w:tc>
          <w:tcPr>
            <w:tcW w:w="1500" w:type="dxa"/>
            <w:vAlign w:val="center"/>
          </w:tcPr>
          <w:p w14:paraId="38FCD377" w14:textId="77777777" w:rsidR="006A7C7A" w:rsidRPr="009F107D" w:rsidRDefault="00E1633B">
            <w:pPr>
              <w:jc w:val="right"/>
              <w:rPr>
                <w:rFonts w:ascii="Verdana" w:hAnsi="Verdana"/>
              </w:rPr>
            </w:pPr>
            <w:r w:rsidRPr="009F107D">
              <w:rPr>
                <w:rFonts w:ascii="Verdana" w:hAnsi="Verdana"/>
                <w:sz w:val="16"/>
              </w:rPr>
              <w:t>98,6241 %</w:t>
            </w:r>
          </w:p>
        </w:tc>
      </w:tr>
      <w:tr w:rsidR="006A7C7A" w:rsidRPr="009F107D" w14:paraId="20C190EF" w14:textId="77777777">
        <w:tc>
          <w:tcPr>
            <w:tcW w:w="520" w:type="dxa"/>
            <w:vAlign w:val="center"/>
          </w:tcPr>
          <w:p w14:paraId="5689016F" w14:textId="77777777" w:rsidR="006A7C7A" w:rsidRPr="009F107D" w:rsidRDefault="00E1633B">
            <w:pPr>
              <w:jc w:val="center"/>
              <w:rPr>
                <w:rFonts w:ascii="Verdana" w:hAnsi="Verdana"/>
              </w:rPr>
            </w:pPr>
            <w:r w:rsidRPr="009F107D">
              <w:rPr>
                <w:rFonts w:ascii="Verdana" w:hAnsi="Verdana"/>
                <w:sz w:val="16"/>
              </w:rPr>
              <w:t>23</w:t>
            </w:r>
          </w:p>
        </w:tc>
        <w:tc>
          <w:tcPr>
            <w:tcW w:w="5400" w:type="dxa"/>
            <w:vAlign w:val="center"/>
          </w:tcPr>
          <w:p w14:paraId="6108E659" w14:textId="77777777" w:rsidR="006A7C7A" w:rsidRPr="009F107D" w:rsidRDefault="00E1633B">
            <w:pPr>
              <w:rPr>
                <w:rFonts w:ascii="Verdana" w:hAnsi="Verdana"/>
              </w:rPr>
            </w:pPr>
            <w:r w:rsidRPr="009F107D">
              <w:rPr>
                <w:rFonts w:ascii="Verdana" w:hAnsi="Verdana"/>
                <w:sz w:val="16"/>
              </w:rPr>
              <w:t>Puesta a tierra y apantallamiento (SPT)</w:t>
            </w:r>
          </w:p>
        </w:tc>
        <w:tc>
          <w:tcPr>
            <w:tcW w:w="1900" w:type="dxa"/>
            <w:vAlign w:val="center"/>
          </w:tcPr>
          <w:p w14:paraId="2D79DB2B" w14:textId="77777777" w:rsidR="006A7C7A" w:rsidRPr="009F107D" w:rsidRDefault="00E1633B">
            <w:pPr>
              <w:jc w:val="right"/>
              <w:rPr>
                <w:rFonts w:ascii="Verdana" w:hAnsi="Verdana"/>
              </w:rPr>
            </w:pPr>
            <w:r w:rsidRPr="009F107D">
              <w:rPr>
                <w:rFonts w:ascii="Verdana" w:hAnsi="Verdana"/>
                <w:sz w:val="16"/>
              </w:rPr>
              <w:t>$ 59.377.906</w:t>
            </w:r>
          </w:p>
        </w:tc>
        <w:tc>
          <w:tcPr>
            <w:tcW w:w="1500" w:type="dxa"/>
            <w:vAlign w:val="center"/>
          </w:tcPr>
          <w:p w14:paraId="36D9DD9C" w14:textId="77777777" w:rsidR="006A7C7A" w:rsidRPr="009F107D" w:rsidRDefault="00E1633B">
            <w:pPr>
              <w:jc w:val="right"/>
              <w:rPr>
                <w:rFonts w:ascii="Verdana" w:hAnsi="Verdana"/>
              </w:rPr>
            </w:pPr>
            <w:r w:rsidRPr="009F107D">
              <w:rPr>
                <w:rFonts w:ascii="Verdana" w:hAnsi="Verdana"/>
                <w:sz w:val="16"/>
              </w:rPr>
              <w:t>0,6962 %</w:t>
            </w:r>
          </w:p>
        </w:tc>
        <w:tc>
          <w:tcPr>
            <w:tcW w:w="1500" w:type="dxa"/>
            <w:vAlign w:val="center"/>
          </w:tcPr>
          <w:p w14:paraId="5F176D1B" w14:textId="77777777" w:rsidR="006A7C7A" w:rsidRPr="009F107D" w:rsidRDefault="00E1633B">
            <w:pPr>
              <w:jc w:val="right"/>
              <w:rPr>
                <w:rFonts w:ascii="Verdana" w:hAnsi="Verdana"/>
              </w:rPr>
            </w:pPr>
            <w:r w:rsidRPr="009F107D">
              <w:rPr>
                <w:rFonts w:ascii="Verdana" w:hAnsi="Verdana"/>
                <w:sz w:val="16"/>
              </w:rPr>
              <w:t>99,3203 %</w:t>
            </w:r>
          </w:p>
        </w:tc>
      </w:tr>
      <w:tr w:rsidR="006A7C7A" w:rsidRPr="009F107D" w14:paraId="79A74C03" w14:textId="77777777">
        <w:tc>
          <w:tcPr>
            <w:tcW w:w="520" w:type="dxa"/>
            <w:vAlign w:val="center"/>
          </w:tcPr>
          <w:p w14:paraId="3CE1D86C" w14:textId="77777777" w:rsidR="006A7C7A" w:rsidRPr="009F107D" w:rsidRDefault="00E1633B">
            <w:pPr>
              <w:jc w:val="center"/>
              <w:rPr>
                <w:rFonts w:ascii="Verdana" w:hAnsi="Verdana"/>
              </w:rPr>
            </w:pPr>
            <w:r w:rsidRPr="009F107D">
              <w:rPr>
                <w:rFonts w:ascii="Verdana" w:hAnsi="Verdana"/>
                <w:sz w:val="16"/>
              </w:rPr>
              <w:t>24</w:t>
            </w:r>
          </w:p>
        </w:tc>
        <w:tc>
          <w:tcPr>
            <w:tcW w:w="5400" w:type="dxa"/>
            <w:vAlign w:val="center"/>
          </w:tcPr>
          <w:p w14:paraId="3F387888" w14:textId="77777777" w:rsidR="006A7C7A" w:rsidRPr="009F107D" w:rsidRDefault="00E1633B">
            <w:pPr>
              <w:rPr>
                <w:rFonts w:ascii="Verdana" w:hAnsi="Verdana"/>
              </w:rPr>
            </w:pPr>
            <w:r w:rsidRPr="009F107D">
              <w:rPr>
                <w:rFonts w:ascii="Verdana" w:hAnsi="Verdana"/>
                <w:sz w:val="16"/>
              </w:rPr>
              <w:t>Pinturas y recubrimientos</w:t>
            </w:r>
          </w:p>
        </w:tc>
        <w:tc>
          <w:tcPr>
            <w:tcW w:w="1900" w:type="dxa"/>
            <w:vAlign w:val="center"/>
          </w:tcPr>
          <w:p w14:paraId="7474D651" w14:textId="77777777" w:rsidR="006A7C7A" w:rsidRPr="009F107D" w:rsidRDefault="00E1633B">
            <w:pPr>
              <w:jc w:val="right"/>
              <w:rPr>
                <w:rFonts w:ascii="Verdana" w:hAnsi="Verdana"/>
              </w:rPr>
            </w:pPr>
            <w:r w:rsidRPr="009F107D">
              <w:rPr>
                <w:rFonts w:ascii="Verdana" w:hAnsi="Verdana"/>
                <w:sz w:val="16"/>
              </w:rPr>
              <w:t>$ 52.186.306</w:t>
            </w:r>
          </w:p>
        </w:tc>
        <w:tc>
          <w:tcPr>
            <w:tcW w:w="1500" w:type="dxa"/>
            <w:vAlign w:val="center"/>
          </w:tcPr>
          <w:p w14:paraId="414EC442" w14:textId="77777777" w:rsidR="006A7C7A" w:rsidRPr="009F107D" w:rsidRDefault="00E1633B">
            <w:pPr>
              <w:jc w:val="right"/>
              <w:rPr>
                <w:rFonts w:ascii="Verdana" w:hAnsi="Verdana"/>
              </w:rPr>
            </w:pPr>
            <w:r w:rsidRPr="009F107D">
              <w:rPr>
                <w:rFonts w:ascii="Verdana" w:hAnsi="Verdana"/>
                <w:sz w:val="16"/>
              </w:rPr>
              <w:t>0,6119 %</w:t>
            </w:r>
          </w:p>
        </w:tc>
        <w:tc>
          <w:tcPr>
            <w:tcW w:w="1500" w:type="dxa"/>
            <w:vAlign w:val="center"/>
          </w:tcPr>
          <w:p w14:paraId="05CBE1EF" w14:textId="77777777" w:rsidR="006A7C7A" w:rsidRPr="009F107D" w:rsidRDefault="00E1633B">
            <w:pPr>
              <w:jc w:val="right"/>
              <w:rPr>
                <w:rFonts w:ascii="Verdana" w:hAnsi="Verdana"/>
              </w:rPr>
            </w:pPr>
            <w:r w:rsidRPr="009F107D">
              <w:rPr>
                <w:rFonts w:ascii="Verdana" w:hAnsi="Verdana"/>
                <w:sz w:val="16"/>
              </w:rPr>
              <w:t>99,9322 %</w:t>
            </w:r>
          </w:p>
        </w:tc>
      </w:tr>
      <w:tr w:rsidR="006A7C7A" w:rsidRPr="009F107D" w14:paraId="0270263A" w14:textId="77777777">
        <w:tc>
          <w:tcPr>
            <w:tcW w:w="520" w:type="dxa"/>
            <w:vAlign w:val="center"/>
          </w:tcPr>
          <w:p w14:paraId="221C0627" w14:textId="77777777" w:rsidR="006A7C7A" w:rsidRPr="009F107D" w:rsidRDefault="00E1633B">
            <w:pPr>
              <w:jc w:val="center"/>
              <w:rPr>
                <w:rFonts w:ascii="Verdana" w:hAnsi="Verdana"/>
              </w:rPr>
            </w:pPr>
            <w:r w:rsidRPr="009F107D">
              <w:rPr>
                <w:rFonts w:ascii="Verdana" w:hAnsi="Verdana"/>
                <w:sz w:val="16"/>
              </w:rPr>
              <w:t>25</w:t>
            </w:r>
          </w:p>
        </w:tc>
        <w:tc>
          <w:tcPr>
            <w:tcW w:w="5400" w:type="dxa"/>
            <w:vAlign w:val="center"/>
          </w:tcPr>
          <w:p w14:paraId="2824D1C6" w14:textId="77777777" w:rsidR="006A7C7A" w:rsidRPr="009F107D" w:rsidRDefault="00E1633B">
            <w:pPr>
              <w:rPr>
                <w:rFonts w:ascii="Verdana" w:hAnsi="Verdana"/>
              </w:rPr>
            </w:pPr>
            <w:r w:rsidRPr="009F107D">
              <w:rPr>
                <w:rFonts w:ascii="Verdana" w:hAnsi="Verdana"/>
                <w:sz w:val="16"/>
              </w:rPr>
              <w:t>Otros bienes</w:t>
            </w:r>
          </w:p>
        </w:tc>
        <w:tc>
          <w:tcPr>
            <w:tcW w:w="1900" w:type="dxa"/>
            <w:vAlign w:val="center"/>
          </w:tcPr>
          <w:p w14:paraId="279056F9" w14:textId="77777777" w:rsidR="006A7C7A" w:rsidRPr="009F107D" w:rsidRDefault="00E1633B">
            <w:pPr>
              <w:jc w:val="right"/>
              <w:rPr>
                <w:rFonts w:ascii="Verdana" w:hAnsi="Verdana"/>
              </w:rPr>
            </w:pPr>
            <w:r w:rsidRPr="009F107D">
              <w:rPr>
                <w:rFonts w:ascii="Verdana" w:hAnsi="Verdana"/>
                <w:sz w:val="16"/>
              </w:rPr>
              <w:t>$ 5.782.062</w:t>
            </w:r>
          </w:p>
        </w:tc>
        <w:tc>
          <w:tcPr>
            <w:tcW w:w="1500" w:type="dxa"/>
            <w:vAlign w:val="center"/>
          </w:tcPr>
          <w:p w14:paraId="67655137" w14:textId="77777777" w:rsidR="006A7C7A" w:rsidRPr="009F107D" w:rsidRDefault="00E1633B">
            <w:pPr>
              <w:jc w:val="right"/>
              <w:rPr>
                <w:rFonts w:ascii="Verdana" w:hAnsi="Verdana"/>
              </w:rPr>
            </w:pPr>
            <w:r w:rsidRPr="009F107D">
              <w:rPr>
                <w:rFonts w:ascii="Verdana" w:hAnsi="Verdana"/>
                <w:sz w:val="16"/>
              </w:rPr>
              <w:t>0,0678 %</w:t>
            </w:r>
          </w:p>
        </w:tc>
        <w:tc>
          <w:tcPr>
            <w:tcW w:w="1500" w:type="dxa"/>
            <w:vAlign w:val="center"/>
          </w:tcPr>
          <w:p w14:paraId="34E9A51D" w14:textId="77777777" w:rsidR="006A7C7A" w:rsidRPr="009F107D" w:rsidRDefault="00E1633B">
            <w:pPr>
              <w:jc w:val="right"/>
              <w:rPr>
                <w:rFonts w:ascii="Verdana" w:hAnsi="Verdana"/>
              </w:rPr>
            </w:pPr>
            <w:r w:rsidRPr="009F107D">
              <w:rPr>
                <w:rFonts w:ascii="Verdana" w:hAnsi="Verdana"/>
                <w:sz w:val="16"/>
              </w:rPr>
              <w:t>100,0000 %</w:t>
            </w:r>
          </w:p>
        </w:tc>
      </w:tr>
      <w:tr w:rsidR="006A7C7A" w:rsidRPr="009F107D" w14:paraId="1FFD30BE" w14:textId="77777777">
        <w:tc>
          <w:tcPr>
            <w:tcW w:w="520" w:type="dxa"/>
            <w:shd w:val="clear" w:color="auto" w:fill="FFF2CC"/>
            <w:vAlign w:val="center"/>
          </w:tcPr>
          <w:p w14:paraId="237726A2" w14:textId="77777777" w:rsidR="006A7C7A" w:rsidRPr="009F107D" w:rsidRDefault="006A7C7A">
            <w:pPr>
              <w:rPr>
                <w:rFonts w:ascii="Verdana" w:hAnsi="Verdana"/>
              </w:rPr>
            </w:pPr>
          </w:p>
        </w:tc>
        <w:tc>
          <w:tcPr>
            <w:tcW w:w="5400" w:type="dxa"/>
            <w:shd w:val="clear" w:color="auto" w:fill="FFF2CC"/>
            <w:vAlign w:val="center"/>
          </w:tcPr>
          <w:p w14:paraId="2D11EB19" w14:textId="77777777" w:rsidR="006A7C7A" w:rsidRPr="009F107D" w:rsidRDefault="00E1633B">
            <w:pPr>
              <w:rPr>
                <w:rFonts w:ascii="Verdana" w:hAnsi="Verdana"/>
              </w:rPr>
            </w:pPr>
            <w:r w:rsidRPr="009F107D">
              <w:rPr>
                <w:rFonts w:ascii="Verdana" w:hAnsi="Verdana"/>
                <w:b/>
                <w:sz w:val="16"/>
              </w:rPr>
              <w:t>VALOR TOTAL DE LOS BIENES E INSUMOS</w:t>
            </w:r>
          </w:p>
        </w:tc>
        <w:tc>
          <w:tcPr>
            <w:tcW w:w="1900" w:type="dxa"/>
            <w:shd w:val="clear" w:color="auto" w:fill="FFF2CC"/>
            <w:vAlign w:val="center"/>
          </w:tcPr>
          <w:p w14:paraId="2374EB2F" w14:textId="77777777" w:rsidR="006A7C7A" w:rsidRPr="009F107D" w:rsidRDefault="00E1633B">
            <w:pPr>
              <w:jc w:val="right"/>
              <w:rPr>
                <w:rFonts w:ascii="Verdana" w:hAnsi="Verdana"/>
              </w:rPr>
            </w:pPr>
            <w:r w:rsidRPr="009F107D">
              <w:rPr>
                <w:rFonts w:ascii="Verdana" w:hAnsi="Verdana"/>
                <w:b/>
                <w:sz w:val="16"/>
              </w:rPr>
              <w:t>$ 8.528.576.877</w:t>
            </w:r>
          </w:p>
        </w:tc>
        <w:tc>
          <w:tcPr>
            <w:tcW w:w="1500" w:type="dxa"/>
            <w:shd w:val="clear" w:color="auto" w:fill="FFF2CC"/>
            <w:vAlign w:val="center"/>
          </w:tcPr>
          <w:p w14:paraId="576F4064" w14:textId="77777777" w:rsidR="006A7C7A" w:rsidRPr="009F107D" w:rsidRDefault="00E1633B">
            <w:pPr>
              <w:jc w:val="right"/>
              <w:rPr>
                <w:rFonts w:ascii="Verdana" w:hAnsi="Verdana"/>
              </w:rPr>
            </w:pPr>
            <w:r w:rsidRPr="009F107D">
              <w:rPr>
                <w:rFonts w:ascii="Verdana" w:hAnsi="Verdana"/>
                <w:b/>
                <w:sz w:val="16"/>
              </w:rPr>
              <w:t>100,0000 %</w:t>
            </w:r>
          </w:p>
        </w:tc>
        <w:tc>
          <w:tcPr>
            <w:tcW w:w="1500" w:type="dxa"/>
            <w:shd w:val="clear" w:color="auto" w:fill="FFF2CC"/>
            <w:vAlign w:val="center"/>
          </w:tcPr>
          <w:p w14:paraId="62061FC2" w14:textId="77777777" w:rsidR="006A7C7A" w:rsidRPr="009F107D" w:rsidRDefault="006A7C7A">
            <w:pPr>
              <w:rPr>
                <w:rFonts w:ascii="Verdana" w:hAnsi="Verdana"/>
              </w:rPr>
            </w:pPr>
          </w:p>
        </w:tc>
      </w:tr>
    </w:tbl>
    <w:p w14:paraId="4F43A5A4" w14:textId="77777777" w:rsidR="006A7C7A" w:rsidRPr="009F107D" w:rsidRDefault="006A7C7A">
      <w:pPr>
        <w:spacing w:after="60"/>
        <w:jc w:val="center"/>
        <w:rPr>
          <w:rFonts w:ascii="Verdana" w:hAnsi="Verdana"/>
        </w:rPr>
      </w:pPr>
    </w:p>
    <w:p w14:paraId="71365C64" w14:textId="77777777" w:rsidR="006A7C7A" w:rsidRPr="009F107D" w:rsidRDefault="00E1633B" w:rsidP="009F107D">
      <w:pPr>
        <w:spacing w:after="60"/>
        <w:jc w:val="both"/>
        <w:rPr>
          <w:rFonts w:ascii="Verdana" w:hAnsi="Verdana"/>
        </w:rPr>
      </w:pPr>
      <w:r w:rsidRPr="009F107D">
        <w:rPr>
          <w:rFonts w:ascii="Verdana" w:hAnsi="Verdana"/>
          <w:sz w:val="18"/>
        </w:rPr>
        <w:t>Paso 6: se encuentran dentro del ochenta por ciento (80 %) acumulado los primeros ONCE (11) bienes, cuyo acumulado cierra en 79,9692 %, valor aproximado por debajo del 80 % como lo prevé esta Matriz (la duodécima familia elevaría el acumulado a 82,3696 %).</w:t>
      </w:r>
    </w:p>
    <w:p w14:paraId="4D836409" w14:textId="77777777" w:rsidR="006A7C7A" w:rsidRPr="009F107D" w:rsidRDefault="00E1633B" w:rsidP="009F107D">
      <w:pPr>
        <w:spacing w:after="60"/>
        <w:jc w:val="both"/>
        <w:rPr>
          <w:rFonts w:ascii="Verdana" w:hAnsi="Verdana"/>
        </w:rPr>
      </w:pPr>
      <w:r w:rsidRPr="009F107D">
        <w:rPr>
          <w:rFonts w:ascii="Verdana" w:hAnsi="Verdana"/>
          <w:sz w:val="18"/>
        </w:rPr>
        <w:t>Paso 7: el promedio de participación de esos once (11) bienes es de 7,2699 %, que constituye el umbral de relevancia.</w:t>
      </w:r>
    </w:p>
    <w:p w14:paraId="44A182EA" w14:textId="77777777" w:rsidR="006A7C7A" w:rsidRPr="009F107D" w:rsidRDefault="00E1633B" w:rsidP="009F107D">
      <w:pPr>
        <w:spacing w:after="60"/>
        <w:jc w:val="both"/>
        <w:rPr>
          <w:rFonts w:ascii="Verdana" w:hAnsi="Verdana"/>
        </w:rPr>
      </w:pPr>
      <w:r w:rsidRPr="009F107D">
        <w:rPr>
          <w:rFonts w:ascii="Verdana" w:hAnsi="Verdana"/>
          <w:b/>
          <w:sz w:val="18"/>
        </w:rPr>
        <w:t>Paso 8: superan el umbral de 7,2699 % tres (3) familias de bienes: el concreto premezclado estructural (20,3601 %), el acero de refuerzo (11,4059 %) y los equipos de bombeo, tanques y red contra incendios (10,5862 %). Verificado el Registro de Productores de Bienes Nacionales (paso 9), son bienes nacionales relevantes del presente Proceso de Contratación los DOS (2) bienes que cuentan con registro de producción nacional vigente: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20"/>
        <w:gridCol w:w="3287"/>
        <w:gridCol w:w="1641"/>
        <w:gridCol w:w="1383"/>
        <w:gridCol w:w="1514"/>
        <w:gridCol w:w="1365"/>
      </w:tblGrid>
      <w:tr w:rsidR="006A7C7A" w:rsidRPr="009F107D" w14:paraId="66F84142" w14:textId="77777777">
        <w:trPr>
          <w:tblHeader/>
        </w:trPr>
        <w:tc>
          <w:tcPr>
            <w:tcW w:w="520" w:type="dxa"/>
            <w:shd w:val="clear" w:color="auto" w:fill="D9D9D9"/>
            <w:vAlign w:val="center"/>
          </w:tcPr>
          <w:p w14:paraId="03281617" w14:textId="77777777" w:rsidR="006A7C7A" w:rsidRPr="009F107D" w:rsidRDefault="00E1633B">
            <w:pPr>
              <w:jc w:val="center"/>
              <w:rPr>
                <w:rFonts w:ascii="Verdana" w:hAnsi="Verdana"/>
              </w:rPr>
            </w:pPr>
            <w:r w:rsidRPr="009F107D">
              <w:rPr>
                <w:rFonts w:ascii="Verdana" w:hAnsi="Verdana"/>
                <w:b/>
                <w:sz w:val="16"/>
              </w:rPr>
              <w:t>No.</w:t>
            </w:r>
          </w:p>
        </w:tc>
        <w:tc>
          <w:tcPr>
            <w:tcW w:w="4200" w:type="dxa"/>
            <w:shd w:val="clear" w:color="auto" w:fill="D9D9D9"/>
            <w:vAlign w:val="center"/>
          </w:tcPr>
          <w:p w14:paraId="33E423FB" w14:textId="77777777" w:rsidR="006A7C7A" w:rsidRPr="009F107D" w:rsidRDefault="00E1633B">
            <w:pPr>
              <w:rPr>
                <w:rFonts w:ascii="Verdana" w:hAnsi="Verdana"/>
              </w:rPr>
            </w:pPr>
            <w:r w:rsidRPr="009F107D">
              <w:rPr>
                <w:rFonts w:ascii="Verdana" w:hAnsi="Verdana"/>
                <w:b/>
                <w:sz w:val="16"/>
              </w:rPr>
              <w:t>BIEN NACIONAL RELEVANTE</w:t>
            </w:r>
          </w:p>
        </w:tc>
        <w:tc>
          <w:tcPr>
            <w:tcW w:w="1700" w:type="dxa"/>
            <w:shd w:val="clear" w:color="auto" w:fill="D9D9D9"/>
            <w:vAlign w:val="center"/>
          </w:tcPr>
          <w:p w14:paraId="524533CB" w14:textId="77777777" w:rsidR="006A7C7A" w:rsidRPr="009F107D" w:rsidRDefault="00E1633B">
            <w:pPr>
              <w:jc w:val="center"/>
              <w:rPr>
                <w:rFonts w:ascii="Verdana" w:hAnsi="Verdana"/>
              </w:rPr>
            </w:pPr>
            <w:r w:rsidRPr="009F107D">
              <w:rPr>
                <w:rFonts w:ascii="Verdana" w:hAnsi="Verdana"/>
                <w:b/>
                <w:sz w:val="16"/>
              </w:rPr>
              <w:t>VALOR PARCIAL</w:t>
            </w:r>
          </w:p>
        </w:tc>
        <w:tc>
          <w:tcPr>
            <w:tcW w:w="1500" w:type="dxa"/>
            <w:shd w:val="clear" w:color="auto" w:fill="D9D9D9"/>
            <w:vAlign w:val="center"/>
          </w:tcPr>
          <w:p w14:paraId="43E0DAE6" w14:textId="77777777" w:rsidR="006A7C7A" w:rsidRPr="009F107D" w:rsidRDefault="00E1633B">
            <w:pPr>
              <w:jc w:val="center"/>
              <w:rPr>
                <w:rFonts w:ascii="Verdana" w:hAnsi="Verdana"/>
              </w:rPr>
            </w:pPr>
            <w:r w:rsidRPr="009F107D">
              <w:rPr>
                <w:rFonts w:ascii="Verdana" w:hAnsi="Verdana"/>
                <w:b/>
                <w:sz w:val="16"/>
              </w:rPr>
              <w:t>% PARTICIP.</w:t>
            </w:r>
          </w:p>
        </w:tc>
        <w:tc>
          <w:tcPr>
            <w:tcW w:w="1500" w:type="dxa"/>
            <w:shd w:val="clear" w:color="auto" w:fill="D9D9D9"/>
            <w:vAlign w:val="center"/>
          </w:tcPr>
          <w:p w14:paraId="243A6F77" w14:textId="77777777" w:rsidR="006A7C7A" w:rsidRPr="009F107D" w:rsidRDefault="00E1633B">
            <w:pPr>
              <w:jc w:val="center"/>
              <w:rPr>
                <w:rFonts w:ascii="Verdana" w:hAnsi="Verdana"/>
              </w:rPr>
            </w:pPr>
            <w:r w:rsidRPr="009F107D">
              <w:rPr>
                <w:rFonts w:ascii="Verdana" w:hAnsi="Verdana"/>
                <w:b/>
                <w:sz w:val="16"/>
              </w:rPr>
              <w:t>SUBPARTIDA ARANCELARIA (RPBN)</w:t>
            </w:r>
          </w:p>
        </w:tc>
        <w:tc>
          <w:tcPr>
            <w:tcW w:w="1400" w:type="dxa"/>
            <w:shd w:val="clear" w:color="auto" w:fill="D9D9D9"/>
            <w:vAlign w:val="center"/>
          </w:tcPr>
          <w:p w14:paraId="70D2EDC3" w14:textId="77777777" w:rsidR="006A7C7A" w:rsidRPr="009F107D" w:rsidRDefault="00E1633B">
            <w:pPr>
              <w:jc w:val="center"/>
              <w:rPr>
                <w:rFonts w:ascii="Verdana" w:hAnsi="Verdana"/>
              </w:rPr>
            </w:pPr>
            <w:r w:rsidRPr="009F107D">
              <w:rPr>
                <w:rFonts w:ascii="Verdana" w:hAnsi="Verdana"/>
                <w:b/>
                <w:sz w:val="16"/>
              </w:rPr>
              <w:t>PUNTAJE</w:t>
            </w:r>
          </w:p>
        </w:tc>
      </w:tr>
      <w:tr w:rsidR="006A7C7A" w:rsidRPr="009F107D" w14:paraId="06CA0EE5" w14:textId="77777777">
        <w:tc>
          <w:tcPr>
            <w:tcW w:w="520" w:type="dxa"/>
            <w:shd w:val="clear" w:color="auto" w:fill="C6EFCE"/>
            <w:vAlign w:val="center"/>
          </w:tcPr>
          <w:p w14:paraId="5CEC5EB6" w14:textId="77777777" w:rsidR="006A7C7A" w:rsidRPr="009F107D" w:rsidRDefault="00E1633B">
            <w:pPr>
              <w:jc w:val="center"/>
              <w:rPr>
                <w:rFonts w:ascii="Verdana" w:hAnsi="Verdana"/>
              </w:rPr>
            </w:pPr>
            <w:r w:rsidRPr="009F107D">
              <w:rPr>
                <w:rFonts w:ascii="Verdana" w:hAnsi="Verdana"/>
                <w:sz w:val="16"/>
              </w:rPr>
              <w:t>1</w:t>
            </w:r>
          </w:p>
        </w:tc>
        <w:tc>
          <w:tcPr>
            <w:tcW w:w="4200" w:type="dxa"/>
            <w:shd w:val="clear" w:color="auto" w:fill="C6EFCE"/>
            <w:vAlign w:val="center"/>
          </w:tcPr>
          <w:p w14:paraId="72FA4EDF" w14:textId="77777777" w:rsidR="006A7C7A" w:rsidRPr="009F107D" w:rsidRDefault="00E1633B">
            <w:pPr>
              <w:rPr>
                <w:rFonts w:ascii="Verdana" w:hAnsi="Verdana"/>
              </w:rPr>
            </w:pPr>
            <w:r w:rsidRPr="009F107D">
              <w:rPr>
                <w:rFonts w:ascii="Verdana" w:hAnsi="Verdana"/>
                <w:b/>
                <w:sz w:val="16"/>
              </w:rPr>
              <w:t>Concreto premezclado estructural</w:t>
            </w:r>
          </w:p>
        </w:tc>
        <w:tc>
          <w:tcPr>
            <w:tcW w:w="1700" w:type="dxa"/>
            <w:shd w:val="clear" w:color="auto" w:fill="C6EFCE"/>
            <w:vAlign w:val="center"/>
          </w:tcPr>
          <w:p w14:paraId="07B0AA4A" w14:textId="77777777" w:rsidR="006A7C7A" w:rsidRPr="009F107D" w:rsidRDefault="00E1633B">
            <w:pPr>
              <w:jc w:val="right"/>
              <w:rPr>
                <w:rFonts w:ascii="Verdana" w:hAnsi="Verdana"/>
              </w:rPr>
            </w:pPr>
            <w:r w:rsidRPr="009F107D">
              <w:rPr>
                <w:rFonts w:ascii="Verdana" w:hAnsi="Verdana"/>
                <w:sz w:val="16"/>
              </w:rPr>
              <w:t>$ 1.736.423.872</w:t>
            </w:r>
          </w:p>
        </w:tc>
        <w:tc>
          <w:tcPr>
            <w:tcW w:w="1500" w:type="dxa"/>
            <w:shd w:val="clear" w:color="auto" w:fill="C6EFCE"/>
            <w:vAlign w:val="center"/>
          </w:tcPr>
          <w:p w14:paraId="1F81944E" w14:textId="77777777" w:rsidR="006A7C7A" w:rsidRPr="009F107D" w:rsidRDefault="00E1633B">
            <w:pPr>
              <w:jc w:val="right"/>
              <w:rPr>
                <w:rFonts w:ascii="Verdana" w:hAnsi="Verdana"/>
              </w:rPr>
            </w:pPr>
            <w:r w:rsidRPr="009F107D">
              <w:rPr>
                <w:rFonts w:ascii="Verdana" w:hAnsi="Verdana"/>
                <w:sz w:val="16"/>
              </w:rPr>
              <w:t>20,3601 %</w:t>
            </w:r>
          </w:p>
        </w:tc>
        <w:tc>
          <w:tcPr>
            <w:tcW w:w="1500" w:type="dxa"/>
            <w:shd w:val="clear" w:color="auto" w:fill="C6EFCE"/>
            <w:vAlign w:val="center"/>
          </w:tcPr>
          <w:p w14:paraId="49232963" w14:textId="77777777" w:rsidR="006A7C7A" w:rsidRPr="009F107D" w:rsidRDefault="00E1633B">
            <w:pPr>
              <w:jc w:val="center"/>
              <w:rPr>
                <w:rFonts w:ascii="Verdana" w:hAnsi="Verdana"/>
              </w:rPr>
            </w:pPr>
            <w:r w:rsidRPr="009F107D">
              <w:rPr>
                <w:rFonts w:ascii="Verdana" w:hAnsi="Verdana"/>
                <w:sz w:val="16"/>
              </w:rPr>
              <w:t>6810.99.00.00</w:t>
            </w:r>
          </w:p>
        </w:tc>
        <w:tc>
          <w:tcPr>
            <w:tcW w:w="1400" w:type="dxa"/>
            <w:shd w:val="clear" w:color="auto" w:fill="C6EFCE"/>
            <w:vAlign w:val="center"/>
          </w:tcPr>
          <w:p w14:paraId="64F78584" w14:textId="77777777" w:rsidR="006A7C7A" w:rsidRPr="009F107D" w:rsidRDefault="00E1633B">
            <w:pPr>
              <w:jc w:val="right"/>
              <w:rPr>
                <w:rFonts w:ascii="Verdana" w:hAnsi="Verdana"/>
              </w:rPr>
            </w:pPr>
            <w:r w:rsidRPr="009F107D">
              <w:rPr>
                <w:rFonts w:ascii="Verdana" w:hAnsi="Verdana"/>
                <w:b/>
                <w:sz w:val="16"/>
              </w:rPr>
              <w:t>12,8188007</w:t>
            </w:r>
          </w:p>
        </w:tc>
      </w:tr>
      <w:tr w:rsidR="006A7C7A" w:rsidRPr="009F107D" w14:paraId="16E40B3A" w14:textId="77777777">
        <w:tc>
          <w:tcPr>
            <w:tcW w:w="520" w:type="dxa"/>
            <w:shd w:val="clear" w:color="auto" w:fill="C6EFCE"/>
            <w:vAlign w:val="center"/>
          </w:tcPr>
          <w:p w14:paraId="10AA16ED" w14:textId="77777777" w:rsidR="006A7C7A" w:rsidRPr="009F107D" w:rsidRDefault="00E1633B">
            <w:pPr>
              <w:jc w:val="center"/>
              <w:rPr>
                <w:rFonts w:ascii="Verdana" w:hAnsi="Verdana"/>
              </w:rPr>
            </w:pPr>
            <w:r w:rsidRPr="009F107D">
              <w:rPr>
                <w:rFonts w:ascii="Verdana" w:hAnsi="Verdana"/>
                <w:sz w:val="16"/>
              </w:rPr>
              <w:t>2</w:t>
            </w:r>
          </w:p>
        </w:tc>
        <w:tc>
          <w:tcPr>
            <w:tcW w:w="4200" w:type="dxa"/>
            <w:shd w:val="clear" w:color="auto" w:fill="C6EFCE"/>
            <w:vAlign w:val="center"/>
          </w:tcPr>
          <w:p w14:paraId="683E2A42" w14:textId="77777777" w:rsidR="006A7C7A" w:rsidRPr="009F107D" w:rsidRDefault="00E1633B">
            <w:pPr>
              <w:rPr>
                <w:rFonts w:ascii="Verdana" w:hAnsi="Verdana"/>
              </w:rPr>
            </w:pPr>
            <w:r w:rsidRPr="009F107D">
              <w:rPr>
                <w:rFonts w:ascii="Verdana" w:hAnsi="Verdana"/>
                <w:b/>
                <w:sz w:val="16"/>
              </w:rPr>
              <w:t>Acero de refuerzo (barras corrugadas, malla electrosoldada y alambre)</w:t>
            </w:r>
          </w:p>
        </w:tc>
        <w:tc>
          <w:tcPr>
            <w:tcW w:w="1700" w:type="dxa"/>
            <w:shd w:val="clear" w:color="auto" w:fill="C6EFCE"/>
            <w:vAlign w:val="center"/>
          </w:tcPr>
          <w:p w14:paraId="33E80D9A" w14:textId="77777777" w:rsidR="006A7C7A" w:rsidRPr="009F107D" w:rsidRDefault="00E1633B">
            <w:pPr>
              <w:jc w:val="right"/>
              <w:rPr>
                <w:rFonts w:ascii="Verdana" w:hAnsi="Verdana"/>
              </w:rPr>
            </w:pPr>
            <w:r w:rsidRPr="009F107D">
              <w:rPr>
                <w:rFonts w:ascii="Verdana" w:hAnsi="Verdana"/>
                <w:sz w:val="16"/>
              </w:rPr>
              <w:t>$ 972.759.169</w:t>
            </w:r>
          </w:p>
        </w:tc>
        <w:tc>
          <w:tcPr>
            <w:tcW w:w="1500" w:type="dxa"/>
            <w:shd w:val="clear" w:color="auto" w:fill="C6EFCE"/>
            <w:vAlign w:val="center"/>
          </w:tcPr>
          <w:p w14:paraId="685EAECD" w14:textId="77777777" w:rsidR="006A7C7A" w:rsidRPr="009F107D" w:rsidRDefault="00E1633B">
            <w:pPr>
              <w:jc w:val="right"/>
              <w:rPr>
                <w:rFonts w:ascii="Verdana" w:hAnsi="Verdana"/>
              </w:rPr>
            </w:pPr>
            <w:r w:rsidRPr="009F107D">
              <w:rPr>
                <w:rFonts w:ascii="Verdana" w:hAnsi="Verdana"/>
                <w:sz w:val="16"/>
              </w:rPr>
              <w:t>11,4059 %</w:t>
            </w:r>
          </w:p>
        </w:tc>
        <w:tc>
          <w:tcPr>
            <w:tcW w:w="1500" w:type="dxa"/>
            <w:shd w:val="clear" w:color="auto" w:fill="C6EFCE"/>
            <w:vAlign w:val="center"/>
          </w:tcPr>
          <w:p w14:paraId="1364D0DB" w14:textId="77777777" w:rsidR="006A7C7A" w:rsidRPr="009F107D" w:rsidRDefault="00E1633B">
            <w:pPr>
              <w:jc w:val="center"/>
              <w:rPr>
                <w:rFonts w:ascii="Verdana" w:hAnsi="Verdana"/>
              </w:rPr>
            </w:pPr>
            <w:r w:rsidRPr="009F107D">
              <w:rPr>
                <w:rFonts w:ascii="Verdana" w:hAnsi="Verdana"/>
                <w:sz w:val="16"/>
              </w:rPr>
              <w:t>7214.20.00.00</w:t>
            </w:r>
          </w:p>
        </w:tc>
        <w:tc>
          <w:tcPr>
            <w:tcW w:w="1400" w:type="dxa"/>
            <w:shd w:val="clear" w:color="auto" w:fill="C6EFCE"/>
            <w:vAlign w:val="center"/>
          </w:tcPr>
          <w:p w14:paraId="1DAD27FE" w14:textId="77777777" w:rsidR="006A7C7A" w:rsidRPr="009F107D" w:rsidRDefault="00E1633B">
            <w:pPr>
              <w:jc w:val="right"/>
              <w:rPr>
                <w:rFonts w:ascii="Verdana" w:hAnsi="Verdana"/>
              </w:rPr>
            </w:pPr>
            <w:r w:rsidRPr="009F107D">
              <w:rPr>
                <w:rFonts w:ascii="Verdana" w:hAnsi="Verdana"/>
                <w:b/>
                <w:sz w:val="16"/>
              </w:rPr>
              <w:t>7,1811993</w:t>
            </w:r>
          </w:p>
        </w:tc>
      </w:tr>
      <w:tr w:rsidR="006A7C7A" w:rsidRPr="009F107D" w14:paraId="48ECC373" w14:textId="77777777">
        <w:tc>
          <w:tcPr>
            <w:tcW w:w="520" w:type="dxa"/>
            <w:shd w:val="clear" w:color="auto" w:fill="FFF2CC"/>
            <w:vAlign w:val="center"/>
          </w:tcPr>
          <w:p w14:paraId="0F7DE639" w14:textId="77777777" w:rsidR="006A7C7A" w:rsidRPr="009F107D" w:rsidRDefault="006A7C7A">
            <w:pPr>
              <w:rPr>
                <w:rFonts w:ascii="Verdana" w:hAnsi="Verdana"/>
              </w:rPr>
            </w:pPr>
          </w:p>
        </w:tc>
        <w:tc>
          <w:tcPr>
            <w:tcW w:w="4200" w:type="dxa"/>
            <w:shd w:val="clear" w:color="auto" w:fill="FFF2CC"/>
            <w:vAlign w:val="center"/>
          </w:tcPr>
          <w:p w14:paraId="6BF5D6F8" w14:textId="77777777" w:rsidR="006A7C7A" w:rsidRPr="009F107D" w:rsidRDefault="00E1633B">
            <w:pPr>
              <w:rPr>
                <w:rFonts w:ascii="Verdana" w:hAnsi="Verdana"/>
              </w:rPr>
            </w:pPr>
            <w:r w:rsidRPr="009F107D">
              <w:rPr>
                <w:rFonts w:ascii="Verdana" w:hAnsi="Verdana"/>
                <w:b/>
                <w:sz w:val="16"/>
              </w:rPr>
              <w:t>TOTAL</w:t>
            </w:r>
          </w:p>
        </w:tc>
        <w:tc>
          <w:tcPr>
            <w:tcW w:w="1700" w:type="dxa"/>
            <w:shd w:val="clear" w:color="auto" w:fill="FFF2CC"/>
            <w:vAlign w:val="center"/>
          </w:tcPr>
          <w:p w14:paraId="5144E61F" w14:textId="77777777" w:rsidR="006A7C7A" w:rsidRPr="009F107D" w:rsidRDefault="00E1633B">
            <w:pPr>
              <w:jc w:val="right"/>
              <w:rPr>
                <w:rFonts w:ascii="Verdana" w:hAnsi="Verdana"/>
              </w:rPr>
            </w:pPr>
            <w:r w:rsidRPr="009F107D">
              <w:rPr>
                <w:rFonts w:ascii="Verdana" w:hAnsi="Verdana"/>
                <w:b/>
                <w:sz w:val="16"/>
              </w:rPr>
              <w:t>$ 2.709.183.041</w:t>
            </w:r>
          </w:p>
        </w:tc>
        <w:tc>
          <w:tcPr>
            <w:tcW w:w="1500" w:type="dxa"/>
            <w:shd w:val="clear" w:color="auto" w:fill="FFF2CC"/>
            <w:vAlign w:val="center"/>
          </w:tcPr>
          <w:p w14:paraId="5B3D212E" w14:textId="77777777" w:rsidR="006A7C7A" w:rsidRPr="009F107D" w:rsidRDefault="00E1633B">
            <w:pPr>
              <w:jc w:val="right"/>
              <w:rPr>
                <w:rFonts w:ascii="Verdana" w:hAnsi="Verdana"/>
              </w:rPr>
            </w:pPr>
            <w:r w:rsidRPr="009F107D">
              <w:rPr>
                <w:rFonts w:ascii="Verdana" w:hAnsi="Verdana"/>
                <w:b/>
                <w:sz w:val="16"/>
              </w:rPr>
              <w:t>31,7659 %</w:t>
            </w:r>
          </w:p>
        </w:tc>
        <w:tc>
          <w:tcPr>
            <w:tcW w:w="1500" w:type="dxa"/>
            <w:shd w:val="clear" w:color="auto" w:fill="FFF2CC"/>
            <w:vAlign w:val="center"/>
          </w:tcPr>
          <w:p w14:paraId="532ECD75" w14:textId="77777777" w:rsidR="006A7C7A" w:rsidRPr="009F107D" w:rsidRDefault="006A7C7A">
            <w:pPr>
              <w:rPr>
                <w:rFonts w:ascii="Verdana" w:hAnsi="Verdana"/>
              </w:rPr>
            </w:pPr>
          </w:p>
        </w:tc>
        <w:tc>
          <w:tcPr>
            <w:tcW w:w="1400" w:type="dxa"/>
            <w:shd w:val="clear" w:color="auto" w:fill="FFF2CC"/>
            <w:vAlign w:val="center"/>
          </w:tcPr>
          <w:p w14:paraId="458CE2FC" w14:textId="77777777" w:rsidR="006A7C7A" w:rsidRPr="009F107D" w:rsidRDefault="00E1633B">
            <w:pPr>
              <w:jc w:val="right"/>
              <w:rPr>
                <w:rFonts w:ascii="Verdana" w:hAnsi="Verdana"/>
              </w:rPr>
            </w:pPr>
            <w:r w:rsidRPr="009F107D">
              <w:rPr>
                <w:rFonts w:ascii="Verdana" w:hAnsi="Verdana"/>
                <w:b/>
                <w:sz w:val="16"/>
              </w:rPr>
              <w:t>20,0000000</w:t>
            </w:r>
          </w:p>
        </w:tc>
      </w:tr>
    </w:tbl>
    <w:p w14:paraId="3E12EDD1" w14:textId="77777777" w:rsidR="006A7C7A" w:rsidRPr="009F107D" w:rsidRDefault="006A7C7A">
      <w:pPr>
        <w:spacing w:after="60"/>
        <w:jc w:val="center"/>
        <w:rPr>
          <w:rFonts w:ascii="Verdana" w:hAnsi="Verdana"/>
        </w:rPr>
      </w:pPr>
    </w:p>
    <w:p w14:paraId="773A38FF" w14:textId="77777777" w:rsidR="006A7C7A" w:rsidRPr="009F107D" w:rsidRDefault="00E1633B" w:rsidP="009F107D">
      <w:pPr>
        <w:spacing w:after="60"/>
        <w:jc w:val="both"/>
        <w:rPr>
          <w:rFonts w:ascii="Verdana" w:hAnsi="Verdana"/>
        </w:rPr>
      </w:pPr>
      <w:r w:rsidRPr="009F107D">
        <w:rPr>
          <w:rFonts w:ascii="Verdana" w:hAnsi="Verdana"/>
          <w:sz w:val="18"/>
        </w:rPr>
        <w:t>El puntaje individual se calculó con la fórmula del numeral 4.3.1 del Documento Base sobre los dos (2) bienes nacionales relevantes con registro de producción nacional vigente (paso 9): Pi = ( Participación(%)i / Σ Participación(%) ) × Pmax, con Pmax = 20 puntos y siete (7) decimales. La sumatoria de la participación de los dos bienes es 31,7659 % (calculada con los valores parciales sin redondear).</w:t>
      </w:r>
    </w:p>
    <w:p w14:paraId="0FA9992F" w14:textId="77777777" w:rsidR="006A7C7A" w:rsidRPr="009F107D" w:rsidRDefault="00E1633B" w:rsidP="009F107D">
      <w:pPr>
        <w:spacing w:after="60"/>
        <w:jc w:val="both"/>
        <w:rPr>
          <w:rFonts w:ascii="Verdana" w:hAnsi="Verdana"/>
        </w:rPr>
      </w:pPr>
      <w:r w:rsidRPr="009F107D">
        <w:rPr>
          <w:rFonts w:ascii="Verdana" w:hAnsi="Verdana"/>
          <w:b/>
          <w:sz w:val="18"/>
        </w:rPr>
        <w:t>Paso 9 — verificación en el Registro de Productores de Bienes Nacionales:</w:t>
      </w:r>
    </w:p>
    <w:p w14:paraId="78664E01" w14:textId="77777777" w:rsidR="006A7C7A" w:rsidRPr="009F107D" w:rsidRDefault="00E1633B" w:rsidP="009F107D">
      <w:pPr>
        <w:spacing w:after="60"/>
        <w:jc w:val="both"/>
        <w:rPr>
          <w:rFonts w:ascii="Verdana" w:hAnsi="Verdana"/>
        </w:rPr>
      </w:pPr>
      <w:r w:rsidRPr="009F107D">
        <w:rPr>
          <w:rFonts w:ascii="Verdana" w:hAnsi="Verdana"/>
          <w:sz w:val="18"/>
        </w:rPr>
        <w:t>La Entidad consultó el 30 de septiembre de 2026 el Registro de Productores de Bienes Nacionales (Decreto 2680 de 2009) en la consulta pública de la Ventanilla Única de Comercio Exterior — https://pn.vuce.gov.co/#/consultas —, con el siguiente resultado: (i) concreto premezclado, subpartida 6810.99.00.00: dos (2) registros de producción nacional vigentes, RPBN0180220 (inscripción 03/02/2026, vigencia 03/02/2027) y RPBN0181438 (inscripción 11/03/2026, vigencia 11/03/2027); las subpartidas 6810.19.00.00 y 3824.50.00.00 no presentan registros; (ii) acero de refuerzo – barra corrugada NTC 2289, subpartida 7214.20.00.00: cuatro (4) registros vigentes, RPBN0171618 (01/10/2025 – 08/10/2026), RPBN0181821 (03/03/2026 – 03/03/2027), RPBN0182248 (12/03/2026 – 12/03/2027) y RPBN0187783 (02/06/2026 – 02/06/2027); (iii) equipos de bombeo, tanques y red contra incendios: sin registros en la subpartida 8413.70.19.00 ni en las demás subpartidas de bombas (8413) y de equipos contra incendio (8424). En consecuencia, los equipos de bombeo, tanques y red contra incendios no se incluyen en la lista de bienes nacionales relevantes del Proceso por carecer de registro de producción nacional, y se aplica la OPCIÓN 1 del numeral 4.3.1 del Documento Base con dos (2) bienes nacionales relevantes —concreto premezclado estructural y acero de refuerzo (barra corrugada)— y los puntajes individuales de la tabla anterior. Al publicar el pliego de condiciones definitivo, la Entidad verificará nuevamente que los registros continúen vigentes hasta una fecha posterior a la del cierre del proceso.</w:t>
      </w:r>
    </w:p>
    <w:p w14:paraId="07CB6378" w14:textId="77777777" w:rsidR="006A7C7A" w:rsidRPr="009F107D" w:rsidRDefault="00E1633B" w:rsidP="009F107D">
      <w:pPr>
        <w:spacing w:after="60"/>
        <w:jc w:val="both"/>
        <w:rPr>
          <w:rFonts w:ascii="Verdana" w:hAnsi="Verdana"/>
        </w:rPr>
      </w:pPr>
      <w:r w:rsidRPr="009F107D">
        <w:rPr>
          <w:rFonts w:ascii="Verdana" w:hAnsi="Verdana"/>
          <w:b/>
          <w:sz w:val="18"/>
        </w:rPr>
        <w:t>Efecto del origen de los bienes sobre el resultado:</w:t>
      </w:r>
    </w:p>
    <w:p w14:paraId="20B3A3AD" w14:textId="77777777" w:rsidR="006A7C7A" w:rsidRPr="009F107D" w:rsidRDefault="00E1633B" w:rsidP="009F107D">
      <w:pPr>
        <w:spacing w:after="60"/>
        <w:jc w:val="both"/>
        <w:rPr>
          <w:rFonts w:ascii="Verdana" w:hAnsi="Verdana"/>
        </w:rPr>
      </w:pPr>
      <w:r w:rsidRPr="009F107D">
        <w:rPr>
          <w:rFonts w:ascii="Verdana" w:hAnsi="Verdana"/>
          <w:sz w:val="18"/>
        </w:rPr>
        <w:t xml:space="preserve">La identificación de los bienes relevantes NO depende del origen del bien: los pasos 1 a 8 de esta Matriz son puramente económicos y el origen solo interviene en el paso 9. El resultado refleja la naturaleza de la Fase 1 del contrato —cimentación y estructura en concreto reforzado completas de los dos volúmenes, con la totalidad de su envolvente, sus redes y sus sistemas centrales—: el concreto premezclado de pilotes, cimentación, columnas, muros, vigas, losas macizas y escaleras representa el 20,3601 % de los bienes, </w:t>
      </w:r>
      <w:r w:rsidRPr="009F107D">
        <w:rPr>
          <w:rFonts w:ascii="Verdana" w:hAnsi="Verdana"/>
          <w:sz w:val="18"/>
        </w:rPr>
        <w:lastRenderedPageBreak/>
        <w:t>seguido del acero de refuerzo (11,4059 %) y de los equipos de bombeo, tanques y red contra incendios (10,5862 %). Verificado el RPBN (paso 9), el concreto premezclado y el acero de refuerzo (barra corrugada) cuentan con registro de producción nacional vigente y son los dos (2) bienes nacionales relevantes del Proceso; los equipos de bombeo, tanques y red contra incendios no registran productores nacionales y, por tanto, no se incluyen como bien nacional relevante, de modo que los veinte (20) puntos se distribuyen proporcionalmente entre los dos bienes inscritos.</w:t>
      </w:r>
    </w:p>
    <w:p w14:paraId="269AD65A" w14:textId="77777777" w:rsidR="006A7C7A" w:rsidRPr="009F107D" w:rsidRDefault="00E1633B" w:rsidP="009F107D">
      <w:pPr>
        <w:spacing w:after="60"/>
        <w:jc w:val="both"/>
        <w:rPr>
          <w:rFonts w:ascii="Verdana" w:hAnsi="Verdana"/>
        </w:rPr>
      </w:pPr>
      <w:r w:rsidRPr="009F107D">
        <w:rPr>
          <w:rFonts w:ascii="Verdana" w:hAnsi="Verdana"/>
          <w:sz w:val="18"/>
        </w:rPr>
        <w:t>Robustez del resultado: los cables y conductores eléctricos (6,9082 %), la mampostería y paneles divisorios (6,7961 %), los equipos de red y telecomunicaciones (5,7253 %) y los equipos eléctricos de potencia y tableros (5,4253 %) quedan por debajo del umbral de 7,2699 %. El resultado es estable para los dos bienes nacionales relevantes: en ningún escenario de agrupación dejan de ser relevantes el concreto premezclado —que por sí solo supera el 21 % de los bienes— ni el acero de refuerzo. El único bien sensible a la forma de agrupar los insumos es el de cables y conductores, que queda 0,36 puntos porcentuales por debajo del umbral: si el sub-análisis de la losa maciza (análisis IPEL AA60, incorporado íntegro en la familia del concreto por no estar desagregado en el libro de APU) se descompusiera en sus componentes de concreto, formaleta y mano de obra, la participación del concreto bajaría a cerca del 17,7 %, el umbral a 7,2093 % y los cables y conductores (7,17 %) seguirían por debajo del umbral, de modo que los dos bienes nacionales relevantes se mantienen en ambos escenarios.</w:t>
      </w:r>
    </w:p>
    <w:p w14:paraId="1D1DFE82" w14:textId="77777777" w:rsidR="008E66E0" w:rsidRPr="009F107D" w:rsidRDefault="00E1633B" w:rsidP="009F107D">
      <w:pPr>
        <w:spacing w:after="60"/>
        <w:jc w:val="both"/>
        <w:rPr>
          <w:rFonts w:ascii="Verdana" w:hAnsi="Verdana"/>
        </w:rPr>
      </w:pPr>
      <w:r w:rsidRPr="009F107D">
        <w:rPr>
          <w:rFonts w:ascii="Verdana" w:hAnsi="Verdana"/>
          <w:sz w:val="18"/>
        </w:rPr>
        <w:t>Nota técnica: el ejercicio se realizó sobre el presupuesto oficial CEN-APUS-003 (estructura en concreto reforzado CEN-PRES-001 y APUs de la entrega formal actualizados a julio de 2026 mediante los índices ICOCED del DANE), con las cantidades de la Fase 1 (2026) del Formulario 1 – Formulario de Presupuesto Oficial.</w:t>
      </w:r>
    </w:p>
    <w:sectPr w:rsidR="008E66E0" w:rsidRPr="009F107D">
      <w:pgSz w:w="12240" w:h="15840"/>
      <w:pgMar w:top="1080" w:right="1260" w:bottom="108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DBB57" w14:textId="77777777" w:rsidR="00346966" w:rsidRDefault="00346966">
      <w:r>
        <w:separator/>
      </w:r>
    </w:p>
  </w:endnote>
  <w:endnote w:type="continuationSeparator" w:id="0">
    <w:p w14:paraId="58885663" w14:textId="77777777" w:rsidR="00346966" w:rsidRDefault="00346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47D57" w14:textId="77777777" w:rsidR="00346966" w:rsidRDefault="00346966">
      <w:r>
        <w:separator/>
      </w:r>
    </w:p>
  </w:footnote>
  <w:footnote w:type="continuationSeparator" w:id="0">
    <w:p w14:paraId="760DB7F6" w14:textId="77777777" w:rsidR="00346966" w:rsidRDefault="00346966">
      <w:r>
        <w:continuationSeparator/>
      </w:r>
    </w:p>
  </w:footnote>
  <w:footnote w:id="1">
    <w:p w14:paraId="23BDDB2C" w14:textId="77777777" w:rsidR="00DC01A3" w:rsidRPr="00E82E2E" w:rsidRDefault="00DC01A3" w:rsidP="00DC01A3">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0585F"/>
    <w:multiLevelType w:val="hybridMultilevel"/>
    <w:tmpl w:val="56822AD8"/>
    <w:lvl w:ilvl="0" w:tplc="E89EADE0">
      <w:start w:val="1"/>
      <w:numFmt w:val="bullet"/>
      <w:lvlText w:val="●"/>
      <w:lvlJc w:val="left"/>
      <w:pPr>
        <w:ind w:left="720" w:hanging="360"/>
      </w:pPr>
    </w:lvl>
    <w:lvl w:ilvl="1" w:tplc="E40A0144">
      <w:start w:val="1"/>
      <w:numFmt w:val="bullet"/>
      <w:lvlText w:val="○"/>
      <w:lvlJc w:val="left"/>
      <w:pPr>
        <w:ind w:left="1440" w:hanging="360"/>
      </w:pPr>
    </w:lvl>
    <w:lvl w:ilvl="2" w:tplc="EB6AF3CE">
      <w:start w:val="1"/>
      <w:numFmt w:val="bullet"/>
      <w:lvlText w:val="■"/>
      <w:lvlJc w:val="left"/>
      <w:pPr>
        <w:ind w:left="2160" w:hanging="360"/>
      </w:pPr>
    </w:lvl>
    <w:lvl w:ilvl="3" w:tplc="D0C0D924">
      <w:start w:val="1"/>
      <w:numFmt w:val="bullet"/>
      <w:lvlText w:val="●"/>
      <w:lvlJc w:val="left"/>
      <w:pPr>
        <w:ind w:left="2880" w:hanging="360"/>
      </w:pPr>
    </w:lvl>
    <w:lvl w:ilvl="4" w:tplc="F9AE4468">
      <w:start w:val="1"/>
      <w:numFmt w:val="bullet"/>
      <w:lvlText w:val="○"/>
      <w:lvlJc w:val="left"/>
      <w:pPr>
        <w:ind w:left="3600" w:hanging="360"/>
      </w:pPr>
    </w:lvl>
    <w:lvl w:ilvl="5" w:tplc="DC44C9CE">
      <w:start w:val="1"/>
      <w:numFmt w:val="bullet"/>
      <w:lvlText w:val="■"/>
      <w:lvlJc w:val="left"/>
      <w:pPr>
        <w:ind w:left="4320" w:hanging="360"/>
      </w:pPr>
    </w:lvl>
    <w:lvl w:ilvl="6" w:tplc="902C552A">
      <w:start w:val="1"/>
      <w:numFmt w:val="bullet"/>
      <w:lvlText w:val="●"/>
      <w:lvlJc w:val="left"/>
      <w:pPr>
        <w:ind w:left="5040" w:hanging="360"/>
      </w:pPr>
    </w:lvl>
    <w:lvl w:ilvl="7" w:tplc="BB66B866">
      <w:start w:val="1"/>
      <w:numFmt w:val="bullet"/>
      <w:lvlText w:val="●"/>
      <w:lvlJc w:val="left"/>
      <w:pPr>
        <w:ind w:left="5760" w:hanging="360"/>
      </w:pPr>
    </w:lvl>
    <w:lvl w:ilvl="8" w:tplc="CC126290">
      <w:start w:val="1"/>
      <w:numFmt w:val="bullet"/>
      <w:lvlText w:val="●"/>
      <w:lvlJc w:val="left"/>
      <w:pPr>
        <w:ind w:left="6480" w:hanging="360"/>
      </w:pPr>
    </w:lvl>
  </w:abstractNum>
  <w:abstractNum w:abstractNumId="1"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66117114"/>
    <w:multiLevelType w:val="hybridMultilevel"/>
    <w:tmpl w:val="CE845376"/>
    <w:lvl w:ilvl="0" w:tplc="401C0122">
      <w:start w:val="1"/>
      <w:numFmt w:val="decimal"/>
      <w:lvlText w:val="%1."/>
      <w:lvlJc w:val="left"/>
      <w:pPr>
        <w:ind w:left="720" w:hanging="360"/>
      </w:pPr>
    </w:lvl>
    <w:lvl w:ilvl="1" w:tplc="BA803440">
      <w:numFmt w:val="decimal"/>
      <w:lvlText w:val=""/>
      <w:lvlJc w:val="left"/>
    </w:lvl>
    <w:lvl w:ilvl="2" w:tplc="DE26066A">
      <w:numFmt w:val="decimal"/>
      <w:lvlText w:val=""/>
      <w:lvlJc w:val="left"/>
    </w:lvl>
    <w:lvl w:ilvl="3" w:tplc="5D3AD6A0">
      <w:numFmt w:val="decimal"/>
      <w:lvlText w:val=""/>
      <w:lvlJc w:val="left"/>
    </w:lvl>
    <w:lvl w:ilvl="4" w:tplc="3A4826CE">
      <w:numFmt w:val="decimal"/>
      <w:lvlText w:val=""/>
      <w:lvlJc w:val="left"/>
    </w:lvl>
    <w:lvl w:ilvl="5" w:tplc="2CAC4BEE">
      <w:numFmt w:val="decimal"/>
      <w:lvlText w:val=""/>
      <w:lvlJc w:val="left"/>
    </w:lvl>
    <w:lvl w:ilvl="6" w:tplc="66125EDE">
      <w:numFmt w:val="decimal"/>
      <w:lvlText w:val=""/>
      <w:lvlJc w:val="left"/>
    </w:lvl>
    <w:lvl w:ilvl="7" w:tplc="F02EB044">
      <w:numFmt w:val="decimal"/>
      <w:lvlText w:val=""/>
      <w:lvlJc w:val="left"/>
    </w:lvl>
    <w:lvl w:ilvl="8" w:tplc="9132C306">
      <w:numFmt w:val="decimal"/>
      <w:lvlText w:val=""/>
      <w:lvlJc w:val="left"/>
    </w:lvl>
  </w:abstractNum>
  <w:num w:numId="1" w16cid:durableId="817381298">
    <w:abstractNumId w:val="0"/>
    <w:lvlOverride w:ilvl="0">
      <w:startOverride w:val="1"/>
    </w:lvlOverride>
  </w:num>
  <w:num w:numId="2" w16cid:durableId="455683025">
    <w:abstractNumId w:val="2"/>
    <w:lvlOverride w:ilvl="0">
      <w:startOverride w:val="1"/>
    </w:lvlOverride>
  </w:num>
  <w:num w:numId="3" w16cid:durableId="32269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6E0"/>
    <w:rsid w:val="002D25A1"/>
    <w:rsid w:val="00346966"/>
    <w:rsid w:val="003B5612"/>
    <w:rsid w:val="00513160"/>
    <w:rsid w:val="005451E0"/>
    <w:rsid w:val="006A7C7A"/>
    <w:rsid w:val="007A58AB"/>
    <w:rsid w:val="008E66E0"/>
    <w:rsid w:val="009640F3"/>
    <w:rsid w:val="009F107D"/>
    <w:rsid w:val="00A83C47"/>
    <w:rsid w:val="00DC01A3"/>
    <w:rsid w:val="00E1633B"/>
    <w:rsid w:val="00E43EC7"/>
    <w:rsid w:val="00E7019A"/>
    <w:rsid w:val="00E93A49"/>
    <w:rsid w:val="00FF4B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A0ABF"/>
  <w15:docId w15:val="{1CBC4EFA-046C-4A1A-BD93-374695674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320" w:after="160"/>
      <w:outlineLvl w:val="0"/>
    </w:pPr>
    <w:rPr>
      <w:b/>
      <w:bCs/>
      <w:color w:val="1F3864"/>
      <w:sz w:val="26"/>
      <w:szCs w:val="26"/>
    </w:rPr>
  </w:style>
  <w:style w:type="paragraph" w:styleId="Ttulo2">
    <w:name w:val="heading 2"/>
    <w:uiPriority w:val="9"/>
    <w:semiHidden/>
    <w:unhideWhenUsed/>
    <w:qFormat/>
    <w:pPr>
      <w:spacing w:before="260" w:after="140"/>
      <w:outlineLvl w:val="1"/>
    </w:pPr>
    <w:rPr>
      <w:b/>
      <w:bCs/>
      <w:color w:val="2E5395"/>
      <w:sz w:val="24"/>
      <w:szCs w:val="24"/>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Textoennegrita1">
    <w:name w:val="Texto en negrita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E93A49"/>
    <w:pPr>
      <w:tabs>
        <w:tab w:val="center" w:pos="4419"/>
        <w:tab w:val="right" w:pos="8838"/>
      </w:tabs>
    </w:pPr>
  </w:style>
  <w:style w:type="character" w:customStyle="1" w:styleId="EncabezadoCar">
    <w:name w:val="Encabezado Car"/>
    <w:basedOn w:val="Fuentedeprrafopredeter"/>
    <w:link w:val="Encabezado"/>
    <w:uiPriority w:val="99"/>
    <w:rsid w:val="00E93A49"/>
  </w:style>
  <w:style w:type="paragraph" w:styleId="Piedepgina">
    <w:name w:val="footer"/>
    <w:aliases w:val="AL Pie de página,Pie de página AL,f, Car13,Car13,pie de página"/>
    <w:basedOn w:val="Normal"/>
    <w:link w:val="PiedepginaCar"/>
    <w:uiPriority w:val="99"/>
    <w:unhideWhenUsed/>
    <w:qFormat/>
    <w:rsid w:val="00E93A49"/>
    <w:pPr>
      <w:tabs>
        <w:tab w:val="center" w:pos="4419"/>
        <w:tab w:val="right" w:pos="8838"/>
      </w:tabs>
    </w:pPr>
  </w:style>
  <w:style w:type="character" w:customStyle="1" w:styleId="PiedepginaCar">
    <w:name w:val="Pie de página Car"/>
    <w:aliases w:val="AL Pie de página Car,Pie de página AL Car,f Car, Car13 Car,Car13 Car,pie de página Car"/>
    <w:basedOn w:val="Fuentedeprrafopredeter"/>
    <w:link w:val="Piedepgina"/>
    <w:uiPriority w:val="99"/>
    <w:qFormat/>
    <w:rsid w:val="00E93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2315</Words>
  <Characters>12735</Characters>
  <Application>Microsoft Office Word</Application>
  <DocSecurity>4</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Judy castañeda</cp:lastModifiedBy>
  <cp:revision>2</cp:revision>
  <dcterms:created xsi:type="dcterms:W3CDTF">2026-10-14T02:55:00Z</dcterms:created>
  <dcterms:modified xsi:type="dcterms:W3CDTF">2026-10-14T02:55:00Z</dcterms:modified>
</cp:coreProperties>
</file>