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highlight w:val="white"/>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465" w:lineRule="auto"/>
        <w:ind w:left="378" w:firstLine="0"/>
        <w:jc w:val="center"/>
        <w:rPr>
          <w:rFonts w:ascii="Arial Narrow" w:cs="Arial Narrow" w:eastAsia="Arial Narrow" w:hAnsi="Arial Narrow"/>
          <w:b w:val="1"/>
          <w:bCs w:val="1"/>
          <w:color w:val="000000"/>
          <w:sz w:val="20"/>
          <w:szCs w:val="20"/>
          <w:highlight w:val="white"/>
        </w:rPr>
      </w:pPr>
      <w:r w:rsidDel="00000000" w:rsidR="00000000" w:rsidRPr="00000000">
        <w:rPr>
          <w:rFonts w:ascii="Arial Narrow" w:cs="Arial Narrow" w:eastAsia="Arial Narrow" w:hAnsi="Arial Narrow"/>
          <w:b w:val="1"/>
          <w:bCs w:val="1"/>
          <w:color w:val="000000"/>
          <w:sz w:val="20"/>
          <w:szCs w:val="20"/>
          <w:highlight w:val="white"/>
          <w:rtl w:val="0"/>
        </w:rPr>
        <w:t xml:space="preserve">ANEXO- Factor Técnico Ponderación de Elementos de Calidad Adicionales</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ind w:left="378"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REFERENCIA: Proceso de Contratación [SDM-LP-XXX-2026</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ind w:left="378"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ind w:left="378" w:firstLine="0"/>
        <w:jc w:val="both"/>
        <w:rPr>
          <w:rFonts w:ascii="Arial Narrow" w:cs="Arial Narrow" w:eastAsia="Arial Narrow" w:hAnsi="Arial Narrow"/>
          <w:b w:val="1"/>
          <w:bCs w:val="1"/>
          <w:sz w:val="20"/>
          <w:szCs w:val="20"/>
          <w:highlight w:val="white"/>
        </w:rPr>
      </w:pPr>
      <w:r w:rsidDel="00000000" w:rsidR="00000000" w:rsidRPr="00000000">
        <w:rPr>
          <w:rFonts w:ascii="Arial Narrow" w:cs="Arial Narrow" w:eastAsia="Arial Narrow" w:hAnsi="Arial Narrow"/>
          <w:sz w:val="20"/>
          <w:szCs w:val="20"/>
          <w:rtl w:val="0"/>
        </w:rPr>
        <w:t xml:space="preserve">Objeto: </w:t>
      </w:r>
      <w:r w:rsidDel="00000000" w:rsidR="00000000" w:rsidRPr="00000000">
        <w:rPr>
          <w:rFonts w:ascii="Arial Narrow" w:cs="Arial Narrow" w:eastAsia="Arial Narrow" w:hAnsi="Arial Narrow"/>
          <w:b w:val="1"/>
          <w:bCs w:val="1"/>
          <w:sz w:val="20"/>
          <w:szCs w:val="20"/>
          <w:highlight w:val="white"/>
          <w:rtl w:val="0"/>
        </w:rPr>
        <w:t xml:space="preserve">“SUMINISTRO, INSTALACIÓN, CONFIGURACIÓN Y PUESTA EN MARCHA DE UNA SOLUCIÓN DE EQUIPOS PARA EL FORTALECIMIENTO Y EXPANSIÓN DE LOS COMPONENTES DEL SISTEMA INTELIGENTE DE TRANSPORTE SIT QUE PERMITAN LA CAPTURA DE LA INFORMACIÓN, ANÁLISIS, RECOLECCIÓN DE DATOS PARA SISTEMA DE MONITOREO Y DETECCIÓN ELECTRÓNICA DE INFRACCIONES EN ZONAS DETERMINADAS DE LA CIUDAD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40" w:lineRule="auto"/>
        <w:ind w:left="378" w:firstLine="0"/>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40" w:lineRule="auto"/>
        <w:ind w:left="378" w:firstLine="0"/>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Estimados señores,</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40" w:lineRule="auto"/>
        <w:ind w:left="378" w:firstLine="0"/>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Yo,___________________ actuando en calidad de representante legal de _______________, de acuerdo con el Pliego de Condiciones acápite: FACTOR TÉCNICO, manifiesto que entiendo, acepto y cumplo con el ofrecimiento que se describe a continuación:  FACTOR TÉCNICO (MÁXIMO 38 PUNTOS)</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ind w:left="378" w:firstLine="0"/>
        <w:jc w:val="both"/>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40" w:lineRule="auto"/>
        <w:ind w:left="378" w:firstLine="0"/>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El puntaje máximo que podrá obtener por factor técnico es hasta de treinta y ocho (38,0) puntos. Los aspectos técnicos tendrán un total de 38 puntos sobre el total de la calificación, para lo cual el oferente deberá diligenciar el presente Anexo “PONDERACIÓN FACTOR TÉCNICO” especificado los servicios ofertados.</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378" w:firstLine="0"/>
        <w:jc w:val="both"/>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0D">
      <w:pPr>
        <w:widowControl w:val="1"/>
        <w:pBdr>
          <w:top w:space="0" w:sz="0" w:val="nil"/>
          <w:left w:space="0" w:sz="0" w:val="nil"/>
          <w:bottom w:space="0" w:sz="0" w:val="nil"/>
          <w:right w:space="0" w:sz="0" w:val="nil"/>
          <w:between w:space="0" w:sz="0" w:val="nil"/>
        </w:pBdr>
        <w:ind w:left="425.19685039370086" w:firstLine="0"/>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El comité evaluador técnico asignará el puntaje correspondiente teniendo en cuenta los siguientes puntos: </w:t>
      </w:r>
    </w:p>
    <w:p w:rsidR="00000000" w:rsidDel="00000000" w:rsidP="00000000" w:rsidRDefault="00000000" w:rsidRPr="00000000" w14:paraId="0000000E">
      <w:pPr>
        <w:widowControl w:val="1"/>
        <w:pBdr>
          <w:top w:space="0" w:sz="0" w:val="nil"/>
          <w:left w:space="0" w:sz="0" w:val="nil"/>
          <w:bottom w:space="0" w:sz="0" w:val="nil"/>
          <w:right w:space="0" w:sz="0" w:val="nil"/>
          <w:between w:space="0" w:sz="0" w:val="nil"/>
        </w:pBdr>
        <w:ind w:left="425.19685039370086" w:firstLine="0"/>
        <w:jc w:val="both"/>
        <w:rPr>
          <w:rFonts w:ascii="Arial Narrow" w:cs="Arial Narrow" w:eastAsia="Arial Narrow" w:hAnsi="Arial Narrow"/>
          <w:b w:val="0"/>
          <w:bCs w:val="0"/>
          <w:i w:val="0"/>
          <w:iCs w:val="0"/>
          <w:smallCaps w:val="0"/>
          <w:strike w:val="0"/>
          <w:color w:val="000000"/>
          <w:sz w:val="20"/>
          <w:szCs w:val="20"/>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0"/>
          <w:szCs w:val="20"/>
          <w:highlight w:val="white"/>
          <w:u w:val="none"/>
          <w:vertAlign w:val="baseline"/>
          <w:rtl w:val="0"/>
        </w:rPr>
        <w:t xml:space="preserve">Marcar con una X el ofrecimiento adicional: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985.0" w:type="dxa"/>
        <w:jc w:val="center"/>
        <w:tblLayout w:type="fixed"/>
        <w:tblLook w:val="0400"/>
      </w:tblPr>
      <w:tblGrid>
        <w:gridCol w:w="1125"/>
        <w:gridCol w:w="2010"/>
        <w:gridCol w:w="1125"/>
        <w:gridCol w:w="3570"/>
        <w:gridCol w:w="1155"/>
        <w:tblGridChange w:id="0">
          <w:tblGrid>
            <w:gridCol w:w="1125"/>
            <w:gridCol w:w="2010"/>
            <w:gridCol w:w="1125"/>
            <w:gridCol w:w="3570"/>
            <w:gridCol w:w="1155"/>
          </w:tblGrid>
        </w:tblGridChange>
      </w:tblGrid>
      <w:tr>
        <w:trPr>
          <w:cantSplit w:val="0"/>
          <w:trHeight w:val="325" w:hRule="atLeast"/>
          <w:tblHeader w:val="1"/>
        </w:trPr>
        <w:tc>
          <w:tcPr>
            <w:tcBorders>
              <w:top w:color="000000" w:space="0" w:sz="6" w:val="single"/>
              <w:left w:color="000000" w:space="0" w:sz="6" w:val="single"/>
              <w:bottom w:color="000000" w:space="0" w:sz="6" w:val="single"/>
              <w:right w:color="000000" w:space="0" w:sz="6" w:val="single"/>
            </w:tcBorders>
            <w:shd w:fill="d9d9d9" w:val="clear"/>
            <w:tcMar>
              <w:top w:w="0.0" w:type="dxa"/>
              <w:left w:w="120.0" w:type="dxa"/>
              <w:bottom w:w="0.0" w:type="dxa"/>
              <w:right w:w="120.0" w:type="dxa"/>
            </w:tcMar>
          </w:tcPr>
          <w:p w:rsidR="00000000" w:rsidDel="00000000" w:rsidP="00000000" w:rsidRDefault="00000000" w:rsidRPr="00000000" w14:paraId="00000010">
            <w:pPr>
              <w:widowControl w:val="1"/>
              <w:ind w:right="48"/>
              <w:jc w:val="center"/>
              <w:rPr>
                <w:rFonts w:ascii="Times New Roman" w:cs="Times New Roman" w:eastAsia="Times New Roman" w:hAnsi="Times New Roman"/>
                <w:b w:val="1"/>
                <w:bCs w:val="1"/>
                <w:sz w:val="24"/>
                <w:szCs w:val="24"/>
              </w:rPr>
            </w:pPr>
            <w:r w:rsidDel="00000000" w:rsidR="00000000" w:rsidRPr="00000000">
              <w:rPr>
                <w:rFonts w:ascii="Arial Narrow" w:cs="Arial Narrow" w:eastAsia="Arial Narrow" w:hAnsi="Arial Narrow"/>
                <w:b w:val="1"/>
                <w:bCs w:val="1"/>
                <w:color w:val="000000"/>
                <w:sz w:val="20"/>
                <w:szCs w:val="20"/>
                <w:rtl w:val="0"/>
              </w:rPr>
              <w:t xml:space="preserve">CRITERIO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20.0" w:type="dxa"/>
              <w:bottom w:w="0.0" w:type="dxa"/>
              <w:right w:w="120.0" w:type="dxa"/>
            </w:tcMar>
          </w:tcPr>
          <w:p w:rsidR="00000000" w:rsidDel="00000000" w:rsidP="00000000" w:rsidRDefault="00000000" w:rsidRPr="00000000" w14:paraId="00000011">
            <w:pPr>
              <w:widowControl w:val="1"/>
              <w:ind w:right="48"/>
              <w:jc w:val="center"/>
              <w:rPr>
                <w:rFonts w:ascii="Times New Roman" w:cs="Times New Roman" w:eastAsia="Times New Roman" w:hAnsi="Times New Roman"/>
                <w:b w:val="1"/>
                <w:bCs w:val="1"/>
                <w:sz w:val="24"/>
                <w:szCs w:val="24"/>
              </w:rPr>
            </w:pPr>
            <w:r w:rsidDel="00000000" w:rsidR="00000000" w:rsidRPr="00000000">
              <w:rPr>
                <w:rFonts w:ascii="Arial Narrow" w:cs="Arial Narrow" w:eastAsia="Arial Narrow" w:hAnsi="Arial Narrow"/>
                <w:b w:val="1"/>
                <w:bCs w:val="1"/>
                <w:color w:val="000000"/>
                <w:sz w:val="20"/>
                <w:szCs w:val="20"/>
                <w:rtl w:val="0"/>
              </w:rPr>
              <w:t xml:space="preserve">DESCRIPCIÓN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20.0" w:type="dxa"/>
              <w:bottom w:w="0.0" w:type="dxa"/>
              <w:right w:w="120.0" w:type="dxa"/>
            </w:tcMar>
          </w:tcPr>
          <w:p w:rsidR="00000000" w:rsidDel="00000000" w:rsidP="00000000" w:rsidRDefault="00000000" w:rsidRPr="00000000" w14:paraId="00000012">
            <w:pPr>
              <w:widowControl w:val="1"/>
              <w:ind w:right="48"/>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sz w:val="20"/>
                <w:szCs w:val="20"/>
                <w:rtl w:val="0"/>
              </w:rPr>
              <w:t xml:space="preserve">PUNTAJE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20.0" w:type="dxa"/>
              <w:bottom w:w="0.0" w:type="dxa"/>
              <w:right w:w="120.0" w:type="dxa"/>
            </w:tcMar>
          </w:tcPr>
          <w:p w:rsidR="00000000" w:rsidDel="00000000" w:rsidP="00000000" w:rsidRDefault="00000000" w:rsidRPr="00000000" w14:paraId="00000013">
            <w:pPr>
              <w:widowControl w:val="1"/>
              <w:ind w:right="48"/>
              <w:jc w:val="center"/>
              <w:rPr>
                <w:rFonts w:ascii="Times New Roman" w:cs="Times New Roman" w:eastAsia="Times New Roman" w:hAnsi="Times New Roman"/>
                <w:b w:val="1"/>
                <w:bCs w:val="1"/>
                <w:sz w:val="24"/>
                <w:szCs w:val="24"/>
              </w:rPr>
            </w:pPr>
            <w:r w:rsidDel="00000000" w:rsidR="00000000" w:rsidRPr="00000000">
              <w:rPr>
                <w:rFonts w:ascii="Arial Narrow" w:cs="Arial Narrow" w:eastAsia="Arial Narrow" w:hAnsi="Arial Narrow"/>
                <w:b w:val="1"/>
                <w:bCs w:val="1"/>
                <w:color w:val="000000"/>
                <w:sz w:val="20"/>
                <w:szCs w:val="20"/>
                <w:rtl w:val="0"/>
              </w:rPr>
              <w:t xml:space="preserve">OBSERVACI</w:t>
            </w:r>
            <w:r w:rsidDel="00000000" w:rsidR="00000000" w:rsidRPr="00000000">
              <w:rPr>
                <w:rFonts w:ascii="Arial Narrow" w:cs="Arial Narrow" w:eastAsia="Arial Narrow" w:hAnsi="Arial Narrow"/>
                <w:b w:val="1"/>
                <w:bCs w:val="1"/>
                <w:sz w:val="20"/>
                <w:szCs w:val="20"/>
                <w:rtl w:val="0"/>
              </w:rPr>
              <w:t xml:space="preserve">Ó</w:t>
            </w:r>
            <w:r w:rsidDel="00000000" w:rsidR="00000000" w:rsidRPr="00000000">
              <w:rPr>
                <w:rFonts w:ascii="Arial Narrow" w:cs="Arial Narrow" w:eastAsia="Arial Narrow" w:hAnsi="Arial Narrow"/>
                <w:b w:val="1"/>
                <w:bCs w:val="1"/>
                <w:color w:val="000000"/>
                <w:sz w:val="20"/>
                <w:szCs w:val="20"/>
                <w:rtl w:val="0"/>
              </w:rPr>
              <w:t xml:space="preserve">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Pr>
          <w:p w:rsidR="00000000" w:rsidDel="00000000" w:rsidP="00000000" w:rsidRDefault="00000000" w:rsidRPr="00000000" w14:paraId="00000014">
            <w:pPr>
              <w:widowControl w:val="1"/>
              <w:ind w:right="48"/>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SELECCIÓN </w:t>
            </w:r>
          </w:p>
        </w:tc>
      </w:tr>
      <w:tr>
        <w:trPr>
          <w:cantSplit w:val="0"/>
          <w:trHeight w:val="1379" w:hRule="atLeast"/>
          <w:tblHeader w:val="0"/>
        </w:trPr>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5">
            <w:pPr>
              <w:widowControl w:val="1"/>
              <w:jc w:val="center"/>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bCs w:val="1"/>
                <w:color w:val="000000"/>
                <w:sz w:val="20"/>
                <w:szCs w:val="20"/>
                <w:rtl w:val="0"/>
              </w:rPr>
              <w:t xml:space="preserve">Mayor Grado de protección</w:t>
            </w:r>
            <w:r w:rsidDel="00000000" w:rsidR="00000000" w:rsidRPr="00000000">
              <w:rPr>
                <w:rtl w:val="0"/>
              </w:rPr>
            </w:r>
          </w:p>
          <w:p w:rsidR="00000000" w:rsidDel="00000000" w:rsidP="00000000" w:rsidRDefault="00000000" w:rsidRPr="00000000" w14:paraId="00000016">
            <w:pPr>
              <w:widowControl w:val="1"/>
              <w:rPr>
                <w:rFonts w:ascii="Times New Roman" w:cs="Times New Roman" w:eastAsia="Times New Roman" w:hAnsi="Times New Roman"/>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7">
            <w:pPr>
              <w:widowControl w:val="1"/>
              <w:ind w:right="48"/>
              <w:jc w:val="both"/>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0"/>
                <w:szCs w:val="20"/>
                <w:highlight w:val="white"/>
                <w:rtl w:val="0"/>
              </w:rPr>
              <w:t xml:space="preserve">El proponente que ofrezca sin costo para la SDM un grado de protección superior al solicitado para las cámaras de detección electrónica </w:t>
            </w:r>
            <w:r w:rsidDel="00000000" w:rsidR="00000000" w:rsidRPr="00000000">
              <w:rPr>
                <w:rFonts w:ascii="Arial Narrow" w:cs="Arial Narrow" w:eastAsia="Arial Narrow" w:hAnsi="Arial Narrow"/>
                <w:sz w:val="20"/>
                <w:szCs w:val="20"/>
                <w:highlight w:val="white"/>
                <w:rtl w:val="0"/>
              </w:rPr>
              <w:t xml:space="preserve">con elementos adicionales que puedan considerarse antivandálicos.</w:t>
            </w:r>
            <w:r w:rsidDel="00000000" w:rsidR="00000000" w:rsidRPr="00000000">
              <w:rPr>
                <w:rFonts w:ascii="Arial Narrow" w:cs="Arial Narrow" w:eastAsia="Arial Narrow" w:hAnsi="Arial Narrow"/>
                <w:color w:val="000000"/>
                <w:sz w:val="20"/>
                <w:szCs w:val="20"/>
                <w:highlight w:val="white"/>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8">
            <w:pPr>
              <w:widowControl w:val="1"/>
              <w:ind w:right="48"/>
              <w:jc w:val="center"/>
              <w:rPr>
                <w:rFonts w:ascii="Arial Narrow" w:cs="Arial Narrow" w:eastAsia="Arial Narrow" w:hAnsi="Arial Narrow"/>
                <w:color w:val="000000"/>
                <w:sz w:val="20"/>
                <w:szCs w:val="20"/>
                <w:highlight w:val="white"/>
              </w:rPr>
            </w:pPr>
            <w:r w:rsidDel="00000000" w:rsidR="00000000" w:rsidRPr="00000000">
              <w:rPr>
                <w:rFonts w:ascii="Arial Narrow" w:cs="Arial Narrow" w:eastAsia="Arial Narrow" w:hAnsi="Arial Narrow"/>
                <w:sz w:val="20"/>
                <w:szCs w:val="20"/>
                <w:highlight w:val="white"/>
                <w:rtl w:val="0"/>
              </w:rPr>
              <w:t xml:space="preserve">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9">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Se debe presentar el Anexo firmado por el representante legal. Se deben soportar con las fichas técnicas de las cámaras ofrecidas donde se evidencie las condiciones técnicas de mejoras. </w:t>
            </w:r>
          </w:p>
          <w:p w:rsidR="00000000" w:rsidDel="00000000" w:rsidP="00000000" w:rsidRDefault="00000000" w:rsidRPr="00000000" w14:paraId="0000001A">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1B">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Si </w:t>
            </w:r>
            <w:r w:rsidDel="00000000" w:rsidR="00000000" w:rsidRPr="00000000">
              <w:rPr>
                <w:rFonts w:ascii="Arial Narrow" w:cs="Arial Narrow" w:eastAsia="Arial Narrow" w:hAnsi="Arial Narrow"/>
                <w:b w:val="1"/>
                <w:bCs w:val="1"/>
                <w:sz w:val="20"/>
                <w:szCs w:val="20"/>
                <w:highlight w:val="white"/>
                <w:rtl w:val="0"/>
              </w:rPr>
              <w:t xml:space="preserve">NO</w:t>
            </w:r>
            <w:r w:rsidDel="00000000" w:rsidR="00000000" w:rsidRPr="00000000">
              <w:rPr>
                <w:rFonts w:ascii="Arial Narrow" w:cs="Arial Narrow" w:eastAsia="Arial Narrow" w:hAnsi="Arial Narrow"/>
                <w:sz w:val="20"/>
                <w:szCs w:val="20"/>
                <w:highlight w:val="white"/>
                <w:rtl w:val="0"/>
              </w:rPr>
              <w:t xml:space="preserve"> allega las fichas técnicas de las cámaras del ofrecimiento técnico ponderable el mismo </w:t>
            </w:r>
            <w:r w:rsidDel="00000000" w:rsidR="00000000" w:rsidRPr="00000000">
              <w:rPr>
                <w:rFonts w:ascii="Arial Narrow" w:cs="Arial Narrow" w:eastAsia="Arial Narrow" w:hAnsi="Arial Narrow"/>
                <w:b w:val="1"/>
                <w:bCs w:val="1"/>
                <w:sz w:val="20"/>
                <w:szCs w:val="20"/>
                <w:highlight w:val="white"/>
                <w:rtl w:val="0"/>
              </w:rPr>
              <w:t xml:space="preserve">NO</w:t>
            </w:r>
            <w:r w:rsidDel="00000000" w:rsidR="00000000" w:rsidRPr="00000000">
              <w:rPr>
                <w:rFonts w:ascii="Arial Narrow" w:cs="Arial Narrow" w:eastAsia="Arial Narrow" w:hAnsi="Arial Narrow"/>
                <w:sz w:val="20"/>
                <w:szCs w:val="20"/>
                <w:highlight w:val="white"/>
                <w:rtl w:val="0"/>
              </w:rPr>
              <w:t xml:space="preserve"> será tomado en cuenta, ya que este requisito no puede ser objeto de subsanación.</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C">
            <w:pPr>
              <w:widowControl w:val="1"/>
              <w:ind w:right="48"/>
              <w:jc w:val="both"/>
              <w:rPr>
                <w:rFonts w:ascii="Arial Narrow" w:cs="Arial Narrow" w:eastAsia="Arial Narrow" w:hAnsi="Arial Narrow"/>
                <w:color w:val="000000"/>
                <w:sz w:val="20"/>
                <w:szCs w:val="20"/>
                <w:highlight w:val="white"/>
              </w:rPr>
            </w:pPr>
            <w:r w:rsidDel="00000000" w:rsidR="00000000" w:rsidRPr="00000000">
              <w:rPr>
                <w:rtl w:val="0"/>
              </w:rPr>
            </w:r>
          </w:p>
        </w:tc>
      </w:tr>
      <w:tr>
        <w:trPr>
          <w:cantSplit w:val="0"/>
          <w:trHeight w:val="1379" w:hRule="atLeast"/>
          <w:tblHeader w:val="0"/>
        </w:trPr>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D">
            <w:pPr>
              <w:widowControl w:val="1"/>
              <w:ind w:right="48"/>
              <w:jc w:val="center"/>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bCs w:val="1"/>
                <w:color w:val="000000"/>
                <w:sz w:val="20"/>
                <w:szCs w:val="20"/>
                <w:rtl w:val="0"/>
              </w:rPr>
              <w:t xml:space="preserve">Mayor resolución de la cámara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E">
            <w:pPr>
              <w:widowControl w:val="1"/>
              <w:ind w:right="48"/>
              <w:jc w:val="both"/>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0"/>
                <w:szCs w:val="20"/>
                <w:highlight w:val="white"/>
                <w:rtl w:val="0"/>
              </w:rPr>
              <w:t xml:space="preserve">El proponente que ofrezca sin costo para la SDM una mayor resolución de la cámara superior al solicitado para las cámaras de detección electrónica.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1F">
            <w:pPr>
              <w:widowControl w:val="1"/>
              <w:ind w:right="48"/>
              <w:jc w:val="center"/>
              <w:rPr>
                <w:rFonts w:ascii="Arial Narrow" w:cs="Arial Narrow" w:eastAsia="Arial Narrow" w:hAnsi="Arial Narrow"/>
                <w:color w:val="000000"/>
                <w:sz w:val="20"/>
                <w:szCs w:val="20"/>
                <w:highlight w:val="white"/>
              </w:rPr>
            </w:pPr>
            <w:r w:rsidDel="00000000" w:rsidR="00000000" w:rsidRPr="00000000">
              <w:rPr>
                <w:rFonts w:ascii="Arial Narrow" w:cs="Arial Narrow" w:eastAsia="Arial Narrow" w:hAnsi="Arial Narrow"/>
                <w:sz w:val="20"/>
                <w:szCs w:val="20"/>
                <w:highlight w:val="white"/>
                <w:rtl w:val="0"/>
              </w:rPr>
              <w:t xml:space="preserve">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20">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Se debe presentar el Anexo firmado por el representante legal. Se deben soportar con las fichas técnicas de las cámaras ofrecidas donde se evidencie las condiciones técnicas de mejoras. </w:t>
            </w:r>
          </w:p>
          <w:p w:rsidR="00000000" w:rsidDel="00000000" w:rsidP="00000000" w:rsidRDefault="00000000" w:rsidRPr="00000000" w14:paraId="00000021">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22">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Si </w:t>
            </w:r>
            <w:r w:rsidDel="00000000" w:rsidR="00000000" w:rsidRPr="00000000">
              <w:rPr>
                <w:rFonts w:ascii="Arial Narrow" w:cs="Arial Narrow" w:eastAsia="Arial Narrow" w:hAnsi="Arial Narrow"/>
                <w:b w:val="1"/>
                <w:bCs w:val="1"/>
                <w:sz w:val="20"/>
                <w:szCs w:val="20"/>
                <w:highlight w:val="white"/>
                <w:rtl w:val="0"/>
              </w:rPr>
              <w:t xml:space="preserve">NO</w:t>
            </w:r>
            <w:r w:rsidDel="00000000" w:rsidR="00000000" w:rsidRPr="00000000">
              <w:rPr>
                <w:rFonts w:ascii="Arial Narrow" w:cs="Arial Narrow" w:eastAsia="Arial Narrow" w:hAnsi="Arial Narrow"/>
                <w:sz w:val="20"/>
                <w:szCs w:val="20"/>
                <w:highlight w:val="white"/>
                <w:rtl w:val="0"/>
              </w:rPr>
              <w:t xml:space="preserve"> allega las fichas técnicas de las cámaras del ofrecimiento técnico ponderable el mismo </w:t>
            </w:r>
            <w:r w:rsidDel="00000000" w:rsidR="00000000" w:rsidRPr="00000000">
              <w:rPr>
                <w:rFonts w:ascii="Arial Narrow" w:cs="Arial Narrow" w:eastAsia="Arial Narrow" w:hAnsi="Arial Narrow"/>
                <w:b w:val="1"/>
                <w:bCs w:val="1"/>
                <w:sz w:val="20"/>
                <w:szCs w:val="20"/>
                <w:highlight w:val="white"/>
                <w:rtl w:val="0"/>
              </w:rPr>
              <w:t xml:space="preserve">NO</w:t>
            </w:r>
            <w:r w:rsidDel="00000000" w:rsidR="00000000" w:rsidRPr="00000000">
              <w:rPr>
                <w:rFonts w:ascii="Arial Narrow" w:cs="Arial Narrow" w:eastAsia="Arial Narrow" w:hAnsi="Arial Narrow"/>
                <w:sz w:val="20"/>
                <w:szCs w:val="20"/>
                <w:highlight w:val="white"/>
                <w:rtl w:val="0"/>
              </w:rPr>
              <w:t xml:space="preserve"> será tomado en cuenta, ya que este requisito no puede ser objeto de subsanación.</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3">
            <w:pPr>
              <w:widowControl w:val="1"/>
              <w:ind w:right="48"/>
              <w:jc w:val="both"/>
              <w:rPr>
                <w:rFonts w:ascii="Arial Narrow" w:cs="Arial Narrow" w:eastAsia="Arial Narrow" w:hAnsi="Arial Narrow"/>
                <w:color w:val="000000"/>
                <w:sz w:val="20"/>
                <w:szCs w:val="20"/>
                <w:highlight w:val="white"/>
              </w:rPr>
            </w:pPr>
            <w:r w:rsidDel="00000000" w:rsidR="00000000" w:rsidRPr="00000000">
              <w:rPr>
                <w:rtl w:val="0"/>
              </w:rPr>
            </w:r>
          </w:p>
        </w:tc>
      </w:tr>
      <w:tr>
        <w:trPr>
          <w:cantSplit w:val="0"/>
          <w:trHeight w:val="1379" w:hRule="atLeast"/>
          <w:tblHeader w:val="0"/>
        </w:trPr>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24">
            <w:pPr>
              <w:widowControl w:val="1"/>
              <w:ind w:right="48"/>
              <w:jc w:val="center"/>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bCs w:val="1"/>
                <w:color w:val="000000"/>
                <w:sz w:val="20"/>
                <w:szCs w:val="20"/>
                <w:rtl w:val="0"/>
              </w:rPr>
              <w:t xml:space="preserve">Mayor tiempo de garantía fabrica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25">
            <w:pPr>
              <w:widowControl w:val="1"/>
              <w:ind w:right="48"/>
              <w:jc w:val="both"/>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0"/>
                <w:szCs w:val="20"/>
                <w:highlight w:val="white"/>
                <w:rtl w:val="0"/>
              </w:rPr>
              <w:t xml:space="preserve">El proponente que ofrezca sin costo para la SDM un año adicional a la garantía de fábrica  que se solicita para las cámaras de detección electrónica.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26">
            <w:pPr>
              <w:widowControl w:val="1"/>
              <w:ind w:right="48"/>
              <w:jc w:val="center"/>
              <w:rPr>
                <w:rFonts w:ascii="Arial Narrow" w:cs="Arial Narrow" w:eastAsia="Arial Narrow" w:hAnsi="Arial Narrow"/>
                <w:color w:val="000000"/>
                <w:sz w:val="20"/>
                <w:szCs w:val="20"/>
                <w:highlight w:val="white"/>
              </w:rPr>
            </w:pPr>
            <w:r w:rsidDel="00000000" w:rsidR="00000000" w:rsidRPr="00000000">
              <w:rPr>
                <w:rFonts w:ascii="Arial Narrow" w:cs="Arial Narrow" w:eastAsia="Arial Narrow" w:hAnsi="Arial Narrow"/>
                <w:sz w:val="20"/>
                <w:szCs w:val="20"/>
                <w:highlight w:val="white"/>
                <w:rtl w:val="0"/>
              </w:rPr>
              <w:t xml:space="preserve">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20.0" w:type="dxa"/>
              <w:bottom w:w="0.0" w:type="dxa"/>
              <w:right w:w="120.0" w:type="dxa"/>
            </w:tcMar>
            <w:vAlign w:val="center"/>
          </w:tcPr>
          <w:p w:rsidR="00000000" w:rsidDel="00000000" w:rsidP="00000000" w:rsidRDefault="00000000" w:rsidRPr="00000000" w14:paraId="00000027">
            <w:pPr>
              <w:widowControl w:val="1"/>
              <w:spacing w:line="276" w:lineRule="auto"/>
              <w:ind w:right="48"/>
              <w:jc w:val="both"/>
              <w:rPr>
                <w:rFonts w:ascii="Times New Roman" w:cs="Times New Roman" w:eastAsia="Times New Roman" w:hAnsi="Times New Roman"/>
                <w:sz w:val="24"/>
                <w:szCs w:val="24"/>
              </w:rPr>
            </w:pPr>
            <w:r w:rsidDel="00000000" w:rsidR="00000000" w:rsidRPr="00000000">
              <w:rPr>
                <w:rFonts w:ascii="Arial Narrow" w:cs="Arial Narrow" w:eastAsia="Arial Narrow" w:hAnsi="Arial Narrow"/>
                <w:sz w:val="20"/>
                <w:szCs w:val="20"/>
                <w:highlight w:val="white"/>
                <w:rtl w:val="0"/>
              </w:rPr>
              <w:t xml:space="preserve">Se debe presentar el Anexo firmado por el representante legal donde se evidencie el compromiso del tiempo adicional de garantía ofrecido.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8">
            <w:pPr>
              <w:widowControl w:val="1"/>
              <w:ind w:right="48"/>
              <w:jc w:val="both"/>
              <w:rPr>
                <w:rFonts w:ascii="Arial Narrow" w:cs="Arial Narrow" w:eastAsia="Arial Narrow" w:hAnsi="Arial Narrow"/>
                <w:color w:val="000000"/>
                <w:sz w:val="20"/>
                <w:szCs w:val="20"/>
                <w:highlight w:val="white"/>
              </w:rPr>
            </w:pPr>
            <w:r w:rsidDel="00000000" w:rsidR="00000000" w:rsidRPr="00000000">
              <w:rPr>
                <w:rtl w:val="0"/>
              </w:rPr>
            </w:r>
          </w:p>
        </w:tc>
      </w:tr>
      <w:tr>
        <w:trPr>
          <w:cantSplit w:val="0"/>
          <w:trHeight w:val="1379" w:hRule="atLeast"/>
          <w:tblHeader w:val="0"/>
        </w:trPr>
        <w:tc>
          <w:tcPr>
            <w:tcBorders>
              <w:top w:color="000000" w:space="0" w:sz="0" w:val="nil"/>
              <w:left w:color="000000" w:space="0" w:sz="7" w:val="single"/>
              <w:bottom w:color="000000" w:space="0" w:sz="7" w:val="single"/>
              <w:right w:color="000000" w:space="0" w:sz="7" w:val="single"/>
            </w:tcBorders>
            <w:tcMar>
              <w:top w:w="0.0" w:type="dxa"/>
              <w:left w:w="120.0" w:type="dxa"/>
              <w:bottom w:w="0.0" w:type="dxa"/>
              <w:right w:w="120.0" w:type="dxa"/>
            </w:tcMar>
            <w:vAlign w:val="center"/>
          </w:tcPr>
          <w:p w:rsidR="00000000" w:rsidDel="00000000" w:rsidP="00000000" w:rsidRDefault="00000000" w:rsidRPr="00000000" w14:paraId="00000029">
            <w:pPr>
              <w:widowControl w:val="1"/>
              <w:spacing w:line="276" w:lineRule="auto"/>
              <w:ind w:right="48"/>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Reconocimiento color de matrícula</w:t>
            </w:r>
          </w:p>
        </w:tc>
        <w:tc>
          <w:tcPr>
            <w:tcBorders>
              <w:top w:color="000000" w:space="0" w:sz="0" w:val="nil"/>
              <w:left w:color="000000" w:space="0" w:sz="0" w:val="nil"/>
              <w:bottom w:color="000000" w:space="0" w:sz="7" w:val="single"/>
              <w:right w:color="000000" w:space="0" w:sz="7" w:val="single"/>
            </w:tcBorders>
            <w:tcMar>
              <w:top w:w="0.0" w:type="dxa"/>
              <w:left w:w="120.0" w:type="dxa"/>
              <w:bottom w:w="0.0" w:type="dxa"/>
              <w:right w:w="120.0" w:type="dxa"/>
            </w:tcMar>
            <w:vAlign w:val="center"/>
          </w:tcPr>
          <w:p w:rsidR="00000000" w:rsidDel="00000000" w:rsidP="00000000" w:rsidRDefault="00000000" w:rsidRPr="00000000" w14:paraId="0000002A">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El proponente que ofrezca sin costo para la SDM el reconocimiento y clasificación de los vehículos, por el color de la matrícula y la placa</w:t>
            </w:r>
          </w:p>
        </w:tc>
        <w:tc>
          <w:tcPr>
            <w:tcBorders>
              <w:top w:color="000000" w:space="0" w:sz="0" w:val="nil"/>
              <w:left w:color="000000" w:space="0" w:sz="0" w:val="nil"/>
              <w:bottom w:color="000000" w:space="0" w:sz="7" w:val="single"/>
              <w:right w:color="000000" w:space="0" w:sz="7" w:val="single"/>
            </w:tcBorders>
            <w:tcMar>
              <w:top w:w="0.0" w:type="dxa"/>
              <w:left w:w="120.0" w:type="dxa"/>
              <w:bottom w:w="0.0" w:type="dxa"/>
              <w:right w:w="120.0" w:type="dxa"/>
            </w:tcMar>
            <w:vAlign w:val="center"/>
          </w:tcPr>
          <w:p w:rsidR="00000000" w:rsidDel="00000000" w:rsidP="00000000" w:rsidRDefault="00000000" w:rsidRPr="00000000" w14:paraId="0000002B">
            <w:pPr>
              <w:widowControl w:val="1"/>
              <w:ind w:right="48"/>
              <w:jc w:val="center"/>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8</w:t>
            </w:r>
          </w:p>
        </w:tc>
        <w:tc>
          <w:tcPr>
            <w:tcBorders>
              <w:top w:color="000000" w:space="0" w:sz="0" w:val="nil"/>
              <w:left w:color="000000" w:space="0" w:sz="0" w:val="nil"/>
              <w:bottom w:color="000000" w:space="0" w:sz="7" w:val="single"/>
              <w:right w:color="000000" w:space="0" w:sz="7" w:val="single"/>
            </w:tcBorders>
            <w:tcMar>
              <w:top w:w="0.0" w:type="dxa"/>
              <w:left w:w="120.0" w:type="dxa"/>
              <w:bottom w:w="0.0" w:type="dxa"/>
              <w:right w:w="120.0" w:type="dxa"/>
            </w:tcMar>
            <w:vAlign w:val="center"/>
          </w:tcPr>
          <w:p w:rsidR="00000000" w:rsidDel="00000000" w:rsidP="00000000" w:rsidRDefault="00000000" w:rsidRPr="00000000" w14:paraId="0000002C">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Se deben soportar con las fichas técnicas de las cámaras ofrecidas donde se evidencie las condiciones técnicas de mejoras. </w:t>
            </w:r>
          </w:p>
          <w:p w:rsidR="00000000" w:rsidDel="00000000" w:rsidP="00000000" w:rsidRDefault="00000000" w:rsidRPr="00000000" w14:paraId="0000002D">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2E">
            <w:pPr>
              <w:widowControl w:val="1"/>
              <w:spacing w:line="276" w:lineRule="auto"/>
              <w:ind w:right="48"/>
              <w:jc w:val="both"/>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Si </w:t>
            </w:r>
            <w:r w:rsidDel="00000000" w:rsidR="00000000" w:rsidRPr="00000000">
              <w:rPr>
                <w:rFonts w:ascii="Arial Narrow" w:cs="Arial Narrow" w:eastAsia="Arial Narrow" w:hAnsi="Arial Narrow"/>
                <w:b w:val="1"/>
                <w:bCs w:val="1"/>
                <w:sz w:val="20"/>
                <w:szCs w:val="20"/>
                <w:highlight w:val="white"/>
                <w:rtl w:val="0"/>
              </w:rPr>
              <w:t xml:space="preserve">NO</w:t>
            </w:r>
            <w:r w:rsidDel="00000000" w:rsidR="00000000" w:rsidRPr="00000000">
              <w:rPr>
                <w:rFonts w:ascii="Arial Narrow" w:cs="Arial Narrow" w:eastAsia="Arial Narrow" w:hAnsi="Arial Narrow"/>
                <w:sz w:val="20"/>
                <w:szCs w:val="20"/>
                <w:highlight w:val="white"/>
                <w:rtl w:val="0"/>
              </w:rPr>
              <w:t xml:space="preserve"> allega las fichas técnicas de las cámaras del ofrecimiento técnico ponderable el mismo </w:t>
            </w:r>
            <w:r w:rsidDel="00000000" w:rsidR="00000000" w:rsidRPr="00000000">
              <w:rPr>
                <w:rFonts w:ascii="Arial Narrow" w:cs="Arial Narrow" w:eastAsia="Arial Narrow" w:hAnsi="Arial Narrow"/>
                <w:b w:val="1"/>
                <w:bCs w:val="1"/>
                <w:sz w:val="20"/>
                <w:szCs w:val="20"/>
                <w:highlight w:val="white"/>
                <w:rtl w:val="0"/>
              </w:rPr>
              <w:t xml:space="preserve">NO</w:t>
            </w:r>
            <w:r w:rsidDel="00000000" w:rsidR="00000000" w:rsidRPr="00000000">
              <w:rPr>
                <w:rFonts w:ascii="Arial Narrow" w:cs="Arial Narrow" w:eastAsia="Arial Narrow" w:hAnsi="Arial Narrow"/>
                <w:sz w:val="20"/>
                <w:szCs w:val="20"/>
                <w:highlight w:val="white"/>
                <w:rtl w:val="0"/>
              </w:rPr>
              <w:t xml:space="preserve"> será tomado en cuenta, ya que este requisito no puede ser objeto de subsanación.</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F">
            <w:pPr>
              <w:widowControl w:val="1"/>
              <w:ind w:right="48"/>
              <w:jc w:val="both"/>
              <w:rPr>
                <w:rFonts w:ascii="Arial Narrow" w:cs="Arial Narrow" w:eastAsia="Arial Narrow" w:hAnsi="Arial Narrow"/>
                <w:color w:val="000000"/>
                <w:sz w:val="20"/>
                <w:szCs w:val="20"/>
                <w:highlight w:val="white"/>
              </w:rPr>
            </w:pPr>
            <w:r w:rsidDel="00000000" w:rsidR="00000000" w:rsidRPr="00000000">
              <w:rPr>
                <w:rtl w:val="0"/>
              </w:rPr>
            </w:r>
          </w:p>
        </w:tc>
      </w:tr>
    </w:tbl>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right="1039"/>
        <w:rPr>
          <w:sz w:val="20"/>
          <w:szCs w:val="2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0" w:right="1039"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Cordialmente,</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1733"/>
          <w:tab w:val="left" w:leader="none" w:pos="4633"/>
          <w:tab w:val="left" w:leader="none" w:pos="7362"/>
          <w:tab w:val="left" w:leader="none" w:pos="10714"/>
        </w:tabs>
        <w:spacing w:before="6" w:line="235" w:lineRule="auto"/>
        <w:ind w:right="1039"/>
        <w:jc w:val="both"/>
        <w:rPr>
          <w:rFonts w:ascii="Arial Narrow" w:cs="Arial Narrow" w:eastAsia="Arial Narrow" w:hAnsi="Arial Narrow"/>
          <w:color w:val="000000"/>
          <w:sz w:val="20"/>
          <w:szCs w:val="20"/>
          <w:highlight w:val="white"/>
        </w:rPr>
      </w:pPr>
      <w:r w:rsidDel="00000000" w:rsidR="00000000" w:rsidRPr="00000000">
        <w:rPr>
          <w:rtl w:val="0"/>
        </w:rPr>
      </w:r>
    </w:p>
    <w:p w:rsidR="00000000" w:rsidDel="00000000" w:rsidP="00000000" w:rsidRDefault="00000000" w:rsidRPr="00000000" w14:paraId="00000033">
      <w:pPr>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34">
      <w:pPr>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35">
      <w:pPr>
        <w:rPr>
          <w:rFonts w:ascii="Arial Narrow" w:cs="Arial Narrow" w:eastAsia="Arial Narrow" w:hAnsi="Arial Narrow"/>
          <w:sz w:val="20"/>
          <w:szCs w:val="20"/>
          <w:highlight w:val="white"/>
        </w:rPr>
      </w:pPr>
      <w:r w:rsidDel="00000000" w:rsidR="00000000" w:rsidRPr="00000000">
        <w:rPr>
          <w:rtl w:val="0"/>
        </w:rPr>
      </w:r>
    </w:p>
    <w:p w:rsidR="00000000" w:rsidDel="00000000" w:rsidP="00000000" w:rsidRDefault="00000000" w:rsidRPr="00000000" w14:paraId="00000036">
      <w:pPr>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sz w:val="20"/>
          <w:szCs w:val="20"/>
          <w:highlight w:val="white"/>
          <w:rtl w:val="0"/>
        </w:rPr>
        <w:t xml:space="preserve">_______________________________________________</w:t>
      </w:r>
      <w:r w:rsidDel="00000000" w:rsidR="00000000" w:rsidRPr="00000000">
        <w:rPr>
          <w:rFonts w:ascii="Arial Narrow" w:cs="Arial Narrow" w:eastAsia="Arial Narrow" w:hAnsi="Arial Narrow"/>
          <w:color w:val="000000"/>
          <w:sz w:val="20"/>
          <w:szCs w:val="20"/>
          <w:highlight w:val="white"/>
          <w:rtl w:val="0"/>
        </w:rPr>
        <w:t xml:space="preserve">    </w:t>
      </w:r>
      <w:r w:rsidDel="00000000" w:rsidR="00000000" w:rsidRPr="00000000">
        <w:rPr>
          <w:rtl w:val="0"/>
        </w:rPr>
      </w:r>
    </w:p>
    <w:p w:rsidR="00000000" w:rsidDel="00000000" w:rsidP="00000000" w:rsidRDefault="00000000" w:rsidRPr="00000000" w14:paraId="00000037">
      <w:pPr>
        <w:rPr>
          <w:rFonts w:ascii="Arial Narrow" w:cs="Arial Narrow" w:eastAsia="Arial Narrow" w:hAnsi="Arial Narrow"/>
          <w:sz w:val="20"/>
          <w:szCs w:val="20"/>
          <w:highlight w:val="white"/>
        </w:rPr>
      </w:pPr>
      <w:r w:rsidDel="00000000" w:rsidR="00000000" w:rsidRPr="00000000">
        <w:rPr>
          <w:rFonts w:ascii="Arial Narrow" w:cs="Arial Narrow" w:eastAsia="Arial Narrow" w:hAnsi="Arial Narrow"/>
          <w:color w:val="000000"/>
          <w:sz w:val="20"/>
          <w:szCs w:val="20"/>
          <w:highlight w:val="white"/>
          <w:rtl w:val="0"/>
        </w:rPr>
        <w:t xml:space="preserve">Firma del Representante Legal</w:t>
      </w:r>
      <w:r w:rsidDel="00000000" w:rsidR="00000000" w:rsidRPr="00000000">
        <w:rPr>
          <w:rtl w:val="0"/>
        </w:rPr>
      </w:r>
    </w:p>
    <w:p w:rsidR="00000000" w:rsidDel="00000000" w:rsidP="00000000" w:rsidRDefault="00000000" w:rsidRPr="00000000" w14:paraId="0000003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del Proponente</w:t>
      </w:r>
    </w:p>
    <w:p w:rsidR="00000000" w:rsidDel="00000000" w:rsidP="00000000" w:rsidRDefault="00000000" w:rsidRPr="00000000" w14:paraId="0000003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del Representante Legal</w:t>
      </w:r>
    </w:p>
    <w:p w:rsidR="00000000" w:rsidDel="00000000" w:rsidP="00000000" w:rsidRDefault="00000000" w:rsidRPr="00000000" w14:paraId="0000003A">
      <w:pPr>
        <w:rPr>
          <w:rFonts w:ascii="Arial Narrow" w:cs="Arial Narrow" w:eastAsia="Arial Narrow" w:hAnsi="Arial Narrow"/>
          <w:sz w:val="20"/>
          <w:szCs w:val="20"/>
          <w:highlight w:val="white"/>
        </w:rPr>
      </w:pPr>
      <w:r w:rsidDel="00000000" w:rsidR="00000000" w:rsidRPr="00000000">
        <w:rPr>
          <w:rtl w:val="0"/>
        </w:rPr>
      </w:r>
    </w:p>
    <w:sectPr>
      <w:headerReference r:id="rId6" w:type="default"/>
      <w:pgSz w:h="15842" w:w="12242" w:orient="portrait"/>
      <w:pgMar w:bottom="1418" w:top="1418" w:left="1418" w:right="1418" w:header="454"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drawing>
        <wp:anchor allowOverlap="1" behindDoc="0" distB="0" distT="0" distL="0" distR="0" hidden="0" layoutInCell="1" locked="0" relativeHeight="0" simplePos="0">
          <wp:simplePos x="0" y="0"/>
          <wp:positionH relativeFrom="margin">
            <wp:posOffset>1817370</wp:posOffset>
          </wp:positionH>
          <wp:positionV relativeFrom="topMargin">
            <wp:posOffset>304800</wp:posOffset>
          </wp:positionV>
          <wp:extent cx="2184400" cy="583565"/>
          <wp:effectExtent b="0" l="0" r="0" t="0"/>
          <wp:wrapSquare wrapText="bothSides" distB="0" distT="0" distL="0" distR="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184400" cy="58356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ind w:left="1134"/>
    </w:pPr>
    <w:rPr>
      <w:b w:val="1"/>
      <w:bCs w:val="1"/>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