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before="0" w:lineRule="auto"/>
        <w:ind w:right="-2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IDU-SAMC-DTAF-003-2026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before="0" w:lineRule="auto"/>
        <w:ind w:right="-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7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FACTOR DE CALIDAD</w:t>
      </w:r>
    </w:p>
    <w:p w:rsidR="00000000" w:rsidDel="00000000" w:rsidP="00000000" w:rsidRDefault="00000000" w:rsidRPr="00000000" w14:paraId="00000005">
      <w:pPr>
        <w:spacing w:after="0" w:before="0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GARANTÍAS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INSTITUTO DE DESARROLLO URBANO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highlight w:val="white"/>
          <w:u w:val="none"/>
          <w:vertAlign w:val="baselin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Bogotá</w:t>
      </w:r>
    </w:p>
    <w:p w:rsidR="00000000" w:rsidDel="00000000" w:rsidP="00000000" w:rsidRDefault="00000000" w:rsidRPr="00000000" w14:paraId="0000000C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ndk23fvmsc8q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IDU-SAMC-DTAF-003-2026,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en adelante el “Proceso de Contratación”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Rule="auto"/>
        <w:rPr>
          <w:sz w:val="20"/>
          <w:szCs w:val="20"/>
        </w:rPr>
      </w:pPr>
      <w:bookmarkStart w:colFirst="0" w:colLast="0" w:name="_heading=h.e7yjc8sowogd" w:id="1"/>
      <w:bookmarkEnd w:id="1"/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2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0" w:right="0" w:firstLine="0"/>
        <w:jc w:val="both"/>
        <w:rPr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E</w:t>
      </w:r>
      <w:r w:rsidDel="00000000" w:rsidR="00000000" w:rsidRPr="00000000">
        <w:rPr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 mi calidad de representante legal de  o </w:t>
      </w:r>
      <w:r w:rsidDel="00000000" w:rsidR="00000000" w:rsidRPr="00000000">
        <w:rPr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del Proponente - persona natural]</w:t>
      </w:r>
      <w:r w:rsidDel="00000000" w:rsidR="00000000" w:rsidRPr="00000000">
        <w:rPr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en adelante el “Proponente” manifiesto expresamente bajo la gravedad de juramento, el compromiso de implementar, a mi (nuestro) costo y riesgo, una ampliación uniforme del </w:t>
      </w:r>
      <w:r w:rsidDel="00000000" w:rsidR="00000000" w:rsidRPr="00000000">
        <w:rPr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porcentaje ofrecido] </w:t>
      </w:r>
      <w:r w:rsidDel="00000000" w:rsidR="00000000" w:rsidRPr="00000000">
        <w:rPr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% sobre las garantías mínimas establecidas en la ficha técnica para repuestos, accesorios, mantenimientos preventivos, mantenimientos correctivos, mano de obra y demás componentes a los que resulte aplicable un periodo de garantía. Cuando la garantía se encuentre definida simultáneamente en tiempo y kilometraje, el porcentaje ofrecido se aplicará a ambas condiciones y la garantía vencerá cuando se cumpla primero cualquiera de los límites ampliados. El porcentaje ofrecido se aplicará de manera uniforme a todas las garantías técnicas previstas en la ficha técnica, sin condicionamientos relacionados con determinados vehículos, repuestos o clases de mantenimiento. La ampliación de las garantías no tendrá costo adicional para el IDU y comenzará a contarse a partir del recibo a satisfacción del respectivo servicio, repuesto o intervención.</w:t>
      </w:r>
    </w:p>
    <w:p w:rsidR="00000000" w:rsidDel="00000000" w:rsidP="00000000" w:rsidRDefault="00000000" w:rsidRPr="00000000" w14:paraId="00000014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tal efecto se asignarán los recursos técnicos y humanos necesarios.</w:t>
      </w:r>
    </w:p>
    <w:p w:rsidR="00000000" w:rsidDel="00000000" w:rsidP="00000000" w:rsidRDefault="00000000" w:rsidRPr="00000000" w14:paraId="00000016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</w:t>
      </w:r>
      <w:r w:rsidDel="00000000" w:rsidR="00000000" w:rsidRPr="00000000">
        <w:rPr>
          <w:sz w:val="20"/>
          <w:szCs w:val="20"/>
          <w:rtl w:val="0"/>
        </w:rPr>
        <w:t xml:space="preserve">legal 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Dirección</w:t>
        <w:tab/>
        <w:t xml:space="preserve">_______________________________________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0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 Ligh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 Light" w:cs="Calibri Light" w:eastAsia="Calibri Light" w:hAnsi="Calibri Light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</w:rPr>
          </w:pPr>
          <w:bookmarkStart w:colFirst="0" w:colLast="0" w:name="_heading=h.xuk43q4p8u0t" w:id="2"/>
          <w:bookmarkEnd w:id="2"/>
          <w:r w:rsidDel="00000000" w:rsidR="00000000" w:rsidRPr="00000000">
            <w:rPr>
              <w:rFonts w:ascii="Calibri Light" w:cs="Calibri Light" w:eastAsia="Calibri Light" w:hAnsi="Calibri Light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IDU-SAMC-</w:t>
          </w:r>
          <w:r w:rsidDel="00000000" w:rsidR="00000000" w:rsidRPr="00000000">
            <w:rPr>
              <w:rFonts w:ascii="Calibri Light" w:cs="Calibri Light" w:eastAsia="Calibri Light" w:hAnsi="Calibri Light"/>
              <w:b w:val="1"/>
              <w:bCs w:val="1"/>
              <w:sz w:val="16"/>
              <w:szCs w:val="16"/>
              <w:rtl w:val="0"/>
            </w:rPr>
            <w:t xml:space="preserve">DTAF</w:t>
          </w:r>
          <w:r w:rsidDel="00000000" w:rsidR="00000000" w:rsidRPr="00000000">
            <w:rPr>
              <w:rFonts w:ascii="Calibri Light" w:cs="Calibri Light" w:eastAsia="Calibri Light" w:hAnsi="Calibri Light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-</w:t>
          </w:r>
          <w:r w:rsidDel="00000000" w:rsidR="00000000" w:rsidRPr="00000000">
            <w:rPr>
              <w:rFonts w:ascii="Calibri Light" w:cs="Calibri Light" w:eastAsia="Calibri Light" w:hAnsi="Calibri Light"/>
              <w:b w:val="1"/>
              <w:bCs w:val="1"/>
              <w:sz w:val="16"/>
              <w:szCs w:val="16"/>
              <w:rtl w:val="0"/>
            </w:rPr>
            <w:t xml:space="preserve">003</w:t>
          </w:r>
          <w:r w:rsidDel="00000000" w:rsidR="00000000" w:rsidRPr="00000000">
            <w:rPr>
              <w:rFonts w:ascii="Calibri Light" w:cs="Calibri Light" w:eastAsia="Calibri Light" w:hAnsi="Calibri Light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-</w:t>
          </w:r>
          <w:r w:rsidDel="00000000" w:rsidR="00000000" w:rsidRPr="00000000">
            <w:rPr>
              <w:rFonts w:ascii="Calibri Light" w:cs="Calibri Light" w:eastAsia="Calibri Light" w:hAnsi="Calibri Light"/>
              <w:b w:val="1"/>
              <w:bCs w:val="1"/>
              <w:sz w:val="16"/>
              <w:szCs w:val="16"/>
              <w:rtl w:val="0"/>
            </w:rPr>
            <w:t xml:space="preserve">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Calibri Light" w:cs="Calibri Light" w:eastAsia="Calibri Light" w:hAnsi="Calibri Light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after="240" w:before="24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列出段落 Car"/>
    <w:basedOn w:val="Fuentedeprrafopredeter"/>
    <w:link w:val="Prrafodelista"/>
    <w:uiPriority w:val="34"/>
    <w:qFormat w:val="1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A1623"/>
    <w:pPr>
      <w:spacing w:after="100" w:afterAutospacing="1" w:before="100" w:beforeAutospacing="1"/>
      <w:jc w:val="left"/>
    </w:pPr>
    <w:rPr>
      <w:rFonts w:ascii="Times New Roman" w:hAnsi="Times New Roman"/>
      <w:lang w:eastAsia="es-CO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947177"/>
    <w:pPr>
      <w:spacing w:after="0" w:line="240" w:lineRule="auto"/>
    </w:pPr>
    <w:rPr>
      <w:rFonts w:ascii="Arial" w:cs="Times New Roman" w:eastAsia="Times New Roman" w:hAnsi="Arial"/>
      <w:szCs w:val="24"/>
      <w:lang w:eastAsia="es-ES"/>
    </w:rPr>
  </w:style>
  <w:style w:type="character" w:styleId="Mencionar">
    <w:name w:val="Mention"/>
    <w:basedOn w:val="Fuentedeprrafopredeter"/>
    <w:uiPriority w:val="99"/>
    <w:unhideWhenUsed w:val="1"/>
    <w:rsid w:val="00B30082"/>
    <w:rPr>
      <w:color w:val="2b579a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818FWniMppOqwLVpzIlJv2Gdpw==">CgMxLjAyDmgubmRrMjNmdm1zYzhxMg5oLmU3eWpjOHNvd29nZDIOaC54dWs0M3E0cDh1MHQ4AHIhMU4yNGh5QW1sMmxJUWtFbW9rQnBva2dkYnFTdnY3SUlJ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2025-09-16T18:31:00Z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2.28786E7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2026-08-26T23:25:38Z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1bae6726-25cf-4856-879f-ce477f121e59</vt:lpwstr>
  </property>
  <property fmtid="{D5CDD505-2E9C-101B-9397-08002B2CF9AE}" pid="14" name="MSIP_Label_defa4170-0d19-0005-0004-bc88714345d2_ActionId">
    <vt:lpwstr>2e75c060-9341-4ff2-a438-aefa7b7e3bd8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MSIP_Label_defa4170-0d19-0005-0004-bc88714345d2_Tag">
    <vt:lpwstr>10, 3, 0, 1</vt:lpwstr>
  </property>
</Properties>
</file>