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192005" w14:textId="77777777" w:rsidR="00E755B0" w:rsidRDefault="00E755B0" w:rsidP="0077727E">
      <w:pPr>
        <w:jc w:val="center"/>
        <w:rPr>
          <w:rFonts w:ascii="Verdana" w:hAnsi="Verdana" w:cs="Arial"/>
          <w:b/>
        </w:rPr>
      </w:pPr>
    </w:p>
    <w:p w14:paraId="7B7ACE3D" w14:textId="63852CEB" w:rsidR="0077727E" w:rsidRPr="009D2E3C" w:rsidRDefault="0077727E" w:rsidP="0077727E">
      <w:pPr>
        <w:jc w:val="center"/>
        <w:rPr>
          <w:rFonts w:ascii="Verdana" w:hAnsi="Verdana" w:cs="Arial"/>
          <w:b/>
        </w:rPr>
      </w:pPr>
      <w:r w:rsidRPr="009D2E3C">
        <w:rPr>
          <w:rFonts w:ascii="Verdana" w:hAnsi="Verdana" w:cs="Arial"/>
          <w:b/>
        </w:rPr>
        <w:t>MATRIZ 3</w:t>
      </w:r>
      <w:r w:rsidR="00136C78" w:rsidRPr="009D2E3C">
        <w:rPr>
          <w:rFonts w:ascii="Verdana" w:hAnsi="Verdana" w:cs="Arial"/>
          <w:b/>
        </w:rPr>
        <w:t xml:space="preserve"> - </w:t>
      </w:r>
      <w:r w:rsidRPr="009D2E3C">
        <w:rPr>
          <w:rFonts w:ascii="Verdana" w:hAnsi="Verdana" w:cs="Arial"/>
          <w:b/>
        </w:rPr>
        <w:t>RIESGOS</w:t>
      </w:r>
    </w:p>
    <w:p w14:paraId="3146EDED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0822FEEB" w14:textId="44C97520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Para el </w:t>
      </w:r>
      <w:r w:rsidR="00580AAA" w:rsidRPr="009D2E3C">
        <w:rPr>
          <w:rFonts w:ascii="Verdana" w:hAnsi="Verdana" w:cs="Arial"/>
          <w:lang w:val="es-ES_tradnl" w:eastAsia="es-CO"/>
        </w:rPr>
        <w:t>P</w:t>
      </w:r>
      <w:r w:rsidRPr="009D2E3C">
        <w:rPr>
          <w:rFonts w:ascii="Verdana" w:hAnsi="Verdana" w:cs="Arial"/>
          <w:lang w:val="es-ES_tradnl" w:eastAsia="es-CO"/>
        </w:rPr>
        <w:t xml:space="preserve">roceso </w:t>
      </w:r>
      <w:r w:rsidR="00580AAA" w:rsidRPr="009D2E3C">
        <w:rPr>
          <w:rFonts w:ascii="Verdana" w:hAnsi="Verdana" w:cs="Arial"/>
          <w:lang w:val="es-ES_tradnl" w:eastAsia="es-CO"/>
        </w:rPr>
        <w:t>C</w:t>
      </w:r>
      <w:r w:rsidRPr="009D2E3C">
        <w:rPr>
          <w:rFonts w:ascii="Verdana" w:hAnsi="Verdana" w:cs="Arial"/>
          <w:lang w:val="es-ES_tradnl" w:eastAsia="es-CO"/>
        </w:rPr>
        <w:t xml:space="preserve">ontractual, en atención </w:t>
      </w:r>
      <w:r w:rsidR="00B81B1F" w:rsidRPr="009D2E3C">
        <w:rPr>
          <w:rFonts w:ascii="Verdana" w:hAnsi="Verdana" w:cs="Arial"/>
          <w:lang w:val="es-ES_tradnl" w:eastAsia="es-CO"/>
        </w:rPr>
        <w:t>a</w:t>
      </w:r>
      <w:r w:rsidR="00D55C91" w:rsidRPr="009D2E3C">
        <w:rPr>
          <w:rFonts w:ascii="Verdana" w:hAnsi="Verdana" w:cs="Arial"/>
          <w:lang w:val="es-ES_tradnl" w:eastAsia="es-CO"/>
        </w:rPr>
        <w:t xml:space="preserve"> lo dispuesto en</w:t>
      </w:r>
      <w:r w:rsidR="00B81B1F" w:rsidRPr="009D2E3C">
        <w:rPr>
          <w:rFonts w:ascii="Verdana" w:hAnsi="Verdana" w:cs="Arial"/>
          <w:lang w:val="es-ES_tradnl" w:eastAsia="es-CO"/>
        </w:rPr>
        <w:t xml:space="preserve"> la</w:t>
      </w:r>
      <w:r w:rsidRPr="009D2E3C">
        <w:rPr>
          <w:rFonts w:ascii="Verdana" w:hAnsi="Verdana" w:cs="Arial"/>
          <w:lang w:val="es-ES_tradnl" w:eastAsia="es-CO"/>
        </w:rPr>
        <w:t xml:space="preserve"> Ley 1150 de 2007 y</w:t>
      </w:r>
      <w:r w:rsidR="00357BA7" w:rsidRPr="009D2E3C">
        <w:rPr>
          <w:rFonts w:ascii="Verdana" w:hAnsi="Verdana" w:cs="Arial"/>
          <w:lang w:val="es-ES_tradnl" w:eastAsia="es-CO"/>
        </w:rPr>
        <w:t xml:space="preserve"> en </w:t>
      </w:r>
      <w:r w:rsidRPr="009D2E3C">
        <w:rPr>
          <w:rFonts w:ascii="Verdana" w:hAnsi="Verdana" w:cs="Arial"/>
          <w:lang w:val="es-ES_tradnl" w:eastAsia="es-CO"/>
        </w:rPr>
        <w:t>los artículos 2.2.1.1.1.3.1 y 2.2.1.1.1.6.</w:t>
      </w:r>
      <w:r w:rsidR="00B81B1F" w:rsidRPr="009D2E3C">
        <w:rPr>
          <w:rFonts w:ascii="Verdana" w:hAnsi="Verdana" w:cs="Arial"/>
          <w:lang w:val="es-ES_tradnl" w:eastAsia="es-CO"/>
        </w:rPr>
        <w:t>3. del</w:t>
      </w:r>
      <w:r w:rsidRPr="009D2E3C">
        <w:rPr>
          <w:rFonts w:ascii="Verdana" w:hAnsi="Verdana" w:cs="Arial"/>
          <w:lang w:val="es-ES_tradnl" w:eastAsia="es-CO"/>
        </w:rPr>
        <w:t xml:space="preserve"> Decreto </w:t>
      </w:r>
      <w:r w:rsidR="00B81B1F" w:rsidRPr="009D2E3C">
        <w:rPr>
          <w:rFonts w:ascii="Verdana" w:hAnsi="Verdana" w:cs="Arial"/>
          <w:lang w:val="es-ES_tradnl" w:eastAsia="es-CO"/>
        </w:rPr>
        <w:t>1082 de</w:t>
      </w:r>
      <w:r w:rsidR="006E6D9B" w:rsidRPr="009D2E3C">
        <w:rPr>
          <w:rFonts w:ascii="Verdana" w:hAnsi="Verdana" w:cs="Arial"/>
          <w:lang w:val="es-ES_tradnl" w:eastAsia="es-CO"/>
        </w:rPr>
        <w:t xml:space="preserve"> 2015, entiéndase por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la probabilidad de ocurrencia de eventos aleatorios que afecten el </w:t>
      </w:r>
      <w:r w:rsidR="0079189B" w:rsidRPr="009D2E3C">
        <w:rPr>
          <w:rFonts w:ascii="Verdana" w:hAnsi="Verdana" w:cs="Arial"/>
          <w:lang w:val="es-ES_tradnl" w:eastAsia="es-CO"/>
        </w:rPr>
        <w:t xml:space="preserve">Proceso de Contratación y el </w:t>
      </w:r>
      <w:r w:rsidRPr="009D2E3C">
        <w:rPr>
          <w:rFonts w:ascii="Verdana" w:hAnsi="Verdana" w:cs="Arial"/>
          <w:lang w:val="es-ES_tradnl" w:eastAsia="es-CO"/>
        </w:rPr>
        <w:t xml:space="preserve">desarrollo </w:t>
      </w:r>
      <w:r w:rsidR="001F774B" w:rsidRPr="009D2E3C">
        <w:rPr>
          <w:rFonts w:ascii="Verdana" w:hAnsi="Verdana" w:cs="Arial"/>
          <w:lang w:val="es-ES_tradnl" w:eastAsia="es-CO"/>
        </w:rPr>
        <w:t>de</w:t>
      </w:r>
      <w:r w:rsidR="00B923A4" w:rsidRPr="009D2E3C">
        <w:rPr>
          <w:rFonts w:ascii="Verdana" w:hAnsi="Verdana" w:cs="Arial"/>
          <w:lang w:val="es-ES_tradnl" w:eastAsia="es-CO"/>
        </w:rPr>
        <w:t>l contrato</w:t>
      </w:r>
      <w:r w:rsidRPr="009D2E3C">
        <w:rPr>
          <w:rFonts w:ascii="Verdana" w:hAnsi="Verdana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9D2E3C">
        <w:rPr>
          <w:rFonts w:ascii="Verdana" w:hAnsi="Verdana" w:cs="Arial"/>
          <w:lang w:val="es-ES_tradnl" w:eastAsia="es-CO"/>
        </w:rPr>
        <w:t>como con</w:t>
      </w:r>
      <w:r w:rsidRPr="009D2E3C">
        <w:rPr>
          <w:rFonts w:ascii="Verdana" w:hAnsi="Verdana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56A29DFB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Corresponderá al </w:t>
      </w:r>
      <w:r w:rsidR="00D55C91" w:rsidRPr="009D2E3C">
        <w:rPr>
          <w:rFonts w:ascii="Verdana" w:hAnsi="Verdana" w:cs="Arial"/>
          <w:lang w:val="es-ES_tradnl" w:eastAsia="es-CO"/>
        </w:rPr>
        <w:t xml:space="preserve">Contratista </w:t>
      </w:r>
      <w:r w:rsidRPr="009D2E3C">
        <w:rPr>
          <w:rFonts w:ascii="Verdana" w:hAnsi="Verdana" w:cs="Arial"/>
          <w:lang w:val="es-ES_tradnl" w:eastAsia="es-CO"/>
        </w:rPr>
        <w:t>la asunción de</w:t>
      </w:r>
      <w:r w:rsidR="006E6D9B" w:rsidRPr="009D2E3C">
        <w:rPr>
          <w:rFonts w:ascii="Verdana" w:hAnsi="Verdana" w:cs="Arial"/>
          <w:lang w:val="es-ES_tradnl" w:eastAsia="es-CO"/>
        </w:rPr>
        <w:t xml:space="preserve">l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previsible propio de este tipo de contratación </w:t>
      </w:r>
      <w:r w:rsidR="000460C5" w:rsidRPr="009D2E3C">
        <w:rPr>
          <w:rFonts w:ascii="Verdana" w:hAnsi="Verdana" w:cs="Arial"/>
          <w:lang w:val="es-ES_tradnl" w:eastAsia="es-CO"/>
        </w:rPr>
        <w:t>incluyendo</w:t>
      </w:r>
      <w:r w:rsidRPr="009D2E3C">
        <w:rPr>
          <w:rFonts w:ascii="Verdana" w:hAnsi="Verdana" w:cs="Arial"/>
          <w:lang w:val="es-ES_tradnl" w:eastAsia="es-CO"/>
        </w:rPr>
        <w:t xml:space="preserve"> su costo, siempre que el mismo no se encuentre expresamente a </w:t>
      </w:r>
      <w:r w:rsidR="00D55C91" w:rsidRPr="009D2E3C">
        <w:rPr>
          <w:rFonts w:ascii="Verdana" w:hAnsi="Verdana" w:cs="Arial"/>
          <w:lang w:val="es-ES_tradnl" w:eastAsia="es-CO"/>
        </w:rPr>
        <w:t>asignado a</w:t>
      </w:r>
      <w:r w:rsidRPr="009D2E3C">
        <w:rPr>
          <w:rFonts w:ascii="Verdana" w:hAnsi="Verdana" w:cs="Arial"/>
          <w:lang w:val="es-ES_tradnl" w:eastAsia="es-CO"/>
        </w:rPr>
        <w:t xml:space="preserve"> la Entidad</w:t>
      </w:r>
      <w:r w:rsidR="00D55C91" w:rsidRPr="009D2E3C">
        <w:rPr>
          <w:rFonts w:ascii="Verdana" w:hAnsi="Verdana" w:cs="Arial"/>
          <w:lang w:val="es-ES_tradnl" w:eastAsia="es-CO"/>
        </w:rPr>
        <w:t xml:space="preserve"> Estatal</w:t>
      </w:r>
      <w:r w:rsidRPr="009D2E3C">
        <w:rPr>
          <w:rFonts w:ascii="Verdana" w:hAnsi="Verdana" w:cs="Arial"/>
          <w:lang w:val="es-ES_tradnl" w:eastAsia="es-CO"/>
        </w:rPr>
        <w:t xml:space="preserve"> en el </w:t>
      </w:r>
      <w:r w:rsidR="005100C3" w:rsidRPr="009D2E3C">
        <w:rPr>
          <w:rFonts w:ascii="Verdana" w:hAnsi="Verdana" w:cs="Arial"/>
          <w:lang w:val="es-ES_tradnl" w:eastAsia="es-CO"/>
        </w:rPr>
        <w:t>c</w:t>
      </w:r>
      <w:r w:rsidR="006830E6" w:rsidRPr="009D2E3C">
        <w:rPr>
          <w:rFonts w:ascii="Verdana" w:hAnsi="Verdana" w:cs="Arial"/>
          <w:lang w:val="es-ES_tradnl" w:eastAsia="es-CO"/>
        </w:rPr>
        <w:t>ontrato</w:t>
      </w:r>
      <w:r w:rsidRPr="009D2E3C">
        <w:rPr>
          <w:rFonts w:ascii="Verdana" w:hAnsi="Verdana" w:cs="Arial"/>
          <w:lang w:val="es-ES_tradnl" w:eastAsia="es-CO"/>
        </w:rPr>
        <w:t xml:space="preserve">. </w:t>
      </w:r>
    </w:p>
    <w:p w14:paraId="78757E00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4E6FB498" w14:textId="1711978F" w:rsidR="00545461" w:rsidRPr="009D2E3C" w:rsidRDefault="006E6D9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De acuerdo con </w:t>
      </w:r>
      <w:r w:rsidR="00AF41A0" w:rsidRPr="009D2E3C">
        <w:rPr>
          <w:rFonts w:ascii="Verdana" w:hAnsi="Verdana" w:cs="Arial"/>
          <w:lang w:val="es-ES_tradnl" w:eastAsia="es-CO"/>
        </w:rPr>
        <w:t>procedimiento</w:t>
      </w:r>
      <w:r w:rsidR="00545461" w:rsidRPr="009D2E3C">
        <w:rPr>
          <w:rFonts w:ascii="Verdana" w:hAnsi="Verdana" w:cs="Arial"/>
          <w:lang w:val="es-ES_tradnl" w:eastAsia="es-CO"/>
        </w:rPr>
        <w:t xml:space="preserve"> de la referencia, </w:t>
      </w:r>
      <w:r w:rsidR="00845529" w:rsidRPr="009D2E3C">
        <w:rPr>
          <w:rFonts w:ascii="Verdana" w:hAnsi="Verdana" w:cs="Arial"/>
          <w:lang w:val="es-ES_tradnl" w:eastAsia="es-CO"/>
        </w:rPr>
        <w:t>se establece</w:t>
      </w:r>
      <w:r w:rsidR="00545461" w:rsidRPr="009D2E3C">
        <w:rPr>
          <w:rFonts w:ascii="Verdana" w:hAnsi="Verdana" w:cs="Arial"/>
          <w:lang w:val="es-ES_tradnl" w:eastAsia="es-CO"/>
        </w:rPr>
        <w:t xml:space="preserve"> la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545461" w:rsidRPr="009D2E3C">
        <w:rPr>
          <w:rFonts w:ascii="Verdana" w:hAnsi="Verdana" w:cs="Arial"/>
          <w:lang w:val="es-ES_tradnl" w:eastAsia="es-CO"/>
        </w:rPr>
        <w:t xml:space="preserve">previsibles 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0460C5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>Contr</w:t>
      </w:r>
      <w:r w:rsidR="007E3D57" w:rsidRPr="009D2E3C">
        <w:rPr>
          <w:rFonts w:ascii="Verdana" w:hAnsi="Verdana" w:cs="Arial"/>
          <w:lang w:val="es-ES_tradnl" w:eastAsia="es-CO"/>
        </w:rPr>
        <w:t>ata</w:t>
      </w:r>
      <w:r w:rsidR="00D55C91" w:rsidRPr="009D2E3C">
        <w:rPr>
          <w:rFonts w:ascii="Verdana" w:hAnsi="Verdana" w:cs="Arial"/>
          <w:lang w:val="es-ES_tradnl" w:eastAsia="es-CO"/>
        </w:rPr>
        <w:t>c</w:t>
      </w:r>
      <w:r w:rsidR="000460C5" w:rsidRPr="009D2E3C">
        <w:rPr>
          <w:rFonts w:ascii="Verdana" w:hAnsi="Verdana" w:cs="Arial"/>
          <w:lang w:val="es-ES_tradnl" w:eastAsia="es-CO"/>
        </w:rPr>
        <w:t>ión</w:t>
      </w:r>
      <w:r w:rsidR="00545461" w:rsidRPr="009D2E3C">
        <w:rPr>
          <w:rFonts w:ascii="Verdana" w:hAnsi="Verdana" w:cs="Arial"/>
          <w:lang w:val="es-ES_tradnl" w:eastAsia="es-CO"/>
        </w:rPr>
        <w:t>.</w:t>
      </w:r>
    </w:p>
    <w:p w14:paraId="2E7008F5" w14:textId="77777777" w:rsidR="00545461" w:rsidRPr="009D2E3C" w:rsidRDefault="00545461" w:rsidP="007C702A">
      <w:pPr>
        <w:rPr>
          <w:rFonts w:ascii="Verdana" w:hAnsi="Verdana" w:cs="Arial"/>
          <w:lang w:val="es-ES_tradnl" w:eastAsia="es-CO"/>
        </w:rPr>
      </w:pPr>
    </w:p>
    <w:p w14:paraId="1B145B66" w14:textId="18F006B1" w:rsidR="00D70D7B" w:rsidRPr="009D2E3C" w:rsidRDefault="00017FCD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>La</w:t>
      </w:r>
      <w:r w:rsidR="00D70D7B" w:rsidRPr="009D2E3C">
        <w:rPr>
          <w:rFonts w:ascii="Verdana" w:hAnsi="Verdana" w:cs="Arial"/>
          <w:lang w:val="es-ES_tradnl" w:eastAsia="es-CO"/>
        </w:rPr>
        <w:t xml:space="preserve">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D70D7B" w:rsidRPr="009D2E3C">
        <w:rPr>
          <w:rFonts w:ascii="Verdana" w:hAnsi="Verdana" w:cs="Arial"/>
          <w:lang w:val="es-ES_tradnl" w:eastAsia="es-CO"/>
        </w:rPr>
        <w:t xml:space="preserve">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D70D7B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 xml:space="preserve">Contratación </w:t>
      </w:r>
      <w:r w:rsidR="00D70D7B" w:rsidRPr="009D2E3C">
        <w:rPr>
          <w:rFonts w:ascii="Verdana" w:hAnsi="Verdana" w:cs="Arial"/>
          <w:lang w:val="es-ES_tradnl" w:eastAsia="es-CO"/>
        </w:rPr>
        <w:t xml:space="preserve">o la ejecución del </w:t>
      </w:r>
      <w:r w:rsidR="005E730D" w:rsidRPr="009D2E3C">
        <w:rPr>
          <w:rFonts w:ascii="Verdana" w:hAnsi="Verdana" w:cs="Arial"/>
          <w:lang w:val="es-ES_tradnl" w:eastAsia="es-CO"/>
        </w:rPr>
        <w:t>c</w:t>
      </w:r>
      <w:r w:rsidR="00D70D7B" w:rsidRPr="009D2E3C">
        <w:rPr>
          <w:rFonts w:ascii="Verdana" w:hAnsi="Verdana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9D2E3C">
        <w:rPr>
          <w:rFonts w:ascii="Verdana" w:hAnsi="Verdana" w:cs="Arial"/>
          <w:lang w:val="es-ES_tradnl" w:eastAsia="es-CO"/>
        </w:rPr>
        <w:t>ONPES</w:t>
      </w:r>
      <w:r w:rsidR="00D70D7B" w:rsidRPr="009D2E3C">
        <w:rPr>
          <w:rFonts w:ascii="Verdana" w:hAnsi="Verdana" w:cs="Arial"/>
          <w:lang w:val="es-ES_tradnl" w:eastAsia="es-CO"/>
        </w:rPr>
        <w:t xml:space="preserve"> 3714 de 2011</w:t>
      </w:r>
      <w:r w:rsidR="006E6D9B" w:rsidRPr="009D2E3C">
        <w:rPr>
          <w:rFonts w:ascii="Verdana" w:hAnsi="Verdana" w:cs="Arial"/>
          <w:lang w:val="es-ES_tradnl" w:eastAsia="es-CO"/>
        </w:rPr>
        <w:t>.</w:t>
      </w:r>
    </w:p>
    <w:p w14:paraId="77031AF6" w14:textId="250AF235" w:rsidR="0058222E" w:rsidRPr="009D2E3C" w:rsidRDefault="0058222E" w:rsidP="007C702A">
      <w:pPr>
        <w:rPr>
          <w:rFonts w:ascii="Verdana" w:hAnsi="Verdana" w:cs="Arial"/>
          <w:lang w:val="es-ES_tradnl" w:eastAsia="es-CO"/>
        </w:rPr>
      </w:pPr>
    </w:p>
    <w:p w14:paraId="4D84E88B" w14:textId="7A09FB5C" w:rsidR="0058222E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 xml:space="preserve">Matriz de </w:t>
      </w:r>
      <w:r w:rsidR="00E011A2"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r</w:t>
      </w: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iesgos</w:t>
      </w:r>
    </w:p>
    <w:p w14:paraId="7ED9F954" w14:textId="77777777" w:rsidR="00815604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5064" w:type="pct"/>
        <w:jc w:val="center"/>
        <w:tblLook w:val="04A0" w:firstRow="1" w:lastRow="0" w:firstColumn="1" w:lastColumn="0" w:noHBand="0" w:noVBand="1"/>
      </w:tblPr>
      <w:tblGrid>
        <w:gridCol w:w="482"/>
        <w:gridCol w:w="1322"/>
        <w:gridCol w:w="1351"/>
        <w:gridCol w:w="1193"/>
        <w:gridCol w:w="1308"/>
        <w:gridCol w:w="1378"/>
        <w:gridCol w:w="633"/>
        <w:gridCol w:w="875"/>
        <w:gridCol w:w="1768"/>
      </w:tblGrid>
      <w:tr w:rsidR="00B23A0C" w:rsidRPr="00B23A0C" w14:paraId="017A776F" w14:textId="77777777" w:rsidTr="00B23A0C">
        <w:trPr>
          <w:trHeight w:val="57"/>
          <w:tblHeader/>
          <w:jc w:val="center"/>
        </w:trPr>
        <w:tc>
          <w:tcPr>
            <w:tcW w:w="234" w:type="pct"/>
            <w:vAlign w:val="center"/>
          </w:tcPr>
          <w:p w14:paraId="7192DA7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b/>
                <w:sz w:val="14"/>
              </w:rPr>
              <w:t>No.</w:t>
            </w:r>
          </w:p>
        </w:tc>
        <w:tc>
          <w:tcPr>
            <w:tcW w:w="632" w:type="pct"/>
            <w:vAlign w:val="center"/>
          </w:tcPr>
          <w:p w14:paraId="29D4AE9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b/>
                <w:sz w:val="14"/>
              </w:rPr>
              <w:t>Clase</w:t>
            </w:r>
          </w:p>
        </w:tc>
        <w:tc>
          <w:tcPr>
            <w:tcW w:w="646" w:type="pct"/>
            <w:vAlign w:val="center"/>
          </w:tcPr>
          <w:p w14:paraId="5F3AFE7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b/>
                <w:sz w:val="14"/>
              </w:rPr>
              <w:t>Riesgo / evento</w:t>
            </w:r>
          </w:p>
        </w:tc>
        <w:tc>
          <w:tcPr>
            <w:tcW w:w="571" w:type="pct"/>
            <w:vAlign w:val="center"/>
          </w:tcPr>
          <w:p w14:paraId="7541281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b/>
                <w:sz w:val="14"/>
              </w:rPr>
              <w:t>Causa principal</w:t>
            </w:r>
          </w:p>
        </w:tc>
        <w:tc>
          <w:tcPr>
            <w:tcW w:w="625" w:type="pct"/>
            <w:vAlign w:val="center"/>
          </w:tcPr>
          <w:p w14:paraId="5FAC0D23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b/>
                <w:sz w:val="14"/>
              </w:rPr>
              <w:t>Consecuencia</w:t>
            </w:r>
          </w:p>
        </w:tc>
        <w:tc>
          <w:tcPr>
            <w:tcW w:w="658" w:type="pct"/>
            <w:vAlign w:val="center"/>
          </w:tcPr>
          <w:p w14:paraId="6680F19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b/>
                <w:sz w:val="14"/>
              </w:rPr>
              <w:t>Asignación</w:t>
            </w:r>
          </w:p>
        </w:tc>
        <w:tc>
          <w:tcPr>
            <w:tcW w:w="306" w:type="pct"/>
            <w:vAlign w:val="center"/>
          </w:tcPr>
          <w:p w14:paraId="7BC24EE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proofErr w:type="spellStart"/>
            <w:r w:rsidRPr="00B23A0C">
              <w:rPr>
                <w:rFonts w:ascii="Verdana" w:hAnsi="Verdana"/>
                <w:b/>
                <w:sz w:val="14"/>
              </w:rPr>
              <w:t>Prob</w:t>
            </w:r>
            <w:proofErr w:type="spellEnd"/>
            <w:r w:rsidRPr="00B23A0C">
              <w:rPr>
                <w:rFonts w:ascii="Verdana" w:hAnsi="Verdana"/>
                <w:b/>
                <w:sz w:val="14"/>
              </w:rPr>
              <w:t>.</w:t>
            </w:r>
          </w:p>
        </w:tc>
        <w:tc>
          <w:tcPr>
            <w:tcW w:w="420" w:type="pct"/>
            <w:vAlign w:val="center"/>
          </w:tcPr>
          <w:p w14:paraId="6859F49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b/>
                <w:sz w:val="14"/>
              </w:rPr>
              <w:t>Impacto</w:t>
            </w:r>
          </w:p>
        </w:tc>
        <w:tc>
          <w:tcPr>
            <w:tcW w:w="906" w:type="pct"/>
            <w:vAlign w:val="center"/>
          </w:tcPr>
          <w:p w14:paraId="5E085A3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b/>
                <w:sz w:val="14"/>
              </w:rPr>
              <w:t>Tratamiento / control</w:t>
            </w:r>
          </w:p>
        </w:tc>
      </w:tr>
      <w:tr w:rsidR="00B23A0C" w:rsidRPr="00B23A0C" w14:paraId="2CF73462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5244835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</w:t>
            </w:r>
          </w:p>
        </w:tc>
        <w:tc>
          <w:tcPr>
            <w:tcW w:w="632" w:type="pct"/>
            <w:vAlign w:val="center"/>
          </w:tcPr>
          <w:p w14:paraId="296E716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Administrativo</w:t>
            </w:r>
          </w:p>
        </w:tc>
        <w:tc>
          <w:tcPr>
            <w:tcW w:w="646" w:type="pct"/>
            <w:vAlign w:val="center"/>
          </w:tcPr>
          <w:p w14:paraId="0D022DF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No suscripción o legalización oportuna del contrato de interventoría por causa imputable al adjudicatario.</w:t>
            </w:r>
          </w:p>
        </w:tc>
        <w:tc>
          <w:tcPr>
            <w:tcW w:w="571" w:type="pct"/>
            <w:vAlign w:val="center"/>
          </w:tcPr>
          <w:p w14:paraId="27AA9F5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Negativa a suscribir; entrega tardía o incompleta de garantías o documentos exigibles.</w:t>
            </w:r>
          </w:p>
        </w:tc>
        <w:tc>
          <w:tcPr>
            <w:tcW w:w="625" w:type="pct"/>
            <w:vAlign w:val="center"/>
          </w:tcPr>
          <w:p w14:paraId="57AEDBE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Retraso en el inicio y eventual aplicación de consecuencias previstas en el proceso.</w:t>
            </w:r>
          </w:p>
        </w:tc>
        <w:tc>
          <w:tcPr>
            <w:tcW w:w="658" w:type="pct"/>
            <w:vAlign w:val="center"/>
          </w:tcPr>
          <w:p w14:paraId="6A3772A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6C3657E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Baja</w:t>
            </w:r>
          </w:p>
        </w:tc>
        <w:tc>
          <w:tcPr>
            <w:tcW w:w="420" w:type="pct"/>
            <w:vAlign w:val="center"/>
          </w:tcPr>
          <w:p w14:paraId="7BD7B7B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1DB11173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Verificación previa de requisitos; cronograma de legalización; requerimiento oportuno y aplicación de medidas contractuales.</w:t>
            </w:r>
          </w:p>
        </w:tc>
      </w:tr>
      <w:tr w:rsidR="00B23A0C" w:rsidRPr="00B23A0C" w14:paraId="69FD8879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22A151A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2</w:t>
            </w:r>
          </w:p>
        </w:tc>
        <w:tc>
          <w:tcPr>
            <w:tcW w:w="632" w:type="pct"/>
            <w:vAlign w:val="center"/>
          </w:tcPr>
          <w:p w14:paraId="21C5E9B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Administrativo</w:t>
            </w:r>
          </w:p>
        </w:tc>
        <w:tc>
          <w:tcPr>
            <w:tcW w:w="646" w:type="pct"/>
            <w:vAlign w:val="center"/>
          </w:tcPr>
          <w:p w14:paraId="40A3722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Demora en el inicio de la interventoría por causas atribuibles a la Entidad.</w:t>
            </w:r>
          </w:p>
        </w:tc>
        <w:tc>
          <w:tcPr>
            <w:tcW w:w="571" w:type="pct"/>
            <w:vAlign w:val="center"/>
          </w:tcPr>
          <w:p w14:paraId="595F6B9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Falta de condiciones para iniciar, designaciones, información o actuaciones previas a cargo de la Entidad.</w:t>
            </w:r>
          </w:p>
        </w:tc>
        <w:tc>
          <w:tcPr>
            <w:tcW w:w="625" w:type="pct"/>
            <w:vAlign w:val="center"/>
          </w:tcPr>
          <w:p w14:paraId="3CAF010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Desplazamiento del cronograma de interventoría.</w:t>
            </w:r>
          </w:p>
        </w:tc>
        <w:tc>
          <w:tcPr>
            <w:tcW w:w="658" w:type="pct"/>
            <w:vAlign w:val="center"/>
          </w:tcPr>
          <w:p w14:paraId="20C84C5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Entidad</w:t>
            </w:r>
          </w:p>
        </w:tc>
        <w:tc>
          <w:tcPr>
            <w:tcW w:w="306" w:type="pct"/>
            <w:vAlign w:val="center"/>
          </w:tcPr>
          <w:p w14:paraId="3F250EF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Baja</w:t>
            </w:r>
          </w:p>
        </w:tc>
        <w:tc>
          <w:tcPr>
            <w:tcW w:w="420" w:type="pct"/>
            <w:vAlign w:val="center"/>
          </w:tcPr>
          <w:p w14:paraId="0BBC6C3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906" w:type="pct"/>
            <w:vAlign w:val="center"/>
          </w:tcPr>
          <w:p w14:paraId="568FE97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Planeación y coordinación previa; entrega oportuna de información y expedición del acta de inicio cuando proceda.</w:t>
            </w:r>
          </w:p>
        </w:tc>
      </w:tr>
      <w:tr w:rsidR="00B23A0C" w:rsidRPr="00B23A0C" w14:paraId="6731E97F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3E6973E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3</w:t>
            </w:r>
          </w:p>
        </w:tc>
        <w:tc>
          <w:tcPr>
            <w:tcW w:w="632" w:type="pct"/>
            <w:vAlign w:val="center"/>
          </w:tcPr>
          <w:p w14:paraId="6E905EF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Laboral / administrativo</w:t>
            </w:r>
          </w:p>
        </w:tc>
        <w:tc>
          <w:tcPr>
            <w:tcW w:w="646" w:type="pct"/>
            <w:vAlign w:val="center"/>
          </w:tcPr>
          <w:p w14:paraId="3398728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Incumplimiento del Interventor en el pago de salarios, honorarios, prestaciones o seguridad social de su personal.</w:t>
            </w:r>
          </w:p>
        </w:tc>
        <w:tc>
          <w:tcPr>
            <w:tcW w:w="571" w:type="pct"/>
            <w:vAlign w:val="center"/>
          </w:tcPr>
          <w:p w14:paraId="7A6EEA2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Deficiente gestión laboral o financiera del Interventor.</w:t>
            </w:r>
          </w:p>
        </w:tc>
        <w:tc>
          <w:tcPr>
            <w:tcW w:w="625" w:type="pct"/>
            <w:vAlign w:val="center"/>
          </w:tcPr>
          <w:p w14:paraId="0C1ABC9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Reclamaciones, ausentismo, interrupciones y afectación del servicio.</w:t>
            </w:r>
          </w:p>
        </w:tc>
        <w:tc>
          <w:tcPr>
            <w:tcW w:w="658" w:type="pct"/>
            <w:vAlign w:val="center"/>
          </w:tcPr>
          <w:p w14:paraId="78C159B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2C9CE86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1A8B8B9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7677A64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Acreditación periódica de aportes y obligaciones laborales; seguimiento de la Entidad; medidas contractuales ante incumplimiento.</w:t>
            </w:r>
          </w:p>
        </w:tc>
      </w:tr>
      <w:tr w:rsidR="00B23A0C" w:rsidRPr="00B23A0C" w14:paraId="2DDEEDDB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00D79DE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4</w:t>
            </w:r>
          </w:p>
        </w:tc>
        <w:tc>
          <w:tcPr>
            <w:tcW w:w="632" w:type="pct"/>
            <w:vAlign w:val="center"/>
          </w:tcPr>
          <w:p w14:paraId="6AD18EE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Técnico / administrativo</w:t>
            </w:r>
          </w:p>
        </w:tc>
        <w:tc>
          <w:tcPr>
            <w:tcW w:w="646" w:type="pct"/>
            <w:vAlign w:val="center"/>
          </w:tcPr>
          <w:p w14:paraId="0464ABB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Insuficiencia, indisponibilidad o ausencia del personal mínimo exigido para la interventoría.</w:t>
            </w:r>
          </w:p>
        </w:tc>
        <w:tc>
          <w:tcPr>
            <w:tcW w:w="571" w:type="pct"/>
            <w:vAlign w:val="center"/>
          </w:tcPr>
          <w:p w14:paraId="251C17F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Falta de planeación del recurso humano; incapacidades o retiros sin reemplazo oportuno.</w:t>
            </w:r>
          </w:p>
        </w:tc>
        <w:tc>
          <w:tcPr>
            <w:tcW w:w="625" w:type="pct"/>
            <w:vAlign w:val="center"/>
          </w:tcPr>
          <w:p w14:paraId="41D151E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Deficiencia o interrupción del seguimiento integral de la obra.</w:t>
            </w:r>
          </w:p>
        </w:tc>
        <w:tc>
          <w:tcPr>
            <w:tcW w:w="658" w:type="pct"/>
            <w:vAlign w:val="center"/>
          </w:tcPr>
          <w:p w14:paraId="1640C51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4DD5F4F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2422CFD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668C427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Plan de personal; disponibilidad efectiva; reemplazos con perfiles iguales o superiores y autorización previa cuando aplique.</w:t>
            </w:r>
          </w:p>
        </w:tc>
      </w:tr>
      <w:tr w:rsidR="00B23A0C" w:rsidRPr="00B23A0C" w14:paraId="5D903522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5C57B27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lastRenderedPageBreak/>
              <w:t>5</w:t>
            </w:r>
          </w:p>
        </w:tc>
        <w:tc>
          <w:tcPr>
            <w:tcW w:w="632" w:type="pct"/>
            <w:vAlign w:val="center"/>
          </w:tcPr>
          <w:p w14:paraId="2B674DA3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Técnico / administrativo</w:t>
            </w:r>
          </w:p>
        </w:tc>
        <w:tc>
          <w:tcPr>
            <w:tcW w:w="646" w:type="pct"/>
            <w:vAlign w:val="center"/>
          </w:tcPr>
          <w:p w14:paraId="351A331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Rotación o sustitución no autorizada del personal clave o incumplimiento de las dedicaciones exigidas.</w:t>
            </w:r>
          </w:p>
        </w:tc>
        <w:tc>
          <w:tcPr>
            <w:tcW w:w="571" w:type="pct"/>
            <w:vAlign w:val="center"/>
          </w:tcPr>
          <w:p w14:paraId="4926E12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Decisiones del Interventor o deficiente administración del equipo.</w:t>
            </w:r>
          </w:p>
        </w:tc>
        <w:tc>
          <w:tcPr>
            <w:tcW w:w="625" w:type="pct"/>
            <w:vAlign w:val="center"/>
          </w:tcPr>
          <w:p w14:paraId="73979EC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Disminución de continuidad, trazabilidad y calidad del control.</w:t>
            </w:r>
          </w:p>
        </w:tc>
        <w:tc>
          <w:tcPr>
            <w:tcW w:w="658" w:type="pct"/>
            <w:vAlign w:val="center"/>
          </w:tcPr>
          <w:p w14:paraId="1AB338C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6896B15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781F330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5FF538C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Control de dedicaciones; registro de permanencia; autorización de cambios y verificación de perfiles.</w:t>
            </w:r>
          </w:p>
        </w:tc>
      </w:tr>
      <w:tr w:rsidR="00B23A0C" w:rsidRPr="00B23A0C" w14:paraId="4A71C842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00534973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6</w:t>
            </w:r>
          </w:p>
        </w:tc>
        <w:tc>
          <w:tcPr>
            <w:tcW w:w="632" w:type="pct"/>
            <w:vAlign w:val="center"/>
          </w:tcPr>
          <w:p w14:paraId="16356A1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Técnico</w:t>
            </w:r>
          </w:p>
        </w:tc>
        <w:tc>
          <w:tcPr>
            <w:tcW w:w="646" w:type="pct"/>
            <w:vAlign w:val="center"/>
          </w:tcPr>
          <w:p w14:paraId="1A32C4E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Errores u omisiones en informes, conceptos, actas, certificaciones o recomendaciones de la interventoría.</w:t>
            </w:r>
          </w:p>
        </w:tc>
        <w:tc>
          <w:tcPr>
            <w:tcW w:w="571" w:type="pct"/>
            <w:vAlign w:val="center"/>
          </w:tcPr>
          <w:p w14:paraId="28B79E2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Falta de diligencia, revisión o soporte técnico.</w:t>
            </w:r>
          </w:p>
        </w:tc>
        <w:tc>
          <w:tcPr>
            <w:tcW w:w="625" w:type="pct"/>
            <w:vAlign w:val="center"/>
          </w:tcPr>
          <w:p w14:paraId="273ADC7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Decisiones contractuales erradas, pagos improcedentes, controversias o afectación del proyecto.</w:t>
            </w:r>
          </w:p>
        </w:tc>
        <w:tc>
          <w:tcPr>
            <w:tcW w:w="658" w:type="pct"/>
            <w:vAlign w:val="center"/>
          </w:tcPr>
          <w:p w14:paraId="1829C523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157C90C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66CA091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6FCA998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Procedimientos de revisión y control de calidad; soportes verificables; doble validación de documentos críticos.</w:t>
            </w:r>
          </w:p>
        </w:tc>
      </w:tr>
      <w:tr w:rsidR="00B23A0C" w:rsidRPr="00B23A0C" w14:paraId="21D8C082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0A1C669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7</w:t>
            </w:r>
          </w:p>
        </w:tc>
        <w:tc>
          <w:tcPr>
            <w:tcW w:w="632" w:type="pct"/>
            <w:vAlign w:val="center"/>
          </w:tcPr>
          <w:p w14:paraId="7E97934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Técnico / financiero</w:t>
            </w:r>
          </w:p>
        </w:tc>
        <w:tc>
          <w:tcPr>
            <w:tcW w:w="646" w:type="pct"/>
            <w:vAlign w:val="center"/>
          </w:tcPr>
          <w:p w14:paraId="17FAEDE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Aprobación o certificación de cantidades de obra no ejecutadas, ejecutadas deficientemente o no verificadas.</w:t>
            </w:r>
          </w:p>
        </w:tc>
        <w:tc>
          <w:tcPr>
            <w:tcW w:w="571" w:type="pct"/>
            <w:vAlign w:val="center"/>
          </w:tcPr>
          <w:p w14:paraId="1084A2C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Deficiente medición, inspección o control por la interventoría.</w:t>
            </w:r>
          </w:p>
        </w:tc>
        <w:tc>
          <w:tcPr>
            <w:tcW w:w="625" w:type="pct"/>
            <w:vAlign w:val="center"/>
          </w:tcPr>
          <w:p w14:paraId="4B65CEE3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Pagos improcedentes, detrimento, reprocesos o controversias.</w:t>
            </w:r>
          </w:p>
        </w:tc>
        <w:tc>
          <w:tcPr>
            <w:tcW w:w="658" w:type="pct"/>
            <w:vAlign w:val="center"/>
          </w:tcPr>
          <w:p w14:paraId="1BBEBA73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7F039B6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Baja</w:t>
            </w:r>
          </w:p>
        </w:tc>
        <w:tc>
          <w:tcPr>
            <w:tcW w:w="420" w:type="pct"/>
            <w:vAlign w:val="center"/>
          </w:tcPr>
          <w:p w14:paraId="486D9F2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307F61D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Mediciones conjuntas; registros de campo; memorias de cantidades; evidencia fotográfica y documental.</w:t>
            </w:r>
          </w:p>
        </w:tc>
      </w:tr>
      <w:tr w:rsidR="00B23A0C" w:rsidRPr="00B23A0C" w14:paraId="319B023E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135E017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8</w:t>
            </w:r>
          </w:p>
        </w:tc>
        <w:tc>
          <w:tcPr>
            <w:tcW w:w="632" w:type="pct"/>
            <w:vAlign w:val="center"/>
          </w:tcPr>
          <w:p w14:paraId="1869E0B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Técnico</w:t>
            </w:r>
          </w:p>
        </w:tc>
        <w:tc>
          <w:tcPr>
            <w:tcW w:w="646" w:type="pct"/>
            <w:vAlign w:val="center"/>
          </w:tcPr>
          <w:p w14:paraId="30DF44D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Falta de detección o advertencia oportuna de incumplimientos del contratista de obra.</w:t>
            </w:r>
          </w:p>
        </w:tc>
        <w:tc>
          <w:tcPr>
            <w:tcW w:w="571" w:type="pct"/>
            <w:vAlign w:val="center"/>
          </w:tcPr>
          <w:p w14:paraId="0061D7D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Seguimiento insuficiente o tardío por parte del Interventor.</w:t>
            </w:r>
          </w:p>
        </w:tc>
        <w:tc>
          <w:tcPr>
            <w:tcW w:w="625" w:type="pct"/>
            <w:vAlign w:val="center"/>
          </w:tcPr>
          <w:p w14:paraId="44A0EDE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Agravamiento del incumplimiento, atrasos, defectos de calidad o mayores costos.</w:t>
            </w:r>
          </w:p>
        </w:tc>
        <w:tc>
          <w:tcPr>
            <w:tcW w:w="658" w:type="pct"/>
            <w:vAlign w:val="center"/>
          </w:tcPr>
          <w:p w14:paraId="6CD3784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07B94CD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6AC5143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25A477F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Seguimiento permanente; alertas tempranas; requerimientos escritos; informes de incumplimiento y recomendaciones oportunas.</w:t>
            </w:r>
          </w:p>
        </w:tc>
      </w:tr>
      <w:tr w:rsidR="00B23A0C" w:rsidRPr="00B23A0C" w14:paraId="407D58E4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22B1D14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9</w:t>
            </w:r>
          </w:p>
        </w:tc>
        <w:tc>
          <w:tcPr>
            <w:tcW w:w="632" w:type="pct"/>
            <w:vAlign w:val="center"/>
          </w:tcPr>
          <w:p w14:paraId="1AB55E1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Técnico</w:t>
            </w:r>
          </w:p>
        </w:tc>
        <w:tc>
          <w:tcPr>
            <w:tcW w:w="646" w:type="pct"/>
            <w:vAlign w:val="center"/>
          </w:tcPr>
          <w:p w14:paraId="3AE76A0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Deficiente verificación de especificaciones, materiales, procedimientos constructivos, ensayos y controles de calidad.</w:t>
            </w:r>
          </w:p>
        </w:tc>
        <w:tc>
          <w:tcPr>
            <w:tcW w:w="571" w:type="pct"/>
            <w:vAlign w:val="center"/>
          </w:tcPr>
          <w:p w14:paraId="5ADB67E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Inspección inadecuada o falta de pruebas y soportes.</w:t>
            </w:r>
          </w:p>
        </w:tc>
        <w:tc>
          <w:tcPr>
            <w:tcW w:w="625" w:type="pct"/>
            <w:vAlign w:val="center"/>
          </w:tcPr>
          <w:p w14:paraId="2E2F0A0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Recibo de obras defectuosas o incumplimiento de especificaciones.</w:t>
            </w:r>
          </w:p>
        </w:tc>
        <w:tc>
          <w:tcPr>
            <w:tcW w:w="658" w:type="pct"/>
            <w:vAlign w:val="center"/>
          </w:tcPr>
          <w:p w14:paraId="5DA1607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12FEF44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59EEE87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3D59FE4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Plan de inspección y ensayos; revisión de certificados; registros de laboratorio; rechazo oportuno de actividades no conformes.</w:t>
            </w:r>
          </w:p>
        </w:tc>
      </w:tr>
      <w:tr w:rsidR="00B23A0C" w:rsidRPr="00B23A0C" w14:paraId="2FC310D7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23C7EDE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10</w:t>
            </w:r>
          </w:p>
        </w:tc>
        <w:tc>
          <w:tcPr>
            <w:tcW w:w="632" w:type="pct"/>
            <w:vAlign w:val="center"/>
          </w:tcPr>
          <w:p w14:paraId="47FEB74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Administrativo / técnico</w:t>
            </w:r>
          </w:p>
        </w:tc>
        <w:tc>
          <w:tcPr>
            <w:tcW w:w="646" w:type="pct"/>
            <w:vAlign w:val="center"/>
          </w:tcPr>
          <w:p w14:paraId="11C9B1A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Demora injustificada del Interventor en revisar documentos, emitir conceptos, tramitar actas o responder solicitudes de su competencia.</w:t>
            </w:r>
          </w:p>
        </w:tc>
        <w:tc>
          <w:tcPr>
            <w:tcW w:w="571" w:type="pct"/>
            <w:vAlign w:val="center"/>
          </w:tcPr>
          <w:p w14:paraId="01B20B0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Falta de oportunidad en la gestión de la interventoría.</w:t>
            </w:r>
          </w:p>
        </w:tc>
        <w:tc>
          <w:tcPr>
            <w:tcW w:w="625" w:type="pct"/>
            <w:vAlign w:val="center"/>
          </w:tcPr>
          <w:p w14:paraId="265CA79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Retrasos en decisiones, pagos, ejecución o cierre contractual.</w:t>
            </w:r>
          </w:p>
        </w:tc>
        <w:tc>
          <w:tcPr>
            <w:tcW w:w="658" w:type="pct"/>
            <w:vAlign w:val="center"/>
          </w:tcPr>
          <w:p w14:paraId="4B96F6B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7984DD8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793312E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906" w:type="pct"/>
            <w:vAlign w:val="center"/>
          </w:tcPr>
          <w:p w14:paraId="37681A3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Tiempos internos de respuesta; matriz de trámites; control documental y seguimiento de pendientes.</w:t>
            </w:r>
          </w:p>
        </w:tc>
      </w:tr>
      <w:tr w:rsidR="00B23A0C" w:rsidRPr="00B23A0C" w14:paraId="7E60AD08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6969E5E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11</w:t>
            </w:r>
          </w:p>
        </w:tc>
        <w:tc>
          <w:tcPr>
            <w:tcW w:w="632" w:type="pct"/>
            <w:vAlign w:val="center"/>
          </w:tcPr>
          <w:p w14:paraId="1EA62BB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Programación</w:t>
            </w:r>
          </w:p>
        </w:tc>
        <w:tc>
          <w:tcPr>
            <w:tcW w:w="646" w:type="pct"/>
            <w:vAlign w:val="center"/>
          </w:tcPr>
          <w:p w14:paraId="67E88A1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Deficiente seguimiento al cronograma, ruta crítica y avance físico-financiero de la obra.</w:t>
            </w:r>
          </w:p>
        </w:tc>
        <w:tc>
          <w:tcPr>
            <w:tcW w:w="571" w:type="pct"/>
            <w:vAlign w:val="center"/>
          </w:tcPr>
          <w:p w14:paraId="5F06501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Falta de actualización, análisis o alertas sobre desviaciones.</w:t>
            </w:r>
          </w:p>
        </w:tc>
        <w:tc>
          <w:tcPr>
            <w:tcW w:w="625" w:type="pct"/>
            <w:vAlign w:val="center"/>
          </w:tcPr>
          <w:p w14:paraId="103AB9D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Pérdida de oportunidad para adoptar correctivos y aumento de atrasos.</w:t>
            </w:r>
          </w:p>
        </w:tc>
        <w:tc>
          <w:tcPr>
            <w:tcW w:w="658" w:type="pct"/>
            <w:vAlign w:val="center"/>
          </w:tcPr>
          <w:p w14:paraId="37F7B41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34C4811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7198312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76A3A0E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Comparación periódica programado/ejecutado; análisis de ruta crítica; planes de recuperación y alertas a la Entidad.</w:t>
            </w:r>
          </w:p>
        </w:tc>
      </w:tr>
      <w:tr w:rsidR="00B23A0C" w:rsidRPr="00B23A0C" w14:paraId="64AE365A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5DDB1A7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12</w:t>
            </w:r>
          </w:p>
        </w:tc>
        <w:tc>
          <w:tcPr>
            <w:tcW w:w="632" w:type="pct"/>
            <w:vAlign w:val="center"/>
          </w:tcPr>
          <w:p w14:paraId="3994471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Administrativo / documental</w:t>
            </w:r>
          </w:p>
        </w:tc>
        <w:tc>
          <w:tcPr>
            <w:tcW w:w="646" w:type="pct"/>
            <w:vAlign w:val="center"/>
          </w:tcPr>
          <w:p w14:paraId="087805B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Pérdida, alteración o deficiente custodia de documentos y soportes generados o recibidos por la interventoría.</w:t>
            </w:r>
          </w:p>
        </w:tc>
        <w:tc>
          <w:tcPr>
            <w:tcW w:w="571" w:type="pct"/>
            <w:vAlign w:val="center"/>
          </w:tcPr>
          <w:p w14:paraId="7F80E8F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Gestión documental inadecuada.</w:t>
            </w:r>
          </w:p>
        </w:tc>
        <w:tc>
          <w:tcPr>
            <w:tcW w:w="625" w:type="pct"/>
            <w:vAlign w:val="center"/>
          </w:tcPr>
          <w:p w14:paraId="0F764C9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Falta de trazabilidad, dificultad probatoria o retrasos en liquidación.</w:t>
            </w:r>
          </w:p>
        </w:tc>
        <w:tc>
          <w:tcPr>
            <w:tcW w:w="658" w:type="pct"/>
            <w:vAlign w:val="center"/>
          </w:tcPr>
          <w:p w14:paraId="4865C05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0290578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Baja</w:t>
            </w:r>
          </w:p>
        </w:tc>
        <w:tc>
          <w:tcPr>
            <w:tcW w:w="420" w:type="pct"/>
            <w:vAlign w:val="center"/>
          </w:tcPr>
          <w:p w14:paraId="767B411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717D082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Sistema de gestión documental; copias de respaldo; radicación y archivo conforme a protocolos.</w:t>
            </w:r>
          </w:p>
        </w:tc>
      </w:tr>
      <w:tr w:rsidR="00B23A0C" w:rsidRPr="00B23A0C" w14:paraId="3EB7BDF7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0A67FC7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13</w:t>
            </w:r>
          </w:p>
        </w:tc>
        <w:tc>
          <w:tcPr>
            <w:tcW w:w="632" w:type="pct"/>
            <w:vAlign w:val="center"/>
          </w:tcPr>
          <w:p w14:paraId="524DAFB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Estructuración / técnico</w:t>
            </w:r>
          </w:p>
        </w:tc>
        <w:tc>
          <w:tcPr>
            <w:tcW w:w="646" w:type="pct"/>
            <w:vAlign w:val="center"/>
          </w:tcPr>
          <w:p w14:paraId="095B89D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 xml:space="preserve">Errores, inconsistencias u omisiones en estudios, diseños, especificaciones o documentos suministrados por la Entidad que no sean razonablemente </w:t>
            </w:r>
            <w:r w:rsidRPr="00B23A0C">
              <w:rPr>
                <w:rFonts w:ascii="Verdana" w:hAnsi="Verdana"/>
                <w:sz w:val="13"/>
              </w:rPr>
              <w:lastRenderedPageBreak/>
              <w:t>detectables por el Interventor.</w:t>
            </w:r>
          </w:p>
        </w:tc>
        <w:tc>
          <w:tcPr>
            <w:tcW w:w="571" w:type="pct"/>
            <w:vAlign w:val="center"/>
          </w:tcPr>
          <w:p w14:paraId="17C43FC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lastRenderedPageBreak/>
              <w:t>Deficiencias preexistentes en la estructuración del proyecto.</w:t>
            </w:r>
          </w:p>
        </w:tc>
        <w:tc>
          <w:tcPr>
            <w:tcW w:w="625" w:type="pct"/>
            <w:vAlign w:val="center"/>
          </w:tcPr>
          <w:p w14:paraId="5ECF3EA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Necesidad de ajustes, modificaciones, suspensiones o retrasos.</w:t>
            </w:r>
          </w:p>
        </w:tc>
        <w:tc>
          <w:tcPr>
            <w:tcW w:w="658" w:type="pct"/>
            <w:vAlign w:val="center"/>
          </w:tcPr>
          <w:p w14:paraId="4FA3A7E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Entidad</w:t>
            </w:r>
          </w:p>
        </w:tc>
        <w:tc>
          <w:tcPr>
            <w:tcW w:w="306" w:type="pct"/>
            <w:vAlign w:val="center"/>
          </w:tcPr>
          <w:p w14:paraId="546DC9F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12EB1D7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60D74D2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Revisión inicial; mesas técnicas; corrección y decisiones oportunas. El Interventor deberá advertir inconsistencias manifiestas que detecte.</w:t>
            </w:r>
          </w:p>
        </w:tc>
      </w:tr>
      <w:tr w:rsidR="00B23A0C" w:rsidRPr="00B23A0C" w14:paraId="223A4B36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29FF7CA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14</w:t>
            </w:r>
          </w:p>
        </w:tc>
        <w:tc>
          <w:tcPr>
            <w:tcW w:w="632" w:type="pct"/>
            <w:vAlign w:val="center"/>
          </w:tcPr>
          <w:p w14:paraId="495EF1C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Regulatorio</w:t>
            </w:r>
          </w:p>
        </w:tc>
        <w:tc>
          <w:tcPr>
            <w:tcW w:w="646" w:type="pct"/>
            <w:vAlign w:val="center"/>
          </w:tcPr>
          <w:p w14:paraId="5A6E65F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Cambio normativo posterior a la presentación de la oferta que incida directa y materialmente en las obligaciones o costos de la interventoría.</w:t>
            </w:r>
          </w:p>
        </w:tc>
        <w:tc>
          <w:tcPr>
            <w:tcW w:w="571" w:type="pct"/>
            <w:vAlign w:val="center"/>
          </w:tcPr>
          <w:p w14:paraId="584991A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Expedición, modificación o derogatoria de normas obligatorias.</w:t>
            </w:r>
          </w:p>
        </w:tc>
        <w:tc>
          <w:tcPr>
            <w:tcW w:w="625" w:type="pct"/>
            <w:vAlign w:val="center"/>
          </w:tcPr>
          <w:p w14:paraId="1966DD3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Necesidad de ajustes técnicos, administrativos o económicos.</w:t>
            </w:r>
          </w:p>
        </w:tc>
        <w:tc>
          <w:tcPr>
            <w:tcW w:w="658" w:type="pct"/>
            <w:vAlign w:val="center"/>
          </w:tcPr>
          <w:p w14:paraId="1A40428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Entidad, según incidencia y régimen aplicable</w:t>
            </w:r>
          </w:p>
        </w:tc>
        <w:tc>
          <w:tcPr>
            <w:tcW w:w="306" w:type="pct"/>
            <w:vAlign w:val="center"/>
          </w:tcPr>
          <w:p w14:paraId="2E44B81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Baja</w:t>
            </w:r>
          </w:p>
        </w:tc>
        <w:tc>
          <w:tcPr>
            <w:tcW w:w="420" w:type="pct"/>
            <w:vAlign w:val="center"/>
          </w:tcPr>
          <w:p w14:paraId="1D581B8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906" w:type="pct"/>
            <w:vAlign w:val="center"/>
          </w:tcPr>
          <w:p w14:paraId="582518E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Seguimiento normativo; evaluación de impacto; adopción de ajustes contractuales cuando jurídicamente proceda.</w:t>
            </w:r>
          </w:p>
        </w:tc>
      </w:tr>
      <w:tr w:rsidR="00B23A0C" w:rsidRPr="00B23A0C" w14:paraId="7A7CEDAA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31642DE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15</w:t>
            </w:r>
          </w:p>
        </w:tc>
        <w:tc>
          <w:tcPr>
            <w:tcW w:w="632" w:type="pct"/>
            <w:vAlign w:val="center"/>
          </w:tcPr>
          <w:p w14:paraId="6B420E9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Interinstitucional</w:t>
            </w:r>
          </w:p>
        </w:tc>
        <w:tc>
          <w:tcPr>
            <w:tcW w:w="646" w:type="pct"/>
            <w:vAlign w:val="center"/>
          </w:tcPr>
          <w:p w14:paraId="6035E97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Demoras derivadas de decisiones, permisos o actuaciones de otras autoridades o entidades que no sean imputables al Interventor.</w:t>
            </w:r>
          </w:p>
        </w:tc>
        <w:tc>
          <w:tcPr>
            <w:tcW w:w="571" w:type="pct"/>
            <w:vAlign w:val="center"/>
          </w:tcPr>
          <w:p w14:paraId="0F49EF1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Dependencia de actuaciones de terceros institucionales.</w:t>
            </w:r>
          </w:p>
        </w:tc>
        <w:tc>
          <w:tcPr>
            <w:tcW w:w="625" w:type="pct"/>
            <w:vAlign w:val="center"/>
          </w:tcPr>
          <w:p w14:paraId="2265368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Retrasos o imposibilidad temporal de desarrollar determinadas actividades.</w:t>
            </w:r>
          </w:p>
        </w:tc>
        <w:tc>
          <w:tcPr>
            <w:tcW w:w="658" w:type="pct"/>
            <w:vAlign w:val="center"/>
          </w:tcPr>
          <w:p w14:paraId="1FEA446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Entidad</w:t>
            </w:r>
          </w:p>
        </w:tc>
        <w:tc>
          <w:tcPr>
            <w:tcW w:w="306" w:type="pct"/>
            <w:vAlign w:val="center"/>
          </w:tcPr>
          <w:p w14:paraId="794E9E9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582821F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906" w:type="pct"/>
            <w:vAlign w:val="center"/>
          </w:tcPr>
          <w:p w14:paraId="16ACB3D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Gestión interinstitucional anticipada; seguimiento de trámites; coordinación y registro de actuaciones.</w:t>
            </w:r>
          </w:p>
        </w:tc>
      </w:tr>
      <w:tr w:rsidR="00B23A0C" w:rsidRPr="00B23A0C" w14:paraId="05B43255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25B67E6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16</w:t>
            </w:r>
          </w:p>
        </w:tc>
        <w:tc>
          <w:tcPr>
            <w:tcW w:w="632" w:type="pct"/>
            <w:vAlign w:val="center"/>
          </w:tcPr>
          <w:p w14:paraId="651D1C8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Social</w:t>
            </w:r>
          </w:p>
        </w:tc>
        <w:tc>
          <w:tcPr>
            <w:tcW w:w="646" w:type="pct"/>
            <w:vAlign w:val="center"/>
          </w:tcPr>
          <w:p w14:paraId="28DD17D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Paros, bloqueos o restricciones de acceso ocasionados por comunidades o terceros, no imputables al Interventor.</w:t>
            </w:r>
          </w:p>
        </w:tc>
        <w:tc>
          <w:tcPr>
            <w:tcW w:w="571" w:type="pct"/>
            <w:vAlign w:val="center"/>
          </w:tcPr>
          <w:p w14:paraId="44E8DCBD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Conflictos sociales o comunitarios externos.</w:t>
            </w:r>
          </w:p>
        </w:tc>
        <w:tc>
          <w:tcPr>
            <w:tcW w:w="625" w:type="pct"/>
            <w:vAlign w:val="center"/>
          </w:tcPr>
          <w:p w14:paraId="346910A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Interrupción o limitación del seguimiento presencial de la obra.</w:t>
            </w:r>
          </w:p>
        </w:tc>
        <w:tc>
          <w:tcPr>
            <w:tcW w:w="658" w:type="pct"/>
            <w:vAlign w:val="center"/>
          </w:tcPr>
          <w:p w14:paraId="3DAFE5C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Entidad, salvo hecho imputable al Interventor</w:t>
            </w:r>
          </w:p>
        </w:tc>
        <w:tc>
          <w:tcPr>
            <w:tcW w:w="306" w:type="pct"/>
            <w:vAlign w:val="center"/>
          </w:tcPr>
          <w:p w14:paraId="200DDAD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4E91D0C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4B04797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Gestión social del proyecto; coordinación con autoridades y comunidad; protocolos de contingencia y documentación del evento.</w:t>
            </w:r>
          </w:p>
        </w:tc>
      </w:tr>
      <w:tr w:rsidR="00B23A0C" w:rsidRPr="00B23A0C" w14:paraId="4CBD91E5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6CFB9C8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17</w:t>
            </w:r>
          </w:p>
        </w:tc>
        <w:tc>
          <w:tcPr>
            <w:tcW w:w="632" w:type="pct"/>
            <w:vAlign w:val="center"/>
          </w:tcPr>
          <w:p w14:paraId="0BB0C2F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Ambiental</w:t>
            </w:r>
          </w:p>
        </w:tc>
        <w:tc>
          <w:tcPr>
            <w:tcW w:w="646" w:type="pct"/>
            <w:vAlign w:val="center"/>
          </w:tcPr>
          <w:p w14:paraId="1734EC3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Requerimientos ambientales adicionales de autoridad competente no originados en incumplimientos del Interventor.</w:t>
            </w:r>
          </w:p>
        </w:tc>
        <w:tc>
          <w:tcPr>
            <w:tcW w:w="571" w:type="pct"/>
            <w:vAlign w:val="center"/>
          </w:tcPr>
          <w:p w14:paraId="64574D2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Decisiones sobrevinientes de autoridad ambiental.</w:t>
            </w:r>
          </w:p>
        </w:tc>
        <w:tc>
          <w:tcPr>
            <w:tcW w:w="625" w:type="pct"/>
            <w:vAlign w:val="center"/>
          </w:tcPr>
          <w:p w14:paraId="0436BF9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Ajustes de seguimiento, plazo o actividades de interventoría.</w:t>
            </w:r>
          </w:p>
        </w:tc>
        <w:tc>
          <w:tcPr>
            <w:tcW w:w="658" w:type="pct"/>
            <w:vAlign w:val="center"/>
          </w:tcPr>
          <w:p w14:paraId="436093BE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Entidad, salvo incumplimiento del Interventor</w:t>
            </w:r>
          </w:p>
        </w:tc>
        <w:tc>
          <w:tcPr>
            <w:tcW w:w="306" w:type="pct"/>
            <w:vAlign w:val="center"/>
          </w:tcPr>
          <w:p w14:paraId="6B10A6F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Baja</w:t>
            </w:r>
          </w:p>
        </w:tc>
        <w:tc>
          <w:tcPr>
            <w:tcW w:w="420" w:type="pct"/>
            <w:vAlign w:val="center"/>
          </w:tcPr>
          <w:p w14:paraId="78E2C58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906" w:type="pct"/>
            <w:vAlign w:val="center"/>
          </w:tcPr>
          <w:p w14:paraId="2EC167F3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Seguimiento a permisos y obligaciones; coordinación con la Entidad; advertencia oportuna de incumplimientos del contratista de obra.</w:t>
            </w:r>
          </w:p>
        </w:tc>
      </w:tr>
      <w:tr w:rsidR="00B23A0C" w:rsidRPr="00B23A0C" w14:paraId="173FFFC0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1F92D60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18</w:t>
            </w:r>
          </w:p>
        </w:tc>
        <w:tc>
          <w:tcPr>
            <w:tcW w:w="632" w:type="pct"/>
            <w:vAlign w:val="center"/>
          </w:tcPr>
          <w:p w14:paraId="5F28E01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Financiero / empresarial</w:t>
            </w:r>
          </w:p>
        </w:tc>
        <w:tc>
          <w:tcPr>
            <w:tcW w:w="646" w:type="pct"/>
            <w:vAlign w:val="center"/>
          </w:tcPr>
          <w:p w14:paraId="3E28E81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Insolvencia o incapacidad financiera del Interventor que afecte la prestación del servicio.</w:t>
            </w:r>
          </w:p>
        </w:tc>
        <w:tc>
          <w:tcPr>
            <w:tcW w:w="571" w:type="pct"/>
            <w:vAlign w:val="center"/>
          </w:tcPr>
          <w:p w14:paraId="425D3E48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Deficiente situación financiera o administrativa del Interventor.</w:t>
            </w:r>
          </w:p>
        </w:tc>
        <w:tc>
          <w:tcPr>
            <w:tcW w:w="625" w:type="pct"/>
            <w:vAlign w:val="center"/>
          </w:tcPr>
          <w:p w14:paraId="0E2B2E4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Interrupción, incumplimiento o terminación anticipada.</w:t>
            </w:r>
          </w:p>
        </w:tc>
        <w:tc>
          <w:tcPr>
            <w:tcW w:w="658" w:type="pct"/>
            <w:vAlign w:val="center"/>
          </w:tcPr>
          <w:p w14:paraId="299AC5F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31A85CD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Baja</w:t>
            </w:r>
          </w:p>
        </w:tc>
        <w:tc>
          <w:tcPr>
            <w:tcW w:w="420" w:type="pct"/>
            <w:vAlign w:val="center"/>
          </w:tcPr>
          <w:p w14:paraId="22FF212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30A724E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Planeación financiera; cumplimiento de obligaciones; garantías y mecanismos contractuales aplicables.</w:t>
            </w:r>
          </w:p>
        </w:tc>
      </w:tr>
      <w:tr w:rsidR="00B23A0C" w:rsidRPr="00B23A0C" w14:paraId="6B0AF8E9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0D431AF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19</w:t>
            </w:r>
          </w:p>
        </w:tc>
        <w:tc>
          <w:tcPr>
            <w:tcW w:w="632" w:type="pct"/>
            <w:vAlign w:val="center"/>
          </w:tcPr>
          <w:p w14:paraId="626DD0F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Operacional</w:t>
            </w:r>
          </w:p>
        </w:tc>
        <w:tc>
          <w:tcPr>
            <w:tcW w:w="646" w:type="pct"/>
            <w:vAlign w:val="center"/>
          </w:tcPr>
          <w:p w14:paraId="29F5804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Daños a terceros o accidentes derivados directamente de actuaciones del personal, vehículos o equipos propios de la interventoría.</w:t>
            </w:r>
          </w:p>
        </w:tc>
        <w:tc>
          <w:tcPr>
            <w:tcW w:w="571" w:type="pct"/>
            <w:vAlign w:val="center"/>
          </w:tcPr>
          <w:p w14:paraId="4A46C54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Actuaciones negligentes o accidentes en desarrollo de actividades de interventoría.</w:t>
            </w:r>
          </w:p>
        </w:tc>
        <w:tc>
          <w:tcPr>
            <w:tcW w:w="625" w:type="pct"/>
            <w:vAlign w:val="center"/>
          </w:tcPr>
          <w:p w14:paraId="180B62C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Reclamaciones y responsabilidad frente a terceros.</w:t>
            </w:r>
          </w:p>
        </w:tc>
        <w:tc>
          <w:tcPr>
            <w:tcW w:w="658" w:type="pct"/>
            <w:vAlign w:val="center"/>
          </w:tcPr>
          <w:p w14:paraId="07D93D4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3411274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Baja</w:t>
            </w:r>
          </w:p>
        </w:tc>
        <w:tc>
          <w:tcPr>
            <w:tcW w:w="420" w:type="pct"/>
            <w:vAlign w:val="center"/>
          </w:tcPr>
          <w:p w14:paraId="111CE87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1D0F325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Protocolos SST; seguros y amparos aplicables; mantenimiento de vehículos/equipos; capacitación.</w:t>
            </w:r>
          </w:p>
        </w:tc>
      </w:tr>
      <w:tr w:rsidR="00B23A0C" w:rsidRPr="00B23A0C" w14:paraId="15B0DB31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1EFC038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20</w:t>
            </w:r>
          </w:p>
        </w:tc>
        <w:tc>
          <w:tcPr>
            <w:tcW w:w="632" w:type="pct"/>
            <w:vAlign w:val="center"/>
          </w:tcPr>
          <w:p w14:paraId="451FEF5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Externo / fuerza mayor</w:t>
            </w:r>
          </w:p>
        </w:tc>
        <w:tc>
          <w:tcPr>
            <w:tcW w:w="646" w:type="pct"/>
            <w:vAlign w:val="center"/>
          </w:tcPr>
          <w:p w14:paraId="752DB74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Eventos de fuerza mayor o caso fortuito que afecten materialmente la ejecución de la interventoría.</w:t>
            </w:r>
          </w:p>
        </w:tc>
        <w:tc>
          <w:tcPr>
            <w:tcW w:w="571" w:type="pct"/>
            <w:vAlign w:val="center"/>
          </w:tcPr>
          <w:p w14:paraId="75DCA3A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Fenómenos naturales u otros eventos irresistibles e imprevisibles en los términos legales.</w:t>
            </w:r>
          </w:p>
        </w:tc>
        <w:tc>
          <w:tcPr>
            <w:tcW w:w="625" w:type="pct"/>
            <w:vAlign w:val="center"/>
          </w:tcPr>
          <w:p w14:paraId="2C7F834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Suspensión, retraso o imposibilidad temporal de ejecución.</w:t>
            </w:r>
          </w:p>
        </w:tc>
        <w:tc>
          <w:tcPr>
            <w:tcW w:w="658" w:type="pct"/>
            <w:vAlign w:val="center"/>
          </w:tcPr>
          <w:p w14:paraId="32DB2E01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Según régimen legal y contractual aplicable</w:t>
            </w:r>
          </w:p>
        </w:tc>
        <w:tc>
          <w:tcPr>
            <w:tcW w:w="306" w:type="pct"/>
            <w:vAlign w:val="center"/>
          </w:tcPr>
          <w:p w14:paraId="1D80AA97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Baja</w:t>
            </w:r>
          </w:p>
        </w:tc>
        <w:tc>
          <w:tcPr>
            <w:tcW w:w="420" w:type="pct"/>
            <w:vAlign w:val="center"/>
          </w:tcPr>
          <w:p w14:paraId="6C1D2E9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3691E2A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Planes de contingencia; documentación inmediata; medidas de mitigación; análisis de efectos y decisiones contractuales procedentes.</w:t>
            </w:r>
          </w:p>
        </w:tc>
      </w:tr>
      <w:tr w:rsidR="00B23A0C" w:rsidRPr="00B23A0C" w14:paraId="6CA86BDD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3CD594F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21</w:t>
            </w:r>
          </w:p>
        </w:tc>
        <w:tc>
          <w:tcPr>
            <w:tcW w:w="632" w:type="pct"/>
            <w:vAlign w:val="center"/>
          </w:tcPr>
          <w:p w14:paraId="68C050A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Plazo / económico</w:t>
            </w:r>
          </w:p>
        </w:tc>
        <w:tc>
          <w:tcPr>
            <w:tcW w:w="646" w:type="pct"/>
            <w:vAlign w:val="center"/>
          </w:tcPr>
          <w:p w14:paraId="34E2BB6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Prolongación del plazo del contrato de obra que haga necesaria la extensión de la interventoría.</w:t>
            </w:r>
          </w:p>
        </w:tc>
        <w:tc>
          <w:tcPr>
            <w:tcW w:w="571" w:type="pct"/>
            <w:vAlign w:val="center"/>
          </w:tcPr>
          <w:p w14:paraId="793B789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Prórrogas, suspensiones, mayores cantidades, modificaciones o atrasos de la obra.</w:t>
            </w:r>
          </w:p>
        </w:tc>
        <w:tc>
          <w:tcPr>
            <w:tcW w:w="625" w:type="pct"/>
            <w:vAlign w:val="center"/>
          </w:tcPr>
          <w:p w14:paraId="798E187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Mayor permanencia del equipo y mayores costos de interventoría.</w:t>
            </w:r>
          </w:p>
        </w:tc>
        <w:tc>
          <w:tcPr>
            <w:tcW w:w="658" w:type="pct"/>
            <w:vAlign w:val="center"/>
          </w:tcPr>
          <w:p w14:paraId="5B4D5E6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Según causa: Interventor si le es imputable; Entidad cuando no sea imputable al Interventor y proceda conforme al contrato; sin perjuicio de responsabilidades del contratista de obra.</w:t>
            </w:r>
          </w:p>
        </w:tc>
        <w:tc>
          <w:tcPr>
            <w:tcW w:w="306" w:type="pct"/>
            <w:vAlign w:val="center"/>
          </w:tcPr>
          <w:p w14:paraId="422A7E4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733BA88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Alta</w:t>
            </w:r>
          </w:p>
        </w:tc>
        <w:tc>
          <w:tcPr>
            <w:tcW w:w="906" w:type="pct"/>
            <w:vAlign w:val="center"/>
          </w:tcPr>
          <w:p w14:paraId="52BE615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Identificar y documentar la causa; alertas tempranas; control de programación; cuantificación de efectos; decisiones contractuales oportunas. No trasladar automáticamente al Interventor la mayor permanencia por causas ajenas.</w:t>
            </w:r>
          </w:p>
        </w:tc>
      </w:tr>
      <w:tr w:rsidR="00B23A0C" w:rsidRPr="00B23A0C" w14:paraId="3019E6CB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143EFEC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lastRenderedPageBreak/>
              <w:t>22</w:t>
            </w:r>
          </w:p>
        </w:tc>
        <w:tc>
          <w:tcPr>
            <w:tcW w:w="632" w:type="pct"/>
            <w:vAlign w:val="center"/>
          </w:tcPr>
          <w:p w14:paraId="4FC053E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Coordinación contractual</w:t>
            </w:r>
          </w:p>
        </w:tc>
        <w:tc>
          <w:tcPr>
            <w:tcW w:w="646" w:type="pct"/>
            <w:vAlign w:val="center"/>
          </w:tcPr>
          <w:p w14:paraId="205EE529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Falta de coordinación entre Entidad, Interventor y contratista de obra para adoptar decisiones oportunas.</w:t>
            </w:r>
          </w:p>
        </w:tc>
        <w:tc>
          <w:tcPr>
            <w:tcW w:w="571" w:type="pct"/>
            <w:vAlign w:val="center"/>
          </w:tcPr>
          <w:p w14:paraId="738A2A7C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Canales de comunicación deficientes, información incompleta o retrasos de los actores.</w:t>
            </w:r>
          </w:p>
        </w:tc>
        <w:tc>
          <w:tcPr>
            <w:tcW w:w="625" w:type="pct"/>
            <w:vAlign w:val="center"/>
          </w:tcPr>
          <w:p w14:paraId="168CDA0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Retrasos, reprocesos y controversias.</w:t>
            </w:r>
          </w:p>
        </w:tc>
        <w:tc>
          <w:tcPr>
            <w:tcW w:w="658" w:type="pct"/>
            <w:vAlign w:val="center"/>
          </w:tcPr>
          <w:p w14:paraId="3494DF23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Según causa imputable</w:t>
            </w:r>
          </w:p>
        </w:tc>
        <w:tc>
          <w:tcPr>
            <w:tcW w:w="306" w:type="pct"/>
            <w:vAlign w:val="center"/>
          </w:tcPr>
          <w:p w14:paraId="4E411C1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32DF075B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906" w:type="pct"/>
            <w:vAlign w:val="center"/>
          </w:tcPr>
          <w:p w14:paraId="3129EA9A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Comités periódicos; matriz de compromisos; comunicaciones formales; responsables y plazos definidos.</w:t>
            </w:r>
          </w:p>
        </w:tc>
      </w:tr>
      <w:tr w:rsidR="00B23A0C" w:rsidRPr="00B23A0C" w14:paraId="3C980355" w14:textId="77777777" w:rsidTr="00B23A0C">
        <w:trPr>
          <w:trHeight w:val="57"/>
          <w:jc w:val="center"/>
        </w:trPr>
        <w:tc>
          <w:tcPr>
            <w:tcW w:w="234" w:type="pct"/>
            <w:vAlign w:val="center"/>
          </w:tcPr>
          <w:p w14:paraId="6CB7D33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23</w:t>
            </w:r>
          </w:p>
        </w:tc>
        <w:tc>
          <w:tcPr>
            <w:tcW w:w="632" w:type="pct"/>
            <w:vAlign w:val="center"/>
          </w:tcPr>
          <w:p w14:paraId="632E93C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Cierre contractual</w:t>
            </w:r>
          </w:p>
        </w:tc>
        <w:tc>
          <w:tcPr>
            <w:tcW w:w="646" w:type="pct"/>
            <w:vAlign w:val="center"/>
          </w:tcPr>
          <w:p w14:paraId="0CE95A4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Demora o errores imputables al Interventor en la elaboración y entrega de informes finales, balances, actas, expedientes y documentos requeridos para recibo y liquidación.</w:t>
            </w:r>
          </w:p>
        </w:tc>
        <w:tc>
          <w:tcPr>
            <w:tcW w:w="571" w:type="pct"/>
            <w:vAlign w:val="center"/>
          </w:tcPr>
          <w:p w14:paraId="6F38DC62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Deficiente planeación del cierre y control documental.</w:t>
            </w:r>
          </w:p>
        </w:tc>
        <w:tc>
          <w:tcPr>
            <w:tcW w:w="625" w:type="pct"/>
            <w:vAlign w:val="center"/>
          </w:tcPr>
          <w:p w14:paraId="736B9B34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Retraso en recibo, liquidación y cierre del contrato.</w:t>
            </w:r>
          </w:p>
        </w:tc>
        <w:tc>
          <w:tcPr>
            <w:tcW w:w="658" w:type="pct"/>
            <w:vAlign w:val="center"/>
          </w:tcPr>
          <w:p w14:paraId="022E009F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Interventor</w:t>
            </w:r>
          </w:p>
        </w:tc>
        <w:tc>
          <w:tcPr>
            <w:tcW w:w="306" w:type="pct"/>
            <w:vAlign w:val="center"/>
          </w:tcPr>
          <w:p w14:paraId="39DA8870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420" w:type="pct"/>
            <w:vAlign w:val="center"/>
          </w:tcPr>
          <w:p w14:paraId="0FB0FEC5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Media</w:t>
            </w:r>
          </w:p>
        </w:tc>
        <w:tc>
          <w:tcPr>
            <w:tcW w:w="906" w:type="pct"/>
            <w:vAlign w:val="center"/>
          </w:tcPr>
          <w:p w14:paraId="142A7A06" w14:textId="77777777" w:rsidR="00B23A0C" w:rsidRPr="00B23A0C" w:rsidRDefault="00B23A0C" w:rsidP="00EE1DA0">
            <w:pPr>
              <w:jc w:val="center"/>
              <w:rPr>
                <w:rFonts w:ascii="Verdana" w:hAnsi="Verdana"/>
              </w:rPr>
            </w:pPr>
            <w:r w:rsidRPr="00B23A0C">
              <w:rPr>
                <w:rFonts w:ascii="Verdana" w:hAnsi="Verdana"/>
                <w:sz w:val="13"/>
              </w:rPr>
              <w:t>Lista de chequeo de cierre; consolidación progresiva del expediente; revisión previa de balances e informes.</w:t>
            </w:r>
          </w:p>
        </w:tc>
      </w:tr>
    </w:tbl>
    <w:p w14:paraId="168C9C57" w14:textId="06F368D3" w:rsidR="00D70D7B" w:rsidRPr="009D2E3C" w:rsidRDefault="00D70D7B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D70D7B" w:rsidRPr="009D2E3C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A8CFFA" w14:textId="77777777" w:rsidR="0011666F" w:rsidRDefault="0011666F" w:rsidP="00091875">
      <w:pPr>
        <w:spacing w:line="240" w:lineRule="auto"/>
      </w:pPr>
      <w:r>
        <w:separator/>
      </w:r>
    </w:p>
  </w:endnote>
  <w:endnote w:type="continuationSeparator" w:id="0">
    <w:p w14:paraId="350660E9" w14:textId="77777777" w:rsidR="0011666F" w:rsidRDefault="0011666F" w:rsidP="00091875">
      <w:pPr>
        <w:spacing w:line="240" w:lineRule="auto"/>
      </w:pPr>
      <w:r>
        <w:continuationSeparator/>
      </w:r>
    </w:p>
  </w:endnote>
  <w:endnote w:type="continuationNotice" w:id="1">
    <w:p w14:paraId="062BA07C" w14:textId="77777777" w:rsidR="0011666F" w:rsidRDefault="001166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0E5EB" w14:textId="77777777" w:rsidR="003D160D" w:rsidRDefault="003D160D" w:rsidP="003D160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21233D5A" w:rsidR="00091875" w:rsidRPr="009D2E3C" w:rsidRDefault="00091875" w:rsidP="009D2E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3B4B16" w14:textId="77777777" w:rsidR="0011666F" w:rsidRDefault="0011666F" w:rsidP="00091875">
      <w:pPr>
        <w:spacing w:line="240" w:lineRule="auto"/>
      </w:pPr>
      <w:r>
        <w:separator/>
      </w:r>
    </w:p>
  </w:footnote>
  <w:footnote w:type="continuationSeparator" w:id="0">
    <w:p w14:paraId="4A3144BA" w14:textId="77777777" w:rsidR="0011666F" w:rsidRDefault="0011666F" w:rsidP="00091875">
      <w:pPr>
        <w:spacing w:line="240" w:lineRule="auto"/>
      </w:pPr>
      <w:r>
        <w:continuationSeparator/>
      </w:r>
    </w:p>
  </w:footnote>
  <w:footnote w:type="continuationNotice" w:id="1">
    <w:p w14:paraId="60C460DE" w14:textId="77777777" w:rsidR="0011666F" w:rsidRDefault="001166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9E58F" w14:textId="5E090311" w:rsidR="00C71F76" w:rsidRDefault="00C71F76">
    <w:pPr>
      <w:pStyle w:val="Encabezado"/>
    </w:pPr>
  </w:p>
  <w:p w14:paraId="6473718E" w14:textId="77777777" w:rsidR="00BF54E3" w:rsidRPr="009D2E3C" w:rsidRDefault="00BF54E3" w:rsidP="00BF54E3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MATRIZ 3 - RIESGOS</w:t>
    </w:r>
  </w:p>
  <w:p w14:paraId="7C8A65E1" w14:textId="3BD84880" w:rsidR="00BF54E3" w:rsidRPr="009D2E3C" w:rsidRDefault="00BF54E3" w:rsidP="009D2E3C">
    <w:pPr>
      <w:pStyle w:val="Encabezado"/>
      <w:jc w:val="center"/>
      <w:rPr>
        <w:rFonts w:ascii="Verdana" w:hAnsi="Verdana"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37068369">
    <w:abstractNumId w:val="6"/>
  </w:num>
  <w:num w:numId="2" w16cid:durableId="89472162">
    <w:abstractNumId w:val="6"/>
  </w:num>
  <w:num w:numId="3" w16cid:durableId="1874536681">
    <w:abstractNumId w:val="6"/>
  </w:num>
  <w:num w:numId="4" w16cid:durableId="423301840">
    <w:abstractNumId w:val="6"/>
  </w:num>
  <w:num w:numId="5" w16cid:durableId="2104183853">
    <w:abstractNumId w:val="6"/>
  </w:num>
  <w:num w:numId="6" w16cid:durableId="899293182">
    <w:abstractNumId w:val="6"/>
  </w:num>
  <w:num w:numId="7" w16cid:durableId="664404665">
    <w:abstractNumId w:val="6"/>
  </w:num>
  <w:num w:numId="8" w16cid:durableId="739408865">
    <w:abstractNumId w:val="6"/>
  </w:num>
  <w:num w:numId="9" w16cid:durableId="1003969269">
    <w:abstractNumId w:val="6"/>
  </w:num>
  <w:num w:numId="10" w16cid:durableId="276566237">
    <w:abstractNumId w:val="3"/>
  </w:num>
  <w:num w:numId="11" w16cid:durableId="1498420121">
    <w:abstractNumId w:val="1"/>
  </w:num>
  <w:num w:numId="12" w16cid:durableId="1043138546">
    <w:abstractNumId w:val="21"/>
  </w:num>
  <w:num w:numId="13" w16cid:durableId="294918718">
    <w:abstractNumId w:val="29"/>
  </w:num>
  <w:num w:numId="14" w16cid:durableId="506096698">
    <w:abstractNumId w:val="14"/>
  </w:num>
  <w:num w:numId="15" w16cid:durableId="276332023">
    <w:abstractNumId w:val="16"/>
  </w:num>
  <w:num w:numId="16" w16cid:durableId="1619068132">
    <w:abstractNumId w:val="0"/>
  </w:num>
  <w:num w:numId="17" w16cid:durableId="780219556">
    <w:abstractNumId w:val="2"/>
  </w:num>
  <w:num w:numId="18" w16cid:durableId="996571437">
    <w:abstractNumId w:val="9"/>
  </w:num>
  <w:num w:numId="19" w16cid:durableId="2033535130">
    <w:abstractNumId w:val="4"/>
  </w:num>
  <w:num w:numId="20" w16cid:durableId="1860852713">
    <w:abstractNumId w:val="18"/>
  </w:num>
  <w:num w:numId="21" w16cid:durableId="1218472210">
    <w:abstractNumId w:val="7"/>
  </w:num>
  <w:num w:numId="22" w16cid:durableId="330371240">
    <w:abstractNumId w:val="27"/>
  </w:num>
  <w:num w:numId="23" w16cid:durableId="716050459">
    <w:abstractNumId w:val="11"/>
  </w:num>
  <w:num w:numId="24" w16cid:durableId="70396886">
    <w:abstractNumId w:val="12"/>
  </w:num>
  <w:num w:numId="25" w16cid:durableId="1894846285">
    <w:abstractNumId w:val="5"/>
  </w:num>
  <w:num w:numId="26" w16cid:durableId="1373843241">
    <w:abstractNumId w:val="17"/>
  </w:num>
  <w:num w:numId="27" w16cid:durableId="447116953">
    <w:abstractNumId w:val="15"/>
  </w:num>
  <w:num w:numId="28" w16cid:durableId="1098914511">
    <w:abstractNumId w:val="10"/>
  </w:num>
  <w:num w:numId="29" w16cid:durableId="581377857">
    <w:abstractNumId w:val="25"/>
  </w:num>
  <w:num w:numId="30" w16cid:durableId="581451383">
    <w:abstractNumId w:val="26"/>
  </w:num>
  <w:num w:numId="31" w16cid:durableId="275795628">
    <w:abstractNumId w:val="24"/>
  </w:num>
  <w:num w:numId="32" w16cid:durableId="826173260">
    <w:abstractNumId w:val="13"/>
  </w:num>
  <w:num w:numId="33" w16cid:durableId="705644960">
    <w:abstractNumId w:val="23"/>
  </w:num>
  <w:num w:numId="34" w16cid:durableId="563688416">
    <w:abstractNumId w:val="8"/>
  </w:num>
  <w:num w:numId="35" w16cid:durableId="799569223">
    <w:abstractNumId w:val="22"/>
  </w:num>
  <w:num w:numId="36" w16cid:durableId="439186097">
    <w:abstractNumId w:val="28"/>
  </w:num>
  <w:num w:numId="37" w16cid:durableId="615916818">
    <w:abstractNumId w:val="20"/>
  </w:num>
  <w:num w:numId="38" w16cid:durableId="3047470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1666F"/>
    <w:rsid w:val="001246B3"/>
    <w:rsid w:val="00136C78"/>
    <w:rsid w:val="001477DE"/>
    <w:rsid w:val="0015719E"/>
    <w:rsid w:val="001A574C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B5B66"/>
    <w:rsid w:val="002E4CEC"/>
    <w:rsid w:val="002F17C7"/>
    <w:rsid w:val="003322F8"/>
    <w:rsid w:val="00342828"/>
    <w:rsid w:val="00357BA7"/>
    <w:rsid w:val="00374B32"/>
    <w:rsid w:val="00375454"/>
    <w:rsid w:val="0039239D"/>
    <w:rsid w:val="003B7338"/>
    <w:rsid w:val="003D160D"/>
    <w:rsid w:val="003D2F27"/>
    <w:rsid w:val="003D7874"/>
    <w:rsid w:val="003E331F"/>
    <w:rsid w:val="003E4428"/>
    <w:rsid w:val="003F50E3"/>
    <w:rsid w:val="004338C5"/>
    <w:rsid w:val="004D2CB5"/>
    <w:rsid w:val="004D7C35"/>
    <w:rsid w:val="004E4602"/>
    <w:rsid w:val="00507FAA"/>
    <w:rsid w:val="005100C3"/>
    <w:rsid w:val="00511F46"/>
    <w:rsid w:val="00513343"/>
    <w:rsid w:val="00525ECF"/>
    <w:rsid w:val="00540CF2"/>
    <w:rsid w:val="00545461"/>
    <w:rsid w:val="00570B24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4596C"/>
    <w:rsid w:val="008537E3"/>
    <w:rsid w:val="0085653A"/>
    <w:rsid w:val="0085672F"/>
    <w:rsid w:val="00865F6E"/>
    <w:rsid w:val="00874392"/>
    <w:rsid w:val="00885039"/>
    <w:rsid w:val="008A1F17"/>
    <w:rsid w:val="008E39CA"/>
    <w:rsid w:val="00912B23"/>
    <w:rsid w:val="009137BD"/>
    <w:rsid w:val="009321E7"/>
    <w:rsid w:val="009771F1"/>
    <w:rsid w:val="009A1C53"/>
    <w:rsid w:val="009C77CA"/>
    <w:rsid w:val="009D2E3C"/>
    <w:rsid w:val="009D5C32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3A0C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A783B"/>
    <w:rsid w:val="00BF2138"/>
    <w:rsid w:val="00BF54E3"/>
    <w:rsid w:val="00C0062A"/>
    <w:rsid w:val="00C21EEF"/>
    <w:rsid w:val="00C53FEB"/>
    <w:rsid w:val="00C54F77"/>
    <w:rsid w:val="00C60797"/>
    <w:rsid w:val="00C71F76"/>
    <w:rsid w:val="00CB7D17"/>
    <w:rsid w:val="00CD18CC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755B0"/>
    <w:rsid w:val="00E93807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D2E3C"/>
  </w:style>
  <w:style w:type="character" w:customStyle="1" w:styleId="eop">
    <w:name w:val="eop"/>
    <w:basedOn w:val="Fuentedeprrafopredeter"/>
    <w:rsid w:val="009D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1CECC7-9724-40B5-90AD-C29B5447D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1693</Words>
  <Characters>9313</Characters>
  <Application>Microsoft Office Word</Application>
  <DocSecurity>0</DocSecurity>
  <Lines>77</Lines>
  <Paragraphs>21</Paragraphs>
  <ScaleCrop>false</ScaleCrop>
  <Company>Hewlett-Packard Company</Company>
  <LinksUpToDate>false</LinksUpToDate>
  <CharactersWithSpaces>10985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Antonio Hernández</cp:lastModifiedBy>
  <cp:revision>20</cp:revision>
  <cp:lastPrinted>2022-07-22T22:12:00Z</cp:lastPrinted>
  <dcterms:created xsi:type="dcterms:W3CDTF">2022-07-22T22:12:00Z</dcterms:created>
  <dcterms:modified xsi:type="dcterms:W3CDTF">2026-10-02T20:40:00Z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