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E9C23" w14:textId="77777777" w:rsidR="00FD2D66" w:rsidRDefault="00FD2D66">
      <w:pPr>
        <w:pStyle w:val="Textoindependiente"/>
        <w:spacing w:before="6"/>
        <w:ind w:left="0" w:firstLine="0"/>
        <w:rPr>
          <w:rFonts w:ascii="Times New Roman"/>
          <w:sz w:val="20"/>
        </w:rPr>
      </w:pPr>
    </w:p>
    <w:p w14:paraId="0DE8DD82" w14:textId="77777777" w:rsidR="00FD2D66" w:rsidRDefault="00000000">
      <w:pPr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DEFINICIONES</w:t>
      </w:r>
    </w:p>
    <w:p w14:paraId="39868231" w14:textId="77777777" w:rsidR="00FD2D66" w:rsidRDefault="00FD2D66">
      <w:pPr>
        <w:pStyle w:val="Textoindependiente"/>
        <w:ind w:left="0" w:firstLine="0"/>
        <w:rPr>
          <w:rFonts w:ascii="Arial"/>
          <w:b/>
          <w:sz w:val="20"/>
        </w:rPr>
      </w:pPr>
    </w:p>
    <w:p w14:paraId="783D73F4" w14:textId="77777777" w:rsidR="00FD2D66" w:rsidRDefault="00000000">
      <w:pPr>
        <w:spacing w:before="1"/>
        <w:ind w:left="262" w:right="257"/>
        <w:jc w:val="both"/>
        <w:rPr>
          <w:sz w:val="20"/>
        </w:rPr>
      </w:pPr>
      <w:r>
        <w:rPr>
          <w:sz w:val="20"/>
        </w:rPr>
        <w:t>Para los fines de este proceso de contratación a menos que expresamente se estipule de otra manera, los términos deben entenderse de acuerdo con la definición contenida en el artículo 2.2.1.1.1.3.1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Decreto</w:t>
      </w:r>
      <w:r>
        <w:rPr>
          <w:spacing w:val="-8"/>
          <w:sz w:val="20"/>
        </w:rPr>
        <w:t xml:space="preserve"> </w:t>
      </w:r>
      <w:r>
        <w:rPr>
          <w:sz w:val="20"/>
        </w:rPr>
        <w:t>1082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2015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Anexo</w:t>
      </w:r>
      <w:r>
        <w:rPr>
          <w:spacing w:val="-6"/>
          <w:sz w:val="20"/>
        </w:rPr>
        <w:t xml:space="preserve"> </w:t>
      </w:r>
      <w:r>
        <w:rPr>
          <w:sz w:val="20"/>
        </w:rPr>
        <w:t>1</w:t>
      </w:r>
      <w:r>
        <w:rPr>
          <w:spacing w:val="-7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Definiciones.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términos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definidos</w:t>
      </w:r>
      <w:r>
        <w:rPr>
          <w:spacing w:val="-4"/>
          <w:sz w:val="20"/>
        </w:rPr>
        <w:t xml:space="preserve"> </w:t>
      </w:r>
      <w:r>
        <w:rPr>
          <w:sz w:val="20"/>
        </w:rPr>
        <w:t>deben comprenderse de conformidad con su significado natural y obvio.</w:t>
      </w:r>
    </w:p>
    <w:p w14:paraId="689655E5" w14:textId="77777777" w:rsidR="00FD2D66" w:rsidRDefault="00000000">
      <w:pPr>
        <w:spacing w:before="229"/>
        <w:ind w:left="262" w:right="260"/>
        <w:jc w:val="both"/>
        <w:rPr>
          <w:sz w:val="20"/>
        </w:rPr>
      </w:pPr>
      <w:r>
        <w:rPr>
          <w:sz w:val="20"/>
        </w:rPr>
        <w:t>De igual forma, el artículo 29 del Código Civil establece: “Las palabras técnicas de toda ciencia o arte se tomarán en el sentido que les den los que profesan la misma ciencia o arte; a menos que aparezca claramente que se han formado en sentido diverso.”, lo que conlleva a que se definan palabras que corresponden a modismos, es decir, una expresión que se usa dentro del ámbito informal,</w:t>
      </w:r>
      <w:r>
        <w:rPr>
          <w:spacing w:val="-13"/>
          <w:sz w:val="20"/>
        </w:rPr>
        <w:t xml:space="preserve"> </w:t>
      </w:r>
      <w:r>
        <w:rPr>
          <w:sz w:val="20"/>
        </w:rPr>
        <w:t>cuyo</w:t>
      </w:r>
      <w:r>
        <w:rPr>
          <w:spacing w:val="-9"/>
          <w:sz w:val="20"/>
        </w:rPr>
        <w:t xml:space="preserve"> </w:t>
      </w:r>
      <w:r>
        <w:rPr>
          <w:sz w:val="20"/>
        </w:rPr>
        <w:t>significado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puede</w:t>
      </w:r>
      <w:r>
        <w:rPr>
          <w:spacing w:val="-11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deducido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partir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palabras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11"/>
          <w:sz w:val="20"/>
        </w:rPr>
        <w:t xml:space="preserve"> </w:t>
      </w:r>
      <w:r>
        <w:rPr>
          <w:sz w:val="20"/>
        </w:rPr>
        <w:t>componen,</w:t>
      </w:r>
      <w:r>
        <w:rPr>
          <w:spacing w:val="-7"/>
          <w:sz w:val="20"/>
        </w:rPr>
        <w:t xml:space="preserve"> </w:t>
      </w:r>
      <w:r>
        <w:rPr>
          <w:sz w:val="20"/>
        </w:rPr>
        <w:t>sino</w:t>
      </w:r>
      <w:r>
        <w:rPr>
          <w:spacing w:val="-9"/>
          <w:sz w:val="20"/>
        </w:rPr>
        <w:t xml:space="preserve"> </w:t>
      </w:r>
      <w:r>
        <w:rPr>
          <w:sz w:val="20"/>
        </w:rPr>
        <w:t>que, es necesario conocer cuál es su significado, aunque a veces se puede deducir.</w:t>
      </w:r>
    </w:p>
    <w:p w14:paraId="6A6A0E93" w14:textId="77777777" w:rsidR="00FD2D66" w:rsidRDefault="00000000">
      <w:pPr>
        <w:spacing w:before="229"/>
        <w:ind w:left="262"/>
        <w:rPr>
          <w:sz w:val="20"/>
        </w:rPr>
      </w:pP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efectos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estudio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sector,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adoptan</w:t>
      </w:r>
      <w:r>
        <w:rPr>
          <w:spacing w:val="-9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5"/>
          <w:sz w:val="20"/>
        </w:rPr>
        <w:t xml:space="preserve"> </w:t>
      </w:r>
      <w:r>
        <w:rPr>
          <w:sz w:val="20"/>
        </w:rPr>
        <w:t>definiciones,</w:t>
      </w:r>
      <w:r>
        <w:rPr>
          <w:spacing w:val="-8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lo establecido en el Decreto 1082 de 2015 y demás normativa aplicable:</w:t>
      </w:r>
    </w:p>
    <w:p w14:paraId="01BE1C2F" w14:textId="77777777" w:rsidR="00FD2D66" w:rsidRDefault="00FD2D66">
      <w:pPr>
        <w:pStyle w:val="Textoindependiente"/>
        <w:spacing w:before="5"/>
        <w:ind w:left="0" w:firstLine="0"/>
        <w:rPr>
          <w:sz w:val="20"/>
        </w:rPr>
      </w:pPr>
    </w:p>
    <w:p w14:paraId="754BF76F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0"/>
        <w:ind w:left="981" w:right="158"/>
        <w:rPr>
          <w:sz w:val="24"/>
        </w:rPr>
      </w:pPr>
      <w:r>
        <w:rPr>
          <w:rFonts w:ascii="Arial" w:hAnsi="Arial"/>
          <w:b/>
          <w:sz w:val="24"/>
        </w:rPr>
        <w:t xml:space="preserve">Proceso de contratación: </w:t>
      </w:r>
      <w:r>
        <w:rPr>
          <w:sz w:val="24"/>
        </w:rPr>
        <w:t>Conjunto de etapas adelantadas por la entidad estatal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adquisición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bienes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servicios,</w:t>
      </w:r>
      <w:r>
        <w:rPr>
          <w:spacing w:val="-10"/>
          <w:sz w:val="24"/>
        </w:rPr>
        <w:t xml:space="preserve"> </w:t>
      </w:r>
      <w:r>
        <w:rPr>
          <w:sz w:val="24"/>
        </w:rPr>
        <w:t>desde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planeación</w:t>
      </w:r>
      <w:r>
        <w:rPr>
          <w:spacing w:val="-6"/>
          <w:sz w:val="24"/>
        </w:rPr>
        <w:t xml:space="preserve"> </w:t>
      </w:r>
      <w:r>
        <w:rPr>
          <w:sz w:val="24"/>
        </w:rPr>
        <w:t>hasta</w:t>
      </w:r>
      <w:r>
        <w:rPr>
          <w:spacing w:val="-3"/>
          <w:sz w:val="24"/>
        </w:rPr>
        <w:t xml:space="preserve"> </w:t>
      </w:r>
      <w:r>
        <w:rPr>
          <w:sz w:val="24"/>
        </w:rPr>
        <w:t>la ejecución contractual.</w:t>
      </w:r>
    </w:p>
    <w:p w14:paraId="7E605EA6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225"/>
        <w:ind w:left="981" w:right="120"/>
        <w:rPr>
          <w:sz w:val="24"/>
        </w:rPr>
      </w:pPr>
      <w:r>
        <w:rPr>
          <w:rFonts w:ascii="Arial" w:hAnsi="Arial"/>
          <w:b/>
          <w:sz w:val="24"/>
        </w:rPr>
        <w:t xml:space="preserve">Estudio del sector: </w:t>
      </w:r>
      <w:r>
        <w:rPr>
          <w:sz w:val="24"/>
        </w:rPr>
        <w:t>Análisis integral del mercado relacionado con el objeto contractual,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incluye</w:t>
      </w:r>
      <w:r>
        <w:rPr>
          <w:spacing w:val="-6"/>
          <w:sz w:val="24"/>
        </w:rPr>
        <w:t xml:space="preserve"> </w:t>
      </w:r>
      <w:r>
        <w:rPr>
          <w:sz w:val="24"/>
        </w:rPr>
        <w:t>variables</w:t>
      </w:r>
      <w:r>
        <w:rPr>
          <w:spacing w:val="-11"/>
          <w:sz w:val="24"/>
        </w:rPr>
        <w:t xml:space="preserve"> </w:t>
      </w:r>
      <w:r>
        <w:rPr>
          <w:sz w:val="24"/>
        </w:rPr>
        <w:t>legales,</w:t>
      </w:r>
      <w:r>
        <w:rPr>
          <w:spacing w:val="-11"/>
          <w:sz w:val="24"/>
        </w:rPr>
        <w:t xml:space="preserve"> </w:t>
      </w:r>
      <w:r>
        <w:rPr>
          <w:sz w:val="24"/>
        </w:rPr>
        <w:t>técnicas,</w:t>
      </w:r>
      <w:r>
        <w:rPr>
          <w:spacing w:val="-11"/>
          <w:sz w:val="24"/>
        </w:rPr>
        <w:t xml:space="preserve"> </w:t>
      </w:r>
      <w:r>
        <w:rPr>
          <w:sz w:val="24"/>
        </w:rPr>
        <w:t>financieras,</w:t>
      </w:r>
      <w:r>
        <w:rPr>
          <w:spacing w:val="-11"/>
          <w:sz w:val="24"/>
        </w:rPr>
        <w:t xml:space="preserve"> </w:t>
      </w:r>
      <w:r>
        <w:rPr>
          <w:sz w:val="24"/>
        </w:rPr>
        <w:t>comerciales</w:t>
      </w:r>
      <w:r>
        <w:rPr>
          <w:spacing w:val="-8"/>
          <w:sz w:val="24"/>
        </w:rPr>
        <w:t xml:space="preserve"> </w:t>
      </w:r>
      <w:r>
        <w:rPr>
          <w:sz w:val="24"/>
        </w:rPr>
        <w:t>y de riesgo, con el fin de estructurar adecuadamente el proceso de selección.</w:t>
      </w:r>
    </w:p>
    <w:p w14:paraId="521C0ADA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229"/>
        <w:ind w:left="981" w:right="548"/>
        <w:rPr>
          <w:sz w:val="24"/>
        </w:rPr>
      </w:pPr>
      <w:r>
        <w:rPr>
          <w:rFonts w:ascii="Arial" w:hAnsi="Arial"/>
          <w:b/>
          <w:sz w:val="24"/>
        </w:rPr>
        <w:t>Oferta: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sz w:val="24"/>
        </w:rPr>
        <w:t>Conjunto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proveedores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mercado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están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capacidad</w:t>
      </w:r>
      <w:r>
        <w:rPr>
          <w:spacing w:val="-10"/>
          <w:sz w:val="24"/>
        </w:rPr>
        <w:t xml:space="preserve"> </w:t>
      </w:r>
      <w:r>
        <w:rPr>
          <w:sz w:val="24"/>
        </w:rPr>
        <w:t>de suministrar los bienes o servicios requeridos por la entidad.</w:t>
      </w:r>
    </w:p>
    <w:p w14:paraId="18D9337A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ind w:left="981" w:right="359"/>
        <w:rPr>
          <w:sz w:val="24"/>
        </w:rPr>
      </w:pPr>
      <w:r>
        <w:rPr>
          <w:rFonts w:ascii="Arial" w:hAnsi="Arial"/>
          <w:b/>
          <w:sz w:val="24"/>
        </w:rPr>
        <w:t>Demanda: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sz w:val="24"/>
        </w:rPr>
        <w:t>Necesidad</w:t>
      </w:r>
      <w:r>
        <w:rPr>
          <w:spacing w:val="-11"/>
          <w:sz w:val="24"/>
        </w:rPr>
        <w:t xml:space="preserve"> </w:t>
      </w:r>
      <w:r>
        <w:rPr>
          <w:sz w:val="24"/>
        </w:rPr>
        <w:t>identificada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entidad</w:t>
      </w:r>
      <w:r>
        <w:rPr>
          <w:spacing w:val="-11"/>
          <w:sz w:val="24"/>
        </w:rPr>
        <w:t xml:space="preserve"> </w:t>
      </w:r>
      <w:r>
        <w:rPr>
          <w:sz w:val="24"/>
        </w:rPr>
        <w:t>estatal,</w:t>
      </w:r>
      <w:r>
        <w:rPr>
          <w:spacing w:val="-13"/>
          <w:sz w:val="24"/>
        </w:rPr>
        <w:t xml:space="preserve"> </w:t>
      </w:r>
      <w:r>
        <w:rPr>
          <w:sz w:val="24"/>
        </w:rPr>
        <w:t>representada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10"/>
          <w:sz w:val="24"/>
        </w:rPr>
        <w:t xml:space="preserve"> </w:t>
      </w:r>
      <w:r>
        <w:rPr>
          <w:sz w:val="24"/>
        </w:rPr>
        <w:t>la adquisición de bienes o servicios para el cumplimiento de sus funciones.</w:t>
      </w:r>
    </w:p>
    <w:p w14:paraId="5F988079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232"/>
        <w:ind w:left="981" w:right="599"/>
        <w:rPr>
          <w:sz w:val="24"/>
        </w:rPr>
      </w:pPr>
      <w:r>
        <w:rPr>
          <w:rFonts w:ascii="Arial" w:hAnsi="Arial"/>
          <w:b/>
          <w:sz w:val="24"/>
        </w:rPr>
        <w:t>Proveedor: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sz w:val="24"/>
        </w:rPr>
        <w:t>Persona</w:t>
      </w:r>
      <w:r>
        <w:rPr>
          <w:spacing w:val="-7"/>
          <w:sz w:val="24"/>
        </w:rPr>
        <w:t xml:space="preserve"> </w:t>
      </w:r>
      <w:r>
        <w:rPr>
          <w:sz w:val="24"/>
        </w:rPr>
        <w:t>natural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jurídica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ofrece</w:t>
      </w:r>
      <w:r>
        <w:rPr>
          <w:spacing w:val="-8"/>
          <w:sz w:val="24"/>
        </w:rPr>
        <w:t xml:space="preserve"> </w:t>
      </w:r>
      <w:r>
        <w:rPr>
          <w:sz w:val="24"/>
        </w:rPr>
        <w:t>bienes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servicios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el mercado y puede participar en procesos de contratación pública.</w:t>
      </w:r>
    </w:p>
    <w:p w14:paraId="788581CA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ind w:left="981"/>
        <w:rPr>
          <w:sz w:val="24"/>
        </w:rPr>
      </w:pPr>
      <w:r>
        <w:rPr>
          <w:rFonts w:ascii="Arial" w:hAnsi="Arial"/>
          <w:b/>
          <w:sz w:val="24"/>
        </w:rPr>
        <w:t>Cadena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suministro: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sz w:val="24"/>
        </w:rPr>
        <w:t>Conjunto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procesos,</w:t>
      </w:r>
      <w:r>
        <w:rPr>
          <w:spacing w:val="-17"/>
          <w:sz w:val="24"/>
        </w:rPr>
        <w:t xml:space="preserve"> </w:t>
      </w:r>
      <w:r>
        <w:rPr>
          <w:sz w:val="24"/>
        </w:rPr>
        <w:t>actores</w:t>
      </w:r>
      <w:r>
        <w:rPr>
          <w:spacing w:val="-16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recursos</w:t>
      </w:r>
      <w:r>
        <w:rPr>
          <w:spacing w:val="-17"/>
          <w:sz w:val="24"/>
        </w:rPr>
        <w:t xml:space="preserve"> </w:t>
      </w:r>
      <w:r>
        <w:rPr>
          <w:sz w:val="24"/>
        </w:rPr>
        <w:t>involucrados en la producción, distribución y entrega de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bien o servicio.</w:t>
      </w:r>
    </w:p>
    <w:p w14:paraId="523D7373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ind w:left="981" w:right="207"/>
        <w:rPr>
          <w:sz w:val="24"/>
        </w:rPr>
      </w:pPr>
      <w:r>
        <w:rPr>
          <w:rFonts w:ascii="Arial" w:hAnsi="Arial"/>
          <w:b/>
          <w:sz w:val="24"/>
        </w:rPr>
        <w:t>UNSPSC: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sz w:val="24"/>
        </w:rPr>
        <w:t>Sistema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clasificación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bienes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servicios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Naciones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Unidas que permite estandarizar la identificación de productos en procesos de </w:t>
      </w:r>
      <w:r>
        <w:rPr>
          <w:spacing w:val="-2"/>
          <w:sz w:val="24"/>
        </w:rPr>
        <w:t>contratación.</w:t>
      </w:r>
    </w:p>
    <w:p w14:paraId="1A82D68D" w14:textId="77777777" w:rsidR="00FD2D66" w:rsidRDefault="00FD2D66">
      <w:pPr>
        <w:pStyle w:val="Prrafodelista"/>
        <w:rPr>
          <w:sz w:val="24"/>
        </w:rPr>
        <w:sectPr w:rsidR="00FD2D66">
          <w:headerReference w:type="default" r:id="rId7"/>
          <w:footerReference w:type="default" r:id="rId8"/>
          <w:type w:val="continuous"/>
          <w:pgSz w:w="12240" w:h="15840"/>
          <w:pgMar w:top="1620" w:right="1440" w:bottom="2080" w:left="1440" w:header="507" w:footer="1889" w:gutter="0"/>
          <w:pgNumType w:start="1"/>
          <w:cols w:space="720"/>
        </w:sectPr>
      </w:pPr>
    </w:p>
    <w:p w14:paraId="286D958C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0"/>
        <w:ind w:left="981" w:right="916"/>
        <w:rPr>
          <w:sz w:val="24"/>
        </w:rPr>
      </w:pPr>
      <w:r>
        <w:rPr>
          <w:rFonts w:ascii="Arial" w:hAnsi="Arial"/>
          <w:b/>
          <w:sz w:val="24"/>
        </w:rPr>
        <w:lastRenderedPageBreak/>
        <w:t>CIIU: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sz w:val="24"/>
        </w:rPr>
        <w:t>Clasificación</w:t>
      </w:r>
      <w:r>
        <w:rPr>
          <w:spacing w:val="-12"/>
          <w:sz w:val="24"/>
        </w:rPr>
        <w:t xml:space="preserve"> </w:t>
      </w:r>
      <w:r>
        <w:rPr>
          <w:sz w:val="24"/>
        </w:rPr>
        <w:t>Industrial</w:t>
      </w:r>
      <w:r>
        <w:rPr>
          <w:spacing w:val="-15"/>
          <w:sz w:val="24"/>
        </w:rPr>
        <w:t xml:space="preserve"> </w:t>
      </w:r>
      <w:r>
        <w:rPr>
          <w:sz w:val="24"/>
        </w:rPr>
        <w:t>Internacional</w:t>
      </w:r>
      <w:r>
        <w:rPr>
          <w:spacing w:val="-13"/>
          <w:sz w:val="24"/>
        </w:rPr>
        <w:t xml:space="preserve"> </w:t>
      </w:r>
      <w:r>
        <w:rPr>
          <w:sz w:val="24"/>
        </w:rPr>
        <w:t>Uniforme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categoriza</w:t>
      </w:r>
      <w:r>
        <w:rPr>
          <w:spacing w:val="-12"/>
          <w:sz w:val="24"/>
        </w:rPr>
        <w:t xml:space="preserve"> </w:t>
      </w:r>
      <w:r>
        <w:rPr>
          <w:sz w:val="24"/>
        </w:rPr>
        <w:t>las actividades económicas de los proveedores.</w:t>
      </w:r>
    </w:p>
    <w:p w14:paraId="0F0EE9CA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224"/>
        <w:ind w:left="981" w:right="835"/>
        <w:rPr>
          <w:sz w:val="24"/>
        </w:rPr>
      </w:pPr>
      <w:r>
        <w:rPr>
          <w:rFonts w:ascii="Arial" w:hAnsi="Arial"/>
          <w:b/>
          <w:sz w:val="24"/>
        </w:rPr>
        <w:t>Indicadores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financieros: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sz w:val="24"/>
        </w:rPr>
        <w:t>Variables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permiten</w:t>
      </w:r>
      <w:r>
        <w:rPr>
          <w:spacing w:val="-11"/>
          <w:sz w:val="24"/>
        </w:rPr>
        <w:t xml:space="preserve"> </w:t>
      </w:r>
      <w:r>
        <w:rPr>
          <w:sz w:val="24"/>
        </w:rPr>
        <w:t>evaluar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capacidad económica de los proveedores, tales como liquidez, endeudamiento y </w:t>
      </w:r>
      <w:r>
        <w:rPr>
          <w:spacing w:val="-2"/>
          <w:sz w:val="24"/>
        </w:rPr>
        <w:t>rentabilidad.</w:t>
      </w:r>
    </w:p>
    <w:p w14:paraId="4A2B9A43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229"/>
        <w:ind w:left="981" w:right="560"/>
        <w:rPr>
          <w:sz w:val="24"/>
        </w:rPr>
      </w:pPr>
      <w:r>
        <w:rPr>
          <w:rFonts w:ascii="Arial" w:hAnsi="Arial"/>
          <w:b/>
          <w:sz w:val="24"/>
        </w:rPr>
        <w:t>Precio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mercado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>
        <w:rPr>
          <w:sz w:val="24"/>
        </w:rPr>
        <w:t>Valor</w:t>
      </w:r>
      <w:r>
        <w:rPr>
          <w:spacing w:val="-10"/>
          <w:sz w:val="24"/>
        </w:rPr>
        <w:t xml:space="preserve"> </w:t>
      </w:r>
      <w:r>
        <w:rPr>
          <w:sz w:val="24"/>
        </w:rPr>
        <w:t>promedio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10"/>
          <w:sz w:val="24"/>
        </w:rPr>
        <w:t xml:space="preserve"> </w:t>
      </w:r>
      <w:r>
        <w:rPr>
          <w:sz w:val="24"/>
        </w:rPr>
        <w:t>cual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z w:val="24"/>
        </w:rPr>
        <w:t>comercializan</w:t>
      </w:r>
      <w:r>
        <w:rPr>
          <w:spacing w:val="-8"/>
          <w:sz w:val="24"/>
        </w:rPr>
        <w:t xml:space="preserve"> </w:t>
      </w:r>
      <w:r>
        <w:rPr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sz w:val="24"/>
        </w:rPr>
        <w:t>bienes</w:t>
      </w:r>
      <w:r>
        <w:rPr>
          <w:spacing w:val="-11"/>
          <w:sz w:val="24"/>
        </w:rPr>
        <w:t xml:space="preserve"> </w:t>
      </w:r>
      <w:r>
        <w:rPr>
          <w:sz w:val="24"/>
        </w:rPr>
        <w:t>o servicios en condiciones normales de oferta y demanda.</w:t>
      </w:r>
    </w:p>
    <w:p w14:paraId="05C9D8CE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233"/>
        <w:ind w:left="981" w:right="170"/>
        <w:rPr>
          <w:sz w:val="24"/>
        </w:rPr>
      </w:pPr>
      <w:r>
        <w:rPr>
          <w:rFonts w:ascii="Arial" w:hAnsi="Arial"/>
          <w:b/>
          <w:sz w:val="24"/>
        </w:rPr>
        <w:t>Presupuesto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oficial: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sz w:val="24"/>
        </w:rPr>
        <w:t>Valor</w:t>
      </w:r>
      <w:r>
        <w:rPr>
          <w:spacing w:val="-10"/>
          <w:sz w:val="24"/>
        </w:rPr>
        <w:t xml:space="preserve"> </w:t>
      </w:r>
      <w:r>
        <w:rPr>
          <w:sz w:val="24"/>
        </w:rPr>
        <w:t>estimado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entidad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adelantar</w:t>
      </w:r>
      <w:r>
        <w:rPr>
          <w:spacing w:val="-14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proceso de contratación, con base en el análisis de mercado.</w:t>
      </w:r>
    </w:p>
    <w:p w14:paraId="2B8F0FDC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226"/>
        <w:ind w:left="981" w:right="80"/>
        <w:rPr>
          <w:sz w:val="24"/>
        </w:rPr>
      </w:pPr>
      <w:r>
        <w:rPr>
          <w:rFonts w:ascii="Arial" w:hAnsi="Arial"/>
          <w:b/>
          <w:sz w:val="24"/>
        </w:rPr>
        <w:t>Riesgo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contractual</w:t>
      </w:r>
      <w:r>
        <w:rPr>
          <w:sz w:val="24"/>
        </w:rPr>
        <w:t>:</w:t>
      </w:r>
      <w:r>
        <w:rPr>
          <w:spacing w:val="-11"/>
          <w:sz w:val="24"/>
        </w:rPr>
        <w:t xml:space="preserve"> </w:t>
      </w:r>
      <w:r>
        <w:rPr>
          <w:sz w:val="24"/>
        </w:rPr>
        <w:t>Posibilidad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ocurrencia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eventos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puedan</w:t>
      </w:r>
      <w:r>
        <w:rPr>
          <w:spacing w:val="-10"/>
          <w:sz w:val="24"/>
        </w:rPr>
        <w:t xml:space="preserve"> </w:t>
      </w:r>
      <w:r>
        <w:rPr>
          <w:sz w:val="24"/>
        </w:rPr>
        <w:t>afectar la ejecución del contrato en términos técnicos, financieros o jurídicos.</w:t>
      </w:r>
    </w:p>
    <w:p w14:paraId="2A60272A" w14:textId="77777777" w:rsidR="00FD2D66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230"/>
        <w:ind w:left="981" w:right="525"/>
        <w:rPr>
          <w:sz w:val="24"/>
        </w:rPr>
      </w:pPr>
      <w:r>
        <w:rPr>
          <w:rFonts w:ascii="Arial" w:hAnsi="Arial"/>
          <w:b/>
          <w:sz w:val="24"/>
        </w:rPr>
        <w:t>Mi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Pyme: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sz w:val="24"/>
        </w:rPr>
        <w:t>Micro,</w:t>
      </w:r>
      <w:r>
        <w:rPr>
          <w:spacing w:val="-9"/>
          <w:sz w:val="24"/>
        </w:rPr>
        <w:t xml:space="preserve"> </w:t>
      </w:r>
      <w:r>
        <w:rPr>
          <w:sz w:val="24"/>
        </w:rPr>
        <w:t>pequeña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2"/>
          <w:sz w:val="24"/>
        </w:rPr>
        <w:t xml:space="preserve"> </w:t>
      </w:r>
      <w:r>
        <w:rPr>
          <w:sz w:val="24"/>
        </w:rPr>
        <w:t>mediana</w:t>
      </w:r>
      <w:r>
        <w:rPr>
          <w:spacing w:val="-12"/>
          <w:sz w:val="24"/>
        </w:rPr>
        <w:t xml:space="preserve"> </w:t>
      </w:r>
      <w:r>
        <w:rPr>
          <w:sz w:val="24"/>
        </w:rPr>
        <w:t>empresa</w:t>
      </w:r>
      <w:r>
        <w:rPr>
          <w:spacing w:val="-9"/>
          <w:sz w:val="24"/>
        </w:rPr>
        <w:t xml:space="preserve"> </w:t>
      </w:r>
      <w:r>
        <w:rPr>
          <w:sz w:val="24"/>
        </w:rPr>
        <w:t>clasificada</w:t>
      </w:r>
      <w:r>
        <w:rPr>
          <w:spacing w:val="-9"/>
          <w:sz w:val="24"/>
        </w:rPr>
        <w:t xml:space="preserve"> </w:t>
      </w:r>
      <w:r>
        <w:rPr>
          <w:sz w:val="24"/>
        </w:rPr>
        <w:t>según</w:t>
      </w:r>
      <w:r>
        <w:rPr>
          <w:spacing w:val="-9"/>
          <w:sz w:val="24"/>
        </w:rPr>
        <w:t xml:space="preserve"> </w:t>
      </w:r>
      <w:r>
        <w:rPr>
          <w:sz w:val="24"/>
        </w:rPr>
        <w:t>ingresos, conforme a la normativa vigente.</w:t>
      </w:r>
    </w:p>
    <w:p w14:paraId="145FFDFF" w14:textId="77777777" w:rsidR="008A20B1" w:rsidRPr="008A20B1" w:rsidRDefault="008A20B1" w:rsidP="008A20B1">
      <w:pPr>
        <w:pStyle w:val="Prrafodelista"/>
        <w:numPr>
          <w:ilvl w:val="0"/>
          <w:numId w:val="1"/>
        </w:numPr>
        <w:jc w:val="both"/>
        <w:rPr>
          <w:b/>
          <w:bCs/>
          <w:sz w:val="24"/>
        </w:rPr>
      </w:pPr>
      <w:r w:rsidRPr="008A20B1">
        <w:rPr>
          <w:b/>
          <w:bCs/>
          <w:sz w:val="24"/>
        </w:rPr>
        <w:t xml:space="preserve">Al Colegio en Bici (ACB): </w:t>
      </w:r>
      <w:r w:rsidRPr="008A20B1">
        <w:rPr>
          <w:sz w:val="24"/>
        </w:rPr>
        <w:t>Categoría de transporte sostenible no motorizado, que promueve en los estudiantes matriculados en las instituciones educativas oficiales del Distrito Capital, el uso seguro y adecuado de la bicicleta, en los desplazamientos escolares, utilizando la ciclo infraestructura y las vías secundarias, además de evitar las vías principales en las que se comparta con transporte público y transporte de carga, intersecciones en las que haya conflicto mayor a dos calles o vías arterias. La cual se desarrolla realizando acompañamiento diario por parte del equipo de guías desde los puntos de encuentro hacia las IED y viceversa. Así mismo, esta categoría desarrolla actividades extracurriculares para estudiantes beneficiados como ciclo expediciones, talleres pedagógicos, asistencia a eventos y escenarios de carácter cultural, educativo, recreativo entre otros; estos eventos se desarrollan con un enfoque pedagógico y metodológico que acerca la ciudad a la población beneficiada y reduce las brechas de cobertura.</w:t>
      </w:r>
    </w:p>
    <w:p w14:paraId="5C0E5ED5" w14:textId="4B1CB7BF" w:rsidR="008A20B1" w:rsidRPr="008A20B1" w:rsidRDefault="008A20B1" w:rsidP="008A20B1">
      <w:pPr>
        <w:pStyle w:val="Prrafodelista"/>
        <w:numPr>
          <w:ilvl w:val="0"/>
          <w:numId w:val="1"/>
        </w:numPr>
        <w:jc w:val="both"/>
        <w:rPr>
          <w:b/>
          <w:bCs/>
          <w:sz w:val="24"/>
        </w:rPr>
      </w:pPr>
      <w:r w:rsidRPr="008A20B1">
        <w:rPr>
          <w:b/>
          <w:bCs/>
          <w:sz w:val="24"/>
        </w:rPr>
        <w:t xml:space="preserve">Beneficiario: </w:t>
      </w:r>
      <w:r w:rsidRPr="008A20B1">
        <w:rPr>
          <w:sz w:val="24"/>
        </w:rPr>
        <w:t>Estudiante que pertenece a la matricula oficial del Distrito, cumple con los requisitos y criterios establecidos por el Programa de Movilidad Escolar y le es asignado el beneficio del PME en una de sus modalidades</w:t>
      </w:r>
    </w:p>
    <w:p w14:paraId="0EF74053" w14:textId="27B5FB74" w:rsidR="008A20B1" w:rsidRPr="008A20B1" w:rsidRDefault="008A20B1" w:rsidP="008A20B1">
      <w:pPr>
        <w:pStyle w:val="Prrafodelista"/>
        <w:numPr>
          <w:ilvl w:val="0"/>
          <w:numId w:val="1"/>
        </w:numPr>
        <w:jc w:val="both"/>
        <w:rPr>
          <w:b/>
          <w:bCs/>
          <w:sz w:val="24"/>
        </w:rPr>
      </w:pPr>
      <w:r w:rsidRPr="008A20B1">
        <w:rPr>
          <w:b/>
          <w:bCs/>
          <w:sz w:val="24"/>
        </w:rPr>
        <w:t>Centro de Interés:</w:t>
      </w:r>
      <w:r>
        <w:rPr>
          <w:b/>
          <w:bCs/>
          <w:sz w:val="24"/>
        </w:rPr>
        <w:t xml:space="preserve"> </w:t>
      </w:r>
      <w:r w:rsidRPr="008A20B1">
        <w:rPr>
          <w:sz w:val="24"/>
        </w:rPr>
        <w:t xml:space="preserve">Estrategia complementaria que permite desde la capacitación como actores viales, la promoción de modalidades alternativas de transporte y el acompañamiento seguro en sus desplazamientos al reconocimiento y uso apropiado de diferentes espacios y escenarios (deportivos, culturales, productivos y de impacto social) públicos y privados. </w:t>
      </w:r>
      <w:r w:rsidRPr="008A20B1">
        <w:rPr>
          <w:sz w:val="24"/>
        </w:rPr>
        <w:lastRenderedPageBreak/>
        <w:t>Coadyuvan al reforzamiento de los conocimientos y habilidades propios del currículo educativo formal, en el marco del PME para mejorar la calidad educativa y la convivencia, mediante la promoción de la bicicleta y la caminata, como medio de transporte e instrumento de formación.</w:t>
      </w:r>
    </w:p>
    <w:p w14:paraId="5720B902" w14:textId="64C67370" w:rsidR="008A20B1" w:rsidRPr="008A20B1" w:rsidRDefault="008A20B1" w:rsidP="008A20B1">
      <w:pPr>
        <w:pStyle w:val="Prrafodelista"/>
        <w:numPr>
          <w:ilvl w:val="0"/>
          <w:numId w:val="1"/>
        </w:numPr>
        <w:jc w:val="both"/>
        <w:rPr>
          <w:b/>
          <w:bCs/>
          <w:sz w:val="24"/>
        </w:rPr>
      </w:pPr>
      <w:r w:rsidRPr="008A20B1">
        <w:rPr>
          <w:b/>
          <w:bCs/>
          <w:sz w:val="24"/>
        </w:rPr>
        <w:t>Ciclo expediciones:</w:t>
      </w:r>
      <w:r>
        <w:rPr>
          <w:b/>
          <w:bCs/>
          <w:sz w:val="24"/>
        </w:rPr>
        <w:t xml:space="preserve"> </w:t>
      </w:r>
      <w:r w:rsidRPr="008A20B1">
        <w:rPr>
          <w:sz w:val="24"/>
        </w:rPr>
        <w:t>Estrategia pedagógica y recreativa diseñada para que los estudiantes utilicen la bicicleta como una herramienta de exploración del territorio, permitiéndoles reconocer su entorno cultural, ambiental e histórico mediante rutas planificadas fuera de las instituciones educativas.</w:t>
      </w:r>
    </w:p>
    <w:p w14:paraId="10CF3450" w14:textId="28C8AE7B" w:rsidR="008A20B1" w:rsidRPr="008A20B1" w:rsidRDefault="008A20B1" w:rsidP="008A20B1">
      <w:pPr>
        <w:pStyle w:val="Prrafodelista"/>
        <w:numPr>
          <w:ilvl w:val="0"/>
          <w:numId w:val="1"/>
        </w:numPr>
        <w:jc w:val="both"/>
        <w:rPr>
          <w:b/>
          <w:bCs/>
          <w:sz w:val="24"/>
        </w:rPr>
      </w:pPr>
      <w:r w:rsidRPr="008A20B1">
        <w:rPr>
          <w:b/>
          <w:bCs/>
          <w:sz w:val="24"/>
        </w:rPr>
        <w:t>Movilidad Escolar Alternativa:</w:t>
      </w:r>
      <w:r>
        <w:rPr>
          <w:b/>
          <w:bCs/>
          <w:sz w:val="24"/>
        </w:rPr>
        <w:t xml:space="preserve"> </w:t>
      </w:r>
      <w:r w:rsidRPr="008A20B1">
        <w:rPr>
          <w:sz w:val="24"/>
        </w:rPr>
        <w:t>Corresponde al desplazamiento que realizan los estudiantes, acompañantes de los estudiantes, docentes y personal administrativo de las instituciones educativas con matrícula oficial, con fines educativos y pedagógicos. Dicho desplazamiento se realiza con modos alternativos de transporte como son la bicicleta y caminatas, cubren distancias cortas y medias, además no afectan el medio ambiente.</w:t>
      </w:r>
    </w:p>
    <w:p w14:paraId="30E70288" w14:textId="0BD72667" w:rsidR="008A20B1" w:rsidRPr="008A20B1" w:rsidRDefault="008A20B1" w:rsidP="008A20B1">
      <w:pPr>
        <w:pStyle w:val="Prrafodelista"/>
        <w:numPr>
          <w:ilvl w:val="0"/>
          <w:numId w:val="1"/>
        </w:numPr>
        <w:jc w:val="both"/>
        <w:rPr>
          <w:sz w:val="24"/>
        </w:rPr>
      </w:pPr>
      <w:r w:rsidRPr="008A20B1">
        <w:rPr>
          <w:b/>
          <w:bCs/>
          <w:sz w:val="24"/>
        </w:rPr>
        <w:t>Operación en Vía:</w:t>
      </w:r>
      <w:r>
        <w:rPr>
          <w:b/>
          <w:bCs/>
          <w:sz w:val="24"/>
        </w:rPr>
        <w:t xml:space="preserve"> </w:t>
      </w:r>
      <w:r w:rsidRPr="008A20B1">
        <w:rPr>
          <w:sz w:val="24"/>
        </w:rPr>
        <w:t>Acciones desarrolladas durante el desplazamiento de los estudiantes, acompañados por guías (vinculados por la Secretaría Distrital de Movilidad - SDM en el marco de ejecución del Convenio suscrito con la SED), a las IED; a puntos de encuentro en rutas de confianza; o recorridos enmarcados en ciclo expediciones con objetivos pedagógicos.</w:t>
      </w:r>
    </w:p>
    <w:p w14:paraId="110815DE" w14:textId="77777777" w:rsidR="008A20B1" w:rsidRPr="008A20B1" w:rsidRDefault="008A20B1" w:rsidP="008A20B1">
      <w:pPr>
        <w:pStyle w:val="Prrafodelista"/>
        <w:ind w:left="982" w:firstLine="0"/>
        <w:rPr>
          <w:b/>
          <w:bCs/>
          <w:sz w:val="24"/>
        </w:rPr>
      </w:pPr>
    </w:p>
    <w:sectPr w:rsidR="008A20B1" w:rsidRPr="008A20B1">
      <w:pgSz w:w="12240" w:h="15840"/>
      <w:pgMar w:top="1620" w:right="1440" w:bottom="2080" w:left="1440" w:header="507" w:footer="18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22AE0" w14:textId="77777777" w:rsidR="000B566A" w:rsidRDefault="000B566A">
      <w:r>
        <w:separator/>
      </w:r>
    </w:p>
  </w:endnote>
  <w:endnote w:type="continuationSeparator" w:id="0">
    <w:p w14:paraId="4C4726E6" w14:textId="77777777" w:rsidR="000B566A" w:rsidRDefault="000B5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3CC76" w14:textId="77777777" w:rsidR="00FD2D66" w:rsidRDefault="00000000">
    <w:pPr>
      <w:pStyle w:val="Textoindependiente"/>
      <w:spacing w:line="14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487551488" behindDoc="1" locked="0" layoutInCell="1" allowOverlap="1" wp14:anchorId="1860661B" wp14:editId="4539D8AC">
          <wp:simplePos x="0" y="0"/>
          <wp:positionH relativeFrom="page">
            <wp:posOffset>5791089</wp:posOffset>
          </wp:positionH>
          <wp:positionV relativeFrom="page">
            <wp:posOffset>8731794</wp:posOffset>
          </wp:positionV>
          <wp:extent cx="1088325" cy="55657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8325" cy="556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2000" behindDoc="1" locked="0" layoutInCell="1" allowOverlap="1" wp14:anchorId="573A2788" wp14:editId="6D0B7F92">
              <wp:simplePos x="0" y="0"/>
              <wp:positionH relativeFrom="page">
                <wp:posOffset>1068120</wp:posOffset>
              </wp:positionH>
              <wp:positionV relativeFrom="page">
                <wp:posOffset>8825134</wp:posOffset>
              </wp:positionV>
              <wp:extent cx="1607820" cy="68199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7820" cy="6819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65770" w14:textId="77777777" w:rsidR="00FD2D66" w:rsidRDefault="00000000">
                          <w:pPr>
                            <w:spacing w:before="14" w:line="207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Eldorado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No.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66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63</w:t>
                          </w:r>
                        </w:p>
                        <w:p w14:paraId="4C855BCC" w14:textId="77777777" w:rsidR="00FD2D66" w:rsidRDefault="00000000">
                          <w:pPr>
                            <w:spacing w:line="207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PBX: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324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10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00 Fax: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315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48</w:t>
                          </w:r>
                        </w:p>
                        <w:p w14:paraId="331F818B" w14:textId="77777777" w:rsidR="00FD2D66" w:rsidRDefault="00000000">
                          <w:pPr>
                            <w:spacing w:before="6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Código postal: 111321 </w:t>
                          </w:r>
                          <w:hyperlink r:id="rId2">
                            <w:r>
                              <w:rPr>
                                <w:color w:val="467885"/>
                                <w:spacing w:val="-4"/>
                                <w:sz w:val="18"/>
                                <w:u w:val="single" w:color="467885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color w:val="467885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Información: Línea 195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3A278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4.1pt;margin-top:694.9pt;width:126.6pt;height:53.7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" filled="f" stroked="f">
              <v:textbox inset="0,0,0,0">
                <w:txbxContent>
                  <w:p w14:paraId="73F65770" w14:textId="77777777" w:rsidR="00FD2D66" w:rsidRDefault="00000000">
                    <w:pPr>
                      <w:spacing w:before="14" w:line="207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Eldorado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No.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66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63</w:t>
                    </w:r>
                  </w:p>
                  <w:p w14:paraId="4C855BCC" w14:textId="77777777" w:rsidR="00FD2D66" w:rsidRDefault="00000000">
                    <w:pPr>
                      <w:spacing w:line="207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PBX: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324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10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00 Fax: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315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48</w:t>
                    </w:r>
                  </w:p>
                  <w:p w14:paraId="331F818B" w14:textId="77777777" w:rsidR="00FD2D66" w:rsidRDefault="00000000">
                    <w:pPr>
                      <w:spacing w:before="6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Código postal: 111321 </w:t>
                    </w:r>
                    <w:hyperlink r:id="rId3">
                      <w:r>
                        <w:rPr>
                          <w:color w:val="467885"/>
                          <w:spacing w:val="-4"/>
                          <w:sz w:val="18"/>
                          <w:u w:val="single" w:color="467885"/>
                        </w:rPr>
                        <w:t>www.educacionbogota.edu.co</w:t>
                      </w:r>
                    </w:hyperlink>
                    <w:r>
                      <w:rPr>
                        <w:color w:val="467885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Información: Línea 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D29E4D8" wp14:editId="7B3D2661">
              <wp:simplePos x="0" y="0"/>
              <wp:positionH relativeFrom="page">
                <wp:posOffset>6099809</wp:posOffset>
              </wp:positionH>
              <wp:positionV relativeFrom="page">
                <wp:posOffset>9219851</wp:posOffset>
              </wp:positionV>
              <wp:extent cx="602615" cy="407034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615" cy="4070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D2E30C" w14:textId="77777777" w:rsidR="00FD2D66" w:rsidRDefault="00000000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11-IF-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18</w:t>
                          </w:r>
                        </w:p>
                        <w:p w14:paraId="4A5D0C30" w14:textId="77777777" w:rsidR="00FD2D66" w:rsidRDefault="00000000">
                          <w:pPr>
                            <w:spacing w:before="2"/>
                            <w:ind w:left="146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t>V3</w:t>
                          </w:r>
                        </w:p>
                        <w:p w14:paraId="6EA97C8E" w14:textId="77777777" w:rsidR="00FD2D66" w:rsidRDefault="00000000">
                          <w:pPr>
                            <w:spacing w:before="7"/>
                            <w:ind w:left="47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29E4D8" id="Textbox 4" o:spid="_x0000_s1027" type="#_x0000_t202" style="position:absolute;margin-left:480.3pt;margin-top:725.95pt;width:47.45pt;height:32.0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" filled="f" stroked="f">
              <v:textbox inset="0,0,0,0">
                <w:txbxContent>
                  <w:p w14:paraId="19D2E30C" w14:textId="77777777" w:rsidR="00FD2D66" w:rsidRDefault="00000000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11-IF-</w:t>
                    </w:r>
                    <w:r>
                      <w:rPr>
                        <w:spacing w:val="-5"/>
                        <w:sz w:val="18"/>
                      </w:rPr>
                      <w:t>18</w:t>
                    </w:r>
                  </w:p>
                  <w:p w14:paraId="4A5D0C30" w14:textId="77777777" w:rsidR="00FD2D66" w:rsidRDefault="00000000">
                    <w:pPr>
                      <w:spacing w:before="2"/>
                      <w:ind w:left="146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V3</w:t>
                    </w:r>
                  </w:p>
                  <w:p w14:paraId="6EA97C8E" w14:textId="77777777" w:rsidR="00FD2D66" w:rsidRDefault="00000000">
                    <w:pPr>
                      <w:spacing w:before="7"/>
                      <w:ind w:left="47"/>
                      <w:jc w:val="center"/>
                      <w:rPr>
                        <w:rFonts w:ascii="Times New Roman" w:hAnsi="Times New Roman"/>
                        <w:b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t>1</w:t>
                    </w:r>
                    <w:r>
                      <w:rPr>
                        <w:rFonts w:ascii="Times New Roman" w:hAnsi="Times New Roman"/>
                        <w:b/>
                        <w:sz w:val="16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6"/>
                      </w:rPr>
                      <w:t>2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A4556" w14:textId="77777777" w:rsidR="000B566A" w:rsidRDefault="000B566A">
      <w:r>
        <w:separator/>
      </w:r>
    </w:p>
  </w:footnote>
  <w:footnote w:type="continuationSeparator" w:id="0">
    <w:p w14:paraId="4BCD8E22" w14:textId="77777777" w:rsidR="000B566A" w:rsidRDefault="000B5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319C2" w14:textId="77777777" w:rsidR="00FD2D66" w:rsidRDefault="00000000">
    <w:pPr>
      <w:pStyle w:val="Textoindependiente"/>
      <w:spacing w:line="14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487550976" behindDoc="1" locked="0" layoutInCell="1" allowOverlap="1" wp14:anchorId="45A1C934" wp14:editId="6AB0B6C4">
          <wp:simplePos x="0" y="0"/>
          <wp:positionH relativeFrom="page">
            <wp:posOffset>3570604</wp:posOffset>
          </wp:positionH>
          <wp:positionV relativeFrom="page">
            <wp:posOffset>322008</wp:posOffset>
          </wp:positionV>
          <wp:extent cx="628650" cy="71799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8650" cy="7179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3E68B6"/>
    <w:multiLevelType w:val="hybridMultilevel"/>
    <w:tmpl w:val="D6DC4C5C"/>
    <w:lvl w:ilvl="0" w:tplc="C2CE13BE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8464410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810A0540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E9621D46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6B12F830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07106872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63EEF6A4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7D849AA4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33EC4D88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num w:numId="1" w16cid:durableId="1097096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D66"/>
    <w:rsid w:val="000B566A"/>
    <w:rsid w:val="008A20B1"/>
    <w:rsid w:val="00AB5D75"/>
    <w:rsid w:val="00FD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DD11D"/>
  <w15:docId w15:val="{D9A62639-EA11-4CA7-8FD4-277FF44E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81" w:hanging="360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227"/>
      <w:ind w:left="981" w:right="1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edu.co/" TargetMode="External"/><Relationship Id="rId2" Type="http://schemas.openxmlformats.org/officeDocument/2006/relationships/hyperlink" Target="http://www.educacionbogota.edu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918</Words>
  <Characters>5053</Characters>
  <Application>Microsoft Office Word</Application>
  <DocSecurity>0</DocSecurity>
  <Lines>42</Lines>
  <Paragraphs>11</Paragraphs>
  <ScaleCrop>false</ScaleCrop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AUGUSTO LOPEZ PARRA</dc:creator>
  <cp:lastModifiedBy>JULIAN ANDRES MOLINA GOMEZ</cp:lastModifiedBy>
  <cp:revision>2</cp:revision>
  <dcterms:created xsi:type="dcterms:W3CDTF">2026-07-14T23:37:00Z</dcterms:created>
  <dcterms:modified xsi:type="dcterms:W3CDTF">2026-07-14T23:37:00Z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2026-04-24T00:00:00Z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2026-07-14T00:00:00Z</vt:filetime>
  </property>
  <property fmtid="{D5CDD505-2E9C-101B-9397-08002B2CF9AE}" pid="6" name="Producer">
    <vt:lpwstr>Microsoft® Word LTSC</vt:lpwstr>
  </property>
</Properties>
</file>