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ody>
    <w:p w14:paraId="7F6FBA15" w14:textId="77777777" w:rsidR="00802EE5" w:rsidRDefault="00000000">
      <w:pPr>
        <w:pStyle w:val="Ttulo1"/>
        <w:spacing w:before="0" w:after="0" w:line="276" w:lineRule="auto"/>
        <w:ind w:left="357" w:hanging="357"/>
        <w:rPr>
          <w:rFonts w:ascii="Verdana" w:eastAsia="Verdana" w:hAnsi="Verdana" w:cs="Verdana"/>
          <w:b w:val="0"/>
          <w:bCs w:val="0"/>
          <w:sz w:val="22"/>
          <w:szCs w:val="22"/>
        </w:rPr>
      </w:pPr>
      <w:bookmarkStart w:id="0" w:name="_heading=h.cq1n6hulq7fx" w:colFirst="0" w:colLast="0"/>
      <w:bookmarkEnd w:id="0"/>
      <w:r>
        <w:rPr>
          <w:rFonts w:ascii="Verdana" w:eastAsia="Verdana" w:hAnsi="Verdana" w:cs="Verdana"/>
          <w:sz w:val="22"/>
          <w:szCs w:val="22"/>
        </w:rPr>
        <w:t xml:space="preserve">  INTRODUCCIÓN</w:t>
      </w:r>
    </w:p>
    <w:p w14:paraId="7C42AAB7" w14:textId="77777777" w:rsidR="00802EE5" w:rsidRDefault="00802EE5">
      <w:pPr>
        <w:spacing w:after="0" w:line="276" w:lineRule="auto"/>
        <w:rPr>
          <w:rFonts w:ascii="Verdana" w:eastAsia="Verdana" w:hAnsi="Verdana" w:cs="Verdana"/>
          <w:sz w:val="22"/>
          <w:szCs w:val="22"/>
        </w:rPr>
      </w:pPr>
    </w:p>
    <w:p w14:paraId="249C2EAF" w14:textId="77777777" w:rsidR="00802EE5" w:rsidRDefault="00000000">
      <w:pPr>
        <w:widowControl w:val="0"/>
        <w:pBdr>
          <w:top w:val="nil"/>
          <w:left w:val="nil"/>
          <w:bottom w:val="nil"/>
          <w:right w:val="nil"/>
          <w:between w:val="nil"/>
        </w:pBdr>
        <w:spacing w:before="1" w:line="276" w:lineRule="auto"/>
        <w:ind w:right="59"/>
        <w:rPr>
          <w:rFonts w:ascii="Verdana" w:eastAsia="Verdana" w:hAnsi="Verdana" w:cs="Verdana"/>
          <w:color w:val="000000"/>
          <w:sz w:val="22"/>
          <w:szCs w:val="22"/>
        </w:rPr>
      </w:pPr>
      <w:bookmarkStart w:id="1" w:name="_heading=h.y6cuufylzgg4" w:colFirst="0" w:colLast="0"/>
      <w:bookmarkEnd w:id="1"/>
      <w:r>
        <w:rPr>
          <w:rFonts w:ascii="Verdana" w:eastAsia="Verdana" w:hAnsi="Verdana" w:cs="Verdana"/>
          <w:color w:val="000000"/>
          <w:sz w:val="22"/>
          <w:szCs w:val="22"/>
        </w:rPr>
        <w:t xml:space="preserve">El Distrito Especial de Santiago de Cali-Secretaría de Deporte y de Recreación, en adelante la “Entidad”, pone a disposición de los interesados el Pliego de Condiciones para la selección del Contratista encargado de ejecutar el Contrato de obra pública para REALIZAR LA ADECUACIÓN Y MEJORAMIENTO DE LA INFRAESTRUCTURA DE LOS ESCENARIOS DEPORTIVOS Y RECREATIVOS DEL DISTRITO ESPECIAL, DEPORTIVO, CULTURAL, TURÍSTICO, EMPRESARIAL Y DE SERVICIOS DE SANTIAGO DE CALI, en adelante el “Contrato”. </w:t>
      </w:r>
    </w:p>
    <w:p w14:paraId="16B7C153" w14:textId="77777777" w:rsidR="00802EE5" w:rsidRDefault="00000000">
      <w:pPr>
        <w:spacing w:line="276" w:lineRule="auto"/>
        <w:rPr>
          <w:rFonts w:ascii="Verdana" w:eastAsia="Verdana" w:hAnsi="Verdana" w:cs="Verdana"/>
          <w:color w:val="000000"/>
          <w:sz w:val="22"/>
          <w:szCs w:val="22"/>
        </w:rPr>
      </w:pPr>
      <w:r>
        <w:rPr>
          <w:rFonts w:ascii="Verdana" w:eastAsia="Verdana" w:hAnsi="Verdana" w:cs="Verdana"/>
          <w:color w:val="000000"/>
          <w:sz w:val="22"/>
          <w:szCs w:val="22"/>
        </w:rPr>
        <w:t xml:space="preserve">Los Documentos del Proceso, que incluyen los estudios y documentos previos, el estudio del sector, así como cualquiera de sus Anexos, están a disposición del público en el Sistema Electrónico de Contratación Pública </w:t>
      </w:r>
      <w:r>
        <w:rPr>
          <w:rFonts w:ascii="Verdana" w:eastAsia="Verdana" w:hAnsi="Verdana" w:cs="Verdana"/>
          <w:sz w:val="22"/>
          <w:szCs w:val="22"/>
        </w:rPr>
        <w:t xml:space="preserve">en adelante </w:t>
      </w:r>
      <w:r>
        <w:rPr>
          <w:rFonts w:ascii="Verdana" w:eastAsia="Verdana" w:hAnsi="Verdana" w:cs="Verdana"/>
          <w:color w:val="000000"/>
          <w:sz w:val="22"/>
          <w:szCs w:val="22"/>
        </w:rPr>
        <w:t xml:space="preserve">–SECOP– y. </w:t>
      </w:r>
    </w:p>
    <w:p w14:paraId="22804726" w14:textId="77777777" w:rsidR="00802EE5" w:rsidRDefault="00000000">
      <w:pPr>
        <w:spacing w:line="276" w:lineRule="auto"/>
        <w:rPr>
          <w:rFonts w:ascii="Verdana" w:eastAsia="Verdana" w:hAnsi="Verdana" w:cs="Verdana"/>
          <w:color w:val="000000"/>
          <w:sz w:val="22"/>
          <w:szCs w:val="22"/>
        </w:rPr>
      </w:pPr>
      <w:bookmarkStart w:id="2" w:name="_heading=h.omv062s7a6z7" w:colFirst="0" w:colLast="0"/>
      <w:bookmarkEnd w:id="2"/>
      <w:r>
        <w:rPr>
          <w:rFonts w:ascii="Verdana" w:eastAsia="Verdana" w:hAnsi="Verdana" w:cs="Verdana"/>
          <w:color w:val="000000"/>
          <w:sz w:val="22"/>
          <w:szCs w:val="22"/>
        </w:rPr>
        <w:t>La selección del Contratista se realizará a través del Proceso de Contratación No. 4162.010.32.1.</w:t>
      </w:r>
      <w:r>
        <w:rPr>
          <w:sz w:val="24"/>
          <w:szCs w:val="24"/>
        </w:rPr>
        <w:t>1223</w:t>
      </w:r>
      <w:r>
        <w:rPr>
          <w:rFonts w:ascii="Verdana" w:eastAsia="Verdana" w:hAnsi="Verdana" w:cs="Verdana"/>
          <w:color w:val="000000"/>
          <w:sz w:val="22"/>
          <w:szCs w:val="22"/>
        </w:rPr>
        <w:t>-2026</w:t>
      </w:r>
    </w:p>
    <w:p w14:paraId="2E3646E9" w14:textId="77777777" w:rsidR="00802EE5" w:rsidRDefault="00000000">
      <w:pPr>
        <w:spacing w:line="276" w:lineRule="auto"/>
        <w:rPr>
          <w:rFonts w:ascii="Verdana" w:eastAsia="Verdana" w:hAnsi="Verdana" w:cs="Verdana"/>
          <w:color w:val="000000"/>
          <w:sz w:val="22"/>
          <w:szCs w:val="22"/>
        </w:rPr>
      </w:pPr>
      <w:r>
        <w:rPr>
          <w:rFonts w:ascii="Verdana" w:eastAsia="Verdana" w:hAnsi="Verdana" w:cs="Verdana"/>
          <w:color w:val="000000"/>
          <w:sz w:val="22"/>
          <w:szCs w:val="22"/>
        </w:rPr>
        <w:t>La Entidad evaluará las ofertas con base en las reglas establecidas en el Pliego de Condiciones y en la normativa aplicable.</w:t>
      </w:r>
    </w:p>
    <w:p w14:paraId="734B24C5" w14:textId="77777777" w:rsidR="00802EE5" w:rsidRDefault="00000000">
      <w:pPr>
        <w:spacing w:line="276" w:lineRule="auto"/>
        <w:rPr>
          <w:rFonts w:ascii="Verdana" w:eastAsia="Verdana" w:hAnsi="Verdana" w:cs="Verdana"/>
          <w:color w:val="000000"/>
          <w:sz w:val="22"/>
          <w:szCs w:val="22"/>
        </w:rPr>
      </w:pPr>
      <w:r>
        <w:rPr>
          <w:rFonts w:ascii="Verdana" w:eastAsia="Verdana" w:hAnsi="Verdana" w:cs="Verdana"/>
          <w:color w:val="000000"/>
          <w:sz w:val="22"/>
          <w:szCs w:val="22"/>
        </w:rPr>
        <w:t xml:space="preserve">El uso de los Documentos Tipo no exime a la Entidad de la obligación que le asiste de aplicar la normativa y la jurisprudencia aplicable al Proceso de Contratación, así como de dar cumplimiento a lo ordenado por sentencia judicial. </w:t>
      </w:r>
    </w:p>
    <w:p w14:paraId="24CE8863" w14:textId="77777777" w:rsidR="00802EE5" w:rsidRDefault="00000000">
      <w:pPr>
        <w:spacing w:line="276" w:lineRule="auto"/>
        <w:rPr>
          <w:rFonts w:ascii="Verdana" w:eastAsia="Verdana" w:hAnsi="Verdana" w:cs="Verdana"/>
          <w:color w:val="000000"/>
          <w:sz w:val="22"/>
          <w:szCs w:val="22"/>
        </w:rPr>
      </w:pPr>
      <w:r>
        <w:rPr>
          <w:rFonts w:ascii="Verdana" w:eastAsia="Verdana" w:hAnsi="Verdana" w:cs="Verdana"/>
          <w:color w:val="000000"/>
          <w:sz w:val="22"/>
          <w:szCs w:val="22"/>
        </w:rPr>
        <w:t xml:space="preserve">La Entidad no podrá modificar los Formatos, Anexos, Matrices y Formularios, ni solicitar soportes o requisitos adicionales a los establecidos en el Documento Tipo </w:t>
      </w:r>
    </w:p>
    <w:p w14:paraId="22530A52" w14:textId="77777777" w:rsidR="00802EE5" w:rsidRDefault="00000000">
      <w:pPr>
        <w:spacing w:line="276" w:lineRule="auto"/>
        <w:rPr>
          <w:rFonts w:ascii="Verdana" w:eastAsia="Verdana" w:hAnsi="Verdana" w:cs="Verdana"/>
          <w:color w:val="000000"/>
          <w:sz w:val="22"/>
          <w:szCs w:val="22"/>
        </w:rPr>
      </w:pPr>
      <w:r>
        <w:rPr>
          <w:rFonts w:ascii="Verdana" w:eastAsia="Verdana" w:hAnsi="Verdana" w:cs="Verdana"/>
          <w:color w:val="000000"/>
          <w:sz w:val="22"/>
          <w:szCs w:val="22"/>
        </w:rPr>
        <w:t xml:space="preserve">Todas las personas y organizaciones interesadas en hacer control social al presente Proceso de Contratación, en cualquiera de sus fases o etapas pueden presentar las recomendaciones que consideren convenientes, intervenir en las audiencias y consultar los Documentos del Proceso en los términos previstos en el inciso 3 del artículo 66 de la Ley 80 de 1993 y el artículo 2.2.1.1.1.2.1 del Decreto 1082 de 2015 o la norma que la modifique, sustituya o complemente.  </w:t>
      </w:r>
    </w:p>
    <w:p w14:paraId="66BFA2C9" w14:textId="77777777" w:rsidR="00802EE5" w:rsidRDefault="00000000">
      <w:pPr>
        <w:spacing w:line="276" w:lineRule="auto"/>
        <w:rPr>
          <w:rFonts w:ascii="Verdana" w:eastAsia="Verdana" w:hAnsi="Verdana" w:cs="Verdana"/>
          <w:color w:val="000000"/>
          <w:sz w:val="22"/>
          <w:szCs w:val="22"/>
        </w:rPr>
      </w:pPr>
      <w:r>
        <w:rPr>
          <w:rFonts w:ascii="Verdana" w:eastAsia="Verdana" w:hAnsi="Verdana" w:cs="Verdana"/>
          <w:color w:val="000000"/>
          <w:sz w:val="22"/>
          <w:szCs w:val="22"/>
        </w:rPr>
        <w:t xml:space="preserve">Este Documento Tipo aplica a los procesos de licitación de obra pública de “Infraestructura Social” (Versión 2) que correspondan a las actividades definidas en la Matriz  1 - Experiencia, </w:t>
      </w:r>
      <w:r>
        <w:rPr>
          <w:rFonts w:ascii="Verdana" w:eastAsia="Verdana" w:hAnsi="Verdana" w:cs="Verdana"/>
          <w:sz w:val="22"/>
          <w:szCs w:val="22"/>
        </w:rPr>
        <w:t>En consecuencia, para las actividades de infraestructura de social no contempladas en la Matriz 1 – Experiencia aplicable en el proyecto de infraestructura social bien sea de salud, e</w:t>
      </w:r>
      <w:r>
        <w:rPr>
          <w:rFonts w:ascii="Verdana" w:eastAsia="Verdana" w:hAnsi="Verdana" w:cs="Verdana"/>
          <w:color w:val="000000"/>
          <w:sz w:val="22"/>
          <w:szCs w:val="22"/>
        </w:rPr>
        <w:t xml:space="preserve">ducación, institucional, vivienda y cultura, recreación y deporte, no tienen que aplicar los documentos tipo; sin perjuicio de lo previsto en el artículo 2.2.1.2.6.1.5. del </w:t>
      </w:r>
      <w:r>
        <w:rPr>
          <w:rFonts w:ascii="Verdana" w:eastAsia="Verdana" w:hAnsi="Verdana" w:cs="Verdana"/>
          <w:sz w:val="22"/>
          <w:szCs w:val="22"/>
        </w:rPr>
        <w:t>Decreto 1082 de 2015</w:t>
      </w:r>
    </w:p>
    <w:p w14:paraId="60D4DF4C" w14:textId="77777777" w:rsidR="00802EE5" w:rsidRDefault="00000000">
      <w:pPr>
        <w:spacing w:line="276" w:lineRule="auto"/>
        <w:rPr>
          <w:rFonts w:ascii="Verdana" w:eastAsia="Verdana" w:hAnsi="Verdana" w:cs="Verdana"/>
          <w:sz w:val="22"/>
          <w:szCs w:val="22"/>
        </w:rPr>
      </w:pPr>
      <w:r>
        <w:rPr>
          <w:rFonts w:ascii="Verdana" w:eastAsia="Verdana" w:hAnsi="Verdana" w:cs="Verdana"/>
          <w:b/>
          <w:bCs/>
          <w:color w:val="000000"/>
          <w:sz w:val="22"/>
          <w:szCs w:val="22"/>
        </w:rPr>
        <w:lastRenderedPageBreak/>
        <w:t xml:space="preserve">Nota 1: </w:t>
      </w:r>
      <w:r>
        <w:rPr>
          <w:rFonts w:ascii="Verdana" w:eastAsia="Verdana" w:hAnsi="Verdana" w:cs="Verdana"/>
          <w:color w:val="000000"/>
          <w:sz w:val="22"/>
          <w:szCs w:val="22"/>
        </w:rPr>
        <w:t>En todo caso, lo que refiere a las actividades relacionadas en la Matriz 1 - Experiencia para el Sector institucional que involucren actividades de Defensa, la Entidad podrá apartarse del uso de documentos tipo, previa justificación donde se especifique que las obras, bienes o servicios a adquirir son objeto de reserva de acuerdo con lo descrito en el artículo 2, numeral 4, literal d) de la Ley 1150 de 2007</w:t>
      </w:r>
    </w:p>
    <w:p w14:paraId="61873E20" w14:textId="77777777" w:rsidR="00802EE5" w:rsidRDefault="00000000">
      <w:pPr>
        <w:spacing w:line="276" w:lineRule="auto"/>
        <w:rPr>
          <w:rFonts w:ascii="Verdana" w:eastAsia="Verdana" w:hAnsi="Verdana" w:cs="Verdana"/>
          <w:color w:val="000000"/>
          <w:sz w:val="22"/>
          <w:szCs w:val="22"/>
        </w:rPr>
      </w:pPr>
      <w:r>
        <w:rPr>
          <w:rFonts w:ascii="Verdana" w:eastAsia="Verdana" w:hAnsi="Verdana" w:cs="Verdana"/>
          <w:b/>
          <w:bCs/>
          <w:color w:val="000000"/>
          <w:sz w:val="22"/>
          <w:szCs w:val="22"/>
        </w:rPr>
        <w:t>Nota 2:</w:t>
      </w:r>
      <w:r>
        <w:rPr>
          <w:rFonts w:ascii="Verdana" w:eastAsia="Verdana" w:hAnsi="Verdana" w:cs="Verdana"/>
          <w:color w:val="000000"/>
          <w:sz w:val="22"/>
          <w:szCs w:val="22"/>
        </w:rPr>
        <w:t xml:space="preserve"> El Subsector Institucional de conformidad con la NSR-10 incluye los capítulos de seguridad Pública, servicio público, sitios de reclusión y edificaciones institucionales.</w:t>
      </w:r>
    </w:p>
    <w:p w14:paraId="1C673176" w14:textId="77777777" w:rsidR="00802EE5" w:rsidRDefault="00000000">
      <w:pPr>
        <w:spacing w:line="276" w:lineRule="auto"/>
        <w:rPr>
          <w:rFonts w:ascii="Verdana" w:eastAsia="Verdana" w:hAnsi="Verdana" w:cs="Verdana"/>
          <w:sz w:val="22"/>
          <w:szCs w:val="22"/>
        </w:rPr>
      </w:pPr>
      <w:r>
        <w:br w:type="page"/>
      </w:r>
    </w:p>
    <w:p w14:paraId="3DE13B8F" w14:textId="77777777" w:rsidR="00802EE5" w:rsidRDefault="00000000">
      <w:pPr>
        <w:spacing w:line="276" w:lineRule="auto"/>
        <w:jc w:val="center"/>
        <w:rPr>
          <w:rFonts w:ascii="Verdana" w:eastAsia="Verdana" w:hAnsi="Verdana" w:cs="Verdana"/>
          <w:sz w:val="22"/>
          <w:szCs w:val="22"/>
        </w:rPr>
      </w:pPr>
      <w:r>
        <w:rPr>
          <w:rFonts w:ascii="Verdana" w:eastAsia="Verdana" w:hAnsi="Verdana" w:cs="Verdana"/>
          <w:b/>
          <w:bCs/>
          <w:sz w:val="22"/>
          <w:szCs w:val="22"/>
        </w:rPr>
        <w:lastRenderedPageBreak/>
        <w:t>TABLA DE CONTENIDO</w:t>
      </w:r>
    </w:p>
    <w:sdt>
      <w:sdtPr>
        <w:id w:val="1952697458"/>
        <w:docPartObj>
          <w:docPartGallery w:val="Table of Contents"/>
          <w:docPartUnique/>
        </w:docPartObj>
      </w:sdtPr>
      <w:sdtContent>
        <w:p w14:paraId="04B69F90" w14:textId="77777777" w:rsidR="00802EE5" w:rsidRDefault="00000000">
          <w:pPr>
            <w:pBdr>
              <w:top w:val="nil"/>
              <w:left w:val="nil"/>
              <w:bottom w:val="nil"/>
              <w:right w:val="nil"/>
              <w:between w:val="nil"/>
            </w:pBdr>
            <w:tabs>
              <w:tab w:val="left" w:pos="1400"/>
              <w:tab w:val="right" w:pos="8828"/>
            </w:tabs>
            <w:spacing w:before="120" w:after="120" w:line="276" w:lineRule="auto"/>
            <w:rPr>
              <w:rFonts w:ascii="Calibri" w:eastAsia="Calibri" w:hAnsi="Calibri" w:cs="Calibri"/>
              <w:color w:val="000000"/>
              <w:sz w:val="22"/>
              <w:szCs w:val="22"/>
            </w:rPr>
          </w:pPr>
          <w:r>
            <w:fldChar w:fldCharType="begin"/>
          </w:r>
          <w:r>
            <w:instrText xml:space="preserve"> TOC \h \u \z \t "Heading 1,1,Heading 2,2,Heading 3,3,"</w:instrText>
          </w:r>
          <w:r>
            <w:fldChar w:fldCharType="separate"/>
          </w:r>
          <w:hyperlink w:anchor="_heading=h.cq1n6hulq7fx">
            <w:r>
              <w:rPr>
                <w:rFonts w:ascii="Verdana" w:eastAsia="Verdana" w:hAnsi="Verdana" w:cs="Verdana"/>
                <w:b/>
                <w:bCs/>
                <w:smallCaps/>
                <w:color w:val="000000"/>
              </w:rPr>
              <w:t>INTRODUCCIÓN</w:t>
            </w:r>
          </w:hyperlink>
          <w:hyperlink w:anchor="_heading=h.cq1n6hulq7fx">
            <w:r>
              <w:rPr>
                <w:b/>
                <w:bCs/>
                <w:smallCaps/>
                <w:color w:val="000000"/>
              </w:rPr>
              <w:tab/>
              <w:t>1</w:t>
            </w:r>
          </w:hyperlink>
        </w:p>
        <w:p w14:paraId="6D141D25" w14:textId="77777777" w:rsidR="00802EE5" w:rsidRDefault="00000000">
          <w:pPr>
            <w:pBdr>
              <w:top w:val="nil"/>
              <w:left w:val="nil"/>
              <w:bottom w:val="nil"/>
              <w:right w:val="nil"/>
              <w:between w:val="nil"/>
            </w:pBdr>
            <w:tabs>
              <w:tab w:val="left" w:pos="1400"/>
              <w:tab w:val="right" w:pos="8828"/>
            </w:tabs>
            <w:spacing w:before="120" w:after="120" w:line="276" w:lineRule="auto"/>
            <w:rPr>
              <w:rFonts w:ascii="Calibri" w:eastAsia="Calibri" w:hAnsi="Calibri" w:cs="Calibri"/>
              <w:color w:val="000000"/>
              <w:sz w:val="22"/>
              <w:szCs w:val="22"/>
            </w:rPr>
          </w:pPr>
          <w:hyperlink w:anchor="_heading=h.s1ufr8606u8m">
            <w:r>
              <w:rPr>
                <w:rFonts w:ascii="Verdana" w:eastAsia="Verdana" w:hAnsi="Verdana" w:cs="Verdana"/>
                <w:b/>
                <w:bCs/>
                <w:smallCaps/>
                <w:color w:val="000000"/>
              </w:rPr>
              <w:t>1.</w:t>
            </w:r>
          </w:hyperlink>
          <w:hyperlink w:anchor="_heading=h.s1ufr8606u8m">
            <w:r>
              <w:rPr>
                <w:rFonts w:ascii="Calibri" w:eastAsia="Calibri" w:hAnsi="Calibri" w:cs="Calibri"/>
                <w:color w:val="000000"/>
                <w:sz w:val="22"/>
                <w:szCs w:val="22"/>
              </w:rPr>
              <w:tab/>
            </w:r>
          </w:hyperlink>
          <w:r>
            <w:fldChar w:fldCharType="begin"/>
          </w:r>
          <w:r>
            <w:instrText xml:space="preserve"> PAGEREF _heading=h.s1ufr8606u8m \h </w:instrText>
          </w:r>
          <w:r>
            <w:fldChar w:fldCharType="separate"/>
          </w:r>
          <w:r>
            <w:rPr>
              <w:rFonts w:ascii="Verdana" w:eastAsia="Verdana" w:hAnsi="Verdana" w:cs="Verdana"/>
              <w:b/>
              <w:bCs/>
              <w:smallCaps/>
              <w:color w:val="000000"/>
            </w:rPr>
            <w:t>CAPÍTULO I INFORMACIÓN GENERAL</w:t>
          </w:r>
          <w:r>
            <w:rPr>
              <w:b/>
              <w:bCs/>
              <w:smallCaps/>
              <w:color w:val="000000"/>
            </w:rPr>
            <w:tab/>
            <w:t>7</w:t>
          </w:r>
          <w:hyperlink w:anchor="_heading=h.s1ufr8606u8m" w:history="1"/>
        </w:p>
        <w:p w14:paraId="37AEF95F" w14:textId="77777777" w:rsidR="00802EE5" w:rsidRDefault="00000000">
          <w:pPr>
            <w:pBdr>
              <w:top w:val="nil"/>
              <w:left w:val="nil"/>
              <w:bottom w:val="nil"/>
              <w:right w:val="nil"/>
              <w:between w:val="nil"/>
            </w:pBdr>
            <w:tabs>
              <w:tab w:val="left" w:pos="800"/>
              <w:tab w:val="left" w:pos="1560"/>
              <w:tab w:val="right" w:pos="8828"/>
            </w:tabs>
            <w:spacing w:after="0" w:line="276" w:lineRule="auto"/>
            <w:ind w:left="200"/>
            <w:jc w:val="left"/>
            <w:rPr>
              <w:rFonts w:ascii="Calibri" w:eastAsia="Calibri" w:hAnsi="Calibri" w:cs="Calibri"/>
              <w:color w:val="000000"/>
              <w:sz w:val="22"/>
              <w:szCs w:val="22"/>
            </w:rPr>
          </w:pPr>
          <w:r>
            <w:fldChar w:fldCharType="end"/>
          </w:r>
          <w:hyperlink w:anchor="_heading=h.atod3kxowzn9">
            <w:r>
              <w:rPr>
                <w:rFonts w:ascii="Verdana" w:eastAsia="Verdana" w:hAnsi="Verdana" w:cs="Verdana"/>
                <w:smallCaps/>
                <w:color w:val="000000"/>
              </w:rPr>
              <w:t>1.1.</w:t>
            </w:r>
          </w:hyperlink>
          <w:hyperlink w:anchor="_heading=h.atod3kxowzn9">
            <w:r>
              <w:rPr>
                <w:rFonts w:ascii="Calibri" w:eastAsia="Calibri" w:hAnsi="Calibri" w:cs="Calibri"/>
                <w:color w:val="000000"/>
                <w:sz w:val="22"/>
                <w:szCs w:val="22"/>
              </w:rPr>
              <w:tab/>
            </w:r>
          </w:hyperlink>
          <w:r>
            <w:fldChar w:fldCharType="begin"/>
          </w:r>
          <w:r>
            <w:instrText xml:space="preserve"> PAGEREF _heading=h.atod3kxowzn9 \h </w:instrText>
          </w:r>
          <w:r>
            <w:fldChar w:fldCharType="separate"/>
          </w:r>
          <w:r>
            <w:rPr>
              <w:rFonts w:ascii="Verdana" w:eastAsia="Verdana" w:hAnsi="Verdana" w:cs="Verdana"/>
              <w:smallCaps/>
              <w:color w:val="000000"/>
            </w:rPr>
            <w:t>OBJETO, PRESUPUESTO OFICIAL, PLAZO Y UBICACIÓN</w:t>
          </w:r>
          <w:r>
            <w:rPr>
              <w:rFonts w:ascii="Calibri" w:eastAsia="Calibri" w:hAnsi="Calibri" w:cs="Calibri"/>
              <w:smallCaps/>
              <w:color w:val="000000"/>
            </w:rPr>
            <w:tab/>
            <w:t>7</w:t>
          </w:r>
          <w:hyperlink w:anchor="_heading=h.atod3kxowzn9" w:history="1"/>
        </w:p>
        <w:p w14:paraId="4EA17EC3" w14:textId="77777777" w:rsidR="00802EE5" w:rsidRDefault="00000000">
          <w:pPr>
            <w:pBdr>
              <w:top w:val="nil"/>
              <w:left w:val="nil"/>
              <w:bottom w:val="nil"/>
              <w:right w:val="nil"/>
              <w:between w:val="nil"/>
            </w:pBdr>
            <w:tabs>
              <w:tab w:val="left" w:pos="800"/>
              <w:tab w:val="left" w:pos="1560"/>
              <w:tab w:val="right" w:pos="8828"/>
            </w:tabs>
            <w:spacing w:after="0" w:line="276" w:lineRule="auto"/>
            <w:ind w:left="200"/>
            <w:jc w:val="left"/>
            <w:rPr>
              <w:rFonts w:ascii="Calibri" w:eastAsia="Calibri" w:hAnsi="Calibri" w:cs="Calibri"/>
              <w:color w:val="000000"/>
              <w:sz w:val="22"/>
              <w:szCs w:val="22"/>
            </w:rPr>
          </w:pPr>
          <w:r>
            <w:fldChar w:fldCharType="end"/>
          </w:r>
          <w:hyperlink w:anchor="_heading=h.bauwk9dbpoch">
            <w:r>
              <w:rPr>
                <w:rFonts w:ascii="Verdana" w:eastAsia="Verdana" w:hAnsi="Verdana" w:cs="Verdana"/>
                <w:smallCaps/>
                <w:color w:val="000000"/>
              </w:rPr>
              <w:t>1.2.</w:t>
            </w:r>
          </w:hyperlink>
          <w:hyperlink w:anchor="_heading=h.bauwk9dbpoch">
            <w:r>
              <w:rPr>
                <w:rFonts w:ascii="Calibri" w:eastAsia="Calibri" w:hAnsi="Calibri" w:cs="Calibri"/>
                <w:color w:val="000000"/>
                <w:sz w:val="22"/>
                <w:szCs w:val="22"/>
              </w:rPr>
              <w:tab/>
            </w:r>
          </w:hyperlink>
          <w:r>
            <w:fldChar w:fldCharType="begin"/>
          </w:r>
          <w:r>
            <w:instrText xml:space="preserve"> PAGEREF _heading=h.bauwk9dbpoch \h </w:instrText>
          </w:r>
          <w:r>
            <w:fldChar w:fldCharType="separate"/>
          </w:r>
          <w:r>
            <w:rPr>
              <w:rFonts w:ascii="Verdana" w:eastAsia="Verdana" w:hAnsi="Verdana" w:cs="Verdana"/>
              <w:smallCaps/>
              <w:color w:val="000000"/>
            </w:rPr>
            <w:t>DOCUMENTOS DEL PROCESO</w:t>
          </w:r>
          <w:r>
            <w:rPr>
              <w:rFonts w:ascii="Calibri" w:eastAsia="Calibri" w:hAnsi="Calibri" w:cs="Calibri"/>
              <w:smallCaps/>
              <w:color w:val="000000"/>
            </w:rPr>
            <w:tab/>
            <w:t>8</w:t>
          </w:r>
          <w:hyperlink w:anchor="_heading=h.bauwk9dbpoch" w:history="1"/>
        </w:p>
        <w:p w14:paraId="2488E319" w14:textId="77777777" w:rsidR="00802EE5" w:rsidRDefault="00000000">
          <w:pPr>
            <w:pBdr>
              <w:top w:val="nil"/>
              <w:left w:val="nil"/>
              <w:bottom w:val="nil"/>
              <w:right w:val="nil"/>
              <w:between w:val="nil"/>
            </w:pBdr>
            <w:tabs>
              <w:tab w:val="left" w:pos="800"/>
              <w:tab w:val="left" w:pos="1560"/>
              <w:tab w:val="right" w:pos="8828"/>
            </w:tabs>
            <w:spacing w:after="0" w:line="276" w:lineRule="auto"/>
            <w:ind w:left="200"/>
            <w:jc w:val="left"/>
            <w:rPr>
              <w:rFonts w:ascii="Calibri" w:eastAsia="Calibri" w:hAnsi="Calibri" w:cs="Calibri"/>
              <w:color w:val="000000"/>
              <w:sz w:val="22"/>
              <w:szCs w:val="22"/>
            </w:rPr>
          </w:pPr>
          <w:r>
            <w:fldChar w:fldCharType="end"/>
          </w:r>
          <w:hyperlink w:anchor="_heading=h.9zawdmixwjgx">
            <w:r>
              <w:rPr>
                <w:rFonts w:ascii="Verdana" w:eastAsia="Verdana" w:hAnsi="Verdana" w:cs="Verdana"/>
                <w:smallCaps/>
                <w:color w:val="000000"/>
              </w:rPr>
              <w:t>1.3.</w:t>
            </w:r>
          </w:hyperlink>
          <w:hyperlink w:anchor="_heading=h.9zawdmixwjgx">
            <w:r>
              <w:rPr>
                <w:rFonts w:ascii="Calibri" w:eastAsia="Calibri" w:hAnsi="Calibri" w:cs="Calibri"/>
                <w:color w:val="000000"/>
                <w:sz w:val="22"/>
                <w:szCs w:val="22"/>
              </w:rPr>
              <w:tab/>
            </w:r>
          </w:hyperlink>
          <w:r>
            <w:fldChar w:fldCharType="begin"/>
          </w:r>
          <w:r>
            <w:instrText xml:space="preserve"> PAGEREF _heading=h.9zawdmixwjgx \h </w:instrText>
          </w:r>
          <w:r>
            <w:fldChar w:fldCharType="separate"/>
          </w:r>
          <w:r>
            <w:rPr>
              <w:rFonts w:ascii="Verdana" w:eastAsia="Verdana" w:hAnsi="Verdana" w:cs="Verdana"/>
              <w:smallCaps/>
              <w:color w:val="000000"/>
            </w:rPr>
            <w:t>COMUNICACIONES Y OBSERVACIONES AL PROCESO</w:t>
          </w:r>
          <w:r>
            <w:rPr>
              <w:rFonts w:ascii="Calibri" w:eastAsia="Calibri" w:hAnsi="Calibri" w:cs="Calibri"/>
              <w:smallCaps/>
              <w:color w:val="000000"/>
            </w:rPr>
            <w:tab/>
            <w:t>8</w:t>
          </w:r>
          <w:hyperlink w:anchor="_heading=h.9zawdmixwjgx" w:history="1"/>
        </w:p>
        <w:p w14:paraId="327CEAE8" w14:textId="77777777" w:rsidR="00802EE5" w:rsidRDefault="00000000">
          <w:pPr>
            <w:pBdr>
              <w:top w:val="nil"/>
              <w:left w:val="nil"/>
              <w:bottom w:val="nil"/>
              <w:right w:val="nil"/>
              <w:between w:val="nil"/>
            </w:pBdr>
            <w:tabs>
              <w:tab w:val="left" w:pos="800"/>
              <w:tab w:val="left" w:pos="1560"/>
              <w:tab w:val="right" w:pos="8828"/>
            </w:tabs>
            <w:spacing w:after="0" w:line="276" w:lineRule="auto"/>
            <w:ind w:left="200"/>
            <w:jc w:val="left"/>
            <w:rPr>
              <w:rFonts w:ascii="Calibri" w:eastAsia="Calibri" w:hAnsi="Calibri" w:cs="Calibri"/>
              <w:color w:val="000000"/>
              <w:sz w:val="22"/>
              <w:szCs w:val="22"/>
            </w:rPr>
          </w:pPr>
          <w:r>
            <w:fldChar w:fldCharType="end"/>
          </w:r>
          <w:hyperlink w:anchor="_heading=h.sliqp9yst3zy">
            <w:r>
              <w:rPr>
                <w:rFonts w:ascii="Verdana" w:eastAsia="Verdana" w:hAnsi="Verdana" w:cs="Verdana"/>
                <w:smallCaps/>
                <w:color w:val="000000"/>
              </w:rPr>
              <w:t>1.4.</w:t>
            </w:r>
          </w:hyperlink>
          <w:hyperlink w:anchor="_heading=h.sliqp9yst3zy">
            <w:r>
              <w:rPr>
                <w:rFonts w:ascii="Calibri" w:eastAsia="Calibri" w:hAnsi="Calibri" w:cs="Calibri"/>
                <w:color w:val="000000"/>
                <w:sz w:val="22"/>
                <w:szCs w:val="22"/>
              </w:rPr>
              <w:tab/>
            </w:r>
          </w:hyperlink>
          <w:r>
            <w:fldChar w:fldCharType="begin"/>
          </w:r>
          <w:r>
            <w:instrText xml:space="preserve"> PAGEREF _heading=h.sliqp9yst3zy \h </w:instrText>
          </w:r>
          <w:r>
            <w:fldChar w:fldCharType="separate"/>
          </w:r>
          <w:r>
            <w:rPr>
              <w:rFonts w:ascii="Verdana" w:eastAsia="Verdana" w:hAnsi="Verdana" w:cs="Verdana"/>
              <w:smallCaps/>
              <w:color w:val="000000"/>
            </w:rPr>
            <w:t>CLASIFICADOR DE BIENES Y SERVICIOS DE NACIONES UNIDAS (UNSPSC)</w:t>
          </w:r>
          <w:r>
            <w:rPr>
              <w:rFonts w:ascii="Calibri" w:eastAsia="Calibri" w:hAnsi="Calibri" w:cs="Calibri"/>
              <w:smallCaps/>
              <w:color w:val="000000"/>
            </w:rPr>
            <w:tab/>
            <w:t>9</w:t>
          </w:r>
          <w:hyperlink w:anchor="_heading=h.sliqp9yst3zy" w:history="1"/>
        </w:p>
        <w:p w14:paraId="7D4CA24A" w14:textId="77777777" w:rsidR="00802EE5" w:rsidRDefault="00000000">
          <w:pPr>
            <w:pBdr>
              <w:top w:val="nil"/>
              <w:left w:val="nil"/>
              <w:bottom w:val="nil"/>
              <w:right w:val="nil"/>
              <w:between w:val="nil"/>
            </w:pBdr>
            <w:tabs>
              <w:tab w:val="left" w:pos="800"/>
              <w:tab w:val="left" w:pos="1560"/>
              <w:tab w:val="right" w:pos="8828"/>
            </w:tabs>
            <w:spacing w:after="0" w:line="276" w:lineRule="auto"/>
            <w:ind w:left="200"/>
            <w:jc w:val="left"/>
            <w:rPr>
              <w:rFonts w:ascii="Calibri" w:eastAsia="Calibri" w:hAnsi="Calibri" w:cs="Calibri"/>
              <w:color w:val="000000"/>
              <w:sz w:val="22"/>
              <w:szCs w:val="22"/>
            </w:rPr>
          </w:pPr>
          <w:r>
            <w:fldChar w:fldCharType="end"/>
          </w:r>
          <w:hyperlink w:anchor="_heading=h.18r9xcxp7qsh">
            <w:r>
              <w:rPr>
                <w:rFonts w:ascii="Verdana" w:eastAsia="Verdana" w:hAnsi="Verdana" w:cs="Verdana"/>
                <w:smallCaps/>
                <w:color w:val="000000"/>
              </w:rPr>
              <w:t>1.5.</w:t>
            </w:r>
          </w:hyperlink>
          <w:hyperlink w:anchor="_heading=h.18r9xcxp7qsh">
            <w:r>
              <w:rPr>
                <w:rFonts w:ascii="Calibri" w:eastAsia="Calibri" w:hAnsi="Calibri" w:cs="Calibri"/>
                <w:color w:val="000000"/>
                <w:sz w:val="22"/>
                <w:szCs w:val="22"/>
              </w:rPr>
              <w:tab/>
            </w:r>
          </w:hyperlink>
          <w:r>
            <w:fldChar w:fldCharType="begin"/>
          </w:r>
          <w:r>
            <w:instrText xml:space="preserve"> PAGEREF _heading=h.18r9xcxp7qsh \h </w:instrText>
          </w:r>
          <w:r>
            <w:fldChar w:fldCharType="separate"/>
          </w:r>
          <w:r>
            <w:rPr>
              <w:rFonts w:ascii="Verdana" w:eastAsia="Verdana" w:hAnsi="Verdana" w:cs="Verdana"/>
              <w:smallCaps/>
              <w:color w:val="000000"/>
            </w:rPr>
            <w:t>RECURSOS QUE RESPALDAN LA PRESENTE CONTRATACIÓN</w:t>
          </w:r>
          <w:r>
            <w:rPr>
              <w:rFonts w:ascii="Calibri" w:eastAsia="Calibri" w:hAnsi="Calibri" w:cs="Calibri"/>
              <w:smallCaps/>
              <w:color w:val="000000"/>
            </w:rPr>
            <w:tab/>
            <w:t>10</w:t>
          </w:r>
          <w:hyperlink w:anchor="_heading=h.18r9xcxp7qsh" w:history="1"/>
        </w:p>
        <w:p w14:paraId="7FFAF32E" w14:textId="77777777" w:rsidR="00802EE5" w:rsidRDefault="00000000">
          <w:pPr>
            <w:pBdr>
              <w:top w:val="nil"/>
              <w:left w:val="nil"/>
              <w:bottom w:val="nil"/>
              <w:right w:val="nil"/>
              <w:between w:val="nil"/>
            </w:pBdr>
            <w:tabs>
              <w:tab w:val="left" w:pos="800"/>
              <w:tab w:val="left" w:pos="1560"/>
              <w:tab w:val="right" w:pos="8828"/>
            </w:tabs>
            <w:spacing w:after="0" w:line="276" w:lineRule="auto"/>
            <w:ind w:left="200"/>
            <w:jc w:val="left"/>
            <w:rPr>
              <w:rFonts w:ascii="Calibri" w:eastAsia="Calibri" w:hAnsi="Calibri" w:cs="Calibri"/>
              <w:color w:val="000000"/>
              <w:sz w:val="22"/>
              <w:szCs w:val="22"/>
            </w:rPr>
          </w:pPr>
          <w:r>
            <w:fldChar w:fldCharType="end"/>
          </w:r>
          <w:hyperlink w:anchor="_heading=h.1mxtzy8038py">
            <w:r>
              <w:rPr>
                <w:rFonts w:ascii="Verdana" w:eastAsia="Verdana" w:hAnsi="Verdana" w:cs="Verdana"/>
                <w:smallCaps/>
                <w:color w:val="000000"/>
              </w:rPr>
              <w:t>1.6.</w:t>
            </w:r>
          </w:hyperlink>
          <w:hyperlink w:anchor="_heading=h.1mxtzy8038py">
            <w:r>
              <w:rPr>
                <w:rFonts w:ascii="Calibri" w:eastAsia="Calibri" w:hAnsi="Calibri" w:cs="Calibri"/>
                <w:color w:val="000000"/>
                <w:sz w:val="22"/>
                <w:szCs w:val="22"/>
              </w:rPr>
              <w:tab/>
            </w:r>
          </w:hyperlink>
          <w:r>
            <w:fldChar w:fldCharType="begin"/>
          </w:r>
          <w:r>
            <w:instrText xml:space="preserve"> PAGEREF _heading=h.1mxtzy8038py \h </w:instrText>
          </w:r>
          <w:r>
            <w:fldChar w:fldCharType="separate"/>
          </w:r>
          <w:r>
            <w:rPr>
              <w:rFonts w:ascii="Verdana" w:eastAsia="Verdana" w:hAnsi="Verdana" w:cs="Verdana"/>
              <w:smallCaps/>
              <w:color w:val="000000"/>
            </w:rPr>
            <w:t>REGLAS DE SUBSANABILIDAD, EXPLICACIONES Y ACLARACIONES</w:t>
          </w:r>
          <w:r>
            <w:rPr>
              <w:rFonts w:ascii="Calibri" w:eastAsia="Calibri" w:hAnsi="Calibri" w:cs="Calibri"/>
              <w:smallCaps/>
              <w:color w:val="000000"/>
            </w:rPr>
            <w:tab/>
            <w:t>11</w:t>
          </w:r>
          <w:hyperlink w:anchor="_heading=h.1mxtzy8038py" w:history="1"/>
        </w:p>
        <w:p w14:paraId="5950271E" w14:textId="77777777" w:rsidR="00802EE5" w:rsidRDefault="00000000">
          <w:pPr>
            <w:pBdr>
              <w:top w:val="nil"/>
              <w:left w:val="nil"/>
              <w:bottom w:val="nil"/>
              <w:right w:val="nil"/>
              <w:between w:val="nil"/>
            </w:pBdr>
            <w:tabs>
              <w:tab w:val="left" w:pos="800"/>
              <w:tab w:val="left" w:pos="1560"/>
              <w:tab w:val="right" w:pos="8828"/>
            </w:tabs>
            <w:spacing w:after="0" w:line="276" w:lineRule="auto"/>
            <w:ind w:left="200"/>
            <w:jc w:val="left"/>
            <w:rPr>
              <w:rFonts w:ascii="Calibri" w:eastAsia="Calibri" w:hAnsi="Calibri" w:cs="Calibri"/>
              <w:color w:val="000000"/>
              <w:sz w:val="22"/>
              <w:szCs w:val="22"/>
            </w:rPr>
          </w:pPr>
          <w:r>
            <w:fldChar w:fldCharType="end"/>
          </w:r>
          <w:hyperlink w:anchor="_heading=h.gf7942mr2coe">
            <w:r>
              <w:rPr>
                <w:rFonts w:ascii="Verdana" w:eastAsia="Verdana" w:hAnsi="Verdana" w:cs="Verdana"/>
                <w:smallCaps/>
                <w:color w:val="000000"/>
              </w:rPr>
              <w:t>1.7.</w:t>
            </w:r>
          </w:hyperlink>
          <w:hyperlink w:anchor="_heading=h.gf7942mr2coe">
            <w:r>
              <w:rPr>
                <w:rFonts w:ascii="Calibri" w:eastAsia="Calibri" w:hAnsi="Calibri" w:cs="Calibri"/>
                <w:color w:val="000000"/>
                <w:sz w:val="22"/>
                <w:szCs w:val="22"/>
              </w:rPr>
              <w:tab/>
            </w:r>
          </w:hyperlink>
          <w:r>
            <w:fldChar w:fldCharType="begin"/>
          </w:r>
          <w:r>
            <w:instrText xml:space="preserve"> PAGEREF _heading=h.gf7942mr2coe \h </w:instrText>
          </w:r>
          <w:r>
            <w:fldChar w:fldCharType="separate"/>
          </w:r>
          <w:r>
            <w:rPr>
              <w:rFonts w:ascii="Verdana" w:eastAsia="Verdana" w:hAnsi="Verdana" w:cs="Verdana"/>
              <w:smallCaps/>
              <w:color w:val="000000"/>
            </w:rPr>
            <w:t>CRONOGRAMA DEL PROCESO</w:t>
          </w:r>
          <w:r>
            <w:rPr>
              <w:rFonts w:ascii="Calibri" w:eastAsia="Calibri" w:hAnsi="Calibri" w:cs="Calibri"/>
              <w:smallCaps/>
              <w:color w:val="000000"/>
            </w:rPr>
            <w:tab/>
            <w:t>12</w:t>
          </w:r>
          <w:hyperlink w:anchor="_heading=h.gf7942mr2coe" w:history="1"/>
        </w:p>
        <w:p w14:paraId="72F98A07" w14:textId="77777777" w:rsidR="00802EE5" w:rsidRDefault="00000000">
          <w:pPr>
            <w:pBdr>
              <w:top w:val="nil"/>
              <w:left w:val="nil"/>
              <w:bottom w:val="nil"/>
              <w:right w:val="nil"/>
              <w:between w:val="nil"/>
            </w:pBdr>
            <w:tabs>
              <w:tab w:val="left" w:pos="800"/>
              <w:tab w:val="left" w:pos="1560"/>
              <w:tab w:val="right" w:pos="8828"/>
            </w:tabs>
            <w:spacing w:after="0" w:line="276" w:lineRule="auto"/>
            <w:ind w:left="200"/>
            <w:jc w:val="left"/>
            <w:rPr>
              <w:rFonts w:ascii="Calibri" w:eastAsia="Calibri" w:hAnsi="Calibri" w:cs="Calibri"/>
              <w:color w:val="000000"/>
              <w:sz w:val="22"/>
              <w:szCs w:val="22"/>
            </w:rPr>
          </w:pPr>
          <w:r>
            <w:fldChar w:fldCharType="end"/>
          </w:r>
          <w:hyperlink w:anchor="_heading=h.mwbwikf5sqd3">
            <w:r>
              <w:rPr>
                <w:rFonts w:ascii="Verdana" w:eastAsia="Verdana" w:hAnsi="Verdana" w:cs="Verdana"/>
                <w:smallCaps/>
                <w:color w:val="000000"/>
              </w:rPr>
              <w:t>1.8.</w:t>
            </w:r>
          </w:hyperlink>
          <w:hyperlink w:anchor="_heading=h.mwbwikf5sqd3">
            <w:r>
              <w:rPr>
                <w:rFonts w:ascii="Calibri" w:eastAsia="Calibri" w:hAnsi="Calibri" w:cs="Calibri"/>
                <w:color w:val="000000"/>
                <w:sz w:val="22"/>
                <w:szCs w:val="22"/>
              </w:rPr>
              <w:tab/>
            </w:r>
          </w:hyperlink>
          <w:r>
            <w:fldChar w:fldCharType="begin"/>
          </w:r>
          <w:r>
            <w:instrText xml:space="preserve"> PAGEREF _heading=h.mwbwikf5sqd3 \h </w:instrText>
          </w:r>
          <w:r>
            <w:fldChar w:fldCharType="separate"/>
          </w:r>
          <w:r>
            <w:rPr>
              <w:rFonts w:ascii="Verdana" w:eastAsia="Verdana" w:hAnsi="Verdana" w:cs="Verdana"/>
              <w:smallCaps/>
              <w:color w:val="000000"/>
            </w:rPr>
            <w:t>IDIOMA</w:t>
          </w:r>
          <w:r>
            <w:rPr>
              <w:rFonts w:ascii="Calibri" w:eastAsia="Calibri" w:hAnsi="Calibri" w:cs="Calibri"/>
              <w:smallCaps/>
              <w:color w:val="000000"/>
            </w:rPr>
            <w:tab/>
            <w:t>12</w:t>
          </w:r>
          <w:hyperlink w:anchor="_heading=h.mwbwikf5sqd3" w:history="1"/>
        </w:p>
        <w:p w14:paraId="6A313077" w14:textId="77777777" w:rsidR="00802EE5" w:rsidRDefault="00000000">
          <w:pPr>
            <w:pBdr>
              <w:top w:val="nil"/>
              <w:left w:val="nil"/>
              <w:bottom w:val="nil"/>
              <w:right w:val="nil"/>
              <w:between w:val="nil"/>
            </w:pBdr>
            <w:tabs>
              <w:tab w:val="left" w:pos="800"/>
              <w:tab w:val="left" w:pos="1560"/>
              <w:tab w:val="right" w:pos="8828"/>
            </w:tabs>
            <w:spacing w:after="0" w:line="276" w:lineRule="auto"/>
            <w:ind w:left="200"/>
            <w:jc w:val="left"/>
            <w:rPr>
              <w:rFonts w:ascii="Calibri" w:eastAsia="Calibri" w:hAnsi="Calibri" w:cs="Calibri"/>
              <w:color w:val="000000"/>
              <w:sz w:val="22"/>
              <w:szCs w:val="22"/>
            </w:rPr>
          </w:pPr>
          <w:r>
            <w:fldChar w:fldCharType="end"/>
          </w:r>
          <w:hyperlink w:anchor="_heading=h.zgukg1yujaun">
            <w:r>
              <w:rPr>
                <w:rFonts w:ascii="Verdana" w:eastAsia="Verdana" w:hAnsi="Verdana" w:cs="Verdana"/>
                <w:smallCaps/>
                <w:color w:val="000000"/>
              </w:rPr>
              <w:t>1.9.</w:t>
            </w:r>
          </w:hyperlink>
          <w:hyperlink w:anchor="_heading=h.zgukg1yujaun">
            <w:r>
              <w:rPr>
                <w:rFonts w:ascii="Calibri" w:eastAsia="Calibri" w:hAnsi="Calibri" w:cs="Calibri"/>
                <w:color w:val="000000"/>
                <w:sz w:val="22"/>
                <w:szCs w:val="22"/>
              </w:rPr>
              <w:tab/>
            </w:r>
          </w:hyperlink>
          <w:r>
            <w:fldChar w:fldCharType="begin"/>
          </w:r>
          <w:r>
            <w:instrText xml:space="preserve"> PAGEREF _heading=h.zgukg1yujaun \h </w:instrText>
          </w:r>
          <w:r>
            <w:fldChar w:fldCharType="separate"/>
          </w:r>
          <w:r>
            <w:rPr>
              <w:rFonts w:ascii="Verdana" w:eastAsia="Verdana" w:hAnsi="Verdana" w:cs="Verdana"/>
              <w:smallCaps/>
              <w:color w:val="000000"/>
            </w:rPr>
            <w:t>DOCUMENTOS OTORGADOS EN EL EXTERIOR</w:t>
          </w:r>
          <w:r>
            <w:rPr>
              <w:rFonts w:ascii="Calibri" w:eastAsia="Calibri" w:hAnsi="Calibri" w:cs="Calibri"/>
              <w:smallCaps/>
              <w:color w:val="000000"/>
            </w:rPr>
            <w:tab/>
            <w:t>13</w:t>
          </w:r>
          <w:hyperlink w:anchor="_heading=h.zgukg1yujaun" w:history="1"/>
        </w:p>
        <w:p w14:paraId="7C1D4415" w14:textId="77777777" w:rsidR="00802EE5" w:rsidRDefault="00000000">
          <w:pPr>
            <w:pBdr>
              <w:top w:val="nil"/>
              <w:left w:val="nil"/>
              <w:bottom w:val="nil"/>
              <w:right w:val="nil"/>
              <w:between w:val="nil"/>
            </w:pBdr>
            <w:tabs>
              <w:tab w:val="left" w:pos="800"/>
              <w:tab w:val="left" w:pos="1560"/>
              <w:tab w:val="right" w:pos="8828"/>
            </w:tabs>
            <w:spacing w:after="0" w:line="276" w:lineRule="auto"/>
            <w:ind w:left="200"/>
            <w:jc w:val="left"/>
            <w:rPr>
              <w:rFonts w:ascii="Calibri" w:eastAsia="Calibri" w:hAnsi="Calibri" w:cs="Calibri"/>
              <w:color w:val="000000"/>
              <w:sz w:val="22"/>
              <w:szCs w:val="22"/>
            </w:rPr>
          </w:pPr>
          <w:r>
            <w:fldChar w:fldCharType="end"/>
          </w:r>
          <w:hyperlink w:anchor="_heading=h.1lkzej8o6pil">
            <w:r>
              <w:rPr>
                <w:rFonts w:ascii="Verdana" w:eastAsia="Verdana" w:hAnsi="Verdana" w:cs="Verdana"/>
                <w:smallCaps/>
                <w:color w:val="000000"/>
              </w:rPr>
              <w:t>1.10.</w:t>
            </w:r>
          </w:hyperlink>
          <w:hyperlink w:anchor="_heading=h.1lkzej8o6pil">
            <w:r>
              <w:rPr>
                <w:rFonts w:ascii="Calibri" w:eastAsia="Calibri" w:hAnsi="Calibri" w:cs="Calibri"/>
                <w:color w:val="000000"/>
                <w:sz w:val="22"/>
                <w:szCs w:val="22"/>
              </w:rPr>
              <w:tab/>
            </w:r>
          </w:hyperlink>
          <w:r>
            <w:fldChar w:fldCharType="begin"/>
          </w:r>
          <w:r>
            <w:instrText xml:space="preserve"> PAGEREF _heading=h.1lkzej8o6pil \h </w:instrText>
          </w:r>
          <w:r>
            <w:fldChar w:fldCharType="separate"/>
          </w:r>
          <w:r>
            <w:rPr>
              <w:rFonts w:ascii="Verdana" w:eastAsia="Verdana" w:hAnsi="Verdana" w:cs="Verdana"/>
              <w:smallCaps/>
              <w:color w:val="000000"/>
            </w:rPr>
            <w:t>GLOSARIO</w:t>
          </w:r>
          <w:r>
            <w:rPr>
              <w:rFonts w:ascii="Calibri" w:eastAsia="Calibri" w:hAnsi="Calibri" w:cs="Calibri"/>
              <w:smallCaps/>
              <w:color w:val="000000"/>
            </w:rPr>
            <w:tab/>
            <w:t>13</w:t>
          </w:r>
          <w:hyperlink w:anchor="_heading=h.1lkzej8o6pil" w:history="1"/>
        </w:p>
        <w:p w14:paraId="09C9C754" w14:textId="77777777" w:rsidR="00802EE5" w:rsidRDefault="00000000">
          <w:pPr>
            <w:pBdr>
              <w:top w:val="nil"/>
              <w:left w:val="nil"/>
              <w:bottom w:val="nil"/>
              <w:right w:val="nil"/>
              <w:between w:val="nil"/>
            </w:pBdr>
            <w:tabs>
              <w:tab w:val="left" w:pos="800"/>
              <w:tab w:val="left" w:pos="1560"/>
              <w:tab w:val="right" w:pos="8828"/>
            </w:tabs>
            <w:spacing w:after="0" w:line="276" w:lineRule="auto"/>
            <w:ind w:left="200"/>
            <w:jc w:val="left"/>
            <w:rPr>
              <w:rFonts w:ascii="Calibri" w:eastAsia="Calibri" w:hAnsi="Calibri" w:cs="Calibri"/>
              <w:color w:val="000000"/>
              <w:sz w:val="22"/>
              <w:szCs w:val="22"/>
            </w:rPr>
          </w:pPr>
          <w:r>
            <w:fldChar w:fldCharType="end"/>
          </w:r>
          <w:hyperlink w:anchor="_heading=h.6wd6krb8s61l">
            <w:r>
              <w:rPr>
                <w:rFonts w:ascii="Verdana" w:eastAsia="Verdana" w:hAnsi="Verdana" w:cs="Verdana"/>
                <w:smallCaps/>
                <w:color w:val="000000"/>
              </w:rPr>
              <w:t>1.11.</w:t>
            </w:r>
          </w:hyperlink>
          <w:hyperlink w:anchor="_heading=h.6wd6krb8s61l">
            <w:r>
              <w:rPr>
                <w:rFonts w:ascii="Calibri" w:eastAsia="Calibri" w:hAnsi="Calibri" w:cs="Calibri"/>
                <w:color w:val="000000"/>
                <w:sz w:val="22"/>
                <w:szCs w:val="22"/>
              </w:rPr>
              <w:tab/>
            </w:r>
          </w:hyperlink>
          <w:r>
            <w:fldChar w:fldCharType="begin"/>
          </w:r>
          <w:r>
            <w:instrText xml:space="preserve"> PAGEREF _heading=h.6wd6krb8s61l \h </w:instrText>
          </w:r>
          <w:r>
            <w:fldChar w:fldCharType="separate"/>
          </w:r>
          <w:r>
            <w:rPr>
              <w:rFonts w:ascii="Verdana" w:eastAsia="Verdana" w:hAnsi="Verdana" w:cs="Verdana"/>
              <w:smallCaps/>
              <w:color w:val="000000"/>
            </w:rPr>
            <w:t>INFORMACIÓN INEXACTA</w:t>
          </w:r>
          <w:r>
            <w:rPr>
              <w:rFonts w:ascii="Calibri" w:eastAsia="Calibri" w:hAnsi="Calibri" w:cs="Calibri"/>
              <w:smallCaps/>
              <w:color w:val="000000"/>
            </w:rPr>
            <w:tab/>
            <w:t>13</w:t>
          </w:r>
          <w:hyperlink w:anchor="_heading=h.6wd6krb8s61l" w:history="1"/>
        </w:p>
        <w:p w14:paraId="1CF091FF" w14:textId="77777777" w:rsidR="00802EE5" w:rsidRDefault="00000000">
          <w:pPr>
            <w:pBdr>
              <w:top w:val="nil"/>
              <w:left w:val="nil"/>
              <w:bottom w:val="nil"/>
              <w:right w:val="nil"/>
              <w:between w:val="nil"/>
            </w:pBdr>
            <w:tabs>
              <w:tab w:val="left" w:pos="800"/>
              <w:tab w:val="left" w:pos="1560"/>
              <w:tab w:val="right" w:pos="8828"/>
            </w:tabs>
            <w:spacing w:after="0" w:line="276" w:lineRule="auto"/>
            <w:ind w:left="200"/>
            <w:jc w:val="left"/>
            <w:rPr>
              <w:rFonts w:ascii="Calibri" w:eastAsia="Calibri" w:hAnsi="Calibri" w:cs="Calibri"/>
              <w:color w:val="000000"/>
              <w:sz w:val="22"/>
              <w:szCs w:val="22"/>
            </w:rPr>
          </w:pPr>
          <w:r>
            <w:fldChar w:fldCharType="end"/>
          </w:r>
          <w:hyperlink w:anchor="_heading=h.8rhrqikajxwi">
            <w:r>
              <w:rPr>
                <w:rFonts w:ascii="Verdana" w:eastAsia="Verdana" w:hAnsi="Verdana" w:cs="Verdana"/>
                <w:smallCaps/>
                <w:color w:val="000000"/>
              </w:rPr>
              <w:t>1.12.</w:t>
            </w:r>
          </w:hyperlink>
          <w:hyperlink w:anchor="_heading=h.8rhrqikajxwi">
            <w:r>
              <w:rPr>
                <w:rFonts w:ascii="Calibri" w:eastAsia="Calibri" w:hAnsi="Calibri" w:cs="Calibri"/>
                <w:color w:val="000000"/>
                <w:sz w:val="22"/>
                <w:szCs w:val="22"/>
              </w:rPr>
              <w:tab/>
            </w:r>
          </w:hyperlink>
          <w:r>
            <w:fldChar w:fldCharType="begin"/>
          </w:r>
          <w:r>
            <w:instrText xml:space="preserve"> PAGEREF _heading=h.8rhrqikajxwi \h </w:instrText>
          </w:r>
          <w:r>
            <w:fldChar w:fldCharType="separate"/>
          </w:r>
          <w:r>
            <w:rPr>
              <w:rFonts w:ascii="Verdana" w:eastAsia="Verdana" w:hAnsi="Verdana" w:cs="Verdana"/>
              <w:smallCaps/>
              <w:color w:val="000000"/>
            </w:rPr>
            <w:t>INFORMACIÓN RESERVADA</w:t>
          </w:r>
          <w:r>
            <w:rPr>
              <w:rFonts w:ascii="Calibri" w:eastAsia="Calibri" w:hAnsi="Calibri" w:cs="Calibri"/>
              <w:smallCaps/>
              <w:color w:val="000000"/>
            </w:rPr>
            <w:tab/>
            <w:t>14</w:t>
          </w:r>
          <w:hyperlink w:anchor="_heading=h.8rhrqikajxwi" w:history="1"/>
        </w:p>
        <w:p w14:paraId="541DAB1E" w14:textId="77777777" w:rsidR="00802EE5" w:rsidRDefault="00000000">
          <w:pPr>
            <w:pBdr>
              <w:top w:val="nil"/>
              <w:left w:val="nil"/>
              <w:bottom w:val="nil"/>
              <w:right w:val="nil"/>
              <w:between w:val="nil"/>
            </w:pBdr>
            <w:tabs>
              <w:tab w:val="left" w:pos="800"/>
              <w:tab w:val="left" w:pos="1560"/>
              <w:tab w:val="right" w:pos="8828"/>
            </w:tabs>
            <w:spacing w:after="0" w:line="276" w:lineRule="auto"/>
            <w:ind w:left="200"/>
            <w:jc w:val="left"/>
            <w:rPr>
              <w:rFonts w:ascii="Calibri" w:eastAsia="Calibri" w:hAnsi="Calibri" w:cs="Calibri"/>
              <w:color w:val="000000"/>
              <w:sz w:val="22"/>
              <w:szCs w:val="22"/>
            </w:rPr>
          </w:pPr>
          <w:r>
            <w:fldChar w:fldCharType="end"/>
          </w:r>
          <w:hyperlink w:anchor="_heading=h.ovweome1xgy1">
            <w:r>
              <w:rPr>
                <w:rFonts w:ascii="Verdana" w:eastAsia="Verdana" w:hAnsi="Verdana" w:cs="Verdana"/>
                <w:smallCaps/>
                <w:color w:val="000000"/>
              </w:rPr>
              <w:t>1.13.</w:t>
            </w:r>
          </w:hyperlink>
          <w:hyperlink w:anchor="_heading=h.ovweome1xgy1">
            <w:r>
              <w:rPr>
                <w:rFonts w:ascii="Calibri" w:eastAsia="Calibri" w:hAnsi="Calibri" w:cs="Calibri"/>
                <w:color w:val="000000"/>
                <w:sz w:val="22"/>
                <w:szCs w:val="22"/>
              </w:rPr>
              <w:tab/>
            </w:r>
          </w:hyperlink>
          <w:r>
            <w:fldChar w:fldCharType="begin"/>
          </w:r>
          <w:r>
            <w:instrText xml:space="preserve"> PAGEREF _heading=h.ovweome1xgy1 \h </w:instrText>
          </w:r>
          <w:r>
            <w:fldChar w:fldCharType="separate"/>
          </w:r>
          <w:r>
            <w:rPr>
              <w:rFonts w:ascii="Verdana" w:eastAsia="Verdana" w:hAnsi="Verdana" w:cs="Verdana"/>
              <w:smallCaps/>
              <w:color w:val="000000"/>
            </w:rPr>
            <w:t>MONEDA</w:t>
          </w:r>
          <w:r>
            <w:rPr>
              <w:rFonts w:ascii="Calibri" w:eastAsia="Calibri" w:hAnsi="Calibri" w:cs="Calibri"/>
              <w:smallCaps/>
              <w:color w:val="000000"/>
            </w:rPr>
            <w:tab/>
            <w:t>14</w:t>
          </w:r>
          <w:hyperlink w:anchor="_heading=h.ovweome1xgy1" w:history="1"/>
        </w:p>
        <w:p w14:paraId="113A82AE" w14:textId="77777777" w:rsidR="00802EE5" w:rsidRDefault="00000000">
          <w:pPr>
            <w:pBdr>
              <w:top w:val="nil"/>
              <w:left w:val="nil"/>
              <w:bottom w:val="nil"/>
              <w:right w:val="nil"/>
              <w:between w:val="nil"/>
            </w:pBdr>
            <w:tabs>
              <w:tab w:val="left" w:pos="800"/>
              <w:tab w:val="left" w:pos="1560"/>
              <w:tab w:val="right" w:pos="8828"/>
            </w:tabs>
            <w:spacing w:after="0" w:line="276" w:lineRule="auto"/>
            <w:ind w:left="200"/>
            <w:jc w:val="left"/>
            <w:rPr>
              <w:rFonts w:ascii="Calibri" w:eastAsia="Calibri" w:hAnsi="Calibri" w:cs="Calibri"/>
              <w:color w:val="000000"/>
              <w:sz w:val="22"/>
              <w:szCs w:val="22"/>
            </w:rPr>
          </w:pPr>
          <w:r>
            <w:fldChar w:fldCharType="end"/>
          </w:r>
          <w:hyperlink w:anchor="_heading=h.7qvklf3t21zs">
            <w:r>
              <w:rPr>
                <w:rFonts w:ascii="Verdana" w:eastAsia="Verdana" w:hAnsi="Verdana" w:cs="Verdana"/>
                <w:smallCaps/>
                <w:color w:val="000000"/>
              </w:rPr>
              <w:t>1.14.</w:t>
            </w:r>
          </w:hyperlink>
          <w:hyperlink w:anchor="_heading=h.7qvklf3t21zs">
            <w:r>
              <w:rPr>
                <w:rFonts w:ascii="Calibri" w:eastAsia="Calibri" w:hAnsi="Calibri" w:cs="Calibri"/>
                <w:color w:val="000000"/>
                <w:sz w:val="22"/>
                <w:szCs w:val="22"/>
              </w:rPr>
              <w:tab/>
            </w:r>
          </w:hyperlink>
          <w:r>
            <w:fldChar w:fldCharType="begin"/>
          </w:r>
          <w:r>
            <w:instrText xml:space="preserve"> PAGEREF _heading=h.7qvklf3t21zs \h </w:instrText>
          </w:r>
          <w:r>
            <w:fldChar w:fldCharType="separate"/>
          </w:r>
          <w:r>
            <w:rPr>
              <w:rFonts w:ascii="Verdana" w:eastAsia="Verdana" w:hAnsi="Verdana" w:cs="Verdana"/>
              <w:smallCaps/>
              <w:color w:val="000000"/>
            </w:rPr>
            <w:t>CONFLICTO DE INTERÉS DE ORIGEN CONSTITUCIONAL O LEGAL</w:t>
          </w:r>
          <w:r>
            <w:rPr>
              <w:rFonts w:ascii="Calibri" w:eastAsia="Calibri" w:hAnsi="Calibri" w:cs="Calibri"/>
              <w:smallCaps/>
              <w:color w:val="000000"/>
            </w:rPr>
            <w:tab/>
            <w:t>16</w:t>
          </w:r>
          <w:hyperlink w:anchor="_heading=h.7qvklf3t21zs" w:history="1"/>
        </w:p>
        <w:p w14:paraId="0CB40C74" w14:textId="77777777" w:rsidR="00802EE5" w:rsidRDefault="00000000">
          <w:pPr>
            <w:pBdr>
              <w:top w:val="nil"/>
              <w:left w:val="nil"/>
              <w:bottom w:val="nil"/>
              <w:right w:val="nil"/>
              <w:between w:val="nil"/>
            </w:pBdr>
            <w:tabs>
              <w:tab w:val="left" w:pos="800"/>
              <w:tab w:val="left" w:pos="1560"/>
              <w:tab w:val="right" w:pos="8828"/>
            </w:tabs>
            <w:spacing w:after="0" w:line="276" w:lineRule="auto"/>
            <w:ind w:left="200"/>
            <w:jc w:val="left"/>
            <w:rPr>
              <w:rFonts w:ascii="Calibri" w:eastAsia="Calibri" w:hAnsi="Calibri" w:cs="Calibri"/>
              <w:color w:val="000000"/>
              <w:sz w:val="22"/>
              <w:szCs w:val="22"/>
            </w:rPr>
          </w:pPr>
          <w:r>
            <w:fldChar w:fldCharType="end"/>
          </w:r>
          <w:hyperlink w:anchor="_heading=h.ieo6in8ys45">
            <w:r>
              <w:rPr>
                <w:rFonts w:ascii="Verdana" w:eastAsia="Verdana" w:hAnsi="Verdana" w:cs="Verdana"/>
                <w:smallCaps/>
                <w:color w:val="000000"/>
              </w:rPr>
              <w:t>1.15.</w:t>
            </w:r>
          </w:hyperlink>
          <w:hyperlink w:anchor="_heading=h.ieo6in8ys45">
            <w:r>
              <w:rPr>
                <w:rFonts w:ascii="Calibri" w:eastAsia="Calibri" w:hAnsi="Calibri" w:cs="Calibri"/>
                <w:color w:val="000000"/>
                <w:sz w:val="22"/>
                <w:szCs w:val="22"/>
              </w:rPr>
              <w:tab/>
            </w:r>
          </w:hyperlink>
          <w:r>
            <w:fldChar w:fldCharType="begin"/>
          </w:r>
          <w:r>
            <w:instrText xml:space="preserve"> PAGEREF _heading=h.ieo6in8ys45 \h </w:instrText>
          </w:r>
          <w:r>
            <w:fldChar w:fldCharType="separate"/>
          </w:r>
          <w:r>
            <w:rPr>
              <w:rFonts w:ascii="Verdana" w:eastAsia="Verdana" w:hAnsi="Verdana" w:cs="Verdana"/>
              <w:smallCaps/>
              <w:color w:val="000000"/>
            </w:rPr>
            <w:t>CAUSALES DE RECHAZO</w:t>
          </w:r>
          <w:r>
            <w:rPr>
              <w:rFonts w:ascii="Calibri" w:eastAsia="Calibri" w:hAnsi="Calibri" w:cs="Calibri"/>
              <w:smallCaps/>
              <w:color w:val="000000"/>
            </w:rPr>
            <w:tab/>
            <w:t>16</w:t>
          </w:r>
          <w:hyperlink w:anchor="_heading=h.ieo6in8ys45" w:history="1"/>
        </w:p>
        <w:p w14:paraId="724E7D4D" w14:textId="77777777" w:rsidR="00802EE5" w:rsidRDefault="00000000">
          <w:pPr>
            <w:pBdr>
              <w:top w:val="nil"/>
              <w:left w:val="nil"/>
              <w:bottom w:val="nil"/>
              <w:right w:val="nil"/>
              <w:between w:val="nil"/>
            </w:pBdr>
            <w:tabs>
              <w:tab w:val="left" w:pos="800"/>
              <w:tab w:val="left" w:pos="1560"/>
              <w:tab w:val="right" w:pos="8828"/>
            </w:tabs>
            <w:spacing w:after="0" w:line="276" w:lineRule="auto"/>
            <w:ind w:left="200"/>
            <w:jc w:val="left"/>
            <w:rPr>
              <w:rFonts w:ascii="Calibri" w:eastAsia="Calibri" w:hAnsi="Calibri" w:cs="Calibri"/>
              <w:color w:val="000000"/>
              <w:sz w:val="22"/>
              <w:szCs w:val="22"/>
            </w:rPr>
          </w:pPr>
          <w:r>
            <w:fldChar w:fldCharType="end"/>
          </w:r>
          <w:hyperlink w:anchor="_heading=h.vwlwkuwa38bx">
            <w:r>
              <w:rPr>
                <w:rFonts w:ascii="Verdana" w:eastAsia="Verdana" w:hAnsi="Verdana" w:cs="Verdana"/>
                <w:smallCaps/>
                <w:color w:val="000000"/>
              </w:rPr>
              <w:t>1.16.</w:t>
            </w:r>
          </w:hyperlink>
          <w:hyperlink w:anchor="_heading=h.vwlwkuwa38bx">
            <w:r>
              <w:rPr>
                <w:rFonts w:ascii="Calibri" w:eastAsia="Calibri" w:hAnsi="Calibri" w:cs="Calibri"/>
                <w:color w:val="000000"/>
                <w:sz w:val="22"/>
                <w:szCs w:val="22"/>
              </w:rPr>
              <w:tab/>
            </w:r>
          </w:hyperlink>
          <w:r>
            <w:fldChar w:fldCharType="begin"/>
          </w:r>
          <w:r>
            <w:instrText xml:space="preserve"> PAGEREF _heading=h.vwlwkuwa38bx \h </w:instrText>
          </w:r>
          <w:r>
            <w:fldChar w:fldCharType="separate"/>
          </w:r>
          <w:r>
            <w:rPr>
              <w:rFonts w:ascii="Verdana" w:eastAsia="Verdana" w:hAnsi="Verdana" w:cs="Verdana"/>
              <w:smallCaps/>
              <w:color w:val="000000"/>
            </w:rPr>
            <w:t>CAUSALES PARA DECLARAR DESIERTO EL PROCESO DE SELECCIÓN</w:t>
          </w:r>
          <w:r>
            <w:rPr>
              <w:rFonts w:ascii="Calibri" w:eastAsia="Calibri" w:hAnsi="Calibri" w:cs="Calibri"/>
              <w:smallCaps/>
              <w:color w:val="000000"/>
            </w:rPr>
            <w:tab/>
            <w:t>20</w:t>
          </w:r>
          <w:hyperlink w:anchor="_heading=h.vwlwkuwa38bx" w:history="1"/>
        </w:p>
        <w:p w14:paraId="4829F7E5" w14:textId="77777777" w:rsidR="00802EE5" w:rsidRDefault="00000000">
          <w:pPr>
            <w:pBdr>
              <w:top w:val="nil"/>
              <w:left w:val="nil"/>
              <w:bottom w:val="nil"/>
              <w:right w:val="nil"/>
              <w:between w:val="nil"/>
            </w:pBdr>
            <w:tabs>
              <w:tab w:val="left" w:pos="800"/>
              <w:tab w:val="left" w:pos="1560"/>
              <w:tab w:val="right" w:pos="8828"/>
            </w:tabs>
            <w:spacing w:after="0" w:line="276" w:lineRule="auto"/>
            <w:ind w:left="200"/>
            <w:jc w:val="left"/>
            <w:rPr>
              <w:rFonts w:ascii="Calibri" w:eastAsia="Calibri" w:hAnsi="Calibri" w:cs="Calibri"/>
              <w:color w:val="000000"/>
              <w:sz w:val="22"/>
              <w:szCs w:val="22"/>
            </w:rPr>
          </w:pPr>
          <w:r>
            <w:fldChar w:fldCharType="end"/>
          </w:r>
          <w:hyperlink w:anchor="_heading=h.et6khqsc5nat">
            <w:r>
              <w:rPr>
                <w:rFonts w:ascii="Verdana" w:eastAsia="Verdana" w:hAnsi="Verdana" w:cs="Verdana"/>
                <w:smallCaps/>
                <w:color w:val="000000"/>
              </w:rPr>
              <w:t>1.17.</w:t>
            </w:r>
          </w:hyperlink>
          <w:hyperlink w:anchor="_heading=h.et6khqsc5nat">
            <w:r>
              <w:rPr>
                <w:rFonts w:ascii="Calibri" w:eastAsia="Calibri" w:hAnsi="Calibri" w:cs="Calibri"/>
                <w:color w:val="000000"/>
                <w:sz w:val="22"/>
                <w:szCs w:val="22"/>
              </w:rPr>
              <w:tab/>
            </w:r>
          </w:hyperlink>
          <w:r>
            <w:fldChar w:fldCharType="begin"/>
          </w:r>
          <w:r>
            <w:instrText xml:space="preserve"> PAGEREF _heading=h.et6khqsc5nat \h </w:instrText>
          </w:r>
          <w:r>
            <w:fldChar w:fldCharType="separate"/>
          </w:r>
          <w:r>
            <w:rPr>
              <w:rFonts w:ascii="Verdana" w:eastAsia="Verdana" w:hAnsi="Verdana" w:cs="Verdana"/>
              <w:smallCaps/>
              <w:color w:val="000000"/>
            </w:rPr>
            <w:t>NORMAS DE INTERPRETACIÓN DEL PLIEGO DE CONDICIONES</w:t>
          </w:r>
          <w:r>
            <w:rPr>
              <w:rFonts w:ascii="Calibri" w:eastAsia="Calibri" w:hAnsi="Calibri" w:cs="Calibri"/>
              <w:smallCaps/>
              <w:color w:val="000000"/>
            </w:rPr>
            <w:tab/>
            <w:t>20</w:t>
          </w:r>
          <w:hyperlink w:anchor="_heading=h.et6khqsc5nat" w:history="1"/>
        </w:p>
        <w:p w14:paraId="0D17EEE0" w14:textId="77777777" w:rsidR="00802EE5" w:rsidRDefault="00000000">
          <w:pPr>
            <w:pBdr>
              <w:top w:val="nil"/>
              <w:left w:val="nil"/>
              <w:bottom w:val="nil"/>
              <w:right w:val="nil"/>
              <w:between w:val="nil"/>
            </w:pBdr>
            <w:tabs>
              <w:tab w:val="left" w:pos="800"/>
              <w:tab w:val="left" w:pos="1560"/>
              <w:tab w:val="right" w:pos="8828"/>
            </w:tabs>
            <w:spacing w:after="0" w:line="276" w:lineRule="auto"/>
            <w:ind w:left="200"/>
            <w:jc w:val="left"/>
            <w:rPr>
              <w:rFonts w:ascii="Calibri" w:eastAsia="Calibri" w:hAnsi="Calibri" w:cs="Calibri"/>
              <w:color w:val="000000"/>
              <w:sz w:val="22"/>
              <w:szCs w:val="22"/>
            </w:rPr>
          </w:pPr>
          <w:r>
            <w:fldChar w:fldCharType="end"/>
          </w:r>
          <w:hyperlink w:anchor="_heading=h.666v62ctpkx6">
            <w:r>
              <w:rPr>
                <w:rFonts w:ascii="Verdana" w:eastAsia="Verdana" w:hAnsi="Verdana" w:cs="Verdana"/>
                <w:smallCaps/>
                <w:color w:val="000000"/>
              </w:rPr>
              <w:t>1.18.</w:t>
            </w:r>
          </w:hyperlink>
          <w:hyperlink w:anchor="_heading=h.666v62ctpkx6">
            <w:r>
              <w:rPr>
                <w:rFonts w:ascii="Calibri" w:eastAsia="Calibri" w:hAnsi="Calibri" w:cs="Calibri"/>
                <w:color w:val="000000"/>
                <w:sz w:val="22"/>
                <w:szCs w:val="22"/>
              </w:rPr>
              <w:tab/>
            </w:r>
          </w:hyperlink>
          <w:r>
            <w:fldChar w:fldCharType="begin"/>
          </w:r>
          <w:r>
            <w:instrText xml:space="preserve"> PAGEREF _heading=h.666v62ctpkx6 \h </w:instrText>
          </w:r>
          <w:r>
            <w:fldChar w:fldCharType="separate"/>
          </w:r>
          <w:r>
            <w:rPr>
              <w:rFonts w:ascii="Verdana" w:eastAsia="Verdana" w:hAnsi="Verdana" w:cs="Verdana"/>
              <w:smallCaps/>
              <w:color w:val="000000"/>
            </w:rPr>
            <w:t>RETIRO DE LA PROPUESTA</w:t>
          </w:r>
          <w:r>
            <w:rPr>
              <w:rFonts w:ascii="Calibri" w:eastAsia="Calibri" w:hAnsi="Calibri" w:cs="Calibri"/>
              <w:smallCaps/>
              <w:color w:val="000000"/>
            </w:rPr>
            <w:tab/>
            <w:t>21</w:t>
          </w:r>
          <w:hyperlink w:anchor="_heading=h.666v62ctpkx6" w:history="1"/>
        </w:p>
        <w:p w14:paraId="6A33C351" w14:textId="77777777" w:rsidR="00802EE5" w:rsidRDefault="00000000">
          <w:pPr>
            <w:pBdr>
              <w:top w:val="nil"/>
              <w:left w:val="nil"/>
              <w:bottom w:val="nil"/>
              <w:right w:val="nil"/>
              <w:between w:val="nil"/>
            </w:pBdr>
            <w:tabs>
              <w:tab w:val="left" w:pos="800"/>
              <w:tab w:val="left" w:pos="1560"/>
              <w:tab w:val="right" w:pos="8828"/>
            </w:tabs>
            <w:spacing w:after="0" w:line="276" w:lineRule="auto"/>
            <w:ind w:left="200"/>
            <w:jc w:val="left"/>
            <w:rPr>
              <w:rFonts w:ascii="Calibri" w:eastAsia="Calibri" w:hAnsi="Calibri" w:cs="Calibri"/>
              <w:color w:val="000000"/>
              <w:sz w:val="22"/>
              <w:szCs w:val="22"/>
            </w:rPr>
          </w:pPr>
          <w:r>
            <w:fldChar w:fldCharType="end"/>
          </w:r>
          <w:hyperlink w:anchor="_heading=h.nof7xv7aowvi">
            <w:r>
              <w:rPr>
                <w:rFonts w:ascii="Verdana" w:eastAsia="Verdana" w:hAnsi="Verdana" w:cs="Verdana"/>
                <w:smallCaps/>
                <w:color w:val="000000"/>
              </w:rPr>
              <w:t>1.19.</w:t>
            </w:r>
          </w:hyperlink>
          <w:hyperlink w:anchor="_heading=h.nof7xv7aowvi">
            <w:r>
              <w:rPr>
                <w:rFonts w:ascii="Calibri" w:eastAsia="Calibri" w:hAnsi="Calibri" w:cs="Calibri"/>
                <w:color w:val="000000"/>
                <w:sz w:val="22"/>
                <w:szCs w:val="22"/>
              </w:rPr>
              <w:tab/>
            </w:r>
          </w:hyperlink>
          <w:r>
            <w:fldChar w:fldCharType="begin"/>
          </w:r>
          <w:r>
            <w:instrText xml:space="preserve"> PAGEREF _heading=h.nof7xv7aowvi \h </w:instrText>
          </w:r>
          <w:r>
            <w:fldChar w:fldCharType="separate"/>
          </w:r>
          <w:r>
            <w:rPr>
              <w:rFonts w:ascii="Verdana" w:eastAsia="Verdana" w:hAnsi="Verdana" w:cs="Verdana"/>
              <w:smallCaps/>
              <w:color w:val="000000"/>
            </w:rPr>
            <w:t>VISITA AL SITIO DE LA OBRA</w:t>
          </w:r>
          <w:r>
            <w:rPr>
              <w:rFonts w:ascii="Calibri" w:eastAsia="Calibri" w:hAnsi="Calibri" w:cs="Calibri"/>
              <w:smallCaps/>
              <w:color w:val="000000"/>
            </w:rPr>
            <w:tab/>
            <w:t>21</w:t>
          </w:r>
          <w:hyperlink w:anchor="_heading=h.nof7xv7aowvi" w:history="1"/>
        </w:p>
        <w:p w14:paraId="5ED8E040" w14:textId="77777777" w:rsidR="00802EE5" w:rsidRDefault="00000000">
          <w:pPr>
            <w:pBdr>
              <w:top w:val="nil"/>
              <w:left w:val="nil"/>
              <w:bottom w:val="nil"/>
              <w:right w:val="nil"/>
              <w:between w:val="nil"/>
            </w:pBdr>
            <w:tabs>
              <w:tab w:val="left" w:pos="800"/>
              <w:tab w:val="left" w:pos="1560"/>
              <w:tab w:val="right" w:pos="8828"/>
            </w:tabs>
            <w:spacing w:after="0" w:line="276" w:lineRule="auto"/>
            <w:ind w:left="200"/>
            <w:jc w:val="left"/>
            <w:rPr>
              <w:rFonts w:ascii="Calibri" w:eastAsia="Calibri" w:hAnsi="Calibri" w:cs="Calibri"/>
              <w:color w:val="000000"/>
              <w:sz w:val="22"/>
              <w:szCs w:val="22"/>
            </w:rPr>
          </w:pPr>
          <w:r>
            <w:fldChar w:fldCharType="end"/>
          </w:r>
          <w:hyperlink w:anchor="_heading=h.p5t3hkvy0rqv">
            <w:r>
              <w:rPr>
                <w:rFonts w:ascii="Verdana" w:eastAsia="Verdana" w:hAnsi="Verdana" w:cs="Verdana"/>
                <w:smallCaps/>
                <w:color w:val="000000"/>
              </w:rPr>
              <w:t>1.20.</w:t>
            </w:r>
          </w:hyperlink>
          <w:hyperlink w:anchor="_heading=h.p5t3hkvy0rqv">
            <w:r>
              <w:rPr>
                <w:rFonts w:ascii="Calibri" w:eastAsia="Calibri" w:hAnsi="Calibri" w:cs="Calibri"/>
                <w:color w:val="000000"/>
                <w:sz w:val="22"/>
                <w:szCs w:val="22"/>
              </w:rPr>
              <w:tab/>
            </w:r>
          </w:hyperlink>
          <w:r>
            <w:fldChar w:fldCharType="begin"/>
          </w:r>
          <w:r>
            <w:instrText xml:space="preserve"> PAGEREF _heading=h.p5t3hkvy0rqv \h </w:instrText>
          </w:r>
          <w:r>
            <w:fldChar w:fldCharType="separate"/>
          </w:r>
          <w:r>
            <w:rPr>
              <w:rFonts w:ascii="Verdana" w:eastAsia="Verdana" w:hAnsi="Verdana" w:cs="Verdana"/>
              <w:smallCaps/>
              <w:color w:val="000000"/>
            </w:rPr>
            <w:t>CONFIDENCIALIDAD DE LA INFORMACIÓN RELACIONADA CON DATOS SENSIBLES</w:t>
          </w:r>
          <w:r>
            <w:rPr>
              <w:rFonts w:ascii="Calibri" w:eastAsia="Calibri" w:hAnsi="Calibri" w:cs="Calibri"/>
              <w:smallCaps/>
              <w:color w:val="000000"/>
            </w:rPr>
            <w:tab/>
          </w:r>
          <w:hyperlink w:anchor="_heading=h.p5t3hkvy0rqv" w:history="1"/>
        </w:p>
        <w:p w14:paraId="411FF1AF" w14:textId="77777777" w:rsidR="00802EE5" w:rsidRDefault="00000000">
          <w:pPr>
            <w:pBdr>
              <w:top w:val="nil"/>
              <w:left w:val="nil"/>
              <w:bottom w:val="nil"/>
              <w:right w:val="nil"/>
              <w:between w:val="nil"/>
            </w:pBdr>
            <w:tabs>
              <w:tab w:val="left" w:pos="1400"/>
              <w:tab w:val="right" w:pos="8828"/>
            </w:tabs>
            <w:spacing w:before="120" w:after="120" w:line="276" w:lineRule="auto"/>
            <w:rPr>
              <w:rFonts w:ascii="Calibri" w:eastAsia="Calibri" w:hAnsi="Calibri" w:cs="Calibri"/>
              <w:color w:val="000000"/>
              <w:sz w:val="22"/>
              <w:szCs w:val="22"/>
            </w:rPr>
          </w:pPr>
          <w:r>
            <w:fldChar w:fldCharType="end"/>
          </w:r>
          <w:hyperlink w:anchor="_heading=h.uon9k8acgmd3">
            <w:r>
              <w:rPr>
                <w:rFonts w:ascii="Verdana" w:eastAsia="Verdana" w:hAnsi="Verdana" w:cs="Verdana"/>
                <w:b/>
                <w:bCs/>
                <w:smallCaps/>
                <w:color w:val="000000"/>
              </w:rPr>
              <w:t>2.</w:t>
            </w:r>
          </w:hyperlink>
          <w:hyperlink w:anchor="_heading=h.uon9k8acgmd3">
            <w:r>
              <w:rPr>
                <w:rFonts w:ascii="Calibri" w:eastAsia="Calibri" w:hAnsi="Calibri" w:cs="Calibri"/>
                <w:color w:val="000000"/>
                <w:sz w:val="22"/>
                <w:szCs w:val="22"/>
              </w:rPr>
              <w:tab/>
            </w:r>
          </w:hyperlink>
          <w:r>
            <w:fldChar w:fldCharType="begin"/>
          </w:r>
          <w:r>
            <w:instrText xml:space="preserve"> PAGEREF _heading=h.uon9k8acgmd3 \h </w:instrText>
          </w:r>
          <w:r>
            <w:fldChar w:fldCharType="separate"/>
          </w:r>
          <w:r>
            <w:rPr>
              <w:rFonts w:ascii="Verdana" w:eastAsia="Verdana" w:hAnsi="Verdana" w:cs="Verdana"/>
              <w:b/>
              <w:bCs/>
              <w:smallCaps/>
              <w:color w:val="000000"/>
            </w:rPr>
            <w:t>CAPÍTULO II. ELABORACIÓN Y PRESENTACIÓN DE LA OFERTA</w:t>
          </w:r>
          <w:r>
            <w:rPr>
              <w:b/>
              <w:bCs/>
              <w:smallCaps/>
              <w:color w:val="000000"/>
            </w:rPr>
            <w:tab/>
            <w:t>24</w:t>
          </w:r>
          <w:hyperlink w:anchor="_heading=h.uon9k8acgmd3" w:history="1"/>
        </w:p>
        <w:p w14:paraId="018798C6" w14:textId="77777777" w:rsidR="00802EE5" w:rsidRDefault="00000000">
          <w:pPr>
            <w:pBdr>
              <w:top w:val="nil"/>
              <w:left w:val="nil"/>
              <w:bottom w:val="nil"/>
              <w:right w:val="nil"/>
              <w:between w:val="nil"/>
            </w:pBdr>
            <w:tabs>
              <w:tab w:val="left" w:pos="800"/>
              <w:tab w:val="left" w:pos="1560"/>
              <w:tab w:val="right" w:pos="8828"/>
            </w:tabs>
            <w:spacing w:after="0" w:line="276" w:lineRule="auto"/>
            <w:ind w:left="200"/>
            <w:jc w:val="left"/>
            <w:rPr>
              <w:rFonts w:ascii="Calibri" w:eastAsia="Calibri" w:hAnsi="Calibri" w:cs="Calibri"/>
              <w:color w:val="000000"/>
              <w:sz w:val="22"/>
              <w:szCs w:val="22"/>
            </w:rPr>
          </w:pPr>
          <w:r>
            <w:fldChar w:fldCharType="end"/>
          </w:r>
          <w:hyperlink w:anchor="_heading=h.bniqqk5glpgk">
            <w:r>
              <w:rPr>
                <w:rFonts w:ascii="Verdana" w:eastAsia="Verdana" w:hAnsi="Verdana" w:cs="Verdana"/>
                <w:smallCaps/>
                <w:color w:val="000000"/>
              </w:rPr>
              <w:t>2.1. CARTA DE PRESENTACIÓN DE LA OFERTA</w:t>
            </w:r>
          </w:hyperlink>
          <w:hyperlink w:anchor="_heading=h.bniqqk5glpgk">
            <w:r>
              <w:rPr>
                <w:rFonts w:ascii="Calibri" w:eastAsia="Calibri" w:hAnsi="Calibri" w:cs="Calibri"/>
                <w:smallCaps/>
                <w:color w:val="000000"/>
              </w:rPr>
              <w:tab/>
              <w:t>24</w:t>
            </w:r>
          </w:hyperlink>
        </w:p>
        <w:p w14:paraId="49FCA15F" w14:textId="77777777" w:rsidR="00802EE5" w:rsidRDefault="00000000">
          <w:pPr>
            <w:pBdr>
              <w:top w:val="nil"/>
              <w:left w:val="nil"/>
              <w:bottom w:val="nil"/>
              <w:right w:val="nil"/>
              <w:between w:val="nil"/>
            </w:pBdr>
            <w:tabs>
              <w:tab w:val="left" w:pos="800"/>
              <w:tab w:val="left" w:pos="1560"/>
              <w:tab w:val="right" w:pos="8828"/>
            </w:tabs>
            <w:spacing w:after="0" w:line="276" w:lineRule="auto"/>
            <w:ind w:left="200"/>
            <w:jc w:val="left"/>
            <w:rPr>
              <w:rFonts w:ascii="Calibri" w:eastAsia="Calibri" w:hAnsi="Calibri" w:cs="Calibri"/>
              <w:color w:val="000000"/>
              <w:sz w:val="22"/>
              <w:szCs w:val="22"/>
            </w:rPr>
          </w:pPr>
          <w:hyperlink w:anchor="_heading=h.bkiwlu9xqvtl">
            <w:r>
              <w:rPr>
                <w:rFonts w:ascii="Verdana" w:eastAsia="Verdana" w:hAnsi="Verdana" w:cs="Verdana"/>
                <w:smallCaps/>
                <w:color w:val="000000"/>
              </w:rPr>
              <w:t>2.2. APODERADO</w:t>
            </w:r>
          </w:hyperlink>
          <w:hyperlink w:anchor="_heading=h.bkiwlu9xqvtl">
            <w:r>
              <w:rPr>
                <w:rFonts w:ascii="Calibri" w:eastAsia="Calibri" w:hAnsi="Calibri" w:cs="Calibri"/>
                <w:smallCaps/>
                <w:color w:val="000000"/>
              </w:rPr>
              <w:tab/>
              <w:t>25</w:t>
            </w:r>
          </w:hyperlink>
        </w:p>
        <w:p w14:paraId="7BC79140" w14:textId="77777777" w:rsidR="00802EE5" w:rsidRDefault="00000000">
          <w:pPr>
            <w:pBdr>
              <w:top w:val="nil"/>
              <w:left w:val="nil"/>
              <w:bottom w:val="nil"/>
              <w:right w:val="nil"/>
              <w:between w:val="nil"/>
            </w:pBdr>
            <w:tabs>
              <w:tab w:val="left" w:pos="800"/>
              <w:tab w:val="left" w:pos="1560"/>
              <w:tab w:val="right" w:pos="8828"/>
            </w:tabs>
            <w:spacing w:after="0" w:line="276" w:lineRule="auto"/>
            <w:ind w:left="200"/>
            <w:jc w:val="left"/>
            <w:rPr>
              <w:rFonts w:ascii="Calibri" w:eastAsia="Calibri" w:hAnsi="Calibri" w:cs="Calibri"/>
              <w:color w:val="000000"/>
              <w:sz w:val="22"/>
              <w:szCs w:val="22"/>
            </w:rPr>
          </w:pPr>
          <w:hyperlink w:anchor="_heading=h.xq4f9mc0310z">
            <w:r>
              <w:rPr>
                <w:rFonts w:ascii="Verdana" w:eastAsia="Verdana" w:hAnsi="Verdana" w:cs="Verdana"/>
                <w:smallCaps/>
                <w:color w:val="000000"/>
              </w:rPr>
              <w:t>2.3. ELABORACIÓN Y PRESENTACIÓN DE LA OFERTA</w:t>
            </w:r>
          </w:hyperlink>
          <w:hyperlink w:anchor="_heading=h.xq4f9mc0310z">
            <w:r>
              <w:rPr>
                <w:rFonts w:ascii="Calibri" w:eastAsia="Calibri" w:hAnsi="Calibri" w:cs="Calibri"/>
                <w:smallCaps/>
                <w:color w:val="000000"/>
              </w:rPr>
              <w:tab/>
              <w:t>26</w:t>
            </w:r>
          </w:hyperlink>
        </w:p>
        <w:p w14:paraId="321C4474" w14:textId="77777777" w:rsidR="00802EE5" w:rsidRDefault="00000000">
          <w:pPr>
            <w:pBdr>
              <w:top w:val="nil"/>
              <w:left w:val="nil"/>
              <w:bottom w:val="nil"/>
              <w:right w:val="nil"/>
              <w:between w:val="nil"/>
            </w:pBdr>
            <w:tabs>
              <w:tab w:val="right" w:pos="8828"/>
            </w:tabs>
            <w:spacing w:after="0" w:line="276" w:lineRule="auto"/>
            <w:ind w:left="400"/>
            <w:jc w:val="left"/>
            <w:rPr>
              <w:rFonts w:ascii="Calibri" w:eastAsia="Calibri" w:hAnsi="Calibri" w:cs="Calibri"/>
              <w:color w:val="000000"/>
              <w:sz w:val="22"/>
              <w:szCs w:val="22"/>
            </w:rPr>
          </w:pPr>
          <w:hyperlink w:anchor="_heading=h.ghqahytg9njs">
            <w:r>
              <w:rPr>
                <w:rFonts w:ascii="Verdana" w:eastAsia="Verdana" w:hAnsi="Verdana" w:cs="Verdana"/>
                <w:i/>
                <w:iCs/>
                <w:color w:val="000000"/>
              </w:rPr>
              <w:t>2.3.1. SOBRE No. 1</w:t>
            </w:r>
          </w:hyperlink>
          <w:hyperlink w:anchor="_heading=h.ghqahytg9njs">
            <w:r>
              <w:rPr>
                <w:rFonts w:ascii="Calibri" w:eastAsia="Calibri" w:hAnsi="Calibri" w:cs="Calibri"/>
                <w:i/>
                <w:iCs/>
                <w:color w:val="000000"/>
              </w:rPr>
              <w:tab/>
              <w:t>28</w:t>
            </w:r>
          </w:hyperlink>
        </w:p>
        <w:p w14:paraId="017AE7E4" w14:textId="77777777" w:rsidR="00802EE5" w:rsidRDefault="00000000">
          <w:pPr>
            <w:pBdr>
              <w:top w:val="nil"/>
              <w:left w:val="nil"/>
              <w:bottom w:val="nil"/>
              <w:right w:val="nil"/>
              <w:between w:val="nil"/>
            </w:pBdr>
            <w:tabs>
              <w:tab w:val="right" w:pos="8828"/>
            </w:tabs>
            <w:spacing w:after="0" w:line="276" w:lineRule="auto"/>
            <w:ind w:left="400"/>
            <w:jc w:val="left"/>
            <w:rPr>
              <w:rFonts w:ascii="Calibri" w:eastAsia="Calibri" w:hAnsi="Calibri" w:cs="Calibri"/>
              <w:color w:val="000000"/>
              <w:sz w:val="22"/>
              <w:szCs w:val="22"/>
            </w:rPr>
          </w:pPr>
          <w:hyperlink w:anchor="_heading=h.zgtbji1kgzh">
            <w:r>
              <w:rPr>
                <w:rFonts w:ascii="Verdana" w:eastAsia="Verdana" w:hAnsi="Verdana" w:cs="Verdana"/>
                <w:i/>
                <w:iCs/>
                <w:color w:val="000000"/>
              </w:rPr>
              <w:t>2.3.2. SOBRE no. 2</w:t>
            </w:r>
          </w:hyperlink>
          <w:hyperlink w:anchor="_heading=h.zgtbji1kgzh">
            <w:r>
              <w:rPr>
                <w:rFonts w:ascii="Calibri" w:eastAsia="Calibri" w:hAnsi="Calibri" w:cs="Calibri"/>
                <w:i/>
                <w:iCs/>
                <w:color w:val="000000"/>
              </w:rPr>
              <w:tab/>
              <w:t>28</w:t>
            </w:r>
          </w:hyperlink>
        </w:p>
        <w:p w14:paraId="631ECFD2" w14:textId="77777777" w:rsidR="00802EE5" w:rsidRDefault="00000000">
          <w:pPr>
            <w:pBdr>
              <w:top w:val="nil"/>
              <w:left w:val="nil"/>
              <w:bottom w:val="nil"/>
              <w:right w:val="nil"/>
              <w:between w:val="nil"/>
            </w:pBdr>
            <w:tabs>
              <w:tab w:val="left" w:pos="800"/>
              <w:tab w:val="left" w:pos="1560"/>
              <w:tab w:val="right" w:pos="8828"/>
            </w:tabs>
            <w:spacing w:after="0" w:line="276" w:lineRule="auto"/>
            <w:ind w:left="200"/>
            <w:jc w:val="left"/>
            <w:rPr>
              <w:rFonts w:ascii="Calibri" w:eastAsia="Calibri" w:hAnsi="Calibri" w:cs="Calibri"/>
              <w:color w:val="000000"/>
              <w:sz w:val="22"/>
              <w:szCs w:val="22"/>
            </w:rPr>
          </w:pPr>
          <w:hyperlink w:anchor="_heading=h.hdi13m28qc2r">
            <w:r>
              <w:rPr>
                <w:rFonts w:ascii="Verdana" w:eastAsia="Verdana" w:hAnsi="Verdana" w:cs="Verdana"/>
                <w:smallCaps/>
                <w:color w:val="000000"/>
              </w:rPr>
              <w:t>2.4. CIERRE DEL PROCESO Y APERTURA DE OFERTAS</w:t>
            </w:r>
          </w:hyperlink>
          <w:hyperlink w:anchor="_heading=h.hdi13m28qc2r">
            <w:r>
              <w:rPr>
                <w:rFonts w:ascii="Calibri" w:eastAsia="Calibri" w:hAnsi="Calibri" w:cs="Calibri"/>
                <w:smallCaps/>
                <w:color w:val="000000"/>
              </w:rPr>
              <w:tab/>
              <w:t>30</w:t>
            </w:r>
          </w:hyperlink>
        </w:p>
        <w:p w14:paraId="30179BC2" w14:textId="77777777" w:rsidR="00802EE5" w:rsidRDefault="00000000">
          <w:pPr>
            <w:pBdr>
              <w:top w:val="nil"/>
              <w:left w:val="nil"/>
              <w:bottom w:val="nil"/>
              <w:right w:val="nil"/>
              <w:between w:val="nil"/>
            </w:pBdr>
            <w:tabs>
              <w:tab w:val="left" w:pos="800"/>
              <w:tab w:val="left" w:pos="1560"/>
              <w:tab w:val="right" w:pos="8828"/>
            </w:tabs>
            <w:spacing w:after="0" w:line="276" w:lineRule="auto"/>
            <w:ind w:left="200"/>
            <w:jc w:val="left"/>
            <w:rPr>
              <w:rFonts w:ascii="Calibri" w:eastAsia="Calibri" w:hAnsi="Calibri" w:cs="Calibri"/>
              <w:color w:val="000000"/>
              <w:sz w:val="22"/>
              <w:szCs w:val="22"/>
            </w:rPr>
          </w:pPr>
          <w:hyperlink w:anchor="_heading=h.lu5e7z4zimlh">
            <w:r>
              <w:rPr>
                <w:rFonts w:ascii="Verdana" w:eastAsia="Verdana" w:hAnsi="Verdana" w:cs="Verdana"/>
                <w:smallCaps/>
                <w:color w:val="000000"/>
              </w:rPr>
              <w:t>2.5. INFORME DE EVALUACIÓN DE ASPECTOS DISTINTOS A LA OFERTA ECONÓMICA</w:t>
            </w:r>
          </w:hyperlink>
          <w:hyperlink w:anchor="_heading=h.lu5e7z4zimlh">
            <w:r>
              <w:rPr>
                <w:rFonts w:ascii="Calibri" w:eastAsia="Calibri" w:hAnsi="Calibri" w:cs="Calibri"/>
                <w:smallCaps/>
                <w:color w:val="000000"/>
              </w:rPr>
              <w:tab/>
            </w:r>
          </w:hyperlink>
        </w:p>
        <w:p w14:paraId="14BF3912" w14:textId="77777777" w:rsidR="00802EE5" w:rsidRDefault="00000000">
          <w:pPr>
            <w:pBdr>
              <w:top w:val="nil"/>
              <w:left w:val="nil"/>
              <w:bottom w:val="nil"/>
              <w:right w:val="nil"/>
              <w:between w:val="nil"/>
            </w:pBdr>
            <w:tabs>
              <w:tab w:val="left" w:pos="800"/>
              <w:tab w:val="left" w:pos="1560"/>
              <w:tab w:val="right" w:pos="8828"/>
            </w:tabs>
            <w:spacing w:after="0" w:line="276" w:lineRule="auto"/>
            <w:ind w:left="200"/>
            <w:jc w:val="left"/>
            <w:rPr>
              <w:rFonts w:ascii="Calibri" w:eastAsia="Calibri" w:hAnsi="Calibri" w:cs="Calibri"/>
              <w:color w:val="000000"/>
              <w:sz w:val="22"/>
              <w:szCs w:val="22"/>
            </w:rPr>
          </w:pPr>
          <w:hyperlink w:anchor="_heading=h.nqz4bppiyevs">
            <w:r>
              <w:rPr>
                <w:rFonts w:ascii="Verdana" w:eastAsia="Verdana" w:hAnsi="Verdana" w:cs="Verdana"/>
                <w:smallCaps/>
                <w:color w:val="000000"/>
              </w:rPr>
              <w:t>2.6. AUDIENCIA EFECTIVA DE ADJUDICACIÓN</w:t>
            </w:r>
          </w:hyperlink>
          <w:hyperlink w:anchor="_heading=h.nqz4bppiyevs">
            <w:r>
              <w:rPr>
                <w:rFonts w:ascii="Calibri" w:eastAsia="Calibri" w:hAnsi="Calibri" w:cs="Calibri"/>
                <w:smallCaps/>
                <w:color w:val="000000"/>
              </w:rPr>
              <w:tab/>
              <w:t>32</w:t>
            </w:r>
          </w:hyperlink>
        </w:p>
        <w:p w14:paraId="06FD27FB" w14:textId="77777777" w:rsidR="00802EE5" w:rsidRDefault="00000000">
          <w:pPr>
            <w:pBdr>
              <w:top w:val="nil"/>
              <w:left w:val="nil"/>
              <w:bottom w:val="nil"/>
              <w:right w:val="nil"/>
              <w:between w:val="nil"/>
            </w:pBdr>
            <w:tabs>
              <w:tab w:val="left" w:pos="800"/>
              <w:tab w:val="left" w:pos="1560"/>
              <w:tab w:val="right" w:pos="8828"/>
            </w:tabs>
            <w:spacing w:after="0" w:line="276" w:lineRule="auto"/>
            <w:ind w:left="200"/>
            <w:jc w:val="left"/>
            <w:rPr>
              <w:rFonts w:ascii="Calibri" w:eastAsia="Calibri" w:hAnsi="Calibri" w:cs="Calibri"/>
              <w:color w:val="000000"/>
              <w:sz w:val="22"/>
              <w:szCs w:val="22"/>
            </w:rPr>
          </w:pPr>
          <w:hyperlink w:anchor="_heading=h.4cfsfo2wq2s2">
            <w:r>
              <w:rPr>
                <w:rFonts w:ascii="Verdana" w:eastAsia="Verdana" w:hAnsi="Verdana" w:cs="Verdana"/>
                <w:smallCaps/>
                <w:color w:val="000000"/>
              </w:rPr>
              <w:t>2.7. PROPUESTAS PARCIALES</w:t>
            </w:r>
          </w:hyperlink>
          <w:hyperlink w:anchor="_heading=h.4cfsfo2wq2s2">
            <w:r>
              <w:rPr>
                <w:rFonts w:ascii="Calibri" w:eastAsia="Calibri" w:hAnsi="Calibri" w:cs="Calibri"/>
                <w:smallCaps/>
                <w:color w:val="000000"/>
              </w:rPr>
              <w:tab/>
              <w:t>33</w:t>
            </w:r>
          </w:hyperlink>
        </w:p>
        <w:p w14:paraId="38F383C1" w14:textId="77777777" w:rsidR="00802EE5" w:rsidRDefault="00000000">
          <w:pPr>
            <w:pBdr>
              <w:top w:val="nil"/>
              <w:left w:val="nil"/>
              <w:bottom w:val="nil"/>
              <w:right w:val="nil"/>
              <w:between w:val="nil"/>
            </w:pBdr>
            <w:tabs>
              <w:tab w:val="left" w:pos="800"/>
              <w:tab w:val="left" w:pos="1560"/>
              <w:tab w:val="right" w:pos="8828"/>
            </w:tabs>
            <w:spacing w:after="0" w:line="276" w:lineRule="auto"/>
            <w:ind w:left="200"/>
            <w:jc w:val="left"/>
            <w:rPr>
              <w:rFonts w:ascii="Calibri" w:eastAsia="Calibri" w:hAnsi="Calibri" w:cs="Calibri"/>
              <w:color w:val="000000"/>
              <w:sz w:val="22"/>
              <w:szCs w:val="22"/>
            </w:rPr>
          </w:pPr>
          <w:hyperlink w:anchor="_heading=h.f883dagdnpm9">
            <w:r>
              <w:rPr>
                <w:rFonts w:ascii="Verdana" w:eastAsia="Verdana" w:hAnsi="Verdana" w:cs="Verdana"/>
                <w:smallCaps/>
                <w:color w:val="000000"/>
              </w:rPr>
              <w:t>2.8. PROPUESTAS ALTERNATIVAS</w:t>
            </w:r>
          </w:hyperlink>
          <w:hyperlink w:anchor="_heading=h.f883dagdnpm9">
            <w:r>
              <w:rPr>
                <w:rFonts w:ascii="Calibri" w:eastAsia="Calibri" w:hAnsi="Calibri" w:cs="Calibri"/>
                <w:smallCaps/>
                <w:color w:val="000000"/>
              </w:rPr>
              <w:tab/>
              <w:t>33</w:t>
            </w:r>
          </w:hyperlink>
        </w:p>
        <w:p w14:paraId="71124619" w14:textId="77777777" w:rsidR="00802EE5" w:rsidRDefault="00000000">
          <w:pPr>
            <w:pBdr>
              <w:top w:val="nil"/>
              <w:left w:val="nil"/>
              <w:bottom w:val="nil"/>
              <w:right w:val="nil"/>
              <w:between w:val="nil"/>
            </w:pBdr>
            <w:tabs>
              <w:tab w:val="left" w:pos="800"/>
              <w:tab w:val="left" w:pos="1560"/>
              <w:tab w:val="right" w:pos="8828"/>
            </w:tabs>
            <w:spacing w:after="0" w:line="276" w:lineRule="auto"/>
            <w:ind w:left="200"/>
            <w:jc w:val="left"/>
            <w:rPr>
              <w:rFonts w:ascii="Calibri" w:eastAsia="Calibri" w:hAnsi="Calibri" w:cs="Calibri"/>
              <w:color w:val="000000"/>
              <w:sz w:val="22"/>
              <w:szCs w:val="22"/>
            </w:rPr>
          </w:pPr>
          <w:hyperlink w:anchor="_heading=h.p0hdexruimem">
            <w:r>
              <w:rPr>
                <w:rFonts w:ascii="Verdana" w:eastAsia="Verdana" w:hAnsi="Verdana" w:cs="Verdana"/>
                <w:smallCaps/>
                <w:color w:val="000000"/>
              </w:rPr>
              <w:t>2.9. LIMITACIÓN A MIPYME</w:t>
            </w:r>
          </w:hyperlink>
          <w:hyperlink w:anchor="_heading=h.p0hdexruimem">
            <w:r>
              <w:rPr>
                <w:rFonts w:ascii="Calibri" w:eastAsia="Calibri" w:hAnsi="Calibri" w:cs="Calibri"/>
                <w:smallCaps/>
                <w:color w:val="000000"/>
              </w:rPr>
              <w:tab/>
              <w:t>34</w:t>
            </w:r>
          </w:hyperlink>
        </w:p>
        <w:p w14:paraId="651815C1" w14:textId="77777777" w:rsidR="00802EE5" w:rsidRDefault="00000000">
          <w:pPr>
            <w:pBdr>
              <w:top w:val="nil"/>
              <w:left w:val="nil"/>
              <w:bottom w:val="nil"/>
              <w:right w:val="nil"/>
              <w:between w:val="nil"/>
            </w:pBdr>
            <w:tabs>
              <w:tab w:val="left" w:pos="800"/>
              <w:tab w:val="left" w:pos="1560"/>
              <w:tab w:val="right" w:pos="8828"/>
            </w:tabs>
            <w:spacing w:after="0" w:line="276" w:lineRule="auto"/>
            <w:ind w:left="200"/>
            <w:jc w:val="left"/>
            <w:rPr>
              <w:rFonts w:ascii="Calibri" w:eastAsia="Calibri" w:hAnsi="Calibri" w:cs="Calibri"/>
              <w:color w:val="000000"/>
              <w:sz w:val="22"/>
              <w:szCs w:val="22"/>
            </w:rPr>
          </w:pPr>
          <w:hyperlink w:anchor="_heading=h.r74cend7zy78">
            <w:r>
              <w:rPr>
                <w:rFonts w:ascii="Verdana" w:eastAsia="Verdana" w:hAnsi="Verdana" w:cs="Verdana"/>
                <w:smallCaps/>
                <w:color w:val="000000"/>
              </w:rPr>
              <w:t>2.10. REGLAS PARA LOS PROCESOS ESTRUCTURADOS POR LOTES O SEGMENTOS</w:t>
            </w:r>
          </w:hyperlink>
          <w:hyperlink w:anchor="_heading=h.r74cend7zy78">
            <w:r>
              <w:rPr>
                <w:rFonts w:ascii="Calibri" w:eastAsia="Calibri" w:hAnsi="Calibri" w:cs="Calibri"/>
                <w:smallCaps/>
                <w:color w:val="000000"/>
              </w:rPr>
              <w:tab/>
              <w:t>36</w:t>
            </w:r>
          </w:hyperlink>
        </w:p>
        <w:p w14:paraId="680783DF" w14:textId="77777777" w:rsidR="00802EE5" w:rsidRDefault="00000000">
          <w:pPr>
            <w:pBdr>
              <w:top w:val="nil"/>
              <w:left w:val="nil"/>
              <w:bottom w:val="nil"/>
              <w:right w:val="nil"/>
              <w:between w:val="nil"/>
            </w:pBdr>
            <w:tabs>
              <w:tab w:val="left" w:pos="1400"/>
              <w:tab w:val="right" w:pos="8828"/>
            </w:tabs>
            <w:spacing w:before="120" w:after="120" w:line="276" w:lineRule="auto"/>
            <w:rPr>
              <w:rFonts w:ascii="Calibri" w:eastAsia="Calibri" w:hAnsi="Calibri" w:cs="Calibri"/>
              <w:color w:val="000000"/>
              <w:sz w:val="22"/>
              <w:szCs w:val="22"/>
            </w:rPr>
          </w:pPr>
          <w:hyperlink w:anchor="_heading=h.61n4b5jqo7oq">
            <w:r>
              <w:rPr>
                <w:rFonts w:ascii="Verdana" w:eastAsia="Verdana" w:hAnsi="Verdana" w:cs="Verdana"/>
                <w:b/>
                <w:bCs/>
                <w:smallCaps/>
                <w:color w:val="000000"/>
              </w:rPr>
              <w:t>3.</w:t>
            </w:r>
          </w:hyperlink>
          <w:hyperlink w:anchor="_heading=h.61n4b5jqo7oq">
            <w:r>
              <w:rPr>
                <w:rFonts w:ascii="Calibri" w:eastAsia="Calibri" w:hAnsi="Calibri" w:cs="Calibri"/>
                <w:color w:val="000000"/>
                <w:sz w:val="22"/>
                <w:szCs w:val="22"/>
              </w:rPr>
              <w:tab/>
            </w:r>
          </w:hyperlink>
          <w:r>
            <w:fldChar w:fldCharType="begin"/>
          </w:r>
          <w:r>
            <w:instrText xml:space="preserve"> PAGEREF _heading=h.61n4b5jqo7oq \h </w:instrText>
          </w:r>
          <w:r>
            <w:fldChar w:fldCharType="separate"/>
          </w:r>
          <w:r>
            <w:rPr>
              <w:rFonts w:ascii="Verdana" w:eastAsia="Verdana" w:hAnsi="Verdana" w:cs="Verdana"/>
              <w:b/>
              <w:bCs/>
              <w:smallCaps/>
              <w:color w:val="000000"/>
            </w:rPr>
            <w:t>CAPÍTULO III. REQUISITOS HABILITANTES Y SU VERIFICACIÓN</w:t>
          </w:r>
          <w:r>
            <w:rPr>
              <w:b/>
              <w:bCs/>
              <w:smallCaps/>
              <w:color w:val="000000"/>
            </w:rPr>
            <w:tab/>
          </w:r>
          <w:hyperlink w:anchor="_heading=h.61n4b5jqo7oq" w:history="1"/>
        </w:p>
        <w:p w14:paraId="035AFE66" w14:textId="77777777" w:rsidR="00802EE5" w:rsidRDefault="00000000">
          <w:pPr>
            <w:pBdr>
              <w:top w:val="nil"/>
              <w:left w:val="nil"/>
              <w:bottom w:val="nil"/>
              <w:right w:val="nil"/>
              <w:between w:val="nil"/>
            </w:pBdr>
            <w:tabs>
              <w:tab w:val="left" w:pos="800"/>
              <w:tab w:val="left" w:pos="1560"/>
              <w:tab w:val="right" w:pos="8828"/>
            </w:tabs>
            <w:spacing w:after="0" w:line="276" w:lineRule="auto"/>
            <w:ind w:left="200"/>
            <w:jc w:val="left"/>
            <w:rPr>
              <w:rFonts w:ascii="Calibri" w:eastAsia="Calibri" w:hAnsi="Calibri" w:cs="Calibri"/>
              <w:color w:val="000000"/>
              <w:sz w:val="22"/>
              <w:szCs w:val="22"/>
            </w:rPr>
          </w:pPr>
          <w:r>
            <w:fldChar w:fldCharType="end"/>
          </w:r>
          <w:hyperlink w:anchor="_heading=h.snsjemxtamg5">
            <w:r>
              <w:rPr>
                <w:rFonts w:ascii="Verdana" w:eastAsia="Verdana" w:hAnsi="Verdana" w:cs="Verdana"/>
                <w:smallCaps/>
                <w:color w:val="000000"/>
              </w:rPr>
              <w:t>3.1. GENERALIDADES</w:t>
            </w:r>
          </w:hyperlink>
          <w:hyperlink w:anchor="_heading=h.snsjemxtamg5">
            <w:r>
              <w:rPr>
                <w:rFonts w:ascii="Calibri" w:eastAsia="Calibri" w:hAnsi="Calibri" w:cs="Calibri"/>
                <w:smallCaps/>
                <w:color w:val="000000"/>
              </w:rPr>
              <w:tab/>
              <w:t>38</w:t>
            </w:r>
          </w:hyperlink>
        </w:p>
        <w:p w14:paraId="54DE303F" w14:textId="77777777" w:rsidR="00802EE5" w:rsidRDefault="00000000">
          <w:pPr>
            <w:pBdr>
              <w:top w:val="nil"/>
              <w:left w:val="nil"/>
              <w:bottom w:val="nil"/>
              <w:right w:val="nil"/>
              <w:between w:val="nil"/>
            </w:pBdr>
            <w:tabs>
              <w:tab w:val="left" w:pos="800"/>
              <w:tab w:val="left" w:pos="1560"/>
              <w:tab w:val="right" w:pos="8828"/>
            </w:tabs>
            <w:spacing w:after="0" w:line="276" w:lineRule="auto"/>
            <w:ind w:left="200"/>
            <w:jc w:val="left"/>
            <w:rPr>
              <w:rFonts w:ascii="Calibri" w:eastAsia="Calibri" w:hAnsi="Calibri" w:cs="Calibri"/>
              <w:color w:val="000000"/>
              <w:sz w:val="22"/>
              <w:szCs w:val="22"/>
            </w:rPr>
          </w:pPr>
          <w:hyperlink w:anchor="_heading=h.r2akvedvyziq">
            <w:r>
              <w:rPr>
                <w:rFonts w:ascii="Verdana" w:eastAsia="Verdana" w:hAnsi="Verdana" w:cs="Verdana"/>
                <w:smallCaps/>
                <w:color w:val="000000"/>
              </w:rPr>
              <w:t>3.2. CAPACIDAD JURÍDICA</w:t>
            </w:r>
          </w:hyperlink>
          <w:hyperlink w:anchor="_heading=h.r2akvedvyziq">
            <w:r>
              <w:rPr>
                <w:rFonts w:ascii="Calibri" w:eastAsia="Calibri" w:hAnsi="Calibri" w:cs="Calibri"/>
                <w:smallCaps/>
                <w:color w:val="000000"/>
              </w:rPr>
              <w:tab/>
              <w:t>39</w:t>
            </w:r>
          </w:hyperlink>
        </w:p>
        <w:p w14:paraId="6AEDCCA2" w14:textId="77777777" w:rsidR="00802EE5" w:rsidRDefault="00000000">
          <w:pPr>
            <w:pBdr>
              <w:top w:val="nil"/>
              <w:left w:val="nil"/>
              <w:bottom w:val="nil"/>
              <w:right w:val="nil"/>
              <w:between w:val="nil"/>
            </w:pBdr>
            <w:tabs>
              <w:tab w:val="left" w:pos="800"/>
              <w:tab w:val="left" w:pos="1560"/>
              <w:tab w:val="right" w:pos="8828"/>
            </w:tabs>
            <w:spacing w:after="0" w:line="276" w:lineRule="auto"/>
            <w:ind w:left="200"/>
            <w:jc w:val="left"/>
            <w:rPr>
              <w:rFonts w:ascii="Calibri" w:eastAsia="Calibri" w:hAnsi="Calibri" w:cs="Calibri"/>
              <w:color w:val="000000"/>
              <w:sz w:val="22"/>
              <w:szCs w:val="22"/>
            </w:rPr>
          </w:pPr>
          <w:hyperlink w:anchor="_heading=h.uq5z5omsi4sw">
            <w:r>
              <w:rPr>
                <w:rFonts w:ascii="Verdana" w:eastAsia="Verdana" w:hAnsi="Verdana" w:cs="Verdana"/>
                <w:smallCaps/>
                <w:color w:val="000000"/>
              </w:rPr>
              <w:t>3.3. EXISTENCIA Y REPRESENTACIÓN LEGAL</w:t>
            </w:r>
          </w:hyperlink>
          <w:hyperlink w:anchor="_heading=h.uq5z5omsi4sw">
            <w:r>
              <w:rPr>
                <w:rFonts w:ascii="Calibri" w:eastAsia="Calibri" w:hAnsi="Calibri" w:cs="Calibri"/>
                <w:smallCaps/>
                <w:color w:val="000000"/>
              </w:rPr>
              <w:tab/>
              <w:t>40</w:t>
            </w:r>
          </w:hyperlink>
        </w:p>
        <w:p w14:paraId="3FD04455" w14:textId="77777777" w:rsidR="00802EE5" w:rsidRDefault="00000000">
          <w:pPr>
            <w:pBdr>
              <w:top w:val="nil"/>
              <w:left w:val="nil"/>
              <w:bottom w:val="nil"/>
              <w:right w:val="nil"/>
              <w:between w:val="nil"/>
            </w:pBdr>
            <w:tabs>
              <w:tab w:val="right" w:pos="8828"/>
            </w:tabs>
            <w:spacing w:after="0" w:line="276" w:lineRule="auto"/>
            <w:ind w:left="400"/>
            <w:jc w:val="left"/>
            <w:rPr>
              <w:rFonts w:ascii="Calibri" w:eastAsia="Calibri" w:hAnsi="Calibri" w:cs="Calibri"/>
              <w:color w:val="000000"/>
              <w:sz w:val="22"/>
              <w:szCs w:val="22"/>
            </w:rPr>
          </w:pPr>
          <w:hyperlink w:anchor="_heading=h.rb4el01l8ozh">
            <w:r>
              <w:rPr>
                <w:rFonts w:ascii="Verdana" w:eastAsia="Verdana" w:hAnsi="Verdana" w:cs="Verdana"/>
                <w:i/>
                <w:iCs/>
                <w:color w:val="000000"/>
              </w:rPr>
              <w:t>3.3.1. PERSONAS NATURALES</w:t>
            </w:r>
          </w:hyperlink>
          <w:hyperlink w:anchor="_heading=h.rb4el01l8ozh">
            <w:r>
              <w:rPr>
                <w:rFonts w:ascii="Calibri" w:eastAsia="Calibri" w:hAnsi="Calibri" w:cs="Calibri"/>
                <w:i/>
                <w:iCs/>
                <w:color w:val="000000"/>
              </w:rPr>
              <w:tab/>
              <w:t>40</w:t>
            </w:r>
          </w:hyperlink>
        </w:p>
        <w:p w14:paraId="33DA56DB" w14:textId="77777777" w:rsidR="00802EE5" w:rsidRDefault="00000000">
          <w:pPr>
            <w:pBdr>
              <w:top w:val="nil"/>
              <w:left w:val="nil"/>
              <w:bottom w:val="nil"/>
              <w:right w:val="nil"/>
              <w:between w:val="nil"/>
            </w:pBdr>
            <w:tabs>
              <w:tab w:val="right" w:pos="8828"/>
            </w:tabs>
            <w:spacing w:after="0" w:line="276" w:lineRule="auto"/>
            <w:ind w:left="400"/>
            <w:jc w:val="left"/>
            <w:rPr>
              <w:rFonts w:ascii="Calibri" w:eastAsia="Calibri" w:hAnsi="Calibri" w:cs="Calibri"/>
              <w:color w:val="000000"/>
              <w:sz w:val="22"/>
              <w:szCs w:val="22"/>
            </w:rPr>
          </w:pPr>
          <w:hyperlink w:anchor="_heading=h.3gayezegv15">
            <w:r>
              <w:rPr>
                <w:rFonts w:ascii="Verdana" w:eastAsia="Verdana" w:hAnsi="Verdana" w:cs="Verdana"/>
                <w:i/>
                <w:iCs/>
                <w:color w:val="000000"/>
              </w:rPr>
              <w:t>3.3.2. PERSONAS JURÍDICAS</w:t>
            </w:r>
          </w:hyperlink>
          <w:hyperlink w:anchor="_heading=h.3gayezegv15">
            <w:r>
              <w:rPr>
                <w:rFonts w:ascii="Calibri" w:eastAsia="Calibri" w:hAnsi="Calibri" w:cs="Calibri"/>
                <w:i/>
                <w:iCs/>
                <w:color w:val="000000"/>
              </w:rPr>
              <w:tab/>
              <w:t>40</w:t>
            </w:r>
          </w:hyperlink>
        </w:p>
        <w:p w14:paraId="5A42F190" w14:textId="77777777" w:rsidR="00802EE5" w:rsidRDefault="00000000">
          <w:pPr>
            <w:pBdr>
              <w:top w:val="nil"/>
              <w:left w:val="nil"/>
              <w:bottom w:val="nil"/>
              <w:right w:val="nil"/>
              <w:between w:val="nil"/>
            </w:pBdr>
            <w:tabs>
              <w:tab w:val="right" w:pos="8828"/>
            </w:tabs>
            <w:spacing w:after="0" w:line="276" w:lineRule="auto"/>
            <w:ind w:left="400"/>
            <w:jc w:val="left"/>
            <w:rPr>
              <w:rFonts w:ascii="Calibri" w:eastAsia="Calibri" w:hAnsi="Calibri" w:cs="Calibri"/>
              <w:color w:val="000000"/>
              <w:sz w:val="22"/>
              <w:szCs w:val="22"/>
            </w:rPr>
          </w:pPr>
          <w:hyperlink w:anchor="_heading=h.2ppblz8tpgsu">
            <w:r>
              <w:rPr>
                <w:rFonts w:ascii="Verdana" w:eastAsia="Verdana" w:hAnsi="Verdana" w:cs="Verdana"/>
                <w:i/>
                <w:iCs/>
                <w:color w:val="000000"/>
              </w:rPr>
              <w:t>3.3.3. PROPONENTES PLURALES</w:t>
            </w:r>
          </w:hyperlink>
          <w:hyperlink w:anchor="_heading=h.2ppblz8tpgsu">
            <w:r>
              <w:rPr>
                <w:rFonts w:ascii="Calibri" w:eastAsia="Calibri" w:hAnsi="Calibri" w:cs="Calibri"/>
                <w:i/>
                <w:iCs/>
                <w:color w:val="000000"/>
              </w:rPr>
              <w:tab/>
              <w:t>44</w:t>
            </w:r>
          </w:hyperlink>
        </w:p>
        <w:p w14:paraId="553A11A1" w14:textId="77777777" w:rsidR="00802EE5" w:rsidRDefault="00000000">
          <w:pPr>
            <w:pBdr>
              <w:top w:val="nil"/>
              <w:left w:val="nil"/>
              <w:bottom w:val="nil"/>
              <w:right w:val="nil"/>
              <w:between w:val="nil"/>
            </w:pBdr>
            <w:tabs>
              <w:tab w:val="left" w:pos="800"/>
              <w:tab w:val="left" w:pos="1560"/>
              <w:tab w:val="right" w:pos="8828"/>
            </w:tabs>
            <w:spacing w:after="0" w:line="276" w:lineRule="auto"/>
            <w:ind w:left="200"/>
            <w:jc w:val="left"/>
            <w:rPr>
              <w:rFonts w:ascii="Calibri" w:eastAsia="Calibri" w:hAnsi="Calibri" w:cs="Calibri"/>
              <w:color w:val="000000"/>
              <w:sz w:val="22"/>
              <w:szCs w:val="22"/>
            </w:rPr>
          </w:pPr>
          <w:hyperlink w:anchor="_heading=h.xkvrae6yi0di">
            <w:r>
              <w:rPr>
                <w:rFonts w:ascii="Verdana" w:eastAsia="Verdana" w:hAnsi="Verdana" w:cs="Verdana"/>
                <w:smallCaps/>
                <w:color w:val="000000"/>
              </w:rPr>
              <w:t>3.4. CERTIFICACIÓN DE PAGOS DE SEGURIDAD SOCIAL Y APORTES LEGALES</w:t>
            </w:r>
          </w:hyperlink>
          <w:hyperlink w:anchor="_heading=h.xkvrae6yi0di">
            <w:r>
              <w:rPr>
                <w:rFonts w:ascii="Calibri" w:eastAsia="Calibri" w:hAnsi="Calibri" w:cs="Calibri"/>
                <w:smallCaps/>
                <w:color w:val="000000"/>
              </w:rPr>
              <w:tab/>
              <w:t>45</w:t>
            </w:r>
          </w:hyperlink>
        </w:p>
        <w:p w14:paraId="2FC3320B" w14:textId="77777777" w:rsidR="00802EE5" w:rsidRDefault="00000000">
          <w:pPr>
            <w:pBdr>
              <w:top w:val="nil"/>
              <w:left w:val="nil"/>
              <w:bottom w:val="nil"/>
              <w:right w:val="nil"/>
              <w:between w:val="nil"/>
            </w:pBdr>
            <w:tabs>
              <w:tab w:val="right" w:pos="8828"/>
            </w:tabs>
            <w:spacing w:after="0" w:line="276" w:lineRule="auto"/>
            <w:ind w:left="400"/>
            <w:jc w:val="left"/>
            <w:rPr>
              <w:rFonts w:ascii="Calibri" w:eastAsia="Calibri" w:hAnsi="Calibri" w:cs="Calibri"/>
              <w:color w:val="000000"/>
              <w:sz w:val="22"/>
              <w:szCs w:val="22"/>
            </w:rPr>
          </w:pPr>
          <w:hyperlink w:anchor="_heading=h.ikxmb5ic34y5">
            <w:r>
              <w:rPr>
                <w:rFonts w:ascii="Verdana" w:eastAsia="Verdana" w:hAnsi="Verdana" w:cs="Verdana"/>
                <w:i/>
                <w:iCs/>
                <w:color w:val="000000"/>
              </w:rPr>
              <w:t>3.4.1. PERSONAS JURÍDICAS</w:t>
            </w:r>
          </w:hyperlink>
          <w:hyperlink w:anchor="_heading=h.ikxmb5ic34y5">
            <w:r>
              <w:rPr>
                <w:rFonts w:ascii="Calibri" w:eastAsia="Calibri" w:hAnsi="Calibri" w:cs="Calibri"/>
                <w:i/>
                <w:iCs/>
                <w:color w:val="000000"/>
              </w:rPr>
              <w:tab/>
              <w:t>45</w:t>
            </w:r>
          </w:hyperlink>
        </w:p>
        <w:p w14:paraId="6E63A0B1" w14:textId="77777777" w:rsidR="00802EE5" w:rsidRDefault="00000000">
          <w:pPr>
            <w:pBdr>
              <w:top w:val="nil"/>
              <w:left w:val="nil"/>
              <w:bottom w:val="nil"/>
              <w:right w:val="nil"/>
              <w:between w:val="nil"/>
            </w:pBdr>
            <w:tabs>
              <w:tab w:val="right" w:pos="8828"/>
            </w:tabs>
            <w:spacing w:after="0" w:line="276" w:lineRule="auto"/>
            <w:ind w:left="400"/>
            <w:jc w:val="left"/>
            <w:rPr>
              <w:rFonts w:ascii="Calibri" w:eastAsia="Calibri" w:hAnsi="Calibri" w:cs="Calibri"/>
              <w:color w:val="000000"/>
              <w:sz w:val="22"/>
              <w:szCs w:val="22"/>
            </w:rPr>
          </w:pPr>
          <w:hyperlink w:anchor="_heading=h.5zr4oct6sobz">
            <w:r>
              <w:rPr>
                <w:rFonts w:ascii="Verdana" w:eastAsia="Verdana" w:hAnsi="Verdana" w:cs="Verdana"/>
                <w:i/>
                <w:iCs/>
                <w:color w:val="000000"/>
              </w:rPr>
              <w:t>3.4.2. PERSONAS NATURALES</w:t>
            </w:r>
          </w:hyperlink>
          <w:hyperlink w:anchor="_heading=h.5zr4oct6sobz">
            <w:r>
              <w:rPr>
                <w:rFonts w:ascii="Calibri" w:eastAsia="Calibri" w:hAnsi="Calibri" w:cs="Calibri"/>
                <w:i/>
                <w:iCs/>
                <w:color w:val="000000"/>
              </w:rPr>
              <w:tab/>
              <w:t>46</w:t>
            </w:r>
          </w:hyperlink>
        </w:p>
        <w:p w14:paraId="7F189830" w14:textId="77777777" w:rsidR="00802EE5" w:rsidRDefault="00000000">
          <w:pPr>
            <w:pBdr>
              <w:top w:val="nil"/>
              <w:left w:val="nil"/>
              <w:bottom w:val="nil"/>
              <w:right w:val="nil"/>
              <w:between w:val="nil"/>
            </w:pBdr>
            <w:tabs>
              <w:tab w:val="right" w:pos="8828"/>
            </w:tabs>
            <w:spacing w:after="0" w:line="276" w:lineRule="auto"/>
            <w:ind w:left="400"/>
            <w:jc w:val="left"/>
            <w:rPr>
              <w:rFonts w:ascii="Calibri" w:eastAsia="Calibri" w:hAnsi="Calibri" w:cs="Calibri"/>
              <w:color w:val="000000"/>
              <w:sz w:val="22"/>
              <w:szCs w:val="22"/>
            </w:rPr>
          </w:pPr>
          <w:hyperlink w:anchor="_heading=h.dbi2w3o6a3t">
            <w:r>
              <w:rPr>
                <w:rFonts w:ascii="Verdana" w:eastAsia="Verdana" w:hAnsi="Verdana" w:cs="Verdana"/>
                <w:i/>
                <w:iCs/>
                <w:color w:val="000000"/>
              </w:rPr>
              <w:t>3.4.3. PROPONENTES PLURALES</w:t>
            </w:r>
          </w:hyperlink>
          <w:hyperlink w:anchor="_heading=h.dbi2w3o6a3t">
            <w:r>
              <w:rPr>
                <w:rFonts w:ascii="Calibri" w:eastAsia="Calibri" w:hAnsi="Calibri" w:cs="Calibri"/>
                <w:i/>
                <w:iCs/>
                <w:color w:val="000000"/>
              </w:rPr>
              <w:tab/>
              <w:t>46</w:t>
            </w:r>
          </w:hyperlink>
        </w:p>
        <w:p w14:paraId="6D936D3C" w14:textId="77777777" w:rsidR="00802EE5" w:rsidRDefault="00000000">
          <w:pPr>
            <w:pBdr>
              <w:top w:val="nil"/>
              <w:left w:val="nil"/>
              <w:bottom w:val="nil"/>
              <w:right w:val="nil"/>
              <w:between w:val="nil"/>
            </w:pBdr>
            <w:tabs>
              <w:tab w:val="right" w:pos="8828"/>
            </w:tabs>
            <w:spacing w:after="0" w:line="276" w:lineRule="auto"/>
            <w:ind w:left="400"/>
            <w:jc w:val="left"/>
            <w:rPr>
              <w:rFonts w:ascii="Calibri" w:eastAsia="Calibri" w:hAnsi="Calibri" w:cs="Calibri"/>
              <w:color w:val="000000"/>
              <w:sz w:val="22"/>
              <w:szCs w:val="22"/>
            </w:rPr>
          </w:pPr>
          <w:hyperlink w:anchor="_heading=h.41s2uj928sw6">
            <w:r>
              <w:rPr>
                <w:rFonts w:ascii="Verdana" w:eastAsia="Verdana" w:hAnsi="Verdana" w:cs="Verdana"/>
                <w:i/>
                <w:iCs/>
                <w:color w:val="000000"/>
              </w:rPr>
              <w:t>3.4.4. SEGURIDAD SOCIAL PARA LA SUSCRIPCIÓN DEL CONTRATO</w:t>
            </w:r>
          </w:hyperlink>
          <w:hyperlink w:anchor="_heading=h.41s2uj928sw6">
            <w:r>
              <w:rPr>
                <w:rFonts w:ascii="Calibri" w:eastAsia="Calibri" w:hAnsi="Calibri" w:cs="Calibri"/>
                <w:i/>
                <w:iCs/>
                <w:color w:val="000000"/>
              </w:rPr>
              <w:tab/>
              <w:t>46</w:t>
            </w:r>
          </w:hyperlink>
        </w:p>
        <w:p w14:paraId="4BD2841E" w14:textId="77777777" w:rsidR="00802EE5" w:rsidRDefault="00000000">
          <w:pPr>
            <w:pBdr>
              <w:top w:val="nil"/>
              <w:left w:val="nil"/>
              <w:bottom w:val="nil"/>
              <w:right w:val="nil"/>
              <w:between w:val="nil"/>
            </w:pBdr>
            <w:tabs>
              <w:tab w:val="right" w:pos="8828"/>
            </w:tabs>
            <w:spacing w:after="0" w:line="276" w:lineRule="auto"/>
            <w:ind w:left="400"/>
            <w:jc w:val="left"/>
            <w:rPr>
              <w:rFonts w:ascii="Calibri" w:eastAsia="Calibri" w:hAnsi="Calibri" w:cs="Calibri"/>
              <w:color w:val="000000"/>
              <w:sz w:val="22"/>
              <w:szCs w:val="22"/>
            </w:rPr>
          </w:pPr>
          <w:hyperlink w:anchor="_heading=h.b6q47s9abxio">
            <w:r>
              <w:rPr>
                <w:rFonts w:ascii="Verdana" w:eastAsia="Verdana" w:hAnsi="Verdana" w:cs="Verdana"/>
                <w:i/>
                <w:iCs/>
                <w:color w:val="000000"/>
              </w:rPr>
              <w:t>3.4.5. ACREDITACIÓN DEL PAGO AL SISTEMA DE SEGURIDAD SOCIAL DURANTE LA EJECUCIÓN DEL CONTRATO</w:t>
            </w:r>
          </w:hyperlink>
          <w:hyperlink w:anchor="_heading=h.b6q47s9abxio">
            <w:r>
              <w:rPr>
                <w:rFonts w:ascii="Calibri" w:eastAsia="Calibri" w:hAnsi="Calibri" w:cs="Calibri"/>
                <w:i/>
                <w:iCs/>
                <w:color w:val="000000"/>
              </w:rPr>
              <w:tab/>
              <w:t>47</w:t>
            </w:r>
          </w:hyperlink>
        </w:p>
        <w:p w14:paraId="66234D56" w14:textId="77777777" w:rsidR="00802EE5" w:rsidRDefault="00000000">
          <w:pPr>
            <w:pBdr>
              <w:top w:val="nil"/>
              <w:left w:val="nil"/>
              <w:bottom w:val="nil"/>
              <w:right w:val="nil"/>
              <w:between w:val="nil"/>
            </w:pBdr>
            <w:tabs>
              <w:tab w:val="left" w:pos="800"/>
              <w:tab w:val="left" w:pos="1560"/>
              <w:tab w:val="right" w:pos="8828"/>
            </w:tabs>
            <w:spacing w:after="0" w:line="276" w:lineRule="auto"/>
            <w:ind w:left="200"/>
            <w:jc w:val="left"/>
            <w:rPr>
              <w:rFonts w:ascii="Calibri" w:eastAsia="Calibri" w:hAnsi="Calibri" w:cs="Calibri"/>
              <w:color w:val="000000"/>
              <w:sz w:val="22"/>
              <w:szCs w:val="22"/>
            </w:rPr>
          </w:pPr>
          <w:hyperlink w:anchor="_heading=h.s3zzq1sw6nnl">
            <w:r>
              <w:rPr>
                <w:rFonts w:ascii="Verdana" w:eastAsia="Verdana" w:hAnsi="Verdana" w:cs="Verdana"/>
                <w:smallCaps/>
                <w:color w:val="000000"/>
              </w:rPr>
              <w:t>3.5. EXPERIENCIA</w:t>
            </w:r>
          </w:hyperlink>
          <w:hyperlink w:anchor="_heading=h.s3zzq1sw6nnl">
            <w:r>
              <w:rPr>
                <w:rFonts w:ascii="Calibri" w:eastAsia="Calibri" w:hAnsi="Calibri" w:cs="Calibri"/>
                <w:smallCaps/>
                <w:color w:val="000000"/>
              </w:rPr>
              <w:tab/>
              <w:t>47</w:t>
            </w:r>
          </w:hyperlink>
        </w:p>
        <w:p w14:paraId="735ABF4B" w14:textId="77777777" w:rsidR="00802EE5" w:rsidRDefault="00000000">
          <w:pPr>
            <w:pBdr>
              <w:top w:val="nil"/>
              <w:left w:val="nil"/>
              <w:bottom w:val="nil"/>
              <w:right w:val="nil"/>
              <w:between w:val="nil"/>
            </w:pBdr>
            <w:tabs>
              <w:tab w:val="right" w:pos="8828"/>
            </w:tabs>
            <w:spacing w:after="0" w:line="276" w:lineRule="auto"/>
            <w:ind w:left="400"/>
            <w:jc w:val="left"/>
            <w:rPr>
              <w:rFonts w:ascii="Calibri" w:eastAsia="Calibri" w:hAnsi="Calibri" w:cs="Calibri"/>
              <w:color w:val="000000"/>
              <w:sz w:val="22"/>
              <w:szCs w:val="22"/>
            </w:rPr>
          </w:pPr>
          <w:hyperlink w:anchor="_heading=h.3fjxal34zpf">
            <w:r>
              <w:rPr>
                <w:rFonts w:ascii="Verdana" w:eastAsia="Verdana" w:hAnsi="Verdana" w:cs="Verdana"/>
                <w:i/>
                <w:iCs/>
                <w:color w:val="000000"/>
              </w:rPr>
              <w:t>3.5.1 CARACTERÍSTICAS DE LOS CONTRATOS PRESENTADOS PARA ACREDITAR LA EXPERIENCIA EXIGIDA</w:t>
            </w:r>
          </w:hyperlink>
          <w:hyperlink w:anchor="_heading=h.3fjxal34zpf">
            <w:r>
              <w:rPr>
                <w:rFonts w:ascii="Calibri" w:eastAsia="Calibri" w:hAnsi="Calibri" w:cs="Calibri"/>
                <w:i/>
                <w:iCs/>
                <w:color w:val="000000"/>
              </w:rPr>
              <w:tab/>
              <w:t>48</w:t>
            </w:r>
          </w:hyperlink>
        </w:p>
        <w:p w14:paraId="7B69A564" w14:textId="77777777" w:rsidR="00802EE5" w:rsidRDefault="00000000">
          <w:pPr>
            <w:pBdr>
              <w:top w:val="nil"/>
              <w:left w:val="nil"/>
              <w:bottom w:val="nil"/>
              <w:right w:val="nil"/>
              <w:between w:val="nil"/>
            </w:pBdr>
            <w:tabs>
              <w:tab w:val="right" w:pos="8828"/>
            </w:tabs>
            <w:spacing w:after="0" w:line="276" w:lineRule="auto"/>
            <w:ind w:left="400"/>
            <w:jc w:val="left"/>
            <w:rPr>
              <w:rFonts w:ascii="Calibri" w:eastAsia="Calibri" w:hAnsi="Calibri" w:cs="Calibri"/>
              <w:color w:val="000000"/>
              <w:sz w:val="22"/>
              <w:szCs w:val="22"/>
            </w:rPr>
          </w:pPr>
          <w:hyperlink w:anchor="_heading=h.gq73ze1suenv">
            <w:r>
              <w:rPr>
                <w:rFonts w:ascii="Verdana" w:eastAsia="Verdana" w:hAnsi="Verdana" w:cs="Verdana"/>
                <w:i/>
                <w:iCs/>
                <w:color w:val="000000"/>
              </w:rPr>
              <w:t>3.5.2. CONSIDERACIONES PARA LA VALIDEZ DE LA EXPERIENCIA REQUERIDA</w:t>
            </w:r>
          </w:hyperlink>
          <w:hyperlink w:anchor="_heading=h.gq73ze1suenv">
            <w:r>
              <w:rPr>
                <w:rFonts w:ascii="Calibri" w:eastAsia="Calibri" w:hAnsi="Calibri" w:cs="Calibri"/>
                <w:i/>
                <w:iCs/>
                <w:color w:val="000000"/>
              </w:rPr>
              <w:tab/>
              <w:t>57</w:t>
            </w:r>
          </w:hyperlink>
        </w:p>
        <w:p w14:paraId="1EFAE4FE" w14:textId="77777777" w:rsidR="00802EE5" w:rsidRDefault="00000000">
          <w:pPr>
            <w:pBdr>
              <w:top w:val="nil"/>
              <w:left w:val="nil"/>
              <w:bottom w:val="nil"/>
              <w:right w:val="nil"/>
              <w:between w:val="nil"/>
            </w:pBdr>
            <w:tabs>
              <w:tab w:val="right" w:pos="8828"/>
            </w:tabs>
            <w:spacing w:after="0" w:line="276" w:lineRule="auto"/>
            <w:ind w:left="400"/>
            <w:jc w:val="left"/>
            <w:rPr>
              <w:rFonts w:ascii="Calibri" w:eastAsia="Calibri" w:hAnsi="Calibri" w:cs="Calibri"/>
              <w:color w:val="000000"/>
              <w:sz w:val="22"/>
              <w:szCs w:val="22"/>
            </w:rPr>
          </w:pPr>
          <w:hyperlink w:anchor="_heading=h.ekohuql2iics">
            <w:r>
              <w:rPr>
                <w:rFonts w:ascii="Verdana" w:eastAsia="Verdana" w:hAnsi="Verdana" w:cs="Verdana"/>
                <w:i/>
                <w:iCs/>
                <w:color w:val="000000"/>
              </w:rPr>
              <w:t>3.5.3. CLASIFICACIÓN DE LA EXPERIENCIA EN EL “CLASIFICADOR DE BIENES, OBRAS Y SERVICIOS DE LAS NACIONES UNIDAS”</w:t>
            </w:r>
          </w:hyperlink>
          <w:hyperlink w:anchor="_heading=h.ekohuql2iics">
            <w:r>
              <w:rPr>
                <w:rFonts w:ascii="Calibri" w:eastAsia="Calibri" w:hAnsi="Calibri" w:cs="Calibri"/>
                <w:i/>
                <w:iCs/>
                <w:color w:val="000000"/>
              </w:rPr>
              <w:tab/>
              <w:t>60</w:t>
            </w:r>
          </w:hyperlink>
        </w:p>
        <w:p w14:paraId="1A2F9AE6" w14:textId="77777777" w:rsidR="00802EE5" w:rsidRDefault="00000000">
          <w:pPr>
            <w:pBdr>
              <w:top w:val="nil"/>
              <w:left w:val="nil"/>
              <w:bottom w:val="nil"/>
              <w:right w:val="nil"/>
              <w:between w:val="nil"/>
            </w:pBdr>
            <w:tabs>
              <w:tab w:val="right" w:pos="8828"/>
            </w:tabs>
            <w:spacing w:after="0" w:line="276" w:lineRule="auto"/>
            <w:ind w:left="400"/>
            <w:jc w:val="left"/>
            <w:rPr>
              <w:rFonts w:ascii="Calibri" w:eastAsia="Calibri" w:hAnsi="Calibri" w:cs="Calibri"/>
              <w:color w:val="000000"/>
              <w:sz w:val="22"/>
              <w:szCs w:val="22"/>
            </w:rPr>
          </w:pPr>
          <w:hyperlink w:anchor="_heading=h.reo82iu9lpf1">
            <w:r>
              <w:rPr>
                <w:rFonts w:ascii="Verdana" w:eastAsia="Verdana" w:hAnsi="Verdana" w:cs="Verdana"/>
                <w:i/>
                <w:iCs/>
                <w:color w:val="000000"/>
              </w:rPr>
              <w:t>3.5.4. ACREDITACIÓN DE LA EXPERIENCIA REQUERIDA</w:t>
            </w:r>
          </w:hyperlink>
          <w:hyperlink w:anchor="_heading=h.reo82iu9lpf1">
            <w:r>
              <w:rPr>
                <w:rFonts w:ascii="Calibri" w:eastAsia="Calibri" w:hAnsi="Calibri" w:cs="Calibri"/>
                <w:i/>
                <w:iCs/>
                <w:color w:val="000000"/>
              </w:rPr>
              <w:tab/>
              <w:t>61</w:t>
            </w:r>
          </w:hyperlink>
        </w:p>
        <w:p w14:paraId="2F562CFE" w14:textId="77777777" w:rsidR="00802EE5" w:rsidRDefault="00000000">
          <w:pPr>
            <w:pBdr>
              <w:top w:val="nil"/>
              <w:left w:val="nil"/>
              <w:bottom w:val="nil"/>
              <w:right w:val="nil"/>
              <w:between w:val="nil"/>
            </w:pBdr>
            <w:tabs>
              <w:tab w:val="right" w:pos="8828"/>
            </w:tabs>
            <w:spacing w:after="0" w:line="276" w:lineRule="auto"/>
            <w:ind w:left="400"/>
            <w:jc w:val="left"/>
            <w:rPr>
              <w:rFonts w:ascii="Calibri" w:eastAsia="Calibri" w:hAnsi="Calibri" w:cs="Calibri"/>
              <w:color w:val="000000"/>
              <w:sz w:val="22"/>
              <w:szCs w:val="22"/>
            </w:rPr>
          </w:pPr>
          <w:hyperlink w:anchor="_heading=h.bjveqspfvp9z">
            <w:r>
              <w:rPr>
                <w:rFonts w:ascii="Verdana" w:eastAsia="Verdana" w:hAnsi="Verdana" w:cs="Verdana"/>
                <w:i/>
                <w:iCs/>
                <w:color w:val="000000"/>
              </w:rPr>
              <w:t>3.5.5. DOCUMENTOS VÁLIDOS PARA LA ACREDITACIÓN DE LA EXPERIENCIA REQUERIDA</w:t>
            </w:r>
          </w:hyperlink>
          <w:hyperlink w:anchor="_heading=h.bjveqspfvp9z">
            <w:r>
              <w:rPr>
                <w:rFonts w:ascii="Calibri" w:eastAsia="Calibri" w:hAnsi="Calibri" w:cs="Calibri"/>
                <w:i/>
                <w:iCs/>
                <w:color w:val="000000"/>
              </w:rPr>
              <w:tab/>
              <w:t>62</w:t>
            </w:r>
          </w:hyperlink>
        </w:p>
        <w:p w14:paraId="1808D209" w14:textId="77777777" w:rsidR="00802EE5" w:rsidRDefault="00000000">
          <w:pPr>
            <w:pBdr>
              <w:top w:val="nil"/>
              <w:left w:val="nil"/>
              <w:bottom w:val="nil"/>
              <w:right w:val="nil"/>
              <w:between w:val="nil"/>
            </w:pBdr>
            <w:tabs>
              <w:tab w:val="right" w:pos="8828"/>
            </w:tabs>
            <w:spacing w:after="0" w:line="276" w:lineRule="auto"/>
            <w:ind w:left="400"/>
            <w:jc w:val="left"/>
            <w:rPr>
              <w:rFonts w:ascii="Calibri" w:eastAsia="Calibri" w:hAnsi="Calibri" w:cs="Calibri"/>
              <w:color w:val="000000"/>
              <w:sz w:val="22"/>
              <w:szCs w:val="22"/>
            </w:rPr>
          </w:pPr>
          <w:hyperlink w:anchor="_heading=h.h05has8wosfp">
            <w:r>
              <w:rPr>
                <w:rFonts w:ascii="Verdana" w:eastAsia="Verdana" w:hAnsi="Verdana" w:cs="Verdana"/>
                <w:i/>
                <w:iCs/>
                <w:color w:val="000000"/>
              </w:rPr>
              <w:t>3.5.6. PARA SUBCONTRATOS</w:t>
            </w:r>
          </w:hyperlink>
          <w:hyperlink w:anchor="_heading=h.h05has8wosfp">
            <w:r>
              <w:rPr>
                <w:rFonts w:ascii="Calibri" w:eastAsia="Calibri" w:hAnsi="Calibri" w:cs="Calibri"/>
                <w:i/>
                <w:iCs/>
                <w:color w:val="000000"/>
              </w:rPr>
              <w:tab/>
              <w:t>63</w:t>
            </w:r>
          </w:hyperlink>
        </w:p>
        <w:p w14:paraId="256E5ADE" w14:textId="77777777" w:rsidR="00802EE5" w:rsidRDefault="00000000">
          <w:pPr>
            <w:pBdr>
              <w:top w:val="nil"/>
              <w:left w:val="nil"/>
              <w:bottom w:val="nil"/>
              <w:right w:val="nil"/>
              <w:between w:val="nil"/>
            </w:pBdr>
            <w:tabs>
              <w:tab w:val="right" w:pos="8828"/>
            </w:tabs>
            <w:spacing w:after="0" w:line="276" w:lineRule="auto"/>
            <w:ind w:left="400"/>
            <w:jc w:val="left"/>
            <w:rPr>
              <w:rFonts w:ascii="Calibri" w:eastAsia="Calibri" w:hAnsi="Calibri" w:cs="Calibri"/>
              <w:color w:val="000000"/>
              <w:sz w:val="22"/>
              <w:szCs w:val="22"/>
            </w:rPr>
          </w:pPr>
          <w:hyperlink w:anchor="_heading=h.e033ckblunwa">
            <w:r>
              <w:rPr>
                <w:rFonts w:ascii="Verdana" w:eastAsia="Verdana" w:hAnsi="Verdana" w:cs="Verdana"/>
                <w:i/>
                <w:iCs/>
                <w:color w:val="000000"/>
              </w:rPr>
              <w:t>3.5.7. PARA CONTRATOS ENTRE PARTICULARES</w:t>
            </w:r>
          </w:hyperlink>
          <w:hyperlink w:anchor="_heading=h.e033ckblunwa">
            <w:r>
              <w:rPr>
                <w:rFonts w:ascii="Calibri" w:eastAsia="Calibri" w:hAnsi="Calibri" w:cs="Calibri"/>
                <w:i/>
                <w:iCs/>
                <w:color w:val="000000"/>
              </w:rPr>
              <w:tab/>
              <w:t>65</w:t>
            </w:r>
          </w:hyperlink>
        </w:p>
        <w:p w14:paraId="15A0C7F3" w14:textId="77777777" w:rsidR="00802EE5" w:rsidRDefault="00000000">
          <w:pPr>
            <w:pBdr>
              <w:top w:val="nil"/>
              <w:left w:val="nil"/>
              <w:bottom w:val="nil"/>
              <w:right w:val="nil"/>
              <w:between w:val="nil"/>
            </w:pBdr>
            <w:tabs>
              <w:tab w:val="right" w:pos="8828"/>
            </w:tabs>
            <w:spacing w:after="0" w:line="276" w:lineRule="auto"/>
            <w:ind w:left="400"/>
            <w:jc w:val="left"/>
            <w:rPr>
              <w:rFonts w:ascii="Calibri" w:eastAsia="Calibri" w:hAnsi="Calibri" w:cs="Calibri"/>
              <w:color w:val="000000"/>
              <w:sz w:val="22"/>
              <w:szCs w:val="22"/>
            </w:rPr>
          </w:pPr>
          <w:hyperlink w:anchor="_heading=h.oqp3dcsw7ah4">
            <w:r>
              <w:rPr>
                <w:rFonts w:ascii="Verdana" w:eastAsia="Verdana" w:hAnsi="Verdana" w:cs="Verdana"/>
                <w:i/>
                <w:iCs/>
                <w:color w:val="000000"/>
              </w:rPr>
              <w:t>3.5.8. RELACIÓN DE LOS CONTRATOS FRENTE AL PRESUPUESTO OFICIAL</w:t>
            </w:r>
          </w:hyperlink>
          <w:hyperlink w:anchor="_heading=h.oqp3dcsw7ah4">
            <w:r>
              <w:rPr>
                <w:rFonts w:ascii="Calibri" w:eastAsia="Calibri" w:hAnsi="Calibri" w:cs="Calibri"/>
                <w:i/>
                <w:iCs/>
                <w:color w:val="000000"/>
              </w:rPr>
              <w:tab/>
              <w:t>65</w:t>
            </w:r>
          </w:hyperlink>
        </w:p>
        <w:p w14:paraId="54236BD3" w14:textId="77777777" w:rsidR="00802EE5" w:rsidRDefault="00000000">
          <w:pPr>
            <w:pBdr>
              <w:top w:val="nil"/>
              <w:left w:val="nil"/>
              <w:bottom w:val="nil"/>
              <w:right w:val="nil"/>
              <w:between w:val="nil"/>
            </w:pBdr>
            <w:tabs>
              <w:tab w:val="left" w:pos="800"/>
              <w:tab w:val="left" w:pos="1560"/>
              <w:tab w:val="right" w:pos="8828"/>
            </w:tabs>
            <w:spacing w:after="0" w:line="276" w:lineRule="auto"/>
            <w:ind w:left="200"/>
            <w:jc w:val="left"/>
            <w:rPr>
              <w:rFonts w:ascii="Calibri" w:eastAsia="Calibri" w:hAnsi="Calibri" w:cs="Calibri"/>
              <w:color w:val="000000"/>
              <w:sz w:val="22"/>
              <w:szCs w:val="22"/>
            </w:rPr>
          </w:pPr>
          <w:hyperlink w:anchor="_heading=h.xnnsqfypbx8v">
            <w:r>
              <w:rPr>
                <w:rFonts w:ascii="Verdana" w:eastAsia="Verdana" w:hAnsi="Verdana" w:cs="Verdana"/>
                <w:smallCaps/>
                <w:color w:val="000000"/>
              </w:rPr>
              <w:t>3.6. CAPACIDAD FINANCIERA</w:t>
            </w:r>
          </w:hyperlink>
          <w:hyperlink w:anchor="_heading=h.xnnsqfypbx8v">
            <w:r>
              <w:rPr>
                <w:rFonts w:ascii="Calibri" w:eastAsia="Calibri" w:hAnsi="Calibri" w:cs="Calibri"/>
                <w:smallCaps/>
                <w:color w:val="000000"/>
              </w:rPr>
              <w:tab/>
              <w:t>66</w:t>
            </w:r>
          </w:hyperlink>
        </w:p>
        <w:p w14:paraId="6DEC607B" w14:textId="77777777" w:rsidR="00802EE5" w:rsidRDefault="00000000">
          <w:pPr>
            <w:pBdr>
              <w:top w:val="nil"/>
              <w:left w:val="nil"/>
              <w:bottom w:val="nil"/>
              <w:right w:val="nil"/>
              <w:between w:val="nil"/>
            </w:pBdr>
            <w:tabs>
              <w:tab w:val="left" w:pos="800"/>
              <w:tab w:val="left" w:pos="1560"/>
              <w:tab w:val="right" w:pos="8828"/>
            </w:tabs>
            <w:spacing w:after="0" w:line="276" w:lineRule="auto"/>
            <w:ind w:left="200"/>
            <w:jc w:val="left"/>
            <w:rPr>
              <w:rFonts w:ascii="Calibri" w:eastAsia="Calibri" w:hAnsi="Calibri" w:cs="Calibri"/>
              <w:color w:val="000000"/>
              <w:sz w:val="22"/>
              <w:szCs w:val="22"/>
            </w:rPr>
          </w:pPr>
          <w:hyperlink w:anchor="_heading=h.w05hbsuuphig">
            <w:r>
              <w:rPr>
                <w:rFonts w:ascii="Verdana" w:eastAsia="Verdana" w:hAnsi="Verdana" w:cs="Verdana"/>
                <w:smallCaps/>
                <w:color w:val="000000"/>
              </w:rPr>
              <w:t>3.7. CAPITAL DE TRABAJO</w:t>
            </w:r>
          </w:hyperlink>
          <w:hyperlink w:anchor="_heading=h.w05hbsuuphig">
            <w:r>
              <w:rPr>
                <w:rFonts w:ascii="Calibri" w:eastAsia="Calibri" w:hAnsi="Calibri" w:cs="Calibri"/>
                <w:smallCaps/>
                <w:color w:val="000000"/>
              </w:rPr>
              <w:tab/>
              <w:t>67</w:t>
            </w:r>
          </w:hyperlink>
        </w:p>
        <w:p w14:paraId="203E3EEE" w14:textId="77777777" w:rsidR="00802EE5" w:rsidRDefault="00000000">
          <w:pPr>
            <w:pBdr>
              <w:top w:val="nil"/>
              <w:left w:val="nil"/>
              <w:bottom w:val="nil"/>
              <w:right w:val="nil"/>
              <w:between w:val="nil"/>
            </w:pBdr>
            <w:tabs>
              <w:tab w:val="left" w:pos="800"/>
              <w:tab w:val="left" w:pos="1560"/>
              <w:tab w:val="right" w:pos="8828"/>
            </w:tabs>
            <w:spacing w:after="0" w:line="276" w:lineRule="auto"/>
            <w:ind w:left="200"/>
            <w:jc w:val="left"/>
            <w:rPr>
              <w:rFonts w:ascii="Calibri" w:eastAsia="Calibri" w:hAnsi="Calibri" w:cs="Calibri"/>
              <w:color w:val="000000"/>
              <w:sz w:val="22"/>
              <w:szCs w:val="22"/>
            </w:rPr>
          </w:pPr>
          <w:hyperlink w:anchor="_heading=h.jtcndly1gu2v">
            <w:r>
              <w:rPr>
                <w:rFonts w:ascii="Verdana" w:eastAsia="Verdana" w:hAnsi="Verdana" w:cs="Verdana"/>
                <w:smallCaps/>
                <w:color w:val="000000"/>
              </w:rPr>
              <w:t>3.8. PATRIMONIO</w:t>
            </w:r>
          </w:hyperlink>
          <w:hyperlink w:anchor="_heading=h.jtcndly1gu2v">
            <w:r>
              <w:rPr>
                <w:rFonts w:ascii="Calibri" w:eastAsia="Calibri" w:hAnsi="Calibri" w:cs="Calibri"/>
                <w:smallCaps/>
                <w:color w:val="000000"/>
              </w:rPr>
              <w:tab/>
              <w:t>69</w:t>
            </w:r>
          </w:hyperlink>
        </w:p>
        <w:p w14:paraId="0F00E7B0" w14:textId="77777777" w:rsidR="00802EE5" w:rsidRDefault="00000000">
          <w:pPr>
            <w:pBdr>
              <w:top w:val="nil"/>
              <w:left w:val="nil"/>
              <w:bottom w:val="nil"/>
              <w:right w:val="nil"/>
              <w:between w:val="nil"/>
            </w:pBdr>
            <w:tabs>
              <w:tab w:val="left" w:pos="800"/>
              <w:tab w:val="left" w:pos="1560"/>
              <w:tab w:val="right" w:pos="8828"/>
            </w:tabs>
            <w:spacing w:after="0" w:line="276" w:lineRule="auto"/>
            <w:ind w:left="200"/>
            <w:jc w:val="left"/>
            <w:rPr>
              <w:rFonts w:ascii="Calibri" w:eastAsia="Calibri" w:hAnsi="Calibri" w:cs="Calibri"/>
              <w:color w:val="000000"/>
              <w:sz w:val="22"/>
              <w:szCs w:val="22"/>
            </w:rPr>
          </w:pPr>
          <w:hyperlink w:anchor="_heading=h.o6ljy6ngt37">
            <w:r>
              <w:rPr>
                <w:rFonts w:ascii="Verdana" w:eastAsia="Verdana" w:hAnsi="Verdana" w:cs="Verdana"/>
                <w:smallCaps/>
                <w:color w:val="000000"/>
              </w:rPr>
              <w:t>3.9. CAPACIDAD ORGANIZACIONAL</w:t>
            </w:r>
          </w:hyperlink>
          <w:hyperlink w:anchor="_heading=h.o6ljy6ngt37">
            <w:r>
              <w:rPr>
                <w:rFonts w:ascii="Calibri" w:eastAsia="Calibri" w:hAnsi="Calibri" w:cs="Calibri"/>
                <w:smallCaps/>
                <w:color w:val="000000"/>
              </w:rPr>
              <w:tab/>
              <w:t>72</w:t>
            </w:r>
          </w:hyperlink>
        </w:p>
        <w:p w14:paraId="30C4F965" w14:textId="77777777" w:rsidR="00802EE5" w:rsidRDefault="00000000">
          <w:pPr>
            <w:pBdr>
              <w:top w:val="nil"/>
              <w:left w:val="nil"/>
              <w:bottom w:val="nil"/>
              <w:right w:val="nil"/>
              <w:between w:val="nil"/>
            </w:pBdr>
            <w:tabs>
              <w:tab w:val="left" w:pos="800"/>
              <w:tab w:val="left" w:pos="1560"/>
              <w:tab w:val="right" w:pos="8828"/>
            </w:tabs>
            <w:spacing w:after="0" w:line="276" w:lineRule="auto"/>
            <w:ind w:left="200"/>
            <w:jc w:val="left"/>
            <w:rPr>
              <w:rFonts w:ascii="Calibri" w:eastAsia="Calibri" w:hAnsi="Calibri" w:cs="Calibri"/>
              <w:color w:val="000000"/>
              <w:sz w:val="22"/>
              <w:szCs w:val="22"/>
            </w:rPr>
          </w:pPr>
          <w:hyperlink w:anchor="_heading=h.wtyrsu80whe9">
            <w:r>
              <w:rPr>
                <w:rFonts w:ascii="Verdana" w:eastAsia="Verdana" w:hAnsi="Verdana" w:cs="Verdana"/>
                <w:smallCaps/>
                <w:color w:val="000000"/>
              </w:rPr>
              <w:t>3.10. ACREDITACIÓN DE LA CAPACIDAD FINANCIERA Y ORGANIZACIONAL</w:t>
            </w:r>
          </w:hyperlink>
          <w:hyperlink w:anchor="_heading=h.wtyrsu80whe9">
            <w:r>
              <w:rPr>
                <w:rFonts w:ascii="Calibri" w:eastAsia="Calibri" w:hAnsi="Calibri" w:cs="Calibri"/>
                <w:smallCaps/>
                <w:color w:val="000000"/>
              </w:rPr>
              <w:tab/>
              <w:t>72</w:t>
            </w:r>
          </w:hyperlink>
        </w:p>
        <w:p w14:paraId="0FA062D9" w14:textId="77777777" w:rsidR="00802EE5" w:rsidRDefault="00000000">
          <w:pPr>
            <w:pBdr>
              <w:top w:val="nil"/>
              <w:left w:val="nil"/>
              <w:bottom w:val="nil"/>
              <w:right w:val="nil"/>
              <w:between w:val="nil"/>
            </w:pBdr>
            <w:tabs>
              <w:tab w:val="left" w:pos="1400"/>
              <w:tab w:val="right" w:pos="8828"/>
            </w:tabs>
            <w:spacing w:after="0" w:line="276" w:lineRule="auto"/>
            <w:ind w:left="400"/>
            <w:jc w:val="left"/>
            <w:rPr>
              <w:rFonts w:ascii="Calibri" w:eastAsia="Calibri" w:hAnsi="Calibri" w:cs="Calibri"/>
              <w:color w:val="000000"/>
              <w:sz w:val="22"/>
              <w:szCs w:val="22"/>
            </w:rPr>
          </w:pPr>
          <w:hyperlink w:anchor="_heading=h.8ohlq8x3odkh">
            <w:r>
              <w:rPr>
                <w:rFonts w:ascii="Verdana" w:eastAsia="Verdana" w:hAnsi="Verdana" w:cs="Verdana"/>
                <w:i/>
                <w:iCs/>
                <w:color w:val="000000"/>
              </w:rPr>
              <w:t>3.10.1</w:t>
            </w:r>
          </w:hyperlink>
          <w:hyperlink w:anchor="_heading=h.8ohlq8x3odkh">
            <w:r>
              <w:rPr>
                <w:rFonts w:ascii="Calibri" w:eastAsia="Calibri" w:hAnsi="Calibri" w:cs="Calibri"/>
                <w:color w:val="000000"/>
                <w:sz w:val="22"/>
                <w:szCs w:val="22"/>
              </w:rPr>
              <w:tab/>
            </w:r>
          </w:hyperlink>
          <w:r>
            <w:fldChar w:fldCharType="begin"/>
          </w:r>
          <w:r>
            <w:instrText xml:space="preserve"> PAGEREF _heading=h.8ohlq8x3odkh \h </w:instrText>
          </w:r>
          <w:r>
            <w:fldChar w:fldCharType="separate"/>
          </w:r>
          <w:r>
            <w:rPr>
              <w:rFonts w:ascii="Verdana" w:eastAsia="Verdana" w:hAnsi="Verdana" w:cs="Verdana"/>
              <w:i/>
              <w:iCs/>
              <w:color w:val="000000"/>
            </w:rPr>
            <w:t>PERSONAS NATURALES O JURÍDICAS NACIONALES Y EXTRANJERAS CON DOMICILIO O SUCURSAL EN COLOMBIA</w:t>
          </w:r>
          <w:r>
            <w:rPr>
              <w:rFonts w:ascii="Calibri" w:eastAsia="Calibri" w:hAnsi="Calibri" w:cs="Calibri"/>
              <w:i/>
              <w:iCs/>
              <w:color w:val="000000"/>
            </w:rPr>
            <w:tab/>
            <w:t>72</w:t>
          </w:r>
          <w:hyperlink w:anchor="_heading=h.8ohlq8x3odkh" w:history="1"/>
        </w:p>
        <w:p w14:paraId="16FCD96E" w14:textId="77777777" w:rsidR="00802EE5" w:rsidRDefault="00000000">
          <w:pPr>
            <w:pBdr>
              <w:top w:val="nil"/>
              <w:left w:val="nil"/>
              <w:bottom w:val="nil"/>
              <w:right w:val="nil"/>
              <w:between w:val="nil"/>
            </w:pBdr>
            <w:tabs>
              <w:tab w:val="left" w:pos="1400"/>
              <w:tab w:val="right" w:pos="8828"/>
            </w:tabs>
            <w:spacing w:after="0" w:line="276" w:lineRule="auto"/>
            <w:ind w:left="400"/>
            <w:jc w:val="left"/>
            <w:rPr>
              <w:rFonts w:ascii="Calibri" w:eastAsia="Calibri" w:hAnsi="Calibri" w:cs="Calibri"/>
              <w:color w:val="000000"/>
              <w:sz w:val="22"/>
              <w:szCs w:val="22"/>
            </w:rPr>
          </w:pPr>
          <w:r>
            <w:fldChar w:fldCharType="end"/>
          </w:r>
          <w:hyperlink w:anchor="_heading=h.bji02o3bjrmk">
            <w:r>
              <w:rPr>
                <w:rFonts w:ascii="Verdana" w:eastAsia="Verdana" w:hAnsi="Verdana" w:cs="Verdana"/>
                <w:i/>
                <w:iCs/>
                <w:color w:val="000000"/>
              </w:rPr>
              <w:t>3.10.2</w:t>
            </w:r>
          </w:hyperlink>
          <w:hyperlink w:anchor="_heading=h.bji02o3bjrmk">
            <w:r>
              <w:rPr>
                <w:rFonts w:ascii="Calibri" w:eastAsia="Calibri" w:hAnsi="Calibri" w:cs="Calibri"/>
                <w:color w:val="000000"/>
                <w:sz w:val="22"/>
                <w:szCs w:val="22"/>
              </w:rPr>
              <w:tab/>
            </w:r>
          </w:hyperlink>
          <w:r>
            <w:fldChar w:fldCharType="begin"/>
          </w:r>
          <w:r>
            <w:instrText xml:space="preserve"> PAGEREF _heading=h.bji02o3bjrmk \h </w:instrText>
          </w:r>
          <w:r>
            <w:fldChar w:fldCharType="separate"/>
          </w:r>
          <w:r>
            <w:rPr>
              <w:rFonts w:ascii="Verdana" w:eastAsia="Verdana" w:hAnsi="Verdana" w:cs="Verdana"/>
              <w:i/>
              <w:iCs/>
              <w:color w:val="000000"/>
            </w:rPr>
            <w:t>PERSONAS NATURALES O JURÍDICAS EXTRANJERAS SIN DOMICILIO O SUCURSAL EN COLOMBIA</w:t>
          </w:r>
          <w:r>
            <w:rPr>
              <w:rFonts w:ascii="Calibri" w:eastAsia="Calibri" w:hAnsi="Calibri" w:cs="Calibri"/>
              <w:i/>
              <w:iCs/>
              <w:color w:val="000000"/>
            </w:rPr>
            <w:tab/>
            <w:t>73</w:t>
          </w:r>
          <w:hyperlink w:anchor="_heading=h.bji02o3bjrmk" w:history="1"/>
        </w:p>
        <w:p w14:paraId="7D2E0615" w14:textId="77777777" w:rsidR="00802EE5" w:rsidRDefault="00000000">
          <w:pPr>
            <w:pBdr>
              <w:top w:val="nil"/>
              <w:left w:val="nil"/>
              <w:bottom w:val="nil"/>
              <w:right w:val="nil"/>
              <w:between w:val="nil"/>
            </w:pBdr>
            <w:tabs>
              <w:tab w:val="left" w:pos="800"/>
              <w:tab w:val="left" w:pos="1560"/>
              <w:tab w:val="right" w:pos="8828"/>
            </w:tabs>
            <w:spacing w:after="0" w:line="276" w:lineRule="auto"/>
            <w:ind w:left="200"/>
            <w:jc w:val="left"/>
            <w:rPr>
              <w:rFonts w:ascii="Calibri" w:eastAsia="Calibri" w:hAnsi="Calibri" w:cs="Calibri"/>
              <w:color w:val="000000"/>
              <w:sz w:val="22"/>
              <w:szCs w:val="22"/>
            </w:rPr>
          </w:pPr>
          <w:r>
            <w:fldChar w:fldCharType="end"/>
          </w:r>
          <w:hyperlink w:anchor="_heading=h.nrp3ywvhen4r">
            <w:r>
              <w:rPr>
                <w:rFonts w:ascii="Verdana" w:eastAsia="Verdana" w:hAnsi="Verdana" w:cs="Verdana"/>
                <w:smallCaps/>
                <w:color w:val="000000"/>
              </w:rPr>
              <w:t>3.11</w:t>
            </w:r>
          </w:hyperlink>
          <w:hyperlink w:anchor="_heading=h.nrp3ywvhen4r">
            <w:r>
              <w:rPr>
                <w:rFonts w:ascii="Calibri" w:eastAsia="Calibri" w:hAnsi="Calibri" w:cs="Calibri"/>
                <w:color w:val="000000"/>
                <w:sz w:val="22"/>
                <w:szCs w:val="22"/>
              </w:rPr>
              <w:tab/>
            </w:r>
          </w:hyperlink>
          <w:r>
            <w:fldChar w:fldCharType="begin"/>
          </w:r>
          <w:r>
            <w:instrText xml:space="preserve"> PAGEREF _heading=h.nrp3ywvhen4r \h </w:instrText>
          </w:r>
          <w:r>
            <w:fldChar w:fldCharType="separate"/>
          </w:r>
          <w:r>
            <w:rPr>
              <w:rFonts w:ascii="Verdana" w:eastAsia="Verdana" w:hAnsi="Verdana" w:cs="Verdana"/>
              <w:smallCaps/>
              <w:color w:val="000000"/>
            </w:rPr>
            <w:t>CAPACIDAD RESIDUAL</w:t>
          </w:r>
          <w:r>
            <w:rPr>
              <w:rFonts w:ascii="Calibri" w:eastAsia="Calibri" w:hAnsi="Calibri" w:cs="Calibri"/>
              <w:smallCaps/>
              <w:color w:val="000000"/>
            </w:rPr>
            <w:tab/>
            <w:t>74</w:t>
          </w:r>
          <w:hyperlink w:anchor="_heading=h.nrp3ywvhen4r" w:history="1"/>
        </w:p>
        <w:p w14:paraId="69AC4B83" w14:textId="77777777" w:rsidR="00802EE5" w:rsidRDefault="00000000">
          <w:pPr>
            <w:pBdr>
              <w:top w:val="nil"/>
              <w:left w:val="nil"/>
              <w:bottom w:val="nil"/>
              <w:right w:val="nil"/>
              <w:between w:val="nil"/>
            </w:pBdr>
            <w:tabs>
              <w:tab w:val="left" w:pos="1400"/>
              <w:tab w:val="right" w:pos="8828"/>
            </w:tabs>
            <w:spacing w:after="0" w:line="276" w:lineRule="auto"/>
            <w:ind w:left="400"/>
            <w:jc w:val="left"/>
            <w:rPr>
              <w:rFonts w:ascii="Calibri" w:eastAsia="Calibri" w:hAnsi="Calibri" w:cs="Calibri"/>
              <w:color w:val="000000"/>
              <w:sz w:val="22"/>
              <w:szCs w:val="22"/>
            </w:rPr>
          </w:pPr>
          <w:r>
            <w:fldChar w:fldCharType="end"/>
          </w:r>
          <w:hyperlink w:anchor="_heading=h.e9lpafpho79k">
            <w:r>
              <w:rPr>
                <w:rFonts w:ascii="Verdana" w:eastAsia="Verdana" w:hAnsi="Verdana" w:cs="Verdana"/>
                <w:i/>
                <w:iCs/>
                <w:color w:val="000000"/>
              </w:rPr>
              <w:t>3.11.1</w:t>
            </w:r>
          </w:hyperlink>
          <w:hyperlink w:anchor="_heading=h.e9lpafpho79k">
            <w:r>
              <w:rPr>
                <w:rFonts w:ascii="Calibri" w:eastAsia="Calibri" w:hAnsi="Calibri" w:cs="Calibri"/>
                <w:color w:val="000000"/>
                <w:sz w:val="22"/>
                <w:szCs w:val="22"/>
              </w:rPr>
              <w:tab/>
            </w:r>
          </w:hyperlink>
          <w:r>
            <w:fldChar w:fldCharType="begin"/>
          </w:r>
          <w:r>
            <w:instrText xml:space="preserve"> PAGEREF _heading=h.e9lpafpho79k \h </w:instrText>
          </w:r>
          <w:r>
            <w:fldChar w:fldCharType="separate"/>
          </w:r>
          <w:r>
            <w:rPr>
              <w:rFonts w:ascii="Verdana" w:eastAsia="Verdana" w:hAnsi="Verdana" w:cs="Verdana"/>
              <w:i/>
              <w:iCs/>
              <w:color w:val="000000"/>
            </w:rPr>
            <w:t>CÁLCULO DE LA CAPACIDAD RESIDUAL DEL PROCESO DE CONTRATACIÓN (CRPC)</w:t>
          </w:r>
          <w:r>
            <w:rPr>
              <w:rFonts w:ascii="Calibri" w:eastAsia="Calibri" w:hAnsi="Calibri" w:cs="Calibri"/>
              <w:i/>
              <w:iCs/>
              <w:color w:val="000000"/>
            </w:rPr>
            <w:tab/>
            <w:t>74</w:t>
          </w:r>
          <w:hyperlink w:anchor="_heading=h.e9lpafpho79k" w:history="1"/>
        </w:p>
        <w:p w14:paraId="11D9D269" w14:textId="77777777" w:rsidR="00802EE5" w:rsidRDefault="00000000">
          <w:pPr>
            <w:pBdr>
              <w:top w:val="nil"/>
              <w:left w:val="nil"/>
              <w:bottom w:val="nil"/>
              <w:right w:val="nil"/>
              <w:between w:val="nil"/>
            </w:pBdr>
            <w:tabs>
              <w:tab w:val="left" w:pos="1400"/>
              <w:tab w:val="right" w:pos="8828"/>
            </w:tabs>
            <w:spacing w:after="0" w:line="276" w:lineRule="auto"/>
            <w:ind w:left="400"/>
            <w:jc w:val="left"/>
            <w:rPr>
              <w:rFonts w:ascii="Calibri" w:eastAsia="Calibri" w:hAnsi="Calibri" w:cs="Calibri"/>
              <w:color w:val="000000"/>
              <w:sz w:val="22"/>
              <w:szCs w:val="22"/>
            </w:rPr>
          </w:pPr>
          <w:r>
            <w:fldChar w:fldCharType="end"/>
          </w:r>
          <w:hyperlink w:anchor="_heading=h.xxb9h9eekrnv">
            <w:r>
              <w:rPr>
                <w:rFonts w:ascii="Verdana" w:eastAsia="Verdana" w:hAnsi="Verdana" w:cs="Verdana"/>
                <w:i/>
                <w:iCs/>
                <w:color w:val="000000"/>
              </w:rPr>
              <w:t>3.11.2</w:t>
            </w:r>
          </w:hyperlink>
          <w:hyperlink w:anchor="_heading=h.xxb9h9eekrnv">
            <w:r>
              <w:rPr>
                <w:rFonts w:ascii="Calibri" w:eastAsia="Calibri" w:hAnsi="Calibri" w:cs="Calibri"/>
                <w:color w:val="000000"/>
                <w:sz w:val="22"/>
                <w:szCs w:val="22"/>
              </w:rPr>
              <w:tab/>
            </w:r>
          </w:hyperlink>
          <w:r>
            <w:fldChar w:fldCharType="begin"/>
          </w:r>
          <w:r>
            <w:instrText xml:space="preserve"> PAGEREF _heading=h.xxb9h9eekrnv \h </w:instrText>
          </w:r>
          <w:r>
            <w:fldChar w:fldCharType="separate"/>
          </w:r>
          <w:r>
            <w:rPr>
              <w:rFonts w:ascii="Verdana" w:eastAsia="Verdana" w:hAnsi="Verdana" w:cs="Verdana"/>
              <w:i/>
              <w:iCs/>
              <w:color w:val="000000"/>
            </w:rPr>
            <w:t>CÁLCULO DE LA CAPACIDAD RESIDUAL DEL PROPONENTE (CRP)</w:t>
          </w:r>
          <w:r>
            <w:rPr>
              <w:rFonts w:ascii="Calibri" w:eastAsia="Calibri" w:hAnsi="Calibri" w:cs="Calibri"/>
              <w:i/>
              <w:iCs/>
              <w:color w:val="000000"/>
            </w:rPr>
            <w:tab/>
            <w:t>75</w:t>
          </w:r>
          <w:hyperlink w:anchor="_heading=h.xxb9h9eekrnv" w:history="1"/>
        </w:p>
        <w:p w14:paraId="6C69B63F" w14:textId="77777777" w:rsidR="00802EE5" w:rsidRDefault="00000000">
          <w:pPr>
            <w:pBdr>
              <w:top w:val="nil"/>
              <w:left w:val="nil"/>
              <w:bottom w:val="nil"/>
              <w:right w:val="nil"/>
              <w:between w:val="nil"/>
            </w:pBdr>
            <w:tabs>
              <w:tab w:val="left" w:pos="1400"/>
              <w:tab w:val="right" w:pos="8828"/>
            </w:tabs>
            <w:spacing w:before="120" w:after="120" w:line="276" w:lineRule="auto"/>
            <w:rPr>
              <w:rFonts w:ascii="Calibri" w:eastAsia="Calibri" w:hAnsi="Calibri" w:cs="Calibri"/>
              <w:color w:val="000000"/>
              <w:sz w:val="22"/>
              <w:szCs w:val="22"/>
            </w:rPr>
          </w:pPr>
          <w:r>
            <w:fldChar w:fldCharType="end"/>
          </w:r>
          <w:hyperlink w:anchor="_heading=h.126hs4exm6gf">
            <w:r>
              <w:rPr>
                <w:rFonts w:ascii="Verdana" w:eastAsia="Verdana" w:hAnsi="Verdana" w:cs="Verdana"/>
                <w:b/>
                <w:bCs/>
                <w:smallCaps/>
                <w:color w:val="000000"/>
              </w:rPr>
              <w:t>4.</w:t>
            </w:r>
          </w:hyperlink>
          <w:hyperlink w:anchor="_heading=h.126hs4exm6gf">
            <w:r>
              <w:rPr>
                <w:rFonts w:ascii="Calibri" w:eastAsia="Calibri" w:hAnsi="Calibri" w:cs="Calibri"/>
                <w:color w:val="000000"/>
                <w:sz w:val="22"/>
                <w:szCs w:val="22"/>
              </w:rPr>
              <w:tab/>
            </w:r>
          </w:hyperlink>
          <w:r>
            <w:fldChar w:fldCharType="begin"/>
          </w:r>
          <w:r>
            <w:instrText xml:space="preserve"> PAGEREF _heading=h.126hs4exm6gf \h </w:instrText>
          </w:r>
          <w:r>
            <w:fldChar w:fldCharType="separate"/>
          </w:r>
          <w:r>
            <w:rPr>
              <w:rFonts w:ascii="Verdana" w:eastAsia="Verdana" w:hAnsi="Verdana" w:cs="Verdana"/>
              <w:b/>
              <w:bCs/>
              <w:smallCaps/>
              <w:color w:val="000000"/>
            </w:rPr>
            <w:t>CAPÍTULO IV. CRITERIOS DE EVALUACIÓN, ASIGNACIÓN DE PUNTAJE Y CRITERIOS DE DESEMPATE</w:t>
          </w:r>
          <w:r>
            <w:rPr>
              <w:b/>
              <w:bCs/>
              <w:smallCaps/>
              <w:color w:val="000000"/>
            </w:rPr>
            <w:tab/>
            <w:t>81</w:t>
          </w:r>
          <w:hyperlink w:anchor="_heading=h.126hs4exm6gf" w:history="1"/>
        </w:p>
        <w:p w14:paraId="2E818041" w14:textId="77777777" w:rsidR="00802EE5" w:rsidRDefault="00000000">
          <w:pPr>
            <w:pBdr>
              <w:top w:val="nil"/>
              <w:left w:val="nil"/>
              <w:bottom w:val="nil"/>
              <w:right w:val="nil"/>
              <w:between w:val="nil"/>
            </w:pBdr>
            <w:tabs>
              <w:tab w:val="left" w:pos="800"/>
              <w:tab w:val="left" w:pos="1560"/>
              <w:tab w:val="right" w:pos="8828"/>
            </w:tabs>
            <w:spacing w:after="0" w:line="276" w:lineRule="auto"/>
            <w:ind w:left="200"/>
            <w:jc w:val="left"/>
            <w:rPr>
              <w:rFonts w:ascii="Calibri" w:eastAsia="Calibri" w:hAnsi="Calibri" w:cs="Calibri"/>
              <w:color w:val="000000"/>
              <w:sz w:val="22"/>
              <w:szCs w:val="22"/>
            </w:rPr>
          </w:pPr>
          <w:r>
            <w:fldChar w:fldCharType="end"/>
          </w:r>
          <w:hyperlink w:anchor="_heading=h.3lzx9cy5bm64">
            <w:r>
              <w:rPr>
                <w:rFonts w:ascii="Verdana" w:eastAsia="Verdana" w:hAnsi="Verdana" w:cs="Verdana"/>
                <w:smallCaps/>
                <w:color w:val="000000"/>
              </w:rPr>
              <w:t>4.1.</w:t>
            </w:r>
          </w:hyperlink>
          <w:hyperlink w:anchor="_heading=h.3lzx9cy5bm64">
            <w:r>
              <w:rPr>
                <w:rFonts w:ascii="Calibri" w:eastAsia="Calibri" w:hAnsi="Calibri" w:cs="Calibri"/>
                <w:color w:val="000000"/>
                <w:sz w:val="22"/>
                <w:szCs w:val="22"/>
              </w:rPr>
              <w:tab/>
            </w:r>
          </w:hyperlink>
          <w:r>
            <w:fldChar w:fldCharType="begin"/>
          </w:r>
          <w:r>
            <w:instrText xml:space="preserve"> PAGEREF _heading=h.3lzx9cy5bm64 \h </w:instrText>
          </w:r>
          <w:r>
            <w:fldChar w:fldCharType="separate"/>
          </w:r>
          <w:r>
            <w:rPr>
              <w:rFonts w:ascii="Verdana" w:eastAsia="Verdana" w:hAnsi="Verdana" w:cs="Verdana"/>
              <w:smallCaps/>
              <w:color w:val="000000"/>
            </w:rPr>
            <w:t>OFERTA ECONÓMICA</w:t>
          </w:r>
          <w:r>
            <w:rPr>
              <w:rFonts w:ascii="Calibri" w:eastAsia="Calibri" w:hAnsi="Calibri" w:cs="Calibri"/>
              <w:smallCaps/>
              <w:color w:val="000000"/>
            </w:rPr>
            <w:tab/>
            <w:t>83</w:t>
          </w:r>
          <w:hyperlink w:anchor="_heading=h.3lzx9cy5bm64" w:history="1"/>
        </w:p>
        <w:p w14:paraId="392210B6" w14:textId="77777777" w:rsidR="00802EE5" w:rsidRDefault="00000000">
          <w:pPr>
            <w:pBdr>
              <w:top w:val="nil"/>
              <w:left w:val="nil"/>
              <w:bottom w:val="nil"/>
              <w:right w:val="nil"/>
              <w:between w:val="nil"/>
            </w:pBdr>
            <w:tabs>
              <w:tab w:val="left" w:pos="1400"/>
              <w:tab w:val="right" w:pos="8828"/>
            </w:tabs>
            <w:spacing w:after="0" w:line="276" w:lineRule="auto"/>
            <w:ind w:left="400"/>
            <w:jc w:val="left"/>
            <w:rPr>
              <w:rFonts w:ascii="Calibri" w:eastAsia="Calibri" w:hAnsi="Calibri" w:cs="Calibri"/>
              <w:color w:val="000000"/>
              <w:sz w:val="22"/>
              <w:szCs w:val="22"/>
            </w:rPr>
          </w:pPr>
          <w:r>
            <w:fldChar w:fldCharType="end"/>
          </w:r>
          <w:hyperlink w:anchor="_heading=h.vi22vistemi">
            <w:r>
              <w:rPr>
                <w:rFonts w:ascii="Verdana" w:eastAsia="Verdana" w:hAnsi="Verdana" w:cs="Verdana"/>
                <w:i/>
                <w:iCs/>
                <w:color w:val="000000"/>
              </w:rPr>
              <w:t>4.1.1.</w:t>
            </w:r>
          </w:hyperlink>
          <w:hyperlink w:anchor="_heading=h.vi22vistemi">
            <w:r>
              <w:rPr>
                <w:rFonts w:ascii="Calibri" w:eastAsia="Calibri" w:hAnsi="Calibri" w:cs="Calibri"/>
                <w:color w:val="000000"/>
                <w:sz w:val="22"/>
                <w:szCs w:val="22"/>
              </w:rPr>
              <w:tab/>
            </w:r>
          </w:hyperlink>
          <w:r>
            <w:fldChar w:fldCharType="begin"/>
          </w:r>
          <w:r>
            <w:instrText xml:space="preserve"> PAGEREF _heading=h.vi22vistemi \h </w:instrText>
          </w:r>
          <w:r>
            <w:fldChar w:fldCharType="separate"/>
          </w:r>
          <w:r>
            <w:rPr>
              <w:rFonts w:ascii="Verdana" w:eastAsia="Verdana" w:hAnsi="Verdana" w:cs="Verdana"/>
              <w:i/>
              <w:iCs/>
              <w:color w:val="000000"/>
            </w:rPr>
            <w:t>A.I.U.</w:t>
          </w:r>
          <w:r>
            <w:rPr>
              <w:rFonts w:ascii="Calibri" w:eastAsia="Calibri" w:hAnsi="Calibri" w:cs="Calibri"/>
              <w:i/>
              <w:iCs/>
              <w:color w:val="000000"/>
            </w:rPr>
            <w:tab/>
            <w:t>84</w:t>
          </w:r>
          <w:hyperlink w:anchor="_heading=h.vi22vistemi" w:history="1"/>
        </w:p>
        <w:p w14:paraId="6AE7DA73" w14:textId="77777777" w:rsidR="00802EE5" w:rsidRDefault="00000000">
          <w:pPr>
            <w:pBdr>
              <w:top w:val="nil"/>
              <w:left w:val="nil"/>
              <w:bottom w:val="nil"/>
              <w:right w:val="nil"/>
              <w:between w:val="nil"/>
            </w:pBdr>
            <w:tabs>
              <w:tab w:val="left" w:pos="1400"/>
              <w:tab w:val="right" w:pos="8828"/>
            </w:tabs>
            <w:spacing w:after="0" w:line="276" w:lineRule="auto"/>
            <w:ind w:left="400"/>
            <w:jc w:val="left"/>
            <w:rPr>
              <w:rFonts w:ascii="Calibri" w:eastAsia="Calibri" w:hAnsi="Calibri" w:cs="Calibri"/>
              <w:color w:val="000000"/>
              <w:sz w:val="22"/>
              <w:szCs w:val="22"/>
            </w:rPr>
          </w:pPr>
          <w:r>
            <w:fldChar w:fldCharType="end"/>
          </w:r>
          <w:hyperlink w:anchor="_heading=h.eklkxy1bebuc">
            <w:r>
              <w:rPr>
                <w:rFonts w:ascii="Verdana" w:eastAsia="Verdana" w:hAnsi="Verdana" w:cs="Verdana"/>
                <w:i/>
                <w:iCs/>
                <w:color w:val="000000"/>
              </w:rPr>
              <w:t>4.1.2.</w:t>
            </w:r>
          </w:hyperlink>
          <w:hyperlink w:anchor="_heading=h.eklkxy1bebuc">
            <w:r>
              <w:rPr>
                <w:rFonts w:ascii="Calibri" w:eastAsia="Calibri" w:hAnsi="Calibri" w:cs="Calibri"/>
                <w:color w:val="000000"/>
                <w:sz w:val="22"/>
                <w:szCs w:val="22"/>
              </w:rPr>
              <w:tab/>
            </w:r>
          </w:hyperlink>
          <w:r>
            <w:fldChar w:fldCharType="begin"/>
          </w:r>
          <w:r>
            <w:instrText xml:space="preserve"> PAGEREF _heading=h.eklkxy1bebuc \h </w:instrText>
          </w:r>
          <w:r>
            <w:fldChar w:fldCharType="separate"/>
          </w:r>
          <w:r>
            <w:rPr>
              <w:rFonts w:ascii="Verdana" w:eastAsia="Verdana" w:hAnsi="Verdana" w:cs="Verdana"/>
              <w:i/>
              <w:iCs/>
              <w:color w:val="000000"/>
            </w:rPr>
            <w:t>CORRECCIONES ARITMÉTICAS</w:t>
          </w:r>
          <w:r>
            <w:rPr>
              <w:rFonts w:ascii="Calibri" w:eastAsia="Calibri" w:hAnsi="Calibri" w:cs="Calibri"/>
              <w:i/>
              <w:iCs/>
              <w:color w:val="000000"/>
            </w:rPr>
            <w:tab/>
            <w:t>85</w:t>
          </w:r>
          <w:hyperlink w:anchor="_heading=h.eklkxy1bebuc" w:history="1"/>
        </w:p>
        <w:p w14:paraId="5BB460CA" w14:textId="77777777" w:rsidR="00802EE5" w:rsidRDefault="00000000">
          <w:pPr>
            <w:pBdr>
              <w:top w:val="nil"/>
              <w:left w:val="nil"/>
              <w:bottom w:val="nil"/>
              <w:right w:val="nil"/>
              <w:between w:val="nil"/>
            </w:pBdr>
            <w:tabs>
              <w:tab w:val="left" w:pos="1400"/>
              <w:tab w:val="right" w:pos="8828"/>
            </w:tabs>
            <w:spacing w:after="0" w:line="276" w:lineRule="auto"/>
            <w:ind w:left="400"/>
            <w:jc w:val="left"/>
            <w:rPr>
              <w:rFonts w:ascii="Calibri" w:eastAsia="Calibri" w:hAnsi="Calibri" w:cs="Calibri"/>
              <w:color w:val="000000"/>
              <w:sz w:val="22"/>
              <w:szCs w:val="22"/>
            </w:rPr>
          </w:pPr>
          <w:r>
            <w:fldChar w:fldCharType="end"/>
          </w:r>
          <w:hyperlink w:anchor="_heading=h.at5nsl9zieaq">
            <w:r>
              <w:rPr>
                <w:rFonts w:ascii="Verdana" w:eastAsia="Verdana" w:hAnsi="Verdana" w:cs="Verdana"/>
                <w:i/>
                <w:iCs/>
                <w:color w:val="000000"/>
              </w:rPr>
              <w:t>4.1.3.</w:t>
            </w:r>
          </w:hyperlink>
          <w:hyperlink w:anchor="_heading=h.at5nsl9zieaq">
            <w:r>
              <w:rPr>
                <w:rFonts w:ascii="Calibri" w:eastAsia="Calibri" w:hAnsi="Calibri" w:cs="Calibri"/>
                <w:color w:val="000000"/>
                <w:sz w:val="22"/>
                <w:szCs w:val="22"/>
              </w:rPr>
              <w:tab/>
            </w:r>
          </w:hyperlink>
          <w:r>
            <w:fldChar w:fldCharType="begin"/>
          </w:r>
          <w:r>
            <w:instrText xml:space="preserve"> PAGEREF _heading=h.at5nsl9zieaq \h </w:instrText>
          </w:r>
          <w:r>
            <w:fldChar w:fldCharType="separate"/>
          </w:r>
          <w:r>
            <w:rPr>
              <w:rFonts w:ascii="Verdana" w:eastAsia="Verdana" w:hAnsi="Verdana" w:cs="Verdana"/>
              <w:i/>
              <w:iCs/>
              <w:color w:val="000000"/>
            </w:rPr>
            <w:t>PRECIO ARTIFICIALMENTE BAJO</w:t>
          </w:r>
          <w:r>
            <w:rPr>
              <w:rFonts w:ascii="Calibri" w:eastAsia="Calibri" w:hAnsi="Calibri" w:cs="Calibri"/>
              <w:i/>
              <w:iCs/>
              <w:color w:val="000000"/>
            </w:rPr>
            <w:tab/>
            <w:t>86</w:t>
          </w:r>
          <w:hyperlink w:anchor="_heading=h.at5nsl9zieaq" w:history="1"/>
        </w:p>
        <w:p w14:paraId="31F21EB1" w14:textId="77777777" w:rsidR="00802EE5" w:rsidRDefault="00000000">
          <w:pPr>
            <w:pBdr>
              <w:top w:val="nil"/>
              <w:left w:val="nil"/>
              <w:bottom w:val="nil"/>
              <w:right w:val="nil"/>
              <w:between w:val="nil"/>
            </w:pBdr>
            <w:tabs>
              <w:tab w:val="left" w:pos="1400"/>
              <w:tab w:val="right" w:pos="8828"/>
            </w:tabs>
            <w:spacing w:after="0" w:line="276" w:lineRule="auto"/>
            <w:ind w:left="400"/>
            <w:jc w:val="left"/>
            <w:rPr>
              <w:rFonts w:ascii="Calibri" w:eastAsia="Calibri" w:hAnsi="Calibri" w:cs="Calibri"/>
              <w:color w:val="000000"/>
              <w:sz w:val="22"/>
              <w:szCs w:val="22"/>
            </w:rPr>
          </w:pPr>
          <w:r>
            <w:fldChar w:fldCharType="end"/>
          </w:r>
          <w:hyperlink w:anchor="_heading=h.1tdt6ibirfzb">
            <w:r>
              <w:rPr>
                <w:rFonts w:ascii="Verdana" w:eastAsia="Verdana" w:hAnsi="Verdana" w:cs="Verdana"/>
                <w:i/>
                <w:iCs/>
                <w:color w:val="000000"/>
              </w:rPr>
              <w:t>4.1.4.</w:t>
            </w:r>
          </w:hyperlink>
          <w:hyperlink w:anchor="_heading=h.1tdt6ibirfzb">
            <w:r>
              <w:rPr>
                <w:rFonts w:ascii="Calibri" w:eastAsia="Calibri" w:hAnsi="Calibri" w:cs="Calibri"/>
                <w:color w:val="000000"/>
                <w:sz w:val="22"/>
                <w:szCs w:val="22"/>
              </w:rPr>
              <w:tab/>
            </w:r>
          </w:hyperlink>
          <w:r>
            <w:fldChar w:fldCharType="begin"/>
          </w:r>
          <w:r>
            <w:instrText xml:space="preserve"> PAGEREF _heading=h.1tdt6ibirfzb \h </w:instrText>
          </w:r>
          <w:r>
            <w:fldChar w:fldCharType="separate"/>
          </w:r>
          <w:r>
            <w:rPr>
              <w:rFonts w:ascii="Verdana" w:eastAsia="Verdana" w:hAnsi="Verdana" w:cs="Verdana"/>
              <w:i/>
              <w:iCs/>
              <w:color w:val="000000"/>
            </w:rPr>
            <w:t>DETERMINACIÓN DEL MÉTODO PARA LA PONDERACIÓN DE LA PROPUESTA ECONÓMICA</w:t>
          </w:r>
          <w:r>
            <w:rPr>
              <w:rFonts w:ascii="Calibri" w:eastAsia="Calibri" w:hAnsi="Calibri" w:cs="Calibri"/>
              <w:i/>
              <w:iCs/>
              <w:color w:val="000000"/>
            </w:rPr>
            <w:tab/>
            <w:t>86</w:t>
          </w:r>
          <w:hyperlink w:anchor="_heading=h.1tdt6ibirfzb" w:history="1"/>
        </w:p>
        <w:p w14:paraId="30904910" w14:textId="77777777" w:rsidR="00802EE5" w:rsidRDefault="00000000">
          <w:pPr>
            <w:pBdr>
              <w:top w:val="nil"/>
              <w:left w:val="nil"/>
              <w:bottom w:val="nil"/>
              <w:right w:val="nil"/>
              <w:between w:val="nil"/>
            </w:pBdr>
            <w:tabs>
              <w:tab w:val="left" w:pos="800"/>
              <w:tab w:val="left" w:pos="1560"/>
              <w:tab w:val="right" w:pos="8828"/>
            </w:tabs>
            <w:spacing w:after="0" w:line="276" w:lineRule="auto"/>
            <w:ind w:left="200"/>
            <w:jc w:val="left"/>
            <w:rPr>
              <w:rFonts w:ascii="Calibri" w:eastAsia="Calibri" w:hAnsi="Calibri" w:cs="Calibri"/>
              <w:color w:val="000000"/>
              <w:sz w:val="22"/>
              <w:szCs w:val="22"/>
            </w:rPr>
          </w:pPr>
          <w:r>
            <w:fldChar w:fldCharType="end"/>
          </w:r>
          <w:hyperlink w:anchor="_heading=h.uu1g1515cm11">
            <w:r>
              <w:rPr>
                <w:rFonts w:ascii="Verdana" w:eastAsia="Verdana" w:hAnsi="Verdana" w:cs="Verdana"/>
                <w:smallCaps/>
                <w:color w:val="000000"/>
              </w:rPr>
              <w:t>4.2.</w:t>
            </w:r>
          </w:hyperlink>
          <w:hyperlink w:anchor="_heading=h.uu1g1515cm11">
            <w:r>
              <w:rPr>
                <w:rFonts w:ascii="Calibri" w:eastAsia="Calibri" w:hAnsi="Calibri" w:cs="Calibri"/>
                <w:color w:val="000000"/>
                <w:sz w:val="22"/>
                <w:szCs w:val="22"/>
              </w:rPr>
              <w:tab/>
            </w:r>
          </w:hyperlink>
          <w:r>
            <w:fldChar w:fldCharType="begin"/>
          </w:r>
          <w:r>
            <w:instrText xml:space="preserve"> PAGEREF _heading=h.uu1g1515cm11 \h </w:instrText>
          </w:r>
          <w:r>
            <w:fldChar w:fldCharType="separate"/>
          </w:r>
          <w:r>
            <w:rPr>
              <w:rFonts w:ascii="Verdana" w:eastAsia="Verdana" w:hAnsi="Verdana" w:cs="Verdana"/>
              <w:smallCaps/>
              <w:color w:val="000000"/>
            </w:rPr>
            <w:t>FACTOR DE CALIDAD</w:t>
          </w:r>
          <w:r>
            <w:rPr>
              <w:rFonts w:ascii="Calibri" w:eastAsia="Calibri" w:hAnsi="Calibri" w:cs="Calibri"/>
              <w:smallCaps/>
              <w:color w:val="000000"/>
            </w:rPr>
            <w:tab/>
            <w:t>91</w:t>
          </w:r>
          <w:hyperlink w:anchor="_heading=h.uu1g1515cm11" w:history="1"/>
        </w:p>
        <w:p w14:paraId="2A4FBFB5" w14:textId="77777777" w:rsidR="00802EE5" w:rsidRDefault="00000000">
          <w:pPr>
            <w:pBdr>
              <w:top w:val="nil"/>
              <w:left w:val="nil"/>
              <w:bottom w:val="nil"/>
              <w:right w:val="nil"/>
              <w:between w:val="nil"/>
            </w:pBdr>
            <w:tabs>
              <w:tab w:val="left" w:pos="1400"/>
              <w:tab w:val="right" w:pos="8828"/>
            </w:tabs>
            <w:spacing w:after="0" w:line="276" w:lineRule="auto"/>
            <w:ind w:left="400"/>
            <w:jc w:val="left"/>
            <w:rPr>
              <w:rFonts w:ascii="Calibri" w:eastAsia="Calibri" w:hAnsi="Calibri" w:cs="Calibri"/>
              <w:color w:val="000000"/>
              <w:sz w:val="22"/>
              <w:szCs w:val="22"/>
            </w:rPr>
          </w:pPr>
          <w:r>
            <w:lastRenderedPageBreak/>
            <w:fldChar w:fldCharType="end"/>
          </w:r>
          <w:hyperlink w:anchor="_heading=h.suoa0dxbzzw">
            <w:r>
              <w:rPr>
                <w:rFonts w:ascii="Verdana" w:eastAsia="Verdana" w:hAnsi="Verdana" w:cs="Verdana"/>
                <w:i/>
                <w:iCs/>
                <w:color w:val="000000"/>
              </w:rPr>
              <w:t>4.2.1.</w:t>
            </w:r>
          </w:hyperlink>
          <w:hyperlink w:anchor="_heading=h.suoa0dxbzzw">
            <w:r>
              <w:rPr>
                <w:rFonts w:ascii="Calibri" w:eastAsia="Calibri" w:hAnsi="Calibri" w:cs="Calibri"/>
                <w:color w:val="000000"/>
                <w:sz w:val="22"/>
                <w:szCs w:val="22"/>
              </w:rPr>
              <w:tab/>
            </w:r>
          </w:hyperlink>
          <w:r>
            <w:fldChar w:fldCharType="begin"/>
          </w:r>
          <w:r>
            <w:instrText xml:space="preserve"> PAGEREF _heading=h.suoa0dxbzzw \h </w:instrText>
          </w:r>
          <w:r>
            <w:fldChar w:fldCharType="separate"/>
          </w:r>
          <w:r>
            <w:rPr>
              <w:rFonts w:ascii="Verdana" w:eastAsia="Verdana" w:hAnsi="Verdana" w:cs="Verdana"/>
              <w:i/>
              <w:iCs/>
              <w:color w:val="000000"/>
            </w:rPr>
            <w:t>IMPLEMENTACIÓN DEL PROGRAMA DE GERENCIA DE PROYECTOS</w:t>
          </w:r>
          <w:r>
            <w:rPr>
              <w:rFonts w:ascii="Calibri" w:eastAsia="Calibri" w:hAnsi="Calibri" w:cs="Calibri"/>
              <w:i/>
              <w:iCs/>
              <w:color w:val="000000"/>
            </w:rPr>
            <w:tab/>
            <w:t>92</w:t>
          </w:r>
          <w:hyperlink w:anchor="_heading=h.suoa0dxbzzw" w:history="1"/>
        </w:p>
        <w:p w14:paraId="507A54E0" w14:textId="77777777" w:rsidR="00802EE5" w:rsidRDefault="00000000">
          <w:pPr>
            <w:pBdr>
              <w:top w:val="nil"/>
              <w:left w:val="nil"/>
              <w:bottom w:val="nil"/>
              <w:right w:val="nil"/>
              <w:between w:val="nil"/>
            </w:pBdr>
            <w:tabs>
              <w:tab w:val="left" w:pos="1400"/>
              <w:tab w:val="right" w:pos="8828"/>
            </w:tabs>
            <w:spacing w:after="0" w:line="276" w:lineRule="auto"/>
            <w:ind w:left="400"/>
            <w:jc w:val="left"/>
            <w:rPr>
              <w:rFonts w:ascii="Calibri" w:eastAsia="Calibri" w:hAnsi="Calibri" w:cs="Calibri"/>
              <w:color w:val="000000"/>
              <w:sz w:val="22"/>
              <w:szCs w:val="22"/>
            </w:rPr>
          </w:pPr>
          <w:r>
            <w:fldChar w:fldCharType="end"/>
          </w:r>
          <w:hyperlink w:anchor="_heading=h.pru82ww7nlpe">
            <w:r>
              <w:rPr>
                <w:rFonts w:ascii="Verdana" w:eastAsia="Verdana" w:hAnsi="Verdana" w:cs="Verdana"/>
                <w:i/>
                <w:iCs/>
                <w:color w:val="000000"/>
              </w:rPr>
              <w:t>4.2.2.</w:t>
            </w:r>
          </w:hyperlink>
          <w:hyperlink w:anchor="_heading=h.pru82ww7nlpe">
            <w:r>
              <w:rPr>
                <w:rFonts w:ascii="Calibri" w:eastAsia="Calibri" w:hAnsi="Calibri" w:cs="Calibri"/>
                <w:color w:val="000000"/>
                <w:sz w:val="22"/>
                <w:szCs w:val="22"/>
              </w:rPr>
              <w:tab/>
            </w:r>
          </w:hyperlink>
          <w:r>
            <w:fldChar w:fldCharType="begin"/>
          </w:r>
          <w:r>
            <w:instrText xml:space="preserve"> PAGEREF _heading=h.pru82ww7nlpe \h </w:instrText>
          </w:r>
          <w:r>
            <w:fldChar w:fldCharType="separate"/>
          </w:r>
          <w:r>
            <w:rPr>
              <w:rFonts w:ascii="Verdana" w:eastAsia="Verdana" w:hAnsi="Verdana" w:cs="Verdana"/>
              <w:i/>
              <w:iCs/>
              <w:color w:val="000000"/>
            </w:rPr>
            <w:t>DISPONIBILIDAD Y CONDICIONES FUNCIONALES DE LA MAQUINARIA DE OBRA</w:t>
          </w:r>
          <w:r>
            <w:rPr>
              <w:rFonts w:ascii="Calibri" w:eastAsia="Calibri" w:hAnsi="Calibri" w:cs="Calibri"/>
              <w:i/>
              <w:iCs/>
              <w:color w:val="000000"/>
            </w:rPr>
            <w:tab/>
            <w:t>93</w:t>
          </w:r>
          <w:hyperlink w:anchor="_heading=h.pru82ww7nlpe" w:history="1"/>
        </w:p>
        <w:p w14:paraId="0016F237" w14:textId="77777777" w:rsidR="00802EE5" w:rsidRDefault="00000000">
          <w:pPr>
            <w:pBdr>
              <w:top w:val="nil"/>
              <w:left w:val="nil"/>
              <w:bottom w:val="nil"/>
              <w:right w:val="nil"/>
              <w:between w:val="nil"/>
            </w:pBdr>
            <w:tabs>
              <w:tab w:val="left" w:pos="1400"/>
              <w:tab w:val="right" w:pos="8828"/>
            </w:tabs>
            <w:spacing w:after="0" w:line="276" w:lineRule="auto"/>
            <w:ind w:left="400"/>
            <w:jc w:val="left"/>
            <w:rPr>
              <w:rFonts w:ascii="Calibri" w:eastAsia="Calibri" w:hAnsi="Calibri" w:cs="Calibri"/>
              <w:color w:val="000000"/>
              <w:sz w:val="22"/>
              <w:szCs w:val="22"/>
            </w:rPr>
          </w:pPr>
          <w:r>
            <w:fldChar w:fldCharType="end"/>
          </w:r>
          <w:hyperlink w:anchor="_heading=h.cmg8enkfy99n">
            <w:r>
              <w:rPr>
                <w:rFonts w:ascii="Verdana" w:eastAsia="Verdana" w:hAnsi="Verdana" w:cs="Verdana"/>
                <w:i/>
                <w:iCs/>
                <w:color w:val="000000"/>
              </w:rPr>
              <w:t>4.2.3.</w:t>
            </w:r>
          </w:hyperlink>
          <w:hyperlink w:anchor="_heading=h.cmg8enkfy99n">
            <w:r>
              <w:rPr>
                <w:rFonts w:ascii="Calibri" w:eastAsia="Calibri" w:hAnsi="Calibri" w:cs="Calibri"/>
                <w:color w:val="000000"/>
                <w:sz w:val="22"/>
                <w:szCs w:val="22"/>
              </w:rPr>
              <w:tab/>
            </w:r>
          </w:hyperlink>
          <w:r>
            <w:fldChar w:fldCharType="begin"/>
          </w:r>
          <w:r>
            <w:instrText xml:space="preserve"> PAGEREF _heading=h.cmg8enkfy99n \h </w:instrText>
          </w:r>
          <w:r>
            <w:fldChar w:fldCharType="separate"/>
          </w:r>
          <w:r>
            <w:rPr>
              <w:rFonts w:ascii="Verdana" w:eastAsia="Verdana" w:hAnsi="Verdana" w:cs="Verdana"/>
              <w:i/>
              <w:iCs/>
              <w:color w:val="000000"/>
            </w:rPr>
            <w:t>PRESENTACIÓN DE UN PLAN DE CALIDAD</w:t>
          </w:r>
          <w:r>
            <w:rPr>
              <w:rFonts w:ascii="Calibri" w:eastAsia="Calibri" w:hAnsi="Calibri" w:cs="Calibri"/>
              <w:i/>
              <w:iCs/>
              <w:color w:val="000000"/>
            </w:rPr>
            <w:tab/>
            <w:t>94</w:t>
          </w:r>
          <w:hyperlink w:anchor="_heading=h.cmg8enkfy99n" w:history="1"/>
        </w:p>
        <w:p w14:paraId="0B56DD7C" w14:textId="77777777" w:rsidR="00802EE5" w:rsidRDefault="00000000">
          <w:pPr>
            <w:pBdr>
              <w:top w:val="nil"/>
              <w:left w:val="nil"/>
              <w:bottom w:val="nil"/>
              <w:right w:val="nil"/>
              <w:between w:val="nil"/>
            </w:pBdr>
            <w:tabs>
              <w:tab w:val="right" w:pos="8828"/>
            </w:tabs>
            <w:spacing w:after="0" w:line="276" w:lineRule="auto"/>
            <w:ind w:left="400"/>
            <w:jc w:val="left"/>
            <w:rPr>
              <w:rFonts w:ascii="Calibri" w:eastAsia="Calibri" w:hAnsi="Calibri" w:cs="Calibri"/>
              <w:color w:val="000000"/>
              <w:sz w:val="22"/>
              <w:szCs w:val="22"/>
            </w:rPr>
          </w:pPr>
          <w:r>
            <w:fldChar w:fldCharType="end"/>
          </w:r>
          <w:hyperlink w:anchor="_heading=h.u5pxjacxuwql">
            <w:r>
              <w:rPr>
                <w:rFonts w:ascii="Verdana" w:eastAsia="Verdana" w:hAnsi="Verdana" w:cs="Verdana"/>
                <w:i/>
                <w:iCs/>
                <w:color w:val="000000"/>
              </w:rPr>
              <w:t>4.2.4 CRITERIOS AMBIENTALES Y SOCIALES</w:t>
            </w:r>
          </w:hyperlink>
          <w:hyperlink w:anchor="_heading=h.u5pxjacxuwql">
            <w:r>
              <w:rPr>
                <w:rFonts w:ascii="Calibri" w:eastAsia="Calibri" w:hAnsi="Calibri" w:cs="Calibri"/>
                <w:i/>
                <w:iCs/>
                <w:color w:val="000000"/>
              </w:rPr>
              <w:tab/>
              <w:t>94</w:t>
            </w:r>
          </w:hyperlink>
        </w:p>
        <w:p w14:paraId="1E7B85B0" w14:textId="77777777" w:rsidR="00802EE5" w:rsidRDefault="00000000">
          <w:pPr>
            <w:pBdr>
              <w:top w:val="nil"/>
              <w:left w:val="nil"/>
              <w:bottom w:val="nil"/>
              <w:right w:val="nil"/>
              <w:between w:val="nil"/>
            </w:pBdr>
            <w:tabs>
              <w:tab w:val="right" w:pos="8828"/>
            </w:tabs>
            <w:spacing w:after="0" w:line="276" w:lineRule="auto"/>
            <w:ind w:left="400"/>
            <w:jc w:val="left"/>
            <w:rPr>
              <w:rFonts w:ascii="Calibri" w:eastAsia="Calibri" w:hAnsi="Calibri" w:cs="Calibri"/>
              <w:color w:val="000000"/>
              <w:sz w:val="22"/>
              <w:szCs w:val="22"/>
            </w:rPr>
          </w:pPr>
          <w:hyperlink w:anchor="_heading=h.mmtywpeebjiu">
            <w:r>
              <w:rPr>
                <w:rFonts w:ascii="Verdana" w:eastAsia="Verdana" w:hAnsi="Verdana" w:cs="Verdana"/>
                <w:i/>
                <w:iCs/>
                <w:color w:val="000000"/>
              </w:rPr>
              <w:t>4.2.4.1 CRITERIOS AMBIENTALES</w:t>
            </w:r>
          </w:hyperlink>
          <w:hyperlink w:anchor="_heading=h.mmtywpeebjiu">
            <w:r>
              <w:rPr>
                <w:rFonts w:ascii="Calibri" w:eastAsia="Calibri" w:hAnsi="Calibri" w:cs="Calibri"/>
                <w:i/>
                <w:iCs/>
                <w:color w:val="000000"/>
              </w:rPr>
              <w:tab/>
              <w:t>95</w:t>
            </w:r>
          </w:hyperlink>
        </w:p>
        <w:p w14:paraId="03C47572" w14:textId="77777777" w:rsidR="00802EE5" w:rsidRDefault="00000000">
          <w:pPr>
            <w:pBdr>
              <w:top w:val="nil"/>
              <w:left w:val="nil"/>
              <w:bottom w:val="nil"/>
              <w:right w:val="nil"/>
              <w:between w:val="nil"/>
            </w:pBdr>
            <w:tabs>
              <w:tab w:val="right" w:pos="8828"/>
            </w:tabs>
            <w:spacing w:after="0" w:line="276" w:lineRule="auto"/>
            <w:ind w:left="400"/>
            <w:jc w:val="left"/>
            <w:rPr>
              <w:rFonts w:ascii="Calibri" w:eastAsia="Calibri" w:hAnsi="Calibri" w:cs="Calibri"/>
              <w:color w:val="000000"/>
              <w:sz w:val="22"/>
              <w:szCs w:val="22"/>
            </w:rPr>
          </w:pPr>
          <w:hyperlink w:anchor="_heading=h.633co3xcxthd">
            <w:r>
              <w:rPr>
                <w:rFonts w:ascii="Verdana" w:eastAsia="Verdana" w:hAnsi="Verdana" w:cs="Verdana"/>
                <w:i/>
                <w:iCs/>
                <w:color w:val="000000"/>
              </w:rPr>
              <w:t>4.2.4.2 CRITERIO SOCIAL</w:t>
            </w:r>
          </w:hyperlink>
          <w:hyperlink w:anchor="_heading=h.633co3xcxthd">
            <w:r>
              <w:rPr>
                <w:rFonts w:ascii="Calibri" w:eastAsia="Calibri" w:hAnsi="Calibri" w:cs="Calibri"/>
                <w:i/>
                <w:iCs/>
                <w:color w:val="000000"/>
              </w:rPr>
              <w:tab/>
              <w:t>103</w:t>
            </w:r>
          </w:hyperlink>
        </w:p>
        <w:p w14:paraId="22DA42D0" w14:textId="77777777" w:rsidR="00802EE5" w:rsidRDefault="00000000">
          <w:pPr>
            <w:pBdr>
              <w:top w:val="nil"/>
              <w:left w:val="nil"/>
              <w:bottom w:val="nil"/>
              <w:right w:val="nil"/>
              <w:between w:val="nil"/>
            </w:pBdr>
            <w:tabs>
              <w:tab w:val="left" w:pos="800"/>
              <w:tab w:val="left" w:pos="1560"/>
              <w:tab w:val="right" w:pos="8828"/>
            </w:tabs>
            <w:spacing w:after="0" w:line="276" w:lineRule="auto"/>
            <w:ind w:left="200"/>
            <w:jc w:val="left"/>
            <w:rPr>
              <w:rFonts w:ascii="Calibri" w:eastAsia="Calibri" w:hAnsi="Calibri" w:cs="Calibri"/>
              <w:color w:val="000000"/>
              <w:sz w:val="22"/>
              <w:szCs w:val="22"/>
            </w:rPr>
          </w:pPr>
          <w:hyperlink w:anchor="_heading=h.5sia74yemcvh">
            <w:r>
              <w:rPr>
                <w:rFonts w:ascii="Verdana" w:eastAsia="Verdana" w:hAnsi="Verdana" w:cs="Verdana"/>
                <w:smallCaps/>
                <w:color w:val="000000"/>
              </w:rPr>
              <w:t>4.3.</w:t>
            </w:r>
          </w:hyperlink>
          <w:hyperlink w:anchor="_heading=h.5sia74yemcvh">
            <w:r>
              <w:rPr>
                <w:rFonts w:ascii="Calibri" w:eastAsia="Calibri" w:hAnsi="Calibri" w:cs="Calibri"/>
                <w:color w:val="000000"/>
                <w:sz w:val="22"/>
                <w:szCs w:val="22"/>
              </w:rPr>
              <w:tab/>
            </w:r>
          </w:hyperlink>
          <w:r>
            <w:fldChar w:fldCharType="begin"/>
          </w:r>
          <w:r>
            <w:instrText xml:space="preserve"> PAGEREF _heading=h.5sia74yemcvh \h </w:instrText>
          </w:r>
          <w:r>
            <w:fldChar w:fldCharType="separate"/>
          </w:r>
          <w:r>
            <w:rPr>
              <w:rFonts w:ascii="Verdana" w:eastAsia="Verdana" w:hAnsi="Verdana" w:cs="Verdana"/>
              <w:smallCaps/>
              <w:color w:val="000000"/>
            </w:rPr>
            <w:t>APOYO A LA INDUSTRIA NACIONAL</w:t>
          </w:r>
          <w:r>
            <w:rPr>
              <w:rFonts w:ascii="Calibri" w:eastAsia="Calibri" w:hAnsi="Calibri" w:cs="Calibri"/>
              <w:smallCaps/>
              <w:color w:val="000000"/>
            </w:rPr>
            <w:tab/>
            <w:t>105</w:t>
          </w:r>
          <w:hyperlink w:anchor="_heading=h.5sia74yemcvh" w:history="1"/>
        </w:p>
        <w:p w14:paraId="2A41DDB9" w14:textId="77777777" w:rsidR="00802EE5" w:rsidRDefault="00000000">
          <w:pPr>
            <w:pBdr>
              <w:top w:val="nil"/>
              <w:left w:val="nil"/>
              <w:bottom w:val="nil"/>
              <w:right w:val="nil"/>
              <w:between w:val="nil"/>
            </w:pBdr>
            <w:tabs>
              <w:tab w:val="left" w:pos="1400"/>
              <w:tab w:val="right" w:pos="8828"/>
            </w:tabs>
            <w:spacing w:after="0" w:line="276" w:lineRule="auto"/>
            <w:ind w:left="400"/>
            <w:jc w:val="left"/>
            <w:rPr>
              <w:rFonts w:ascii="Calibri" w:eastAsia="Calibri" w:hAnsi="Calibri" w:cs="Calibri"/>
              <w:color w:val="000000"/>
              <w:sz w:val="22"/>
              <w:szCs w:val="22"/>
            </w:rPr>
          </w:pPr>
          <w:r>
            <w:fldChar w:fldCharType="end"/>
          </w:r>
          <w:hyperlink w:anchor="_heading=h.b128j2lw7v5c">
            <w:r>
              <w:rPr>
                <w:rFonts w:ascii="Verdana" w:eastAsia="Verdana" w:hAnsi="Verdana" w:cs="Verdana"/>
                <w:i/>
                <w:iCs/>
                <w:color w:val="000000"/>
              </w:rPr>
              <w:t>4.3.1.</w:t>
            </w:r>
          </w:hyperlink>
          <w:hyperlink w:anchor="_heading=h.b128j2lw7v5c">
            <w:r>
              <w:rPr>
                <w:rFonts w:ascii="Calibri" w:eastAsia="Calibri" w:hAnsi="Calibri" w:cs="Calibri"/>
                <w:color w:val="000000"/>
                <w:sz w:val="22"/>
                <w:szCs w:val="22"/>
              </w:rPr>
              <w:tab/>
            </w:r>
          </w:hyperlink>
          <w:r>
            <w:fldChar w:fldCharType="begin"/>
          </w:r>
          <w:r>
            <w:instrText xml:space="preserve"> PAGEREF _heading=h.b128j2lw7v5c \h </w:instrText>
          </w:r>
          <w:r>
            <w:fldChar w:fldCharType="separate"/>
          </w:r>
          <w:r>
            <w:rPr>
              <w:rFonts w:ascii="Verdana" w:eastAsia="Verdana" w:hAnsi="Verdana" w:cs="Verdana"/>
              <w:i/>
              <w:iCs/>
              <w:color w:val="000000"/>
            </w:rPr>
            <w:t>PROMOCIÓN DE SERVICIOS NACIONALES O CON TRATO NACIONAL</w:t>
          </w:r>
          <w:r>
            <w:rPr>
              <w:rFonts w:ascii="Calibri" w:eastAsia="Calibri" w:hAnsi="Calibri" w:cs="Calibri"/>
              <w:i/>
              <w:iCs/>
              <w:color w:val="000000"/>
            </w:rPr>
            <w:tab/>
            <w:t>105</w:t>
          </w:r>
          <w:hyperlink w:anchor="_heading=h.b128j2lw7v5c" w:history="1"/>
        </w:p>
        <w:p w14:paraId="3BE3CE39" w14:textId="77777777" w:rsidR="00802EE5" w:rsidRDefault="00000000">
          <w:pPr>
            <w:pBdr>
              <w:top w:val="nil"/>
              <w:left w:val="nil"/>
              <w:bottom w:val="nil"/>
              <w:right w:val="nil"/>
              <w:between w:val="nil"/>
            </w:pBdr>
            <w:tabs>
              <w:tab w:val="right" w:pos="8828"/>
            </w:tabs>
            <w:spacing w:after="0" w:line="276" w:lineRule="auto"/>
            <w:ind w:left="400"/>
            <w:jc w:val="left"/>
            <w:rPr>
              <w:rFonts w:ascii="Calibri" w:eastAsia="Calibri" w:hAnsi="Calibri" w:cs="Calibri"/>
              <w:color w:val="000000"/>
              <w:sz w:val="22"/>
              <w:szCs w:val="22"/>
            </w:rPr>
          </w:pPr>
          <w:r>
            <w:fldChar w:fldCharType="end"/>
          </w:r>
          <w:hyperlink w:anchor="_heading=h.ix8im4mp4uae">
            <w:r>
              <w:rPr>
                <w:rFonts w:ascii="Verdana" w:eastAsia="Verdana" w:hAnsi="Verdana" w:cs="Verdana"/>
                <w:i/>
                <w:iCs/>
                <w:color w:val="000000"/>
              </w:rPr>
              <w:t>4.3.1.1. ACREDITACIÓN DEL PUNTAJE POR SERVICIOS NACIONALES O CON TRATO NACIONAL</w:t>
            </w:r>
          </w:hyperlink>
          <w:hyperlink w:anchor="_heading=h.ix8im4mp4uae">
            <w:r>
              <w:rPr>
                <w:rFonts w:ascii="Calibri" w:eastAsia="Calibri" w:hAnsi="Calibri" w:cs="Calibri"/>
                <w:i/>
                <w:iCs/>
                <w:color w:val="000000"/>
              </w:rPr>
              <w:tab/>
              <w:t>111</w:t>
            </w:r>
          </w:hyperlink>
        </w:p>
        <w:p w14:paraId="2D6B31E5" w14:textId="77777777" w:rsidR="00802EE5" w:rsidRDefault="00000000">
          <w:pPr>
            <w:pBdr>
              <w:top w:val="nil"/>
              <w:left w:val="nil"/>
              <w:bottom w:val="nil"/>
              <w:right w:val="nil"/>
              <w:between w:val="nil"/>
            </w:pBdr>
            <w:tabs>
              <w:tab w:val="left" w:pos="1400"/>
              <w:tab w:val="right" w:pos="8828"/>
            </w:tabs>
            <w:spacing w:after="0" w:line="276" w:lineRule="auto"/>
            <w:ind w:left="400"/>
            <w:jc w:val="left"/>
            <w:rPr>
              <w:rFonts w:ascii="Calibri" w:eastAsia="Calibri" w:hAnsi="Calibri" w:cs="Calibri"/>
              <w:color w:val="000000"/>
              <w:sz w:val="22"/>
              <w:szCs w:val="22"/>
            </w:rPr>
          </w:pPr>
          <w:hyperlink w:anchor="_heading=h.5h475ypo2hpu">
            <w:r>
              <w:rPr>
                <w:rFonts w:ascii="Verdana" w:eastAsia="Verdana" w:hAnsi="Verdana" w:cs="Verdana"/>
                <w:i/>
                <w:iCs/>
                <w:color w:val="000000"/>
              </w:rPr>
              <w:t>4.3.2.</w:t>
            </w:r>
          </w:hyperlink>
          <w:hyperlink w:anchor="_heading=h.5h475ypo2hpu">
            <w:r>
              <w:rPr>
                <w:rFonts w:ascii="Calibri" w:eastAsia="Calibri" w:hAnsi="Calibri" w:cs="Calibri"/>
                <w:color w:val="000000"/>
                <w:sz w:val="22"/>
                <w:szCs w:val="22"/>
              </w:rPr>
              <w:tab/>
            </w:r>
          </w:hyperlink>
          <w:r>
            <w:fldChar w:fldCharType="begin"/>
          </w:r>
          <w:r>
            <w:instrText xml:space="preserve"> PAGEREF _heading=h.5h475ypo2hpu \h </w:instrText>
          </w:r>
          <w:r>
            <w:fldChar w:fldCharType="separate"/>
          </w:r>
          <w:r>
            <w:rPr>
              <w:rFonts w:ascii="Verdana" w:eastAsia="Verdana" w:hAnsi="Verdana" w:cs="Verdana"/>
              <w:i/>
              <w:iCs/>
              <w:color w:val="000000"/>
            </w:rPr>
            <w:t>INCORPORACIÓN DE COMPONENTE NACIONAL EN SERVICIOS EXTRANJEROS</w:t>
          </w:r>
          <w:r>
            <w:rPr>
              <w:rFonts w:ascii="Calibri" w:eastAsia="Calibri" w:hAnsi="Calibri" w:cs="Calibri"/>
              <w:i/>
              <w:iCs/>
              <w:color w:val="000000"/>
            </w:rPr>
            <w:tab/>
            <w:t>112</w:t>
          </w:r>
          <w:hyperlink w:anchor="_heading=h.5h475ypo2hpu" w:history="1"/>
        </w:p>
        <w:p w14:paraId="0465DD83" w14:textId="77777777" w:rsidR="00802EE5" w:rsidRDefault="00000000">
          <w:pPr>
            <w:pBdr>
              <w:top w:val="nil"/>
              <w:left w:val="nil"/>
              <w:bottom w:val="nil"/>
              <w:right w:val="nil"/>
              <w:between w:val="nil"/>
            </w:pBdr>
            <w:tabs>
              <w:tab w:val="left" w:pos="800"/>
              <w:tab w:val="left" w:pos="1560"/>
              <w:tab w:val="right" w:pos="8828"/>
            </w:tabs>
            <w:spacing w:after="0" w:line="276" w:lineRule="auto"/>
            <w:ind w:left="200"/>
            <w:jc w:val="left"/>
            <w:rPr>
              <w:rFonts w:ascii="Calibri" w:eastAsia="Calibri" w:hAnsi="Calibri" w:cs="Calibri"/>
              <w:color w:val="000000"/>
              <w:sz w:val="22"/>
              <w:szCs w:val="22"/>
            </w:rPr>
          </w:pPr>
          <w:r>
            <w:fldChar w:fldCharType="end"/>
          </w:r>
          <w:hyperlink w:anchor="_heading=h.djxh8glihs83">
            <w:r>
              <w:rPr>
                <w:rFonts w:ascii="Verdana" w:eastAsia="Verdana" w:hAnsi="Verdana" w:cs="Verdana"/>
                <w:smallCaps/>
                <w:color w:val="000000"/>
              </w:rPr>
              <w:t>4.4.</w:t>
            </w:r>
          </w:hyperlink>
          <w:hyperlink w:anchor="_heading=h.djxh8glihs83">
            <w:r>
              <w:rPr>
                <w:rFonts w:ascii="Calibri" w:eastAsia="Calibri" w:hAnsi="Calibri" w:cs="Calibri"/>
                <w:color w:val="000000"/>
                <w:sz w:val="22"/>
                <w:szCs w:val="22"/>
              </w:rPr>
              <w:tab/>
            </w:r>
          </w:hyperlink>
          <w:r>
            <w:fldChar w:fldCharType="begin"/>
          </w:r>
          <w:r>
            <w:instrText xml:space="preserve"> PAGEREF _heading=h.djxh8glihs83 \h </w:instrText>
          </w:r>
          <w:r>
            <w:fldChar w:fldCharType="separate"/>
          </w:r>
          <w:r>
            <w:rPr>
              <w:rFonts w:ascii="Verdana" w:eastAsia="Verdana" w:hAnsi="Verdana" w:cs="Verdana"/>
              <w:smallCaps/>
              <w:color w:val="000000"/>
            </w:rPr>
            <w:t>VINCULACIÓN DE PERSONAS CON DISCAPACIDAD</w:t>
          </w:r>
          <w:r>
            <w:rPr>
              <w:rFonts w:ascii="Calibri" w:eastAsia="Calibri" w:hAnsi="Calibri" w:cs="Calibri"/>
              <w:smallCaps/>
              <w:color w:val="000000"/>
            </w:rPr>
            <w:tab/>
            <w:t>113</w:t>
          </w:r>
          <w:hyperlink w:anchor="_heading=h.djxh8glihs83" w:history="1"/>
        </w:p>
        <w:p w14:paraId="52EF8A5C" w14:textId="77777777" w:rsidR="00802EE5" w:rsidRDefault="00000000">
          <w:pPr>
            <w:pBdr>
              <w:top w:val="nil"/>
              <w:left w:val="nil"/>
              <w:bottom w:val="nil"/>
              <w:right w:val="nil"/>
              <w:between w:val="nil"/>
            </w:pBdr>
            <w:tabs>
              <w:tab w:val="left" w:pos="800"/>
              <w:tab w:val="left" w:pos="1560"/>
              <w:tab w:val="right" w:pos="8828"/>
            </w:tabs>
            <w:spacing w:after="0" w:line="276" w:lineRule="auto"/>
            <w:ind w:left="200"/>
            <w:jc w:val="left"/>
            <w:rPr>
              <w:rFonts w:ascii="Calibri" w:eastAsia="Calibri" w:hAnsi="Calibri" w:cs="Calibri"/>
              <w:color w:val="000000"/>
              <w:sz w:val="22"/>
              <w:szCs w:val="22"/>
            </w:rPr>
          </w:pPr>
          <w:r>
            <w:fldChar w:fldCharType="end"/>
          </w:r>
          <w:hyperlink w:anchor="_heading=h.pr1m7ceh36eb">
            <w:r>
              <w:rPr>
                <w:rFonts w:ascii="Verdana" w:eastAsia="Verdana" w:hAnsi="Verdana" w:cs="Verdana"/>
                <w:smallCaps/>
                <w:color w:val="000000"/>
              </w:rPr>
              <w:t>4.5.</w:t>
            </w:r>
          </w:hyperlink>
          <w:hyperlink w:anchor="_heading=h.pr1m7ceh36eb">
            <w:r>
              <w:rPr>
                <w:rFonts w:ascii="Calibri" w:eastAsia="Calibri" w:hAnsi="Calibri" w:cs="Calibri"/>
                <w:color w:val="000000"/>
                <w:sz w:val="22"/>
                <w:szCs w:val="22"/>
              </w:rPr>
              <w:tab/>
            </w:r>
          </w:hyperlink>
          <w:r>
            <w:fldChar w:fldCharType="begin"/>
          </w:r>
          <w:r>
            <w:instrText xml:space="preserve"> PAGEREF _heading=h.pr1m7ceh36eb \h </w:instrText>
          </w:r>
          <w:r>
            <w:fldChar w:fldCharType="separate"/>
          </w:r>
          <w:r>
            <w:rPr>
              <w:rFonts w:ascii="Verdana" w:eastAsia="Verdana" w:hAnsi="Verdana" w:cs="Verdana"/>
              <w:smallCaps/>
              <w:color w:val="000000"/>
            </w:rPr>
            <w:t>TARJETA DE CIRCULACIÓN Y RESIDENCIA “OCCRE”</w:t>
          </w:r>
          <w:r>
            <w:rPr>
              <w:rFonts w:ascii="Calibri" w:eastAsia="Calibri" w:hAnsi="Calibri" w:cs="Calibri"/>
              <w:smallCaps/>
              <w:color w:val="000000"/>
            </w:rPr>
            <w:tab/>
            <w:t>114</w:t>
          </w:r>
          <w:hyperlink w:anchor="_heading=h.pr1m7ceh36eb" w:history="1"/>
        </w:p>
        <w:p w14:paraId="4A9BC5DC" w14:textId="77777777" w:rsidR="00802EE5" w:rsidRDefault="00000000">
          <w:pPr>
            <w:pBdr>
              <w:top w:val="nil"/>
              <w:left w:val="nil"/>
              <w:bottom w:val="nil"/>
              <w:right w:val="nil"/>
              <w:between w:val="nil"/>
            </w:pBdr>
            <w:tabs>
              <w:tab w:val="left" w:pos="800"/>
              <w:tab w:val="left" w:pos="1560"/>
              <w:tab w:val="right" w:pos="8828"/>
            </w:tabs>
            <w:spacing w:after="0" w:line="276" w:lineRule="auto"/>
            <w:ind w:left="200"/>
            <w:jc w:val="left"/>
            <w:rPr>
              <w:rFonts w:ascii="Calibri" w:eastAsia="Calibri" w:hAnsi="Calibri" w:cs="Calibri"/>
              <w:color w:val="000000"/>
              <w:sz w:val="22"/>
              <w:szCs w:val="22"/>
            </w:rPr>
          </w:pPr>
          <w:r>
            <w:fldChar w:fldCharType="end"/>
          </w:r>
          <w:hyperlink w:anchor="_heading=h.wf09kaq7gsjq">
            <w:r>
              <w:rPr>
                <w:rFonts w:ascii="Verdana" w:eastAsia="Verdana" w:hAnsi="Verdana" w:cs="Verdana"/>
                <w:smallCaps/>
                <w:color w:val="000000"/>
              </w:rPr>
              <w:t>4.6.</w:t>
            </w:r>
          </w:hyperlink>
          <w:hyperlink w:anchor="_heading=h.wf09kaq7gsjq">
            <w:r>
              <w:rPr>
                <w:rFonts w:ascii="Calibri" w:eastAsia="Calibri" w:hAnsi="Calibri" w:cs="Calibri"/>
                <w:color w:val="000000"/>
                <w:sz w:val="22"/>
                <w:szCs w:val="22"/>
              </w:rPr>
              <w:tab/>
            </w:r>
          </w:hyperlink>
          <w:r>
            <w:fldChar w:fldCharType="begin"/>
          </w:r>
          <w:r>
            <w:instrText xml:space="preserve"> PAGEREF _heading=h.wf09kaq7gsjq \h </w:instrText>
          </w:r>
          <w:r>
            <w:fldChar w:fldCharType="separate"/>
          </w:r>
          <w:r>
            <w:rPr>
              <w:rFonts w:ascii="Verdana" w:eastAsia="Verdana" w:hAnsi="Verdana" w:cs="Verdana"/>
              <w:smallCaps/>
              <w:color w:val="000000"/>
            </w:rPr>
            <w:t>EMPRENDIMIENTOS Y EMPRESAS DE MUJERES</w:t>
          </w:r>
          <w:r>
            <w:rPr>
              <w:rFonts w:ascii="Calibri" w:eastAsia="Calibri" w:hAnsi="Calibri" w:cs="Calibri"/>
              <w:smallCaps/>
              <w:color w:val="000000"/>
            </w:rPr>
            <w:tab/>
            <w:t>114</w:t>
          </w:r>
          <w:hyperlink w:anchor="_heading=h.wf09kaq7gsjq" w:history="1"/>
        </w:p>
        <w:p w14:paraId="55026BFA" w14:textId="77777777" w:rsidR="00802EE5" w:rsidRDefault="00000000">
          <w:pPr>
            <w:pBdr>
              <w:top w:val="nil"/>
              <w:left w:val="nil"/>
              <w:bottom w:val="nil"/>
              <w:right w:val="nil"/>
              <w:between w:val="nil"/>
            </w:pBdr>
            <w:tabs>
              <w:tab w:val="left" w:pos="800"/>
              <w:tab w:val="left" w:pos="1560"/>
              <w:tab w:val="right" w:pos="8828"/>
            </w:tabs>
            <w:spacing w:after="0" w:line="276" w:lineRule="auto"/>
            <w:ind w:left="200"/>
            <w:jc w:val="left"/>
            <w:rPr>
              <w:rFonts w:ascii="Calibri" w:eastAsia="Calibri" w:hAnsi="Calibri" w:cs="Calibri"/>
              <w:color w:val="000000"/>
              <w:sz w:val="22"/>
              <w:szCs w:val="22"/>
            </w:rPr>
          </w:pPr>
          <w:r>
            <w:fldChar w:fldCharType="end"/>
          </w:r>
          <w:hyperlink w:anchor="_heading=h.gaa2cgyv0wbz">
            <w:r>
              <w:rPr>
                <w:rFonts w:ascii="Verdana" w:eastAsia="Verdana" w:hAnsi="Verdana" w:cs="Verdana"/>
                <w:smallCaps/>
                <w:color w:val="000000"/>
              </w:rPr>
              <w:t>4.7.</w:t>
            </w:r>
          </w:hyperlink>
          <w:hyperlink w:anchor="_heading=h.gaa2cgyv0wbz">
            <w:r>
              <w:rPr>
                <w:rFonts w:ascii="Calibri" w:eastAsia="Calibri" w:hAnsi="Calibri" w:cs="Calibri"/>
                <w:color w:val="000000"/>
                <w:sz w:val="22"/>
                <w:szCs w:val="22"/>
              </w:rPr>
              <w:tab/>
            </w:r>
          </w:hyperlink>
          <w:r>
            <w:fldChar w:fldCharType="begin"/>
          </w:r>
          <w:r>
            <w:instrText xml:space="preserve"> PAGEREF _heading=h.gaa2cgyv0wbz \h </w:instrText>
          </w:r>
          <w:r>
            <w:fldChar w:fldCharType="separate"/>
          </w:r>
          <w:r>
            <w:rPr>
              <w:rFonts w:ascii="Verdana" w:eastAsia="Verdana" w:hAnsi="Verdana" w:cs="Verdana"/>
              <w:smallCaps/>
              <w:color w:val="000000"/>
            </w:rPr>
            <w:t>MIPYME DOMICILIADA EN COLOMBIA</w:t>
          </w:r>
          <w:r>
            <w:rPr>
              <w:rFonts w:ascii="Calibri" w:eastAsia="Calibri" w:hAnsi="Calibri" w:cs="Calibri"/>
              <w:smallCaps/>
              <w:color w:val="000000"/>
            </w:rPr>
            <w:tab/>
            <w:t>115</w:t>
          </w:r>
          <w:hyperlink w:anchor="_heading=h.gaa2cgyv0wbz" w:history="1"/>
        </w:p>
        <w:p w14:paraId="58F5349A" w14:textId="77777777" w:rsidR="00802EE5" w:rsidRDefault="00000000">
          <w:pPr>
            <w:pBdr>
              <w:top w:val="nil"/>
              <w:left w:val="nil"/>
              <w:bottom w:val="nil"/>
              <w:right w:val="nil"/>
              <w:between w:val="nil"/>
            </w:pBdr>
            <w:tabs>
              <w:tab w:val="left" w:pos="800"/>
              <w:tab w:val="left" w:pos="1560"/>
              <w:tab w:val="right" w:pos="8828"/>
            </w:tabs>
            <w:spacing w:after="0" w:line="276" w:lineRule="auto"/>
            <w:ind w:left="200"/>
            <w:jc w:val="left"/>
            <w:rPr>
              <w:rFonts w:ascii="Calibri" w:eastAsia="Calibri" w:hAnsi="Calibri" w:cs="Calibri"/>
              <w:color w:val="000000"/>
              <w:sz w:val="22"/>
              <w:szCs w:val="22"/>
            </w:rPr>
          </w:pPr>
          <w:r>
            <w:fldChar w:fldCharType="end"/>
          </w:r>
          <w:hyperlink w:anchor="_heading=h.22aivun3m93c">
            <w:r>
              <w:rPr>
                <w:rFonts w:ascii="Verdana" w:eastAsia="Verdana" w:hAnsi="Verdana" w:cs="Verdana"/>
                <w:smallCaps/>
                <w:color w:val="000000"/>
              </w:rPr>
              <w:t>4.8.</w:t>
            </w:r>
          </w:hyperlink>
          <w:hyperlink w:anchor="_heading=h.22aivun3m93c">
            <w:r>
              <w:rPr>
                <w:rFonts w:ascii="Calibri" w:eastAsia="Calibri" w:hAnsi="Calibri" w:cs="Calibri"/>
                <w:color w:val="000000"/>
                <w:sz w:val="22"/>
                <w:szCs w:val="22"/>
              </w:rPr>
              <w:tab/>
            </w:r>
          </w:hyperlink>
          <w:r>
            <w:fldChar w:fldCharType="begin"/>
          </w:r>
          <w:r>
            <w:instrText xml:space="preserve"> PAGEREF _heading=h.22aivun3m93c \h </w:instrText>
          </w:r>
          <w:r>
            <w:fldChar w:fldCharType="separate"/>
          </w:r>
          <w:r>
            <w:rPr>
              <w:rFonts w:ascii="Verdana" w:eastAsia="Verdana" w:hAnsi="Verdana" w:cs="Verdana"/>
              <w:smallCaps/>
              <w:color w:val="000000"/>
            </w:rPr>
            <w:t>CRITERIOS DE DESEMPATE</w:t>
          </w:r>
          <w:r>
            <w:rPr>
              <w:rFonts w:ascii="Calibri" w:eastAsia="Calibri" w:hAnsi="Calibri" w:cs="Calibri"/>
              <w:smallCaps/>
              <w:color w:val="000000"/>
            </w:rPr>
            <w:tab/>
            <w:t>116</w:t>
          </w:r>
          <w:hyperlink w:anchor="_heading=h.22aivun3m93c" w:history="1"/>
        </w:p>
        <w:p w14:paraId="51EFEF88" w14:textId="77777777" w:rsidR="00802EE5" w:rsidRDefault="00000000">
          <w:pPr>
            <w:pBdr>
              <w:top w:val="nil"/>
              <w:left w:val="nil"/>
              <w:bottom w:val="nil"/>
              <w:right w:val="nil"/>
              <w:between w:val="nil"/>
            </w:pBdr>
            <w:tabs>
              <w:tab w:val="left" w:pos="1400"/>
              <w:tab w:val="right" w:pos="8828"/>
            </w:tabs>
            <w:spacing w:before="120" w:after="120" w:line="276" w:lineRule="auto"/>
            <w:rPr>
              <w:rFonts w:ascii="Calibri" w:eastAsia="Calibri" w:hAnsi="Calibri" w:cs="Calibri"/>
              <w:color w:val="000000"/>
              <w:sz w:val="22"/>
              <w:szCs w:val="22"/>
            </w:rPr>
          </w:pPr>
          <w:r>
            <w:fldChar w:fldCharType="end"/>
          </w:r>
          <w:hyperlink w:anchor="_heading=h.comwsmvjufyx">
            <w:r>
              <w:rPr>
                <w:rFonts w:ascii="Verdana" w:eastAsia="Verdana" w:hAnsi="Verdana" w:cs="Verdana"/>
                <w:b/>
                <w:bCs/>
                <w:smallCaps/>
                <w:color w:val="000000"/>
              </w:rPr>
              <w:t>5.</w:t>
            </w:r>
          </w:hyperlink>
          <w:hyperlink w:anchor="_heading=h.comwsmvjufyx">
            <w:r>
              <w:rPr>
                <w:rFonts w:ascii="Calibri" w:eastAsia="Calibri" w:hAnsi="Calibri" w:cs="Calibri"/>
                <w:color w:val="000000"/>
                <w:sz w:val="22"/>
                <w:szCs w:val="22"/>
              </w:rPr>
              <w:tab/>
            </w:r>
          </w:hyperlink>
          <w:r>
            <w:fldChar w:fldCharType="begin"/>
          </w:r>
          <w:r>
            <w:instrText xml:space="preserve"> PAGEREF _heading=h.comwsmvjufyx \h </w:instrText>
          </w:r>
          <w:r>
            <w:fldChar w:fldCharType="separate"/>
          </w:r>
          <w:r>
            <w:rPr>
              <w:rFonts w:ascii="Verdana" w:eastAsia="Verdana" w:hAnsi="Verdana" w:cs="Verdana"/>
              <w:b/>
              <w:bCs/>
              <w:smallCaps/>
              <w:color w:val="000000"/>
            </w:rPr>
            <w:t>CAPÍTULO V.  RIESGOS ASOCIADOS AL CONTRATO, FORMA DE MITIGARLOS Y ASIGNACIÓN DE RIESGOS</w:t>
          </w:r>
          <w:r>
            <w:rPr>
              <w:b/>
              <w:bCs/>
              <w:smallCaps/>
              <w:color w:val="000000"/>
            </w:rPr>
            <w:tab/>
            <w:t>126</w:t>
          </w:r>
          <w:hyperlink w:anchor="_heading=h.comwsmvjufyx" w:history="1"/>
        </w:p>
        <w:p w14:paraId="7CC50A58" w14:textId="77777777" w:rsidR="00802EE5" w:rsidRDefault="00000000">
          <w:pPr>
            <w:pBdr>
              <w:top w:val="nil"/>
              <w:left w:val="nil"/>
              <w:bottom w:val="nil"/>
              <w:right w:val="nil"/>
              <w:between w:val="nil"/>
            </w:pBdr>
            <w:tabs>
              <w:tab w:val="left" w:pos="800"/>
              <w:tab w:val="left" w:pos="1560"/>
              <w:tab w:val="right" w:pos="8828"/>
            </w:tabs>
            <w:spacing w:after="0" w:line="276" w:lineRule="auto"/>
            <w:ind w:left="200"/>
            <w:jc w:val="left"/>
            <w:rPr>
              <w:rFonts w:ascii="Calibri" w:eastAsia="Calibri" w:hAnsi="Calibri" w:cs="Calibri"/>
              <w:color w:val="000000"/>
              <w:sz w:val="22"/>
              <w:szCs w:val="22"/>
            </w:rPr>
          </w:pPr>
          <w:r>
            <w:fldChar w:fldCharType="end"/>
          </w:r>
          <w:hyperlink w:anchor="_heading=h.wn7m0cvc9pix">
            <w:r>
              <w:rPr>
                <w:rFonts w:ascii="Verdana" w:eastAsia="Verdana" w:hAnsi="Verdana" w:cs="Verdana"/>
                <w:smallCaps/>
                <w:color w:val="000000"/>
              </w:rPr>
              <w:t>5.1</w:t>
            </w:r>
          </w:hyperlink>
          <w:hyperlink w:anchor="_heading=h.wn7m0cvc9pix">
            <w:r>
              <w:rPr>
                <w:rFonts w:ascii="Calibri" w:eastAsia="Calibri" w:hAnsi="Calibri" w:cs="Calibri"/>
                <w:color w:val="000000"/>
                <w:sz w:val="22"/>
                <w:szCs w:val="22"/>
              </w:rPr>
              <w:tab/>
            </w:r>
          </w:hyperlink>
          <w:r>
            <w:fldChar w:fldCharType="begin"/>
          </w:r>
          <w:r>
            <w:instrText xml:space="preserve"> PAGEREF _heading=h.wn7m0cvc9pix \h </w:instrText>
          </w:r>
          <w:r>
            <w:fldChar w:fldCharType="separate"/>
          </w:r>
          <w:r>
            <w:rPr>
              <w:rFonts w:ascii="Verdana" w:eastAsia="Verdana" w:hAnsi="Verdana" w:cs="Verdana"/>
              <w:smallCaps/>
              <w:color w:val="000000"/>
            </w:rPr>
            <w:t>AUDIENCIA DE ASIGNACIÓN DE RIESGOS</w:t>
          </w:r>
          <w:r>
            <w:rPr>
              <w:rFonts w:ascii="Calibri" w:eastAsia="Calibri" w:hAnsi="Calibri" w:cs="Calibri"/>
              <w:smallCaps/>
              <w:color w:val="000000"/>
            </w:rPr>
            <w:tab/>
            <w:t>126</w:t>
          </w:r>
          <w:hyperlink w:anchor="_heading=h.wn7m0cvc9pix" w:history="1"/>
        </w:p>
        <w:p w14:paraId="2E2ADF49" w14:textId="77777777" w:rsidR="00802EE5" w:rsidRDefault="00000000">
          <w:pPr>
            <w:pBdr>
              <w:top w:val="nil"/>
              <w:left w:val="nil"/>
              <w:bottom w:val="nil"/>
              <w:right w:val="nil"/>
              <w:between w:val="nil"/>
            </w:pBdr>
            <w:tabs>
              <w:tab w:val="left" w:pos="1400"/>
              <w:tab w:val="right" w:pos="8828"/>
            </w:tabs>
            <w:spacing w:before="120" w:after="120" w:line="276" w:lineRule="auto"/>
            <w:rPr>
              <w:rFonts w:ascii="Calibri" w:eastAsia="Calibri" w:hAnsi="Calibri" w:cs="Calibri"/>
              <w:color w:val="000000"/>
              <w:sz w:val="22"/>
              <w:szCs w:val="22"/>
            </w:rPr>
          </w:pPr>
          <w:r>
            <w:fldChar w:fldCharType="end"/>
          </w:r>
          <w:hyperlink w:anchor="_heading=h.qq1rcl3n354y">
            <w:r>
              <w:rPr>
                <w:rFonts w:ascii="Verdana" w:eastAsia="Verdana" w:hAnsi="Verdana" w:cs="Verdana"/>
                <w:b/>
                <w:bCs/>
                <w:smallCaps/>
                <w:color w:val="000000"/>
              </w:rPr>
              <w:t>6.</w:t>
            </w:r>
          </w:hyperlink>
          <w:hyperlink w:anchor="_heading=h.qq1rcl3n354y">
            <w:r>
              <w:rPr>
                <w:rFonts w:ascii="Calibri" w:eastAsia="Calibri" w:hAnsi="Calibri" w:cs="Calibri"/>
                <w:color w:val="000000"/>
                <w:sz w:val="22"/>
                <w:szCs w:val="22"/>
              </w:rPr>
              <w:tab/>
            </w:r>
          </w:hyperlink>
          <w:r>
            <w:fldChar w:fldCharType="begin"/>
          </w:r>
          <w:r>
            <w:instrText xml:space="preserve"> PAGEREF _heading=h.qq1rcl3n354y \h </w:instrText>
          </w:r>
          <w:r>
            <w:fldChar w:fldCharType="separate"/>
          </w:r>
          <w:r>
            <w:rPr>
              <w:rFonts w:ascii="Verdana" w:eastAsia="Verdana" w:hAnsi="Verdana" w:cs="Verdana"/>
              <w:b/>
              <w:bCs/>
              <w:smallCaps/>
              <w:color w:val="000000"/>
            </w:rPr>
            <w:t>CAPÍTULO VI. ACUERDOS COMERCIALES</w:t>
          </w:r>
          <w:r>
            <w:rPr>
              <w:b/>
              <w:bCs/>
              <w:smallCaps/>
              <w:color w:val="000000"/>
            </w:rPr>
            <w:tab/>
            <w:t>127</w:t>
          </w:r>
          <w:hyperlink w:anchor="_heading=h.qq1rcl3n354y" w:history="1"/>
        </w:p>
        <w:p w14:paraId="3DC4BD06" w14:textId="77777777" w:rsidR="00802EE5" w:rsidRDefault="00000000">
          <w:pPr>
            <w:pBdr>
              <w:top w:val="nil"/>
              <w:left w:val="nil"/>
              <w:bottom w:val="nil"/>
              <w:right w:val="nil"/>
              <w:between w:val="nil"/>
            </w:pBdr>
            <w:tabs>
              <w:tab w:val="left" w:pos="1400"/>
              <w:tab w:val="right" w:pos="8828"/>
            </w:tabs>
            <w:spacing w:before="120" w:after="120" w:line="276" w:lineRule="auto"/>
            <w:rPr>
              <w:rFonts w:ascii="Calibri" w:eastAsia="Calibri" w:hAnsi="Calibri" w:cs="Calibri"/>
              <w:color w:val="000000"/>
              <w:sz w:val="22"/>
              <w:szCs w:val="22"/>
            </w:rPr>
          </w:pPr>
          <w:r>
            <w:fldChar w:fldCharType="end"/>
          </w:r>
          <w:hyperlink w:anchor="_heading=h.wyiiq712w9sd">
            <w:r>
              <w:rPr>
                <w:rFonts w:ascii="Verdana" w:eastAsia="Verdana" w:hAnsi="Verdana" w:cs="Verdana"/>
                <w:b/>
                <w:bCs/>
                <w:smallCaps/>
                <w:color w:val="000000"/>
              </w:rPr>
              <w:t>7.</w:t>
            </w:r>
          </w:hyperlink>
          <w:hyperlink w:anchor="_heading=h.wyiiq712w9sd">
            <w:r>
              <w:rPr>
                <w:rFonts w:ascii="Calibri" w:eastAsia="Calibri" w:hAnsi="Calibri" w:cs="Calibri"/>
                <w:color w:val="000000"/>
                <w:sz w:val="22"/>
                <w:szCs w:val="22"/>
              </w:rPr>
              <w:tab/>
            </w:r>
          </w:hyperlink>
          <w:r>
            <w:fldChar w:fldCharType="begin"/>
          </w:r>
          <w:r>
            <w:instrText xml:space="preserve"> PAGEREF _heading=h.wyiiq712w9sd \h </w:instrText>
          </w:r>
          <w:r>
            <w:fldChar w:fldCharType="separate"/>
          </w:r>
          <w:r>
            <w:rPr>
              <w:rFonts w:ascii="Verdana" w:eastAsia="Verdana" w:hAnsi="Verdana" w:cs="Verdana"/>
              <w:b/>
              <w:bCs/>
              <w:smallCaps/>
              <w:color w:val="000000"/>
            </w:rPr>
            <w:t>CAPÍTULO VII. GARANTÍAS</w:t>
          </w:r>
          <w:r>
            <w:rPr>
              <w:b/>
              <w:bCs/>
              <w:smallCaps/>
              <w:color w:val="000000"/>
            </w:rPr>
            <w:tab/>
            <w:t>128</w:t>
          </w:r>
          <w:hyperlink w:anchor="_heading=h.wyiiq712w9sd" w:history="1"/>
        </w:p>
        <w:p w14:paraId="3F947049" w14:textId="77777777" w:rsidR="00802EE5" w:rsidRDefault="00000000">
          <w:pPr>
            <w:pBdr>
              <w:top w:val="nil"/>
              <w:left w:val="nil"/>
              <w:bottom w:val="nil"/>
              <w:right w:val="nil"/>
              <w:between w:val="nil"/>
            </w:pBdr>
            <w:tabs>
              <w:tab w:val="left" w:pos="800"/>
              <w:tab w:val="left" w:pos="1560"/>
              <w:tab w:val="right" w:pos="8828"/>
            </w:tabs>
            <w:spacing w:after="0" w:line="276" w:lineRule="auto"/>
            <w:ind w:left="200"/>
            <w:jc w:val="left"/>
            <w:rPr>
              <w:rFonts w:ascii="Calibri" w:eastAsia="Calibri" w:hAnsi="Calibri" w:cs="Calibri"/>
              <w:color w:val="000000"/>
              <w:sz w:val="22"/>
              <w:szCs w:val="22"/>
            </w:rPr>
          </w:pPr>
          <w:r>
            <w:fldChar w:fldCharType="end"/>
          </w:r>
          <w:hyperlink w:anchor="_heading=h.cu0s0rzzndj">
            <w:r>
              <w:rPr>
                <w:rFonts w:ascii="Verdana" w:eastAsia="Verdana" w:hAnsi="Verdana" w:cs="Verdana"/>
                <w:smallCaps/>
                <w:color w:val="000000"/>
              </w:rPr>
              <w:t>7.1 GARANTÍA DE SERIEDAD DE LA OFERTA</w:t>
            </w:r>
          </w:hyperlink>
          <w:hyperlink w:anchor="_heading=h.cu0s0rzzndj">
            <w:r>
              <w:rPr>
                <w:rFonts w:ascii="Calibri" w:eastAsia="Calibri" w:hAnsi="Calibri" w:cs="Calibri"/>
                <w:smallCaps/>
                <w:color w:val="000000"/>
              </w:rPr>
              <w:tab/>
              <w:t>128</w:t>
            </w:r>
          </w:hyperlink>
        </w:p>
        <w:p w14:paraId="3CA489F2" w14:textId="77777777" w:rsidR="00802EE5" w:rsidRDefault="00000000">
          <w:pPr>
            <w:pBdr>
              <w:top w:val="nil"/>
              <w:left w:val="nil"/>
              <w:bottom w:val="nil"/>
              <w:right w:val="nil"/>
              <w:between w:val="nil"/>
            </w:pBdr>
            <w:tabs>
              <w:tab w:val="left" w:pos="800"/>
              <w:tab w:val="left" w:pos="1560"/>
              <w:tab w:val="right" w:pos="8828"/>
            </w:tabs>
            <w:spacing w:after="0" w:line="276" w:lineRule="auto"/>
            <w:ind w:left="200"/>
            <w:jc w:val="left"/>
            <w:rPr>
              <w:rFonts w:ascii="Calibri" w:eastAsia="Calibri" w:hAnsi="Calibri" w:cs="Calibri"/>
              <w:color w:val="000000"/>
              <w:sz w:val="22"/>
              <w:szCs w:val="22"/>
            </w:rPr>
          </w:pPr>
          <w:hyperlink w:anchor="_heading=h.sx46bgw0q8dq">
            <w:r>
              <w:rPr>
                <w:rFonts w:ascii="Verdana" w:eastAsia="Verdana" w:hAnsi="Verdana" w:cs="Verdana"/>
                <w:smallCaps/>
                <w:color w:val="000000"/>
              </w:rPr>
              <w:t>7.2. GARANTÍAS DEL CONTRATO</w:t>
            </w:r>
          </w:hyperlink>
          <w:hyperlink w:anchor="_heading=h.sx46bgw0q8dq">
            <w:r>
              <w:rPr>
                <w:rFonts w:ascii="Calibri" w:eastAsia="Calibri" w:hAnsi="Calibri" w:cs="Calibri"/>
                <w:smallCaps/>
                <w:color w:val="000000"/>
              </w:rPr>
              <w:tab/>
              <w:t>130</w:t>
            </w:r>
          </w:hyperlink>
        </w:p>
        <w:p w14:paraId="0F4CD232" w14:textId="77777777" w:rsidR="00802EE5" w:rsidRDefault="00000000">
          <w:pPr>
            <w:pBdr>
              <w:top w:val="nil"/>
              <w:left w:val="nil"/>
              <w:bottom w:val="nil"/>
              <w:right w:val="nil"/>
              <w:between w:val="nil"/>
            </w:pBdr>
            <w:tabs>
              <w:tab w:val="right" w:pos="8828"/>
            </w:tabs>
            <w:spacing w:after="0" w:line="276" w:lineRule="auto"/>
            <w:ind w:left="400"/>
            <w:jc w:val="left"/>
            <w:rPr>
              <w:rFonts w:ascii="Calibri" w:eastAsia="Calibri" w:hAnsi="Calibri" w:cs="Calibri"/>
              <w:color w:val="000000"/>
              <w:sz w:val="22"/>
              <w:szCs w:val="22"/>
            </w:rPr>
          </w:pPr>
          <w:hyperlink w:anchor="_heading=h.3g47ynm0rcqz">
            <w:r>
              <w:rPr>
                <w:rFonts w:ascii="Verdana" w:eastAsia="Verdana" w:hAnsi="Verdana" w:cs="Verdana"/>
                <w:i/>
                <w:iCs/>
                <w:color w:val="000000"/>
              </w:rPr>
              <w:t>7.2.1. GARANTÍA DE CUMPLIMIENTO</w:t>
            </w:r>
          </w:hyperlink>
          <w:hyperlink w:anchor="_heading=h.3g47ynm0rcqz">
            <w:r>
              <w:rPr>
                <w:rFonts w:ascii="Calibri" w:eastAsia="Calibri" w:hAnsi="Calibri" w:cs="Calibri"/>
                <w:i/>
                <w:iCs/>
                <w:color w:val="000000"/>
              </w:rPr>
              <w:tab/>
              <w:t>130</w:t>
            </w:r>
          </w:hyperlink>
        </w:p>
        <w:p w14:paraId="1128945F" w14:textId="77777777" w:rsidR="00802EE5" w:rsidRDefault="00000000">
          <w:pPr>
            <w:pBdr>
              <w:top w:val="nil"/>
              <w:left w:val="nil"/>
              <w:bottom w:val="nil"/>
              <w:right w:val="nil"/>
              <w:between w:val="nil"/>
            </w:pBdr>
            <w:tabs>
              <w:tab w:val="right" w:pos="8828"/>
            </w:tabs>
            <w:spacing w:after="0" w:line="276" w:lineRule="auto"/>
            <w:ind w:left="400"/>
            <w:jc w:val="left"/>
            <w:rPr>
              <w:rFonts w:ascii="Calibri" w:eastAsia="Calibri" w:hAnsi="Calibri" w:cs="Calibri"/>
              <w:color w:val="000000"/>
              <w:sz w:val="22"/>
              <w:szCs w:val="22"/>
            </w:rPr>
          </w:pPr>
          <w:hyperlink w:anchor="_heading=h.9q2btiqbgptf">
            <w:r>
              <w:rPr>
                <w:rFonts w:ascii="Verdana" w:eastAsia="Verdana" w:hAnsi="Verdana" w:cs="Verdana"/>
                <w:i/>
                <w:iCs/>
                <w:color w:val="000000"/>
              </w:rPr>
              <w:t>7.2.2. ESTABILIDAD DE LA OBRA Y PERÍODO DE GARANTÍA</w:t>
            </w:r>
          </w:hyperlink>
          <w:hyperlink w:anchor="_heading=h.9q2btiqbgptf">
            <w:r>
              <w:rPr>
                <w:rFonts w:ascii="Calibri" w:eastAsia="Calibri" w:hAnsi="Calibri" w:cs="Calibri"/>
                <w:i/>
                <w:iCs/>
                <w:color w:val="000000"/>
              </w:rPr>
              <w:tab/>
              <w:t>134</w:t>
            </w:r>
          </w:hyperlink>
        </w:p>
        <w:p w14:paraId="5CD0A992" w14:textId="77777777" w:rsidR="00802EE5" w:rsidRDefault="00000000">
          <w:pPr>
            <w:pBdr>
              <w:top w:val="nil"/>
              <w:left w:val="nil"/>
              <w:bottom w:val="nil"/>
              <w:right w:val="nil"/>
              <w:between w:val="nil"/>
            </w:pBdr>
            <w:tabs>
              <w:tab w:val="right" w:pos="8828"/>
            </w:tabs>
            <w:spacing w:after="0" w:line="276" w:lineRule="auto"/>
            <w:ind w:left="400"/>
            <w:jc w:val="left"/>
            <w:rPr>
              <w:rFonts w:ascii="Calibri" w:eastAsia="Calibri" w:hAnsi="Calibri" w:cs="Calibri"/>
              <w:color w:val="000000"/>
              <w:sz w:val="22"/>
              <w:szCs w:val="22"/>
            </w:rPr>
          </w:pPr>
          <w:hyperlink w:anchor="_heading=h.itau9enlgu4u">
            <w:r>
              <w:rPr>
                <w:rFonts w:ascii="Verdana" w:eastAsia="Verdana" w:hAnsi="Verdana" w:cs="Verdana"/>
                <w:i/>
                <w:iCs/>
                <w:color w:val="000000"/>
              </w:rPr>
              <w:t>7.2.3. GARANTÍA DE RESPONSABILIDAD CIVIL EXTRACONTRACTUAL</w:t>
            </w:r>
          </w:hyperlink>
          <w:hyperlink w:anchor="_heading=h.itau9enlgu4u">
            <w:r>
              <w:rPr>
                <w:rFonts w:ascii="Calibri" w:eastAsia="Calibri" w:hAnsi="Calibri" w:cs="Calibri"/>
                <w:i/>
                <w:iCs/>
                <w:color w:val="000000"/>
              </w:rPr>
              <w:tab/>
              <w:t>134</w:t>
            </w:r>
          </w:hyperlink>
        </w:p>
        <w:p w14:paraId="4C06348F" w14:textId="77777777" w:rsidR="00802EE5" w:rsidRDefault="00000000">
          <w:pPr>
            <w:pBdr>
              <w:top w:val="nil"/>
              <w:left w:val="nil"/>
              <w:bottom w:val="nil"/>
              <w:right w:val="nil"/>
              <w:between w:val="nil"/>
            </w:pBdr>
            <w:tabs>
              <w:tab w:val="left" w:pos="1400"/>
              <w:tab w:val="right" w:pos="8828"/>
            </w:tabs>
            <w:spacing w:before="120" w:after="120" w:line="276" w:lineRule="auto"/>
            <w:rPr>
              <w:rFonts w:ascii="Calibri" w:eastAsia="Calibri" w:hAnsi="Calibri" w:cs="Calibri"/>
              <w:color w:val="000000"/>
              <w:sz w:val="22"/>
              <w:szCs w:val="22"/>
            </w:rPr>
          </w:pPr>
          <w:hyperlink w:anchor="_heading=h.3t6e422326j7">
            <w:r>
              <w:rPr>
                <w:rFonts w:ascii="Verdana" w:eastAsia="Verdana" w:hAnsi="Verdana" w:cs="Verdana"/>
                <w:b/>
                <w:bCs/>
                <w:smallCaps/>
                <w:color w:val="000000"/>
              </w:rPr>
              <w:t>8.</w:t>
            </w:r>
          </w:hyperlink>
          <w:hyperlink w:anchor="_heading=h.3t6e422326j7">
            <w:r>
              <w:rPr>
                <w:rFonts w:ascii="Calibri" w:eastAsia="Calibri" w:hAnsi="Calibri" w:cs="Calibri"/>
                <w:color w:val="000000"/>
                <w:sz w:val="22"/>
                <w:szCs w:val="22"/>
              </w:rPr>
              <w:tab/>
            </w:r>
          </w:hyperlink>
          <w:r>
            <w:fldChar w:fldCharType="begin"/>
          </w:r>
          <w:r>
            <w:instrText xml:space="preserve"> PAGEREF _heading=h.3t6e422326j7 \h </w:instrText>
          </w:r>
          <w:r>
            <w:fldChar w:fldCharType="separate"/>
          </w:r>
          <w:r>
            <w:rPr>
              <w:rFonts w:ascii="Verdana" w:eastAsia="Verdana" w:hAnsi="Verdana" w:cs="Verdana"/>
              <w:b/>
              <w:bCs/>
              <w:smallCaps/>
              <w:color w:val="000000"/>
            </w:rPr>
            <w:t>CAPÍTULO VIII. MINUTA Y CONDICIONES DEL CONTRATO</w:t>
          </w:r>
          <w:r>
            <w:rPr>
              <w:b/>
              <w:bCs/>
              <w:smallCaps/>
              <w:color w:val="000000"/>
            </w:rPr>
            <w:tab/>
            <w:t>136</w:t>
          </w:r>
          <w:hyperlink w:anchor="_heading=h.3t6e422326j7" w:history="1"/>
        </w:p>
        <w:p w14:paraId="251B28B8" w14:textId="77777777" w:rsidR="00802EE5" w:rsidRDefault="00000000">
          <w:pPr>
            <w:pBdr>
              <w:top w:val="nil"/>
              <w:left w:val="nil"/>
              <w:bottom w:val="nil"/>
              <w:right w:val="nil"/>
              <w:between w:val="nil"/>
            </w:pBdr>
            <w:tabs>
              <w:tab w:val="left" w:pos="800"/>
              <w:tab w:val="left" w:pos="1560"/>
              <w:tab w:val="right" w:pos="8828"/>
            </w:tabs>
            <w:spacing w:after="0" w:line="276" w:lineRule="auto"/>
            <w:ind w:left="200"/>
            <w:jc w:val="left"/>
            <w:rPr>
              <w:rFonts w:ascii="Calibri" w:eastAsia="Calibri" w:hAnsi="Calibri" w:cs="Calibri"/>
              <w:color w:val="000000"/>
              <w:sz w:val="22"/>
              <w:szCs w:val="22"/>
            </w:rPr>
          </w:pPr>
          <w:r>
            <w:fldChar w:fldCharType="end"/>
          </w:r>
          <w:hyperlink w:anchor="_heading=h.msmwu65wc8w9">
            <w:r>
              <w:rPr>
                <w:rFonts w:ascii="Verdana" w:eastAsia="Verdana" w:hAnsi="Verdana" w:cs="Verdana"/>
                <w:smallCaps/>
                <w:color w:val="000000"/>
              </w:rPr>
              <w:t>8.1 INFORMACIÓN PARA EL CONTROL DE LA EJECUCIÓN DE LA OBRA</w:t>
            </w:r>
          </w:hyperlink>
          <w:hyperlink w:anchor="_heading=h.msmwu65wc8w9">
            <w:r>
              <w:rPr>
                <w:rFonts w:ascii="Calibri" w:eastAsia="Calibri" w:hAnsi="Calibri" w:cs="Calibri"/>
                <w:smallCaps/>
                <w:color w:val="000000"/>
              </w:rPr>
              <w:tab/>
              <w:t>137</w:t>
            </w:r>
          </w:hyperlink>
        </w:p>
        <w:p w14:paraId="1DF5DB5C" w14:textId="77777777" w:rsidR="00802EE5" w:rsidRDefault="00000000">
          <w:pPr>
            <w:pBdr>
              <w:top w:val="nil"/>
              <w:left w:val="nil"/>
              <w:bottom w:val="nil"/>
              <w:right w:val="nil"/>
              <w:between w:val="nil"/>
            </w:pBdr>
            <w:tabs>
              <w:tab w:val="left" w:pos="800"/>
              <w:tab w:val="left" w:pos="1560"/>
              <w:tab w:val="right" w:pos="8828"/>
            </w:tabs>
            <w:spacing w:after="0" w:line="276" w:lineRule="auto"/>
            <w:ind w:left="200"/>
            <w:jc w:val="left"/>
            <w:rPr>
              <w:rFonts w:ascii="Calibri" w:eastAsia="Calibri" w:hAnsi="Calibri" w:cs="Calibri"/>
              <w:color w:val="000000"/>
              <w:sz w:val="22"/>
              <w:szCs w:val="22"/>
            </w:rPr>
          </w:pPr>
          <w:hyperlink w:anchor="_heading=h.doxm0a8e94m">
            <w:r>
              <w:rPr>
                <w:rFonts w:ascii="Verdana" w:eastAsia="Verdana" w:hAnsi="Verdana" w:cs="Verdana"/>
                <w:smallCaps/>
                <w:color w:val="000000"/>
              </w:rPr>
              <w:t>8.2. ANÁLISIS DE PRECIOS UNITARIOS</w:t>
            </w:r>
          </w:hyperlink>
          <w:hyperlink w:anchor="_heading=h.doxm0a8e94m">
            <w:r>
              <w:rPr>
                <w:rFonts w:ascii="Calibri" w:eastAsia="Calibri" w:hAnsi="Calibri" w:cs="Calibri"/>
                <w:smallCaps/>
                <w:color w:val="000000"/>
              </w:rPr>
              <w:tab/>
              <w:t>137</w:t>
            </w:r>
          </w:hyperlink>
        </w:p>
        <w:p w14:paraId="7BED1AF4" w14:textId="77777777" w:rsidR="00802EE5" w:rsidRDefault="00000000">
          <w:pPr>
            <w:pBdr>
              <w:top w:val="nil"/>
              <w:left w:val="nil"/>
              <w:bottom w:val="nil"/>
              <w:right w:val="nil"/>
              <w:between w:val="nil"/>
            </w:pBdr>
            <w:tabs>
              <w:tab w:val="left" w:pos="800"/>
              <w:tab w:val="left" w:pos="1560"/>
              <w:tab w:val="right" w:pos="8828"/>
            </w:tabs>
            <w:spacing w:after="0" w:line="276" w:lineRule="auto"/>
            <w:ind w:left="200"/>
            <w:jc w:val="left"/>
            <w:rPr>
              <w:rFonts w:ascii="Calibri" w:eastAsia="Calibri" w:hAnsi="Calibri" w:cs="Calibri"/>
              <w:color w:val="000000"/>
              <w:sz w:val="22"/>
              <w:szCs w:val="22"/>
            </w:rPr>
          </w:pPr>
          <w:hyperlink w:anchor="_heading=h.5a6goxjbipne">
            <w:r>
              <w:rPr>
                <w:rFonts w:ascii="Verdana" w:eastAsia="Verdana" w:hAnsi="Verdana" w:cs="Verdana"/>
                <w:smallCaps/>
                <w:color w:val="000000"/>
              </w:rPr>
              <w:t>8.3. ANTICIPO O PAGO ANTICIPADO</w:t>
            </w:r>
          </w:hyperlink>
          <w:hyperlink w:anchor="_heading=h.5a6goxjbipne">
            <w:r>
              <w:rPr>
                <w:rFonts w:ascii="Calibri" w:eastAsia="Calibri" w:hAnsi="Calibri" w:cs="Calibri"/>
                <w:smallCaps/>
                <w:color w:val="000000"/>
              </w:rPr>
              <w:tab/>
              <w:t>138</w:t>
            </w:r>
          </w:hyperlink>
        </w:p>
        <w:p w14:paraId="52300E3B" w14:textId="77777777" w:rsidR="00802EE5" w:rsidRDefault="00000000">
          <w:pPr>
            <w:pBdr>
              <w:top w:val="nil"/>
              <w:left w:val="nil"/>
              <w:bottom w:val="nil"/>
              <w:right w:val="nil"/>
              <w:between w:val="nil"/>
            </w:pBdr>
            <w:tabs>
              <w:tab w:val="left" w:pos="1400"/>
              <w:tab w:val="right" w:pos="8828"/>
            </w:tabs>
            <w:spacing w:before="120" w:after="120" w:line="276" w:lineRule="auto"/>
            <w:rPr>
              <w:rFonts w:ascii="Calibri" w:eastAsia="Calibri" w:hAnsi="Calibri" w:cs="Calibri"/>
              <w:color w:val="000000"/>
              <w:sz w:val="22"/>
              <w:szCs w:val="22"/>
            </w:rPr>
          </w:pPr>
          <w:hyperlink w:anchor="_heading=h.i4ookkqr2j27">
            <w:r>
              <w:rPr>
                <w:rFonts w:ascii="Verdana" w:eastAsia="Verdana" w:hAnsi="Verdana" w:cs="Verdana"/>
                <w:b/>
                <w:bCs/>
                <w:smallCaps/>
                <w:color w:val="000000"/>
              </w:rPr>
              <w:t>9.</w:t>
            </w:r>
          </w:hyperlink>
          <w:hyperlink w:anchor="_heading=h.i4ookkqr2j27">
            <w:r>
              <w:rPr>
                <w:rFonts w:ascii="Calibri" w:eastAsia="Calibri" w:hAnsi="Calibri" w:cs="Calibri"/>
                <w:color w:val="000000"/>
                <w:sz w:val="22"/>
                <w:szCs w:val="22"/>
              </w:rPr>
              <w:tab/>
            </w:r>
          </w:hyperlink>
          <w:r>
            <w:fldChar w:fldCharType="begin"/>
          </w:r>
          <w:r>
            <w:instrText xml:space="preserve"> PAGEREF _heading=h.i4ookkqr2j27 \h </w:instrText>
          </w:r>
          <w:r>
            <w:fldChar w:fldCharType="separate"/>
          </w:r>
          <w:r>
            <w:rPr>
              <w:rFonts w:ascii="Verdana" w:eastAsia="Verdana" w:hAnsi="Verdana" w:cs="Verdana"/>
              <w:b/>
              <w:bCs/>
              <w:smallCaps/>
              <w:color w:val="000000"/>
            </w:rPr>
            <w:t>CAPÍTULO IX. LISTADO DE ANEXOS, FORMATOS, MATRICES Y FORMULARIOS</w:t>
          </w:r>
          <w:r>
            <w:rPr>
              <w:b/>
              <w:bCs/>
              <w:smallCaps/>
              <w:color w:val="000000"/>
            </w:rPr>
            <w:tab/>
            <w:t>138</w:t>
          </w:r>
          <w:hyperlink w:anchor="_heading=h.i4ookkqr2j27" w:history="1"/>
        </w:p>
        <w:p w14:paraId="189ED690" w14:textId="77777777" w:rsidR="00802EE5" w:rsidRDefault="00000000">
          <w:pPr>
            <w:pBdr>
              <w:top w:val="nil"/>
              <w:left w:val="nil"/>
              <w:bottom w:val="nil"/>
              <w:right w:val="nil"/>
              <w:between w:val="nil"/>
            </w:pBdr>
            <w:tabs>
              <w:tab w:val="left" w:pos="800"/>
              <w:tab w:val="left" w:pos="1560"/>
              <w:tab w:val="right" w:pos="8828"/>
            </w:tabs>
            <w:spacing w:after="0" w:line="276" w:lineRule="auto"/>
            <w:ind w:left="200"/>
            <w:jc w:val="left"/>
            <w:rPr>
              <w:rFonts w:ascii="Calibri" w:eastAsia="Calibri" w:hAnsi="Calibri" w:cs="Calibri"/>
              <w:color w:val="000000"/>
              <w:sz w:val="22"/>
              <w:szCs w:val="22"/>
            </w:rPr>
          </w:pPr>
          <w:r>
            <w:fldChar w:fldCharType="end"/>
          </w:r>
          <w:hyperlink w:anchor="_heading=h.j4rhs53qjici">
            <w:r>
              <w:rPr>
                <w:rFonts w:ascii="Verdana" w:eastAsia="Verdana" w:hAnsi="Verdana" w:cs="Verdana"/>
                <w:smallCaps/>
                <w:color w:val="000000"/>
              </w:rPr>
              <w:t>9.1 ANEXOS</w:t>
            </w:r>
          </w:hyperlink>
          <w:hyperlink w:anchor="_heading=h.j4rhs53qjici">
            <w:r>
              <w:rPr>
                <w:rFonts w:ascii="Calibri" w:eastAsia="Calibri" w:hAnsi="Calibri" w:cs="Calibri"/>
                <w:smallCaps/>
                <w:color w:val="000000"/>
              </w:rPr>
              <w:tab/>
              <w:t>138</w:t>
            </w:r>
          </w:hyperlink>
        </w:p>
        <w:p w14:paraId="2099FFB9" w14:textId="77777777" w:rsidR="00802EE5" w:rsidRDefault="00000000">
          <w:pPr>
            <w:pBdr>
              <w:top w:val="nil"/>
              <w:left w:val="nil"/>
              <w:bottom w:val="nil"/>
              <w:right w:val="nil"/>
              <w:between w:val="nil"/>
            </w:pBdr>
            <w:tabs>
              <w:tab w:val="left" w:pos="800"/>
              <w:tab w:val="left" w:pos="1560"/>
              <w:tab w:val="right" w:pos="8828"/>
            </w:tabs>
            <w:spacing w:after="0" w:line="276" w:lineRule="auto"/>
            <w:ind w:left="200"/>
            <w:jc w:val="left"/>
            <w:rPr>
              <w:rFonts w:ascii="Calibri" w:eastAsia="Calibri" w:hAnsi="Calibri" w:cs="Calibri"/>
              <w:color w:val="000000"/>
              <w:sz w:val="22"/>
              <w:szCs w:val="22"/>
            </w:rPr>
          </w:pPr>
          <w:hyperlink w:anchor="_heading=h.aqzfdmi0um7w">
            <w:r>
              <w:rPr>
                <w:rFonts w:ascii="Verdana" w:eastAsia="Verdana" w:hAnsi="Verdana" w:cs="Verdana"/>
                <w:smallCaps/>
                <w:color w:val="000000"/>
              </w:rPr>
              <w:t>9.2 FORMATOS</w:t>
            </w:r>
          </w:hyperlink>
          <w:hyperlink w:anchor="_heading=h.aqzfdmi0um7w">
            <w:r>
              <w:rPr>
                <w:rFonts w:ascii="Calibri" w:eastAsia="Calibri" w:hAnsi="Calibri" w:cs="Calibri"/>
                <w:smallCaps/>
                <w:color w:val="000000"/>
              </w:rPr>
              <w:tab/>
              <w:t>138</w:t>
            </w:r>
          </w:hyperlink>
        </w:p>
        <w:p w14:paraId="4EF41288" w14:textId="77777777" w:rsidR="00802EE5" w:rsidRDefault="00000000">
          <w:pPr>
            <w:pBdr>
              <w:top w:val="nil"/>
              <w:left w:val="nil"/>
              <w:bottom w:val="nil"/>
              <w:right w:val="nil"/>
              <w:between w:val="nil"/>
            </w:pBdr>
            <w:tabs>
              <w:tab w:val="left" w:pos="800"/>
              <w:tab w:val="left" w:pos="1560"/>
              <w:tab w:val="right" w:pos="8828"/>
            </w:tabs>
            <w:spacing w:after="0" w:line="276" w:lineRule="auto"/>
            <w:ind w:left="200"/>
            <w:jc w:val="left"/>
            <w:rPr>
              <w:rFonts w:ascii="Calibri" w:eastAsia="Calibri" w:hAnsi="Calibri" w:cs="Calibri"/>
              <w:color w:val="000000"/>
              <w:sz w:val="22"/>
              <w:szCs w:val="22"/>
            </w:rPr>
          </w:pPr>
          <w:hyperlink w:anchor="_heading=h.3kirdk3p6lyf">
            <w:r>
              <w:rPr>
                <w:rFonts w:ascii="Verdana" w:eastAsia="Verdana" w:hAnsi="Verdana" w:cs="Verdana"/>
                <w:smallCaps/>
                <w:color w:val="000000"/>
              </w:rPr>
              <w:t>9.3 MATRICES</w:t>
            </w:r>
          </w:hyperlink>
          <w:hyperlink w:anchor="_heading=h.3kirdk3p6lyf">
            <w:r>
              <w:rPr>
                <w:rFonts w:ascii="Calibri" w:eastAsia="Calibri" w:hAnsi="Calibri" w:cs="Calibri"/>
                <w:smallCaps/>
                <w:color w:val="000000"/>
              </w:rPr>
              <w:tab/>
              <w:t>139</w:t>
            </w:r>
          </w:hyperlink>
        </w:p>
        <w:p w14:paraId="0477B956" w14:textId="77777777" w:rsidR="00802EE5" w:rsidRDefault="00000000">
          <w:pPr>
            <w:pBdr>
              <w:top w:val="nil"/>
              <w:left w:val="nil"/>
              <w:bottom w:val="nil"/>
              <w:right w:val="nil"/>
              <w:between w:val="nil"/>
            </w:pBdr>
            <w:tabs>
              <w:tab w:val="left" w:pos="800"/>
              <w:tab w:val="left" w:pos="1560"/>
              <w:tab w:val="right" w:pos="8828"/>
            </w:tabs>
            <w:spacing w:after="0" w:line="276" w:lineRule="auto"/>
            <w:ind w:left="200"/>
            <w:jc w:val="left"/>
            <w:rPr>
              <w:rFonts w:ascii="Calibri" w:eastAsia="Calibri" w:hAnsi="Calibri" w:cs="Calibri"/>
              <w:color w:val="000000"/>
              <w:sz w:val="22"/>
              <w:szCs w:val="22"/>
            </w:rPr>
          </w:pPr>
          <w:hyperlink w:anchor="_heading=h.b56le3tiog0">
            <w:r>
              <w:rPr>
                <w:rFonts w:ascii="Verdana" w:eastAsia="Verdana" w:hAnsi="Verdana" w:cs="Verdana"/>
                <w:smallCaps/>
                <w:color w:val="000000"/>
              </w:rPr>
              <w:t>9.4 FORMULARIOS</w:t>
            </w:r>
          </w:hyperlink>
          <w:hyperlink w:anchor="_heading=h.b56le3tiog0">
            <w:r>
              <w:rPr>
                <w:rFonts w:ascii="Calibri" w:eastAsia="Calibri" w:hAnsi="Calibri" w:cs="Calibri"/>
                <w:smallCaps/>
                <w:color w:val="000000"/>
              </w:rPr>
              <w:tab/>
              <w:t>139</w:t>
            </w:r>
          </w:hyperlink>
        </w:p>
        <w:p w14:paraId="000DC820" w14:textId="77777777" w:rsidR="00802EE5" w:rsidRDefault="00000000">
          <w:pPr>
            <w:spacing w:line="276" w:lineRule="auto"/>
            <w:rPr>
              <w:rFonts w:ascii="Verdana" w:eastAsia="Verdana" w:hAnsi="Verdana" w:cs="Verdana"/>
              <w:sz w:val="22"/>
              <w:szCs w:val="22"/>
            </w:rPr>
          </w:pPr>
          <w:r>
            <w:fldChar w:fldCharType="end"/>
          </w:r>
        </w:p>
      </w:sdtContent>
    </w:sdt>
    <w:p w14:paraId="2BC329BA" w14:textId="77777777" w:rsidR="00802EE5" w:rsidRDefault="00000000">
      <w:pPr>
        <w:spacing w:line="276" w:lineRule="auto"/>
        <w:rPr>
          <w:rFonts w:ascii="Verdana" w:eastAsia="Verdana" w:hAnsi="Verdana" w:cs="Verdana"/>
          <w:sz w:val="22"/>
          <w:szCs w:val="22"/>
        </w:rPr>
      </w:pPr>
      <w:r>
        <w:br w:type="page"/>
      </w:r>
    </w:p>
    <w:p w14:paraId="79247D97" w14:textId="77777777" w:rsidR="00802EE5" w:rsidRDefault="00000000">
      <w:pPr>
        <w:pStyle w:val="Ttulo"/>
        <w:spacing w:line="276" w:lineRule="auto"/>
        <w:rPr>
          <w:rFonts w:ascii="Verdana" w:eastAsia="Verdana" w:hAnsi="Verdana" w:cs="Verdana"/>
          <w:sz w:val="22"/>
          <w:szCs w:val="22"/>
        </w:rPr>
      </w:pPr>
      <w:r>
        <w:rPr>
          <w:rFonts w:ascii="Verdana" w:eastAsia="Verdana" w:hAnsi="Verdana" w:cs="Verdana"/>
          <w:sz w:val="22"/>
          <w:szCs w:val="22"/>
        </w:rPr>
        <w:lastRenderedPageBreak/>
        <w:t>documentos tipo – Licitación de obra pública de INFRAESTRUCTURA SOCIAL</w:t>
      </w:r>
    </w:p>
    <w:p w14:paraId="07F2FA1A" w14:textId="77777777" w:rsidR="00802EE5" w:rsidRDefault="00000000">
      <w:pPr>
        <w:pStyle w:val="Ttulo"/>
        <w:spacing w:line="276" w:lineRule="auto"/>
        <w:rPr>
          <w:rFonts w:ascii="Verdana" w:eastAsia="Verdana" w:hAnsi="Verdana" w:cs="Verdana"/>
          <w:sz w:val="22"/>
          <w:szCs w:val="22"/>
        </w:rPr>
      </w:pPr>
      <w:r>
        <w:rPr>
          <w:rFonts w:ascii="Verdana" w:eastAsia="Verdana" w:hAnsi="Verdana" w:cs="Verdana"/>
          <w:sz w:val="22"/>
          <w:szCs w:val="22"/>
        </w:rPr>
        <w:t>(versión 2)</w:t>
      </w:r>
    </w:p>
    <w:p w14:paraId="0F716EAC" w14:textId="77777777" w:rsidR="00802EE5" w:rsidRDefault="00000000">
      <w:pPr>
        <w:pStyle w:val="Ttulo1"/>
        <w:numPr>
          <w:ilvl w:val="0"/>
          <w:numId w:val="1"/>
        </w:numPr>
        <w:spacing w:line="276" w:lineRule="auto"/>
        <w:rPr>
          <w:rFonts w:ascii="Verdana" w:eastAsia="Verdana" w:hAnsi="Verdana" w:cs="Verdana"/>
          <w:sz w:val="24"/>
          <w:szCs w:val="24"/>
        </w:rPr>
      </w:pPr>
      <w:bookmarkStart w:id="3" w:name="_heading=h.s1ufr8606u8m" w:colFirst="0" w:colLast="0"/>
      <w:bookmarkEnd w:id="3"/>
      <w:r>
        <w:rPr>
          <w:rFonts w:ascii="Verdana" w:eastAsia="Verdana" w:hAnsi="Verdana" w:cs="Verdana"/>
          <w:sz w:val="24"/>
          <w:szCs w:val="24"/>
        </w:rPr>
        <w:t xml:space="preserve">CAPÍTULO I INFORMACIÓN GENERAL </w:t>
      </w:r>
    </w:p>
    <w:p w14:paraId="0DAF6AF1" w14:textId="77777777" w:rsidR="00802EE5" w:rsidRDefault="00000000">
      <w:pPr>
        <w:pStyle w:val="Ttulo2"/>
        <w:numPr>
          <w:ilvl w:val="1"/>
          <w:numId w:val="1"/>
        </w:numPr>
        <w:spacing w:line="276" w:lineRule="auto"/>
        <w:rPr>
          <w:rFonts w:ascii="Verdana" w:eastAsia="Verdana" w:hAnsi="Verdana" w:cs="Verdana"/>
          <w:sz w:val="22"/>
          <w:szCs w:val="22"/>
        </w:rPr>
      </w:pPr>
      <w:bookmarkStart w:id="4" w:name="_heading=h.atod3kxowzn9" w:colFirst="0" w:colLast="0"/>
      <w:bookmarkEnd w:id="4"/>
      <w:r>
        <w:rPr>
          <w:rFonts w:ascii="Verdana" w:eastAsia="Verdana" w:hAnsi="Verdana" w:cs="Verdana"/>
          <w:sz w:val="22"/>
          <w:szCs w:val="22"/>
        </w:rPr>
        <w:t>OBJETO, PRESUPUESTO OFICIAL, PLAZO Y UBICACIÓN</w:t>
      </w:r>
    </w:p>
    <w:p w14:paraId="1DA66AB5" w14:textId="77777777" w:rsidR="00802EE5" w:rsidRDefault="00000000">
      <w:pPr>
        <w:spacing w:before="240" w:after="240" w:line="240" w:lineRule="auto"/>
        <w:rPr>
          <w:rFonts w:ascii="Verdana" w:eastAsia="Verdana" w:hAnsi="Verdana" w:cs="Verdana"/>
          <w:sz w:val="22"/>
          <w:szCs w:val="22"/>
        </w:rPr>
      </w:pPr>
      <w:r>
        <w:rPr>
          <w:rFonts w:ascii="Verdana" w:eastAsia="Verdana" w:hAnsi="Verdana" w:cs="Verdana"/>
          <w:sz w:val="22"/>
          <w:szCs w:val="22"/>
        </w:rPr>
        <w:t>De acuerdo con lo anterior, el presupuesto oficial se encuentra distribuido por grupos, de la siguiente manera:</w:t>
      </w:r>
    </w:p>
    <w:tbl>
      <w:tblPr>
        <w:tblStyle w:val="afffff0"/>
        <w:tblW w:w="9060" w:type="dxa"/>
        <w:tblInd w:w="0" w:type="dxa"/>
        <w:tblBorders>
          <w:top w:val="nil"/>
          <w:left w:val="nil"/>
          <w:bottom w:val="nil"/>
          <w:right w:val="nil"/>
          <w:insideH w:val="nil"/>
          <w:insideV w:val="nil"/>
        </w:tblBorders>
        <w:tblLayout w:type="fixed"/>
        <w:tblLook w:val="0600" w:firstRow="0" w:lastRow="0" w:firstColumn="0" w:lastColumn="0" w:noHBand="1" w:noVBand="1"/>
      </w:tblPr>
      <w:tblGrid>
        <w:gridCol w:w="975"/>
        <w:gridCol w:w="1125"/>
        <w:gridCol w:w="1995"/>
        <w:gridCol w:w="1470"/>
        <w:gridCol w:w="1785"/>
        <w:gridCol w:w="1710"/>
      </w:tblGrid>
      <w:tr w:rsidR="00802EE5" w14:paraId="58C704BD" w14:textId="77777777">
        <w:trPr>
          <w:trHeight w:val="990"/>
        </w:trPr>
        <w:tc>
          <w:tcPr>
            <w:tcW w:w="2100" w:type="dxa"/>
            <w:gridSpan w:val="2"/>
            <w:tcBorders>
              <w:top w:val="single" w:sz="12" w:space="0" w:color="000000"/>
              <w:left w:val="single" w:sz="12" w:space="0" w:color="000000"/>
              <w:bottom w:val="single" w:sz="6" w:space="0" w:color="000000"/>
              <w:right w:val="single" w:sz="6" w:space="0" w:color="000000"/>
            </w:tcBorders>
            <w:shd w:val="clear" w:color="auto" w:fill="404040"/>
            <w:tcMar>
              <w:top w:w="0" w:type="dxa"/>
              <w:left w:w="80" w:type="dxa"/>
              <w:bottom w:w="0" w:type="dxa"/>
              <w:right w:w="80" w:type="dxa"/>
            </w:tcMar>
          </w:tcPr>
          <w:p w14:paraId="14585C5A" w14:textId="77777777" w:rsidR="00802EE5" w:rsidRDefault="00000000">
            <w:pPr>
              <w:spacing w:after="0" w:line="276" w:lineRule="auto"/>
              <w:jc w:val="center"/>
              <w:rPr>
                <w:rFonts w:ascii="Verdana" w:eastAsia="Verdana" w:hAnsi="Verdana" w:cs="Verdana"/>
                <w:b/>
                <w:bCs/>
                <w:color w:val="FFFFFF"/>
                <w:sz w:val="18"/>
                <w:szCs w:val="18"/>
              </w:rPr>
            </w:pPr>
            <w:r>
              <w:rPr>
                <w:rFonts w:ascii="Verdana" w:eastAsia="Verdana" w:hAnsi="Verdana" w:cs="Verdana"/>
                <w:b/>
                <w:bCs/>
                <w:color w:val="FFFFFF"/>
                <w:sz w:val="18"/>
                <w:szCs w:val="18"/>
              </w:rPr>
              <w:t>Número de lote o segmento</w:t>
            </w:r>
          </w:p>
        </w:tc>
        <w:tc>
          <w:tcPr>
            <w:tcW w:w="1995" w:type="dxa"/>
            <w:tcBorders>
              <w:top w:val="single" w:sz="12" w:space="0" w:color="000000"/>
              <w:left w:val="nil"/>
              <w:bottom w:val="single" w:sz="6" w:space="0" w:color="000000"/>
              <w:right w:val="single" w:sz="6" w:space="0" w:color="000000"/>
            </w:tcBorders>
            <w:shd w:val="clear" w:color="auto" w:fill="404040"/>
            <w:tcMar>
              <w:top w:w="0" w:type="dxa"/>
              <w:left w:w="80" w:type="dxa"/>
              <w:bottom w:w="0" w:type="dxa"/>
              <w:right w:w="80" w:type="dxa"/>
            </w:tcMar>
          </w:tcPr>
          <w:p w14:paraId="1CDB9DD2" w14:textId="77777777" w:rsidR="00802EE5" w:rsidRDefault="00000000">
            <w:pPr>
              <w:spacing w:after="0" w:line="276" w:lineRule="auto"/>
              <w:jc w:val="center"/>
              <w:rPr>
                <w:rFonts w:ascii="Verdana" w:eastAsia="Verdana" w:hAnsi="Verdana" w:cs="Verdana"/>
                <w:b/>
                <w:bCs/>
                <w:color w:val="FFFFFF"/>
                <w:sz w:val="18"/>
                <w:szCs w:val="18"/>
              </w:rPr>
            </w:pPr>
            <w:r>
              <w:rPr>
                <w:rFonts w:ascii="Verdana" w:eastAsia="Verdana" w:hAnsi="Verdana" w:cs="Verdana"/>
                <w:b/>
                <w:bCs/>
                <w:color w:val="FFFFFF"/>
                <w:sz w:val="18"/>
                <w:szCs w:val="18"/>
              </w:rPr>
              <w:t>Objeto del proyecto, lote o  segmento</w:t>
            </w:r>
          </w:p>
        </w:tc>
        <w:tc>
          <w:tcPr>
            <w:tcW w:w="1470" w:type="dxa"/>
            <w:tcBorders>
              <w:top w:val="single" w:sz="12" w:space="0" w:color="000000"/>
              <w:left w:val="nil"/>
              <w:bottom w:val="single" w:sz="6" w:space="0" w:color="000000"/>
              <w:right w:val="single" w:sz="6" w:space="0" w:color="000000"/>
            </w:tcBorders>
            <w:shd w:val="clear" w:color="auto" w:fill="404040"/>
            <w:tcMar>
              <w:top w:w="0" w:type="dxa"/>
              <w:left w:w="80" w:type="dxa"/>
              <w:bottom w:w="0" w:type="dxa"/>
              <w:right w:w="80" w:type="dxa"/>
            </w:tcMar>
          </w:tcPr>
          <w:p w14:paraId="304252D0" w14:textId="77777777" w:rsidR="00802EE5" w:rsidRDefault="00000000">
            <w:pPr>
              <w:spacing w:after="0" w:line="276" w:lineRule="auto"/>
              <w:jc w:val="center"/>
              <w:rPr>
                <w:rFonts w:ascii="Verdana" w:eastAsia="Verdana" w:hAnsi="Verdana" w:cs="Verdana"/>
                <w:b/>
                <w:bCs/>
                <w:color w:val="FFFFFF"/>
                <w:sz w:val="18"/>
                <w:szCs w:val="18"/>
              </w:rPr>
            </w:pPr>
            <w:r>
              <w:rPr>
                <w:rFonts w:ascii="Verdana" w:eastAsia="Verdana" w:hAnsi="Verdana" w:cs="Verdana"/>
                <w:b/>
                <w:bCs/>
                <w:color w:val="FFFFFF"/>
                <w:sz w:val="18"/>
                <w:szCs w:val="18"/>
              </w:rPr>
              <w:t>Plazo del contrato</w:t>
            </w:r>
          </w:p>
        </w:tc>
        <w:tc>
          <w:tcPr>
            <w:tcW w:w="1785" w:type="dxa"/>
            <w:tcBorders>
              <w:top w:val="single" w:sz="12" w:space="0" w:color="000000"/>
              <w:left w:val="nil"/>
              <w:bottom w:val="single" w:sz="6" w:space="0" w:color="000000"/>
              <w:right w:val="single" w:sz="6" w:space="0" w:color="000000"/>
            </w:tcBorders>
            <w:shd w:val="clear" w:color="auto" w:fill="404040"/>
            <w:tcMar>
              <w:top w:w="0" w:type="dxa"/>
              <w:left w:w="80" w:type="dxa"/>
              <w:bottom w:w="0" w:type="dxa"/>
              <w:right w:w="80" w:type="dxa"/>
            </w:tcMar>
          </w:tcPr>
          <w:p w14:paraId="7B6FC103" w14:textId="77777777" w:rsidR="00802EE5" w:rsidRDefault="00000000">
            <w:pPr>
              <w:spacing w:after="0" w:line="276" w:lineRule="auto"/>
              <w:jc w:val="center"/>
              <w:rPr>
                <w:rFonts w:ascii="Verdana" w:eastAsia="Verdana" w:hAnsi="Verdana" w:cs="Verdana"/>
                <w:b/>
                <w:bCs/>
                <w:color w:val="FFFFFF"/>
                <w:sz w:val="18"/>
                <w:szCs w:val="18"/>
              </w:rPr>
            </w:pPr>
            <w:r>
              <w:rPr>
                <w:rFonts w:ascii="Verdana" w:eastAsia="Verdana" w:hAnsi="Verdana" w:cs="Verdana"/>
                <w:b/>
                <w:bCs/>
                <w:color w:val="FFFFFF"/>
                <w:sz w:val="18"/>
                <w:szCs w:val="18"/>
              </w:rPr>
              <w:t>Valor presupuesto oficial (pesos incluido IVA)</w:t>
            </w:r>
          </w:p>
        </w:tc>
        <w:tc>
          <w:tcPr>
            <w:tcW w:w="1710" w:type="dxa"/>
            <w:tcBorders>
              <w:top w:val="single" w:sz="12" w:space="0" w:color="000000"/>
              <w:left w:val="nil"/>
              <w:bottom w:val="single" w:sz="6" w:space="0" w:color="000000"/>
              <w:right w:val="single" w:sz="6" w:space="0" w:color="000000"/>
            </w:tcBorders>
            <w:shd w:val="clear" w:color="auto" w:fill="404040"/>
            <w:tcMar>
              <w:top w:w="0" w:type="dxa"/>
              <w:left w:w="80" w:type="dxa"/>
              <w:bottom w:w="0" w:type="dxa"/>
              <w:right w:w="80" w:type="dxa"/>
            </w:tcMar>
          </w:tcPr>
          <w:p w14:paraId="094C8CED" w14:textId="77777777" w:rsidR="00802EE5" w:rsidRDefault="00000000">
            <w:pPr>
              <w:spacing w:after="0" w:line="276" w:lineRule="auto"/>
              <w:jc w:val="center"/>
              <w:rPr>
                <w:rFonts w:ascii="Verdana" w:eastAsia="Verdana" w:hAnsi="Verdana" w:cs="Verdana"/>
                <w:b/>
                <w:bCs/>
                <w:color w:val="FFFFFF"/>
                <w:sz w:val="18"/>
                <w:szCs w:val="18"/>
              </w:rPr>
            </w:pPr>
            <w:r>
              <w:rPr>
                <w:rFonts w:ascii="Verdana" w:eastAsia="Verdana" w:hAnsi="Verdana" w:cs="Verdana"/>
                <w:b/>
                <w:bCs/>
                <w:color w:val="FFFFFF"/>
                <w:sz w:val="18"/>
                <w:szCs w:val="18"/>
              </w:rPr>
              <w:t>Lugar(es) de ejecución del contrato</w:t>
            </w:r>
          </w:p>
        </w:tc>
      </w:tr>
      <w:tr w:rsidR="00802EE5" w14:paraId="57AF66B0" w14:textId="77777777">
        <w:trPr>
          <w:trHeight w:val="1605"/>
        </w:trPr>
        <w:tc>
          <w:tcPr>
            <w:tcW w:w="975" w:type="dxa"/>
            <w:vMerge w:val="restart"/>
            <w:tcBorders>
              <w:top w:val="nil"/>
              <w:left w:val="single" w:sz="6" w:space="0" w:color="000000"/>
              <w:bottom w:val="single" w:sz="6" w:space="0" w:color="000000"/>
              <w:right w:val="single" w:sz="6" w:space="0" w:color="000000"/>
            </w:tcBorders>
            <w:tcMar>
              <w:top w:w="0" w:type="dxa"/>
              <w:left w:w="80" w:type="dxa"/>
              <w:bottom w:w="0" w:type="dxa"/>
              <w:right w:w="80" w:type="dxa"/>
            </w:tcMar>
          </w:tcPr>
          <w:p w14:paraId="660D99AE" w14:textId="77777777" w:rsidR="00802EE5" w:rsidRDefault="00000000">
            <w:pPr>
              <w:spacing w:after="0" w:line="276" w:lineRule="auto"/>
              <w:jc w:val="center"/>
              <w:rPr>
                <w:rFonts w:ascii="Verdana" w:eastAsia="Verdana" w:hAnsi="Verdana" w:cs="Verdana"/>
                <w:sz w:val="16"/>
                <w:szCs w:val="16"/>
              </w:rPr>
            </w:pPr>
            <w:r>
              <w:rPr>
                <w:rFonts w:ascii="Verdana" w:eastAsia="Verdana" w:hAnsi="Verdana" w:cs="Verdana"/>
                <w:sz w:val="16"/>
                <w:szCs w:val="16"/>
              </w:rPr>
              <w:t>1</w:t>
            </w:r>
          </w:p>
        </w:tc>
        <w:tc>
          <w:tcPr>
            <w:tcW w:w="1125" w:type="dxa"/>
            <w:tcBorders>
              <w:top w:val="nil"/>
              <w:left w:val="nil"/>
              <w:bottom w:val="single" w:sz="6" w:space="0" w:color="000000"/>
              <w:right w:val="single" w:sz="6" w:space="0" w:color="000000"/>
            </w:tcBorders>
            <w:tcMar>
              <w:top w:w="0" w:type="dxa"/>
              <w:left w:w="80" w:type="dxa"/>
              <w:bottom w:w="0" w:type="dxa"/>
              <w:right w:w="80" w:type="dxa"/>
            </w:tcMar>
          </w:tcPr>
          <w:p w14:paraId="32CD8BF1" w14:textId="77777777" w:rsidR="00802EE5" w:rsidRDefault="00000000">
            <w:pPr>
              <w:spacing w:after="0" w:line="276" w:lineRule="auto"/>
              <w:jc w:val="center"/>
              <w:rPr>
                <w:rFonts w:ascii="Verdana" w:eastAsia="Verdana" w:hAnsi="Verdana" w:cs="Verdana"/>
                <w:sz w:val="16"/>
                <w:szCs w:val="16"/>
              </w:rPr>
            </w:pPr>
            <w:r>
              <w:rPr>
                <w:rFonts w:ascii="Verdana" w:eastAsia="Verdana" w:hAnsi="Verdana" w:cs="Verdana"/>
                <w:sz w:val="16"/>
                <w:szCs w:val="16"/>
              </w:rPr>
              <w:t xml:space="preserve"> FRENTE 1 </w:t>
            </w:r>
          </w:p>
        </w:tc>
        <w:tc>
          <w:tcPr>
            <w:tcW w:w="1995" w:type="dxa"/>
            <w:tcBorders>
              <w:top w:val="nil"/>
              <w:left w:val="nil"/>
              <w:bottom w:val="single" w:sz="6" w:space="0" w:color="000000"/>
              <w:right w:val="single" w:sz="6" w:space="0" w:color="000000"/>
            </w:tcBorders>
            <w:tcMar>
              <w:top w:w="0" w:type="dxa"/>
              <w:left w:w="80" w:type="dxa"/>
              <w:bottom w:w="0" w:type="dxa"/>
              <w:right w:w="80" w:type="dxa"/>
            </w:tcMar>
          </w:tcPr>
          <w:p w14:paraId="127E6D54" w14:textId="77777777" w:rsidR="00802EE5" w:rsidRDefault="00000000">
            <w:pPr>
              <w:spacing w:after="0" w:line="276" w:lineRule="auto"/>
              <w:rPr>
                <w:rFonts w:ascii="Verdana" w:eastAsia="Verdana" w:hAnsi="Verdana" w:cs="Verdana"/>
                <w:sz w:val="16"/>
                <w:szCs w:val="16"/>
              </w:rPr>
            </w:pPr>
            <w:r>
              <w:rPr>
                <w:rFonts w:ascii="Verdana" w:eastAsia="Verdana" w:hAnsi="Verdana" w:cs="Verdana"/>
                <w:sz w:val="16"/>
                <w:szCs w:val="16"/>
              </w:rPr>
              <w:t xml:space="preserve">REALIZAR ADECUACIONES DE CANCHA MÚLTIPLE Y JUEGOS INFANTILES CON FUENTES TRANSITABLES - UNIDAD RECREATIVA INVICALI DESEPAZ  </w:t>
            </w:r>
          </w:p>
        </w:tc>
        <w:tc>
          <w:tcPr>
            <w:tcW w:w="1470" w:type="dxa"/>
            <w:vMerge w:val="restart"/>
            <w:tcBorders>
              <w:top w:val="nil"/>
              <w:left w:val="nil"/>
              <w:bottom w:val="single" w:sz="6" w:space="0" w:color="000000"/>
              <w:right w:val="single" w:sz="6" w:space="0" w:color="000000"/>
            </w:tcBorders>
            <w:tcMar>
              <w:top w:w="0" w:type="dxa"/>
              <w:left w:w="80" w:type="dxa"/>
              <w:bottom w:w="0" w:type="dxa"/>
              <w:right w:w="80" w:type="dxa"/>
            </w:tcMar>
          </w:tcPr>
          <w:p w14:paraId="1734DBA7" w14:textId="77777777" w:rsidR="00802EE5" w:rsidRDefault="00000000">
            <w:pPr>
              <w:spacing w:after="0" w:line="276" w:lineRule="auto"/>
              <w:jc w:val="center"/>
              <w:rPr>
                <w:rFonts w:ascii="Verdana" w:eastAsia="Verdana" w:hAnsi="Verdana" w:cs="Verdana"/>
                <w:sz w:val="16"/>
                <w:szCs w:val="16"/>
              </w:rPr>
            </w:pPr>
            <w:r>
              <w:rPr>
                <w:rFonts w:ascii="Verdana" w:eastAsia="Verdana" w:hAnsi="Verdana" w:cs="Verdana"/>
                <w:sz w:val="16"/>
                <w:szCs w:val="16"/>
              </w:rPr>
              <w:t>Hasta diciembre 19 de 2026</w:t>
            </w:r>
          </w:p>
        </w:tc>
        <w:tc>
          <w:tcPr>
            <w:tcW w:w="1785" w:type="dxa"/>
            <w:vMerge w:val="restart"/>
            <w:tcBorders>
              <w:top w:val="nil"/>
              <w:left w:val="nil"/>
              <w:bottom w:val="single" w:sz="6" w:space="0" w:color="000000"/>
              <w:right w:val="single" w:sz="6" w:space="0" w:color="000000"/>
            </w:tcBorders>
            <w:tcMar>
              <w:top w:w="0" w:type="dxa"/>
              <w:left w:w="80" w:type="dxa"/>
              <w:bottom w:w="0" w:type="dxa"/>
              <w:right w:w="80" w:type="dxa"/>
            </w:tcMar>
          </w:tcPr>
          <w:p w14:paraId="61DB489E" w14:textId="77777777" w:rsidR="00802EE5" w:rsidRDefault="00000000">
            <w:pPr>
              <w:spacing w:after="0" w:line="276" w:lineRule="auto"/>
              <w:rPr>
                <w:rFonts w:ascii="Verdana" w:eastAsia="Verdana" w:hAnsi="Verdana" w:cs="Verdana"/>
                <w:sz w:val="16"/>
                <w:szCs w:val="16"/>
              </w:rPr>
            </w:pPr>
            <w:r>
              <w:rPr>
                <w:rFonts w:ascii="Verdana" w:eastAsia="Verdana" w:hAnsi="Verdana" w:cs="Verdana"/>
                <w:sz w:val="16"/>
                <w:szCs w:val="16"/>
              </w:rPr>
              <w:t xml:space="preserve">$1.260.836.627,00 </w:t>
            </w:r>
          </w:p>
        </w:tc>
        <w:tc>
          <w:tcPr>
            <w:tcW w:w="1710" w:type="dxa"/>
            <w:tcBorders>
              <w:top w:val="nil"/>
              <w:left w:val="nil"/>
              <w:bottom w:val="single" w:sz="6" w:space="0" w:color="000000"/>
              <w:right w:val="single" w:sz="6" w:space="0" w:color="000000"/>
            </w:tcBorders>
            <w:tcMar>
              <w:top w:w="0" w:type="dxa"/>
              <w:left w:w="80" w:type="dxa"/>
              <w:bottom w:w="0" w:type="dxa"/>
              <w:right w:w="80" w:type="dxa"/>
            </w:tcMar>
          </w:tcPr>
          <w:p w14:paraId="347DC305" w14:textId="77777777" w:rsidR="00802EE5" w:rsidRDefault="00000000">
            <w:pPr>
              <w:spacing w:after="0" w:line="276" w:lineRule="auto"/>
              <w:rPr>
                <w:rFonts w:ascii="Verdana" w:eastAsia="Verdana" w:hAnsi="Verdana" w:cs="Verdana"/>
                <w:sz w:val="16"/>
                <w:szCs w:val="16"/>
              </w:rPr>
            </w:pPr>
            <w:r>
              <w:rPr>
                <w:rFonts w:ascii="Verdana" w:eastAsia="Verdana" w:hAnsi="Verdana" w:cs="Verdana"/>
                <w:sz w:val="16"/>
                <w:szCs w:val="16"/>
              </w:rPr>
              <w:t>CARRERA 120D Y 120G ENTRE CARRERA 23 Y 20</w:t>
            </w:r>
          </w:p>
        </w:tc>
      </w:tr>
      <w:tr w:rsidR="00802EE5" w14:paraId="6BF36C69" w14:textId="77777777">
        <w:trPr>
          <w:trHeight w:val="1125"/>
        </w:trPr>
        <w:tc>
          <w:tcPr>
            <w:tcW w:w="975" w:type="dxa"/>
            <w:vMerge/>
            <w:tcBorders>
              <w:top w:val="nil"/>
              <w:left w:val="single" w:sz="6" w:space="0" w:color="000000"/>
              <w:bottom w:val="single" w:sz="6" w:space="0" w:color="000000"/>
              <w:right w:val="single" w:sz="6" w:space="0" w:color="000000"/>
            </w:tcBorders>
            <w:tcMar>
              <w:top w:w="0" w:type="dxa"/>
              <w:left w:w="80" w:type="dxa"/>
              <w:bottom w:w="0" w:type="dxa"/>
              <w:right w:w="80" w:type="dxa"/>
            </w:tcMar>
          </w:tcPr>
          <w:p w14:paraId="7F035FE6" w14:textId="77777777" w:rsidR="00802EE5" w:rsidRDefault="00802EE5">
            <w:pPr>
              <w:widowControl w:val="0"/>
              <w:pBdr>
                <w:top w:val="nil"/>
                <w:left w:val="nil"/>
                <w:bottom w:val="nil"/>
                <w:right w:val="nil"/>
                <w:between w:val="nil"/>
              </w:pBdr>
              <w:spacing w:after="0" w:line="276" w:lineRule="auto"/>
              <w:jc w:val="left"/>
              <w:rPr>
                <w:rFonts w:ascii="Verdana" w:eastAsia="Verdana" w:hAnsi="Verdana" w:cs="Verdana"/>
                <w:sz w:val="16"/>
                <w:szCs w:val="16"/>
              </w:rPr>
            </w:pPr>
          </w:p>
        </w:tc>
        <w:tc>
          <w:tcPr>
            <w:tcW w:w="1125" w:type="dxa"/>
            <w:tcBorders>
              <w:top w:val="nil"/>
              <w:left w:val="nil"/>
              <w:bottom w:val="single" w:sz="6" w:space="0" w:color="000000"/>
              <w:right w:val="single" w:sz="6" w:space="0" w:color="000000"/>
            </w:tcBorders>
            <w:tcMar>
              <w:top w:w="0" w:type="dxa"/>
              <w:left w:w="80" w:type="dxa"/>
              <w:bottom w:w="0" w:type="dxa"/>
              <w:right w:w="80" w:type="dxa"/>
            </w:tcMar>
          </w:tcPr>
          <w:p w14:paraId="3F830552" w14:textId="77777777" w:rsidR="00802EE5" w:rsidRDefault="00000000">
            <w:pPr>
              <w:spacing w:after="0" w:line="276" w:lineRule="auto"/>
              <w:jc w:val="center"/>
              <w:rPr>
                <w:rFonts w:ascii="Verdana" w:eastAsia="Verdana" w:hAnsi="Verdana" w:cs="Verdana"/>
                <w:sz w:val="16"/>
                <w:szCs w:val="16"/>
              </w:rPr>
            </w:pPr>
            <w:r>
              <w:rPr>
                <w:rFonts w:ascii="Verdana" w:eastAsia="Verdana" w:hAnsi="Verdana" w:cs="Verdana"/>
                <w:sz w:val="16"/>
                <w:szCs w:val="16"/>
              </w:rPr>
              <w:t xml:space="preserve"> FRENTE 5 </w:t>
            </w:r>
          </w:p>
        </w:tc>
        <w:tc>
          <w:tcPr>
            <w:tcW w:w="1995" w:type="dxa"/>
            <w:tcBorders>
              <w:top w:val="nil"/>
              <w:left w:val="nil"/>
              <w:bottom w:val="single" w:sz="6" w:space="0" w:color="000000"/>
              <w:right w:val="single" w:sz="6" w:space="0" w:color="000000"/>
            </w:tcBorders>
            <w:tcMar>
              <w:top w:w="0" w:type="dxa"/>
              <w:left w:w="80" w:type="dxa"/>
              <w:bottom w:w="0" w:type="dxa"/>
              <w:right w:w="80" w:type="dxa"/>
            </w:tcMar>
          </w:tcPr>
          <w:p w14:paraId="207003EA" w14:textId="77777777" w:rsidR="00802EE5" w:rsidRDefault="00000000">
            <w:pPr>
              <w:spacing w:after="0" w:line="276" w:lineRule="auto"/>
              <w:rPr>
                <w:rFonts w:ascii="Verdana" w:eastAsia="Verdana" w:hAnsi="Verdana" w:cs="Verdana"/>
                <w:sz w:val="16"/>
                <w:szCs w:val="16"/>
              </w:rPr>
            </w:pPr>
            <w:r>
              <w:rPr>
                <w:rFonts w:ascii="Verdana" w:eastAsia="Verdana" w:hAnsi="Verdana" w:cs="Verdana"/>
                <w:sz w:val="16"/>
                <w:szCs w:val="16"/>
              </w:rPr>
              <w:t xml:space="preserve">ADECUACION BATERIAS DE BAÑO ESCENARIO DEPORTIVO PASOANCHO   </w:t>
            </w:r>
          </w:p>
        </w:tc>
        <w:tc>
          <w:tcPr>
            <w:tcW w:w="1470" w:type="dxa"/>
            <w:vMerge/>
            <w:tcBorders>
              <w:top w:val="nil"/>
              <w:left w:val="nil"/>
              <w:bottom w:val="single" w:sz="6" w:space="0" w:color="000000"/>
              <w:right w:val="single" w:sz="6" w:space="0" w:color="000000"/>
            </w:tcBorders>
            <w:tcMar>
              <w:top w:w="0" w:type="dxa"/>
              <w:left w:w="80" w:type="dxa"/>
              <w:bottom w:w="0" w:type="dxa"/>
              <w:right w:w="80" w:type="dxa"/>
            </w:tcMar>
          </w:tcPr>
          <w:p w14:paraId="0452FBC8" w14:textId="77777777" w:rsidR="00802EE5" w:rsidRDefault="00802EE5">
            <w:pPr>
              <w:widowControl w:val="0"/>
              <w:pBdr>
                <w:top w:val="nil"/>
                <w:left w:val="nil"/>
                <w:bottom w:val="nil"/>
                <w:right w:val="nil"/>
                <w:between w:val="nil"/>
              </w:pBdr>
              <w:spacing w:after="0" w:line="276" w:lineRule="auto"/>
              <w:jc w:val="left"/>
              <w:rPr>
                <w:rFonts w:ascii="Verdana" w:eastAsia="Verdana" w:hAnsi="Verdana" w:cs="Verdana"/>
                <w:sz w:val="16"/>
                <w:szCs w:val="16"/>
              </w:rPr>
            </w:pPr>
          </w:p>
        </w:tc>
        <w:tc>
          <w:tcPr>
            <w:tcW w:w="1785" w:type="dxa"/>
            <w:vMerge/>
            <w:tcBorders>
              <w:top w:val="nil"/>
              <w:left w:val="nil"/>
              <w:bottom w:val="single" w:sz="6" w:space="0" w:color="000000"/>
              <w:right w:val="single" w:sz="6" w:space="0" w:color="000000"/>
            </w:tcBorders>
            <w:tcMar>
              <w:top w:w="0" w:type="dxa"/>
              <w:left w:w="80" w:type="dxa"/>
              <w:bottom w:w="0" w:type="dxa"/>
              <w:right w:w="80" w:type="dxa"/>
            </w:tcMar>
          </w:tcPr>
          <w:p w14:paraId="7E91DDFA" w14:textId="77777777" w:rsidR="00802EE5" w:rsidRDefault="00802EE5">
            <w:pPr>
              <w:widowControl w:val="0"/>
              <w:pBdr>
                <w:top w:val="nil"/>
                <w:left w:val="nil"/>
                <w:bottom w:val="nil"/>
                <w:right w:val="nil"/>
                <w:between w:val="nil"/>
              </w:pBdr>
              <w:spacing w:after="0" w:line="276" w:lineRule="auto"/>
              <w:jc w:val="left"/>
              <w:rPr>
                <w:rFonts w:ascii="Verdana" w:eastAsia="Verdana" w:hAnsi="Verdana" w:cs="Verdana"/>
                <w:sz w:val="16"/>
                <w:szCs w:val="16"/>
              </w:rPr>
            </w:pPr>
          </w:p>
        </w:tc>
        <w:tc>
          <w:tcPr>
            <w:tcW w:w="1710" w:type="dxa"/>
            <w:tcBorders>
              <w:top w:val="nil"/>
              <w:left w:val="nil"/>
              <w:bottom w:val="single" w:sz="6" w:space="0" w:color="000000"/>
              <w:right w:val="single" w:sz="6" w:space="0" w:color="000000"/>
            </w:tcBorders>
            <w:tcMar>
              <w:top w:w="0" w:type="dxa"/>
              <w:left w:w="80" w:type="dxa"/>
              <w:bottom w:w="0" w:type="dxa"/>
              <w:right w:w="80" w:type="dxa"/>
            </w:tcMar>
          </w:tcPr>
          <w:p w14:paraId="3CFDB41C" w14:textId="77777777" w:rsidR="00802EE5" w:rsidRDefault="00000000">
            <w:pPr>
              <w:spacing w:after="0" w:line="276" w:lineRule="auto"/>
              <w:rPr>
                <w:rFonts w:ascii="Verdana" w:eastAsia="Verdana" w:hAnsi="Verdana" w:cs="Verdana"/>
                <w:sz w:val="16"/>
                <w:szCs w:val="16"/>
              </w:rPr>
            </w:pPr>
            <w:r>
              <w:rPr>
                <w:rFonts w:ascii="Verdana" w:eastAsia="Verdana" w:hAnsi="Verdana" w:cs="Verdana"/>
                <w:sz w:val="16"/>
                <w:szCs w:val="16"/>
              </w:rPr>
              <w:t>CALLE 12B ENTRE CARRERA 41 Y CARRERA 40B</w:t>
            </w:r>
          </w:p>
        </w:tc>
      </w:tr>
      <w:tr w:rsidR="00802EE5" w14:paraId="44A9B5B6" w14:textId="77777777">
        <w:trPr>
          <w:trHeight w:val="375"/>
        </w:trPr>
        <w:tc>
          <w:tcPr>
            <w:tcW w:w="975" w:type="dxa"/>
            <w:vMerge w:val="restart"/>
            <w:tcBorders>
              <w:top w:val="nil"/>
              <w:left w:val="single" w:sz="6" w:space="0" w:color="000000"/>
              <w:bottom w:val="single" w:sz="6" w:space="0" w:color="000000"/>
              <w:right w:val="single" w:sz="6" w:space="0" w:color="000000"/>
            </w:tcBorders>
            <w:tcMar>
              <w:top w:w="0" w:type="dxa"/>
              <w:left w:w="80" w:type="dxa"/>
              <w:bottom w:w="0" w:type="dxa"/>
              <w:right w:w="80" w:type="dxa"/>
            </w:tcMar>
          </w:tcPr>
          <w:p w14:paraId="7492FAF7" w14:textId="77777777" w:rsidR="00802EE5" w:rsidRDefault="00000000">
            <w:pPr>
              <w:spacing w:after="0" w:line="276" w:lineRule="auto"/>
              <w:jc w:val="center"/>
              <w:rPr>
                <w:rFonts w:ascii="Verdana" w:eastAsia="Verdana" w:hAnsi="Verdana" w:cs="Verdana"/>
                <w:sz w:val="16"/>
                <w:szCs w:val="16"/>
              </w:rPr>
            </w:pPr>
            <w:r>
              <w:rPr>
                <w:rFonts w:ascii="Verdana" w:eastAsia="Verdana" w:hAnsi="Verdana" w:cs="Verdana"/>
                <w:sz w:val="16"/>
                <w:szCs w:val="16"/>
              </w:rPr>
              <w:t>2</w:t>
            </w:r>
          </w:p>
        </w:tc>
        <w:tc>
          <w:tcPr>
            <w:tcW w:w="1125" w:type="dxa"/>
            <w:tcBorders>
              <w:top w:val="nil"/>
              <w:left w:val="nil"/>
              <w:bottom w:val="single" w:sz="6" w:space="0" w:color="000000"/>
              <w:right w:val="single" w:sz="6" w:space="0" w:color="000000"/>
            </w:tcBorders>
            <w:tcMar>
              <w:top w:w="0" w:type="dxa"/>
              <w:left w:w="80" w:type="dxa"/>
              <w:bottom w:w="0" w:type="dxa"/>
              <w:right w:w="80" w:type="dxa"/>
            </w:tcMar>
          </w:tcPr>
          <w:p w14:paraId="45B2DB7A" w14:textId="77777777" w:rsidR="00802EE5" w:rsidRDefault="00000000">
            <w:pPr>
              <w:spacing w:after="0" w:line="276" w:lineRule="auto"/>
              <w:jc w:val="center"/>
              <w:rPr>
                <w:rFonts w:ascii="Verdana" w:eastAsia="Verdana" w:hAnsi="Verdana" w:cs="Verdana"/>
                <w:sz w:val="16"/>
                <w:szCs w:val="16"/>
              </w:rPr>
            </w:pPr>
            <w:r>
              <w:rPr>
                <w:rFonts w:ascii="Verdana" w:eastAsia="Verdana" w:hAnsi="Verdana" w:cs="Verdana"/>
                <w:sz w:val="16"/>
                <w:szCs w:val="16"/>
              </w:rPr>
              <w:t xml:space="preserve"> FRENTE 6 </w:t>
            </w:r>
          </w:p>
        </w:tc>
        <w:tc>
          <w:tcPr>
            <w:tcW w:w="1995" w:type="dxa"/>
            <w:tcBorders>
              <w:top w:val="nil"/>
              <w:left w:val="nil"/>
              <w:bottom w:val="single" w:sz="6" w:space="0" w:color="000000"/>
              <w:right w:val="single" w:sz="6" w:space="0" w:color="000000"/>
            </w:tcBorders>
            <w:tcMar>
              <w:top w:w="0" w:type="dxa"/>
              <w:left w:w="80" w:type="dxa"/>
              <w:bottom w:w="0" w:type="dxa"/>
              <w:right w:w="80" w:type="dxa"/>
            </w:tcMar>
          </w:tcPr>
          <w:p w14:paraId="799AB9FF" w14:textId="77777777" w:rsidR="00802EE5" w:rsidRDefault="00000000">
            <w:pPr>
              <w:spacing w:after="0" w:line="276" w:lineRule="auto"/>
              <w:rPr>
                <w:rFonts w:ascii="Verdana" w:eastAsia="Verdana" w:hAnsi="Verdana" w:cs="Verdana"/>
                <w:sz w:val="16"/>
                <w:szCs w:val="16"/>
              </w:rPr>
            </w:pPr>
            <w:r>
              <w:rPr>
                <w:rFonts w:ascii="Verdana" w:eastAsia="Verdana" w:hAnsi="Verdana" w:cs="Verdana"/>
                <w:sz w:val="16"/>
                <w:szCs w:val="16"/>
              </w:rPr>
              <w:t xml:space="preserve">ADECUACIÓN PARQUE RECREATIVO LA FLORA </w:t>
            </w:r>
          </w:p>
        </w:tc>
        <w:tc>
          <w:tcPr>
            <w:tcW w:w="1470" w:type="dxa"/>
            <w:vMerge w:val="restart"/>
            <w:tcBorders>
              <w:top w:val="nil"/>
              <w:left w:val="nil"/>
              <w:bottom w:val="single" w:sz="6" w:space="0" w:color="000000"/>
              <w:right w:val="single" w:sz="6" w:space="0" w:color="000000"/>
            </w:tcBorders>
            <w:tcMar>
              <w:top w:w="0" w:type="dxa"/>
              <w:left w:w="80" w:type="dxa"/>
              <w:bottom w:w="0" w:type="dxa"/>
              <w:right w:w="80" w:type="dxa"/>
            </w:tcMar>
          </w:tcPr>
          <w:p w14:paraId="3FDE744E" w14:textId="77777777" w:rsidR="00802EE5" w:rsidRDefault="00000000">
            <w:pPr>
              <w:spacing w:after="0" w:line="276" w:lineRule="auto"/>
              <w:jc w:val="center"/>
              <w:rPr>
                <w:rFonts w:ascii="Verdana" w:eastAsia="Verdana" w:hAnsi="Verdana" w:cs="Verdana"/>
                <w:sz w:val="16"/>
                <w:szCs w:val="16"/>
              </w:rPr>
            </w:pPr>
            <w:r>
              <w:rPr>
                <w:rFonts w:ascii="Verdana" w:eastAsia="Verdana" w:hAnsi="Verdana" w:cs="Verdana"/>
                <w:sz w:val="16"/>
                <w:szCs w:val="16"/>
              </w:rPr>
              <w:t>Hasta diciembre 19 de 2026</w:t>
            </w:r>
          </w:p>
        </w:tc>
        <w:tc>
          <w:tcPr>
            <w:tcW w:w="1785" w:type="dxa"/>
            <w:vMerge w:val="restart"/>
            <w:tcBorders>
              <w:top w:val="nil"/>
              <w:left w:val="nil"/>
              <w:bottom w:val="single" w:sz="6" w:space="0" w:color="000000"/>
              <w:right w:val="single" w:sz="6" w:space="0" w:color="000000"/>
            </w:tcBorders>
            <w:tcMar>
              <w:top w:w="0" w:type="dxa"/>
              <w:left w:w="80" w:type="dxa"/>
              <w:bottom w:w="0" w:type="dxa"/>
              <w:right w:w="80" w:type="dxa"/>
            </w:tcMar>
          </w:tcPr>
          <w:p w14:paraId="5420BA2A" w14:textId="77777777" w:rsidR="00802EE5" w:rsidRDefault="00000000">
            <w:pPr>
              <w:spacing w:after="0" w:line="276" w:lineRule="auto"/>
              <w:jc w:val="center"/>
              <w:rPr>
                <w:rFonts w:ascii="Verdana" w:eastAsia="Verdana" w:hAnsi="Verdana" w:cs="Verdana"/>
                <w:sz w:val="16"/>
                <w:szCs w:val="16"/>
              </w:rPr>
            </w:pPr>
            <w:r>
              <w:rPr>
                <w:rFonts w:ascii="Verdana" w:eastAsia="Verdana" w:hAnsi="Verdana" w:cs="Verdana"/>
                <w:sz w:val="16"/>
                <w:szCs w:val="16"/>
              </w:rPr>
              <w:t xml:space="preserve">$1.274.159.012,00 </w:t>
            </w:r>
          </w:p>
        </w:tc>
        <w:tc>
          <w:tcPr>
            <w:tcW w:w="1710" w:type="dxa"/>
            <w:tcBorders>
              <w:top w:val="nil"/>
              <w:left w:val="nil"/>
              <w:bottom w:val="single" w:sz="6" w:space="0" w:color="000000"/>
              <w:right w:val="single" w:sz="6" w:space="0" w:color="000000"/>
            </w:tcBorders>
            <w:tcMar>
              <w:top w:w="0" w:type="dxa"/>
              <w:left w:w="80" w:type="dxa"/>
              <w:bottom w:w="0" w:type="dxa"/>
              <w:right w:w="80" w:type="dxa"/>
            </w:tcMar>
          </w:tcPr>
          <w:p w14:paraId="0692B155" w14:textId="77777777" w:rsidR="00802EE5" w:rsidRDefault="00000000">
            <w:pPr>
              <w:spacing w:after="0" w:line="276" w:lineRule="auto"/>
              <w:rPr>
                <w:rFonts w:ascii="Verdana" w:eastAsia="Verdana" w:hAnsi="Verdana" w:cs="Verdana"/>
                <w:sz w:val="16"/>
                <w:szCs w:val="16"/>
              </w:rPr>
            </w:pPr>
            <w:r>
              <w:rPr>
                <w:rFonts w:ascii="Verdana" w:eastAsia="Verdana" w:hAnsi="Verdana" w:cs="Verdana"/>
                <w:sz w:val="16"/>
                <w:szCs w:val="16"/>
              </w:rPr>
              <w:t>AVENIDA 5A ENTRE CALLES 47N Y 48N</w:t>
            </w:r>
          </w:p>
        </w:tc>
      </w:tr>
      <w:tr w:rsidR="00802EE5" w14:paraId="358CE4B7" w14:textId="77777777">
        <w:trPr>
          <w:trHeight w:val="930"/>
        </w:trPr>
        <w:tc>
          <w:tcPr>
            <w:tcW w:w="975" w:type="dxa"/>
            <w:vMerge/>
            <w:tcBorders>
              <w:top w:val="nil"/>
              <w:left w:val="single" w:sz="6" w:space="0" w:color="000000"/>
              <w:bottom w:val="single" w:sz="6" w:space="0" w:color="000000"/>
              <w:right w:val="single" w:sz="6" w:space="0" w:color="000000"/>
            </w:tcBorders>
            <w:tcMar>
              <w:top w:w="0" w:type="dxa"/>
              <w:left w:w="80" w:type="dxa"/>
              <w:bottom w:w="0" w:type="dxa"/>
              <w:right w:w="80" w:type="dxa"/>
            </w:tcMar>
          </w:tcPr>
          <w:p w14:paraId="3DACEAEC" w14:textId="77777777" w:rsidR="00802EE5" w:rsidRDefault="00802EE5">
            <w:pPr>
              <w:widowControl w:val="0"/>
              <w:pBdr>
                <w:top w:val="nil"/>
                <w:left w:val="nil"/>
                <w:bottom w:val="nil"/>
                <w:right w:val="nil"/>
                <w:between w:val="nil"/>
              </w:pBdr>
              <w:spacing w:after="0" w:line="276" w:lineRule="auto"/>
              <w:jc w:val="left"/>
              <w:rPr>
                <w:rFonts w:ascii="Verdana" w:eastAsia="Verdana" w:hAnsi="Verdana" w:cs="Verdana"/>
                <w:sz w:val="16"/>
                <w:szCs w:val="16"/>
              </w:rPr>
            </w:pPr>
          </w:p>
        </w:tc>
        <w:tc>
          <w:tcPr>
            <w:tcW w:w="1125" w:type="dxa"/>
            <w:tcBorders>
              <w:top w:val="nil"/>
              <w:left w:val="nil"/>
              <w:bottom w:val="single" w:sz="6" w:space="0" w:color="000000"/>
              <w:right w:val="single" w:sz="6" w:space="0" w:color="000000"/>
            </w:tcBorders>
            <w:tcMar>
              <w:top w:w="0" w:type="dxa"/>
              <w:left w:w="80" w:type="dxa"/>
              <w:bottom w:w="0" w:type="dxa"/>
              <w:right w:w="80" w:type="dxa"/>
            </w:tcMar>
          </w:tcPr>
          <w:p w14:paraId="2DBD377A" w14:textId="77777777" w:rsidR="00802EE5" w:rsidRDefault="00000000">
            <w:pPr>
              <w:spacing w:after="0" w:line="276" w:lineRule="auto"/>
              <w:jc w:val="center"/>
              <w:rPr>
                <w:rFonts w:ascii="Verdana" w:eastAsia="Verdana" w:hAnsi="Verdana" w:cs="Verdana"/>
                <w:sz w:val="16"/>
                <w:szCs w:val="16"/>
              </w:rPr>
            </w:pPr>
            <w:r>
              <w:rPr>
                <w:rFonts w:ascii="Verdana" w:eastAsia="Verdana" w:hAnsi="Verdana" w:cs="Verdana"/>
                <w:sz w:val="16"/>
                <w:szCs w:val="16"/>
              </w:rPr>
              <w:t xml:space="preserve"> FRENTE 2 </w:t>
            </w:r>
          </w:p>
        </w:tc>
        <w:tc>
          <w:tcPr>
            <w:tcW w:w="1995" w:type="dxa"/>
            <w:tcBorders>
              <w:top w:val="nil"/>
              <w:left w:val="nil"/>
              <w:bottom w:val="single" w:sz="6" w:space="0" w:color="000000"/>
              <w:right w:val="single" w:sz="6" w:space="0" w:color="000000"/>
            </w:tcBorders>
            <w:tcMar>
              <w:top w:w="0" w:type="dxa"/>
              <w:left w:w="80" w:type="dxa"/>
              <w:bottom w:w="0" w:type="dxa"/>
              <w:right w:w="80" w:type="dxa"/>
            </w:tcMar>
          </w:tcPr>
          <w:p w14:paraId="4F0611B2" w14:textId="77777777" w:rsidR="00802EE5" w:rsidRDefault="00000000">
            <w:pPr>
              <w:spacing w:after="0" w:line="276" w:lineRule="auto"/>
              <w:rPr>
                <w:rFonts w:ascii="Verdana" w:eastAsia="Verdana" w:hAnsi="Verdana" w:cs="Verdana"/>
                <w:sz w:val="16"/>
                <w:szCs w:val="16"/>
              </w:rPr>
            </w:pPr>
            <w:r>
              <w:rPr>
                <w:rFonts w:ascii="Verdana" w:eastAsia="Verdana" w:hAnsi="Verdana" w:cs="Verdana"/>
                <w:sz w:val="16"/>
                <w:szCs w:val="16"/>
              </w:rPr>
              <w:t xml:space="preserve">ADECUACIÓN ESCENARIO DEPORTIVO CIUDAD DE LOS ALAMOS </w:t>
            </w:r>
          </w:p>
        </w:tc>
        <w:tc>
          <w:tcPr>
            <w:tcW w:w="1470" w:type="dxa"/>
            <w:vMerge/>
            <w:tcBorders>
              <w:top w:val="nil"/>
              <w:left w:val="nil"/>
              <w:bottom w:val="single" w:sz="6" w:space="0" w:color="000000"/>
              <w:right w:val="single" w:sz="6" w:space="0" w:color="000000"/>
            </w:tcBorders>
            <w:tcMar>
              <w:top w:w="0" w:type="dxa"/>
              <w:left w:w="80" w:type="dxa"/>
              <w:bottom w:w="0" w:type="dxa"/>
              <w:right w:w="80" w:type="dxa"/>
            </w:tcMar>
          </w:tcPr>
          <w:p w14:paraId="36E1B35B" w14:textId="77777777" w:rsidR="00802EE5" w:rsidRDefault="00802EE5">
            <w:pPr>
              <w:widowControl w:val="0"/>
              <w:pBdr>
                <w:top w:val="nil"/>
                <w:left w:val="nil"/>
                <w:bottom w:val="nil"/>
                <w:right w:val="nil"/>
                <w:between w:val="nil"/>
              </w:pBdr>
              <w:spacing w:after="0" w:line="276" w:lineRule="auto"/>
              <w:jc w:val="left"/>
              <w:rPr>
                <w:rFonts w:ascii="Verdana" w:eastAsia="Verdana" w:hAnsi="Verdana" w:cs="Verdana"/>
                <w:sz w:val="16"/>
                <w:szCs w:val="16"/>
              </w:rPr>
            </w:pPr>
          </w:p>
        </w:tc>
        <w:tc>
          <w:tcPr>
            <w:tcW w:w="1785" w:type="dxa"/>
            <w:vMerge/>
            <w:tcBorders>
              <w:top w:val="nil"/>
              <w:left w:val="nil"/>
              <w:bottom w:val="single" w:sz="6" w:space="0" w:color="000000"/>
              <w:right w:val="single" w:sz="6" w:space="0" w:color="000000"/>
            </w:tcBorders>
            <w:tcMar>
              <w:top w:w="0" w:type="dxa"/>
              <w:left w:w="80" w:type="dxa"/>
              <w:bottom w:w="0" w:type="dxa"/>
              <w:right w:w="80" w:type="dxa"/>
            </w:tcMar>
          </w:tcPr>
          <w:p w14:paraId="0BAA6DCC" w14:textId="77777777" w:rsidR="00802EE5" w:rsidRDefault="00802EE5">
            <w:pPr>
              <w:widowControl w:val="0"/>
              <w:pBdr>
                <w:top w:val="nil"/>
                <w:left w:val="nil"/>
                <w:bottom w:val="nil"/>
                <w:right w:val="nil"/>
                <w:between w:val="nil"/>
              </w:pBdr>
              <w:spacing w:after="0" w:line="276" w:lineRule="auto"/>
              <w:jc w:val="left"/>
              <w:rPr>
                <w:rFonts w:ascii="Verdana" w:eastAsia="Verdana" w:hAnsi="Verdana" w:cs="Verdana"/>
                <w:sz w:val="16"/>
                <w:szCs w:val="16"/>
              </w:rPr>
            </w:pPr>
          </w:p>
        </w:tc>
        <w:tc>
          <w:tcPr>
            <w:tcW w:w="1710" w:type="dxa"/>
            <w:tcBorders>
              <w:top w:val="nil"/>
              <w:left w:val="nil"/>
              <w:bottom w:val="single" w:sz="6" w:space="0" w:color="000000"/>
              <w:right w:val="single" w:sz="6" w:space="0" w:color="000000"/>
            </w:tcBorders>
            <w:tcMar>
              <w:top w:w="0" w:type="dxa"/>
              <w:left w:w="80" w:type="dxa"/>
              <w:bottom w:w="0" w:type="dxa"/>
              <w:right w:w="80" w:type="dxa"/>
            </w:tcMar>
          </w:tcPr>
          <w:p w14:paraId="2442E661" w14:textId="77777777" w:rsidR="00802EE5" w:rsidRDefault="00000000">
            <w:pPr>
              <w:spacing w:after="0" w:line="276" w:lineRule="auto"/>
              <w:rPr>
                <w:rFonts w:ascii="Verdana" w:eastAsia="Verdana" w:hAnsi="Verdana" w:cs="Verdana"/>
                <w:sz w:val="16"/>
                <w:szCs w:val="16"/>
              </w:rPr>
            </w:pPr>
            <w:r>
              <w:rPr>
                <w:rFonts w:ascii="Verdana" w:eastAsia="Verdana" w:hAnsi="Verdana" w:cs="Verdana"/>
                <w:sz w:val="16"/>
                <w:szCs w:val="16"/>
              </w:rPr>
              <w:t>CALLE 62N CON AVENIDA 2C</w:t>
            </w:r>
          </w:p>
        </w:tc>
      </w:tr>
      <w:tr w:rsidR="00802EE5" w14:paraId="1B8277F3" w14:textId="77777777">
        <w:trPr>
          <w:trHeight w:val="1335"/>
        </w:trPr>
        <w:tc>
          <w:tcPr>
            <w:tcW w:w="975" w:type="dxa"/>
            <w:vMerge w:val="restart"/>
            <w:tcBorders>
              <w:top w:val="nil"/>
              <w:left w:val="single" w:sz="6" w:space="0" w:color="000000"/>
              <w:bottom w:val="single" w:sz="6" w:space="0" w:color="000000"/>
              <w:right w:val="single" w:sz="6" w:space="0" w:color="000000"/>
            </w:tcBorders>
            <w:tcMar>
              <w:top w:w="0" w:type="dxa"/>
              <w:left w:w="80" w:type="dxa"/>
              <w:bottom w:w="0" w:type="dxa"/>
              <w:right w:w="80" w:type="dxa"/>
            </w:tcMar>
          </w:tcPr>
          <w:p w14:paraId="792F1346" w14:textId="77777777" w:rsidR="00802EE5" w:rsidRDefault="00000000">
            <w:pPr>
              <w:spacing w:after="0" w:line="276" w:lineRule="auto"/>
              <w:jc w:val="center"/>
              <w:rPr>
                <w:rFonts w:ascii="Verdana" w:eastAsia="Verdana" w:hAnsi="Verdana" w:cs="Verdana"/>
                <w:sz w:val="16"/>
                <w:szCs w:val="16"/>
              </w:rPr>
            </w:pPr>
            <w:r>
              <w:rPr>
                <w:rFonts w:ascii="Verdana" w:eastAsia="Verdana" w:hAnsi="Verdana" w:cs="Verdana"/>
                <w:sz w:val="16"/>
                <w:szCs w:val="16"/>
              </w:rPr>
              <w:t>3</w:t>
            </w:r>
          </w:p>
        </w:tc>
        <w:tc>
          <w:tcPr>
            <w:tcW w:w="1125" w:type="dxa"/>
            <w:tcBorders>
              <w:top w:val="nil"/>
              <w:left w:val="nil"/>
              <w:bottom w:val="single" w:sz="6" w:space="0" w:color="000000"/>
              <w:right w:val="single" w:sz="6" w:space="0" w:color="000000"/>
            </w:tcBorders>
            <w:tcMar>
              <w:top w:w="0" w:type="dxa"/>
              <w:left w:w="80" w:type="dxa"/>
              <w:bottom w:w="0" w:type="dxa"/>
              <w:right w:w="80" w:type="dxa"/>
            </w:tcMar>
          </w:tcPr>
          <w:p w14:paraId="1E03599F" w14:textId="77777777" w:rsidR="00802EE5" w:rsidRDefault="00000000">
            <w:pPr>
              <w:spacing w:after="0" w:line="276" w:lineRule="auto"/>
              <w:jc w:val="center"/>
              <w:rPr>
                <w:rFonts w:ascii="Verdana" w:eastAsia="Verdana" w:hAnsi="Verdana" w:cs="Verdana"/>
                <w:sz w:val="16"/>
                <w:szCs w:val="16"/>
              </w:rPr>
            </w:pPr>
            <w:r>
              <w:rPr>
                <w:rFonts w:ascii="Verdana" w:eastAsia="Verdana" w:hAnsi="Verdana" w:cs="Verdana"/>
                <w:sz w:val="16"/>
                <w:szCs w:val="16"/>
              </w:rPr>
              <w:t xml:space="preserve"> FRENTE 10 </w:t>
            </w:r>
          </w:p>
        </w:tc>
        <w:tc>
          <w:tcPr>
            <w:tcW w:w="1995" w:type="dxa"/>
            <w:tcBorders>
              <w:top w:val="nil"/>
              <w:left w:val="nil"/>
              <w:bottom w:val="single" w:sz="6" w:space="0" w:color="000000"/>
              <w:right w:val="single" w:sz="6" w:space="0" w:color="000000"/>
            </w:tcBorders>
            <w:tcMar>
              <w:top w:w="0" w:type="dxa"/>
              <w:left w:w="80" w:type="dxa"/>
              <w:bottom w:w="0" w:type="dxa"/>
              <w:right w:w="80" w:type="dxa"/>
            </w:tcMar>
          </w:tcPr>
          <w:p w14:paraId="0191DF8A" w14:textId="77777777" w:rsidR="00802EE5" w:rsidRDefault="00000000">
            <w:pPr>
              <w:spacing w:after="0" w:line="276" w:lineRule="auto"/>
              <w:rPr>
                <w:rFonts w:ascii="Verdana" w:eastAsia="Verdana" w:hAnsi="Verdana" w:cs="Verdana"/>
                <w:sz w:val="16"/>
                <w:szCs w:val="16"/>
              </w:rPr>
            </w:pPr>
            <w:r>
              <w:rPr>
                <w:rFonts w:ascii="Verdana" w:eastAsia="Verdana" w:hAnsi="Verdana" w:cs="Verdana"/>
                <w:sz w:val="16"/>
                <w:szCs w:val="16"/>
              </w:rPr>
              <w:t xml:space="preserve">ADECUACIÓN MURO DE CONTENCION PARA PROTECCION DE ESTRUCTURA CANCHA, CORREGIMIENTO DE MONTEBELLO </w:t>
            </w:r>
          </w:p>
        </w:tc>
        <w:tc>
          <w:tcPr>
            <w:tcW w:w="1470" w:type="dxa"/>
            <w:vMerge w:val="restart"/>
            <w:tcBorders>
              <w:top w:val="nil"/>
              <w:left w:val="nil"/>
              <w:bottom w:val="single" w:sz="6" w:space="0" w:color="000000"/>
              <w:right w:val="single" w:sz="6" w:space="0" w:color="000000"/>
            </w:tcBorders>
            <w:tcMar>
              <w:top w:w="0" w:type="dxa"/>
              <w:left w:w="80" w:type="dxa"/>
              <w:bottom w:w="0" w:type="dxa"/>
              <w:right w:w="80" w:type="dxa"/>
            </w:tcMar>
          </w:tcPr>
          <w:p w14:paraId="54395C24" w14:textId="77777777" w:rsidR="00802EE5" w:rsidRDefault="00000000">
            <w:pPr>
              <w:spacing w:after="0" w:line="276" w:lineRule="auto"/>
              <w:jc w:val="center"/>
              <w:rPr>
                <w:rFonts w:ascii="Verdana" w:eastAsia="Verdana" w:hAnsi="Verdana" w:cs="Verdana"/>
                <w:sz w:val="16"/>
                <w:szCs w:val="16"/>
              </w:rPr>
            </w:pPr>
            <w:r>
              <w:rPr>
                <w:rFonts w:ascii="Verdana" w:eastAsia="Verdana" w:hAnsi="Verdana" w:cs="Verdana"/>
                <w:sz w:val="16"/>
                <w:szCs w:val="16"/>
              </w:rPr>
              <w:t>Hasta diciembre 19 de 2026</w:t>
            </w:r>
          </w:p>
        </w:tc>
        <w:tc>
          <w:tcPr>
            <w:tcW w:w="1785" w:type="dxa"/>
            <w:vMerge w:val="restart"/>
            <w:tcBorders>
              <w:top w:val="nil"/>
              <w:left w:val="nil"/>
              <w:bottom w:val="single" w:sz="6" w:space="0" w:color="000000"/>
              <w:right w:val="single" w:sz="6" w:space="0" w:color="000000"/>
            </w:tcBorders>
            <w:tcMar>
              <w:top w:w="0" w:type="dxa"/>
              <w:left w:w="80" w:type="dxa"/>
              <w:bottom w:w="0" w:type="dxa"/>
              <w:right w:w="80" w:type="dxa"/>
            </w:tcMar>
          </w:tcPr>
          <w:p w14:paraId="3790B4F6" w14:textId="77777777" w:rsidR="00802EE5" w:rsidRDefault="00000000">
            <w:pPr>
              <w:spacing w:after="0" w:line="276" w:lineRule="auto"/>
              <w:jc w:val="center"/>
              <w:rPr>
                <w:rFonts w:ascii="Verdana" w:eastAsia="Verdana" w:hAnsi="Verdana" w:cs="Verdana"/>
                <w:sz w:val="16"/>
                <w:szCs w:val="16"/>
              </w:rPr>
            </w:pPr>
            <w:r>
              <w:rPr>
                <w:rFonts w:ascii="Verdana" w:eastAsia="Verdana" w:hAnsi="Verdana" w:cs="Verdana"/>
                <w:sz w:val="16"/>
                <w:szCs w:val="16"/>
              </w:rPr>
              <w:t xml:space="preserve"> $488.383.317,00 </w:t>
            </w:r>
          </w:p>
        </w:tc>
        <w:tc>
          <w:tcPr>
            <w:tcW w:w="1710" w:type="dxa"/>
            <w:tcBorders>
              <w:top w:val="nil"/>
              <w:left w:val="nil"/>
              <w:bottom w:val="single" w:sz="6" w:space="0" w:color="000000"/>
              <w:right w:val="single" w:sz="6" w:space="0" w:color="000000"/>
            </w:tcBorders>
            <w:tcMar>
              <w:top w:w="0" w:type="dxa"/>
              <w:left w:w="80" w:type="dxa"/>
              <w:bottom w:w="0" w:type="dxa"/>
              <w:right w:w="80" w:type="dxa"/>
            </w:tcMar>
          </w:tcPr>
          <w:p w14:paraId="457B052D" w14:textId="77777777" w:rsidR="00802EE5" w:rsidRDefault="00000000">
            <w:pPr>
              <w:spacing w:after="0" w:line="276" w:lineRule="auto"/>
              <w:rPr>
                <w:rFonts w:ascii="Verdana" w:eastAsia="Verdana" w:hAnsi="Verdana" w:cs="Verdana"/>
                <w:sz w:val="16"/>
                <w:szCs w:val="16"/>
              </w:rPr>
            </w:pPr>
            <w:r>
              <w:rPr>
                <w:rFonts w:ascii="Verdana" w:eastAsia="Verdana" w:hAnsi="Verdana" w:cs="Verdana"/>
                <w:sz w:val="16"/>
                <w:szCs w:val="16"/>
              </w:rPr>
              <w:t>CORREGIMIENTO DE MONTEBELLO</w:t>
            </w:r>
          </w:p>
        </w:tc>
      </w:tr>
      <w:tr w:rsidR="00802EE5" w14:paraId="68750078" w14:textId="77777777">
        <w:trPr>
          <w:trHeight w:val="555"/>
        </w:trPr>
        <w:tc>
          <w:tcPr>
            <w:tcW w:w="975" w:type="dxa"/>
            <w:vMerge/>
            <w:tcBorders>
              <w:top w:val="nil"/>
              <w:left w:val="single" w:sz="6" w:space="0" w:color="000000"/>
              <w:bottom w:val="single" w:sz="6" w:space="0" w:color="000000"/>
              <w:right w:val="single" w:sz="6" w:space="0" w:color="000000"/>
            </w:tcBorders>
            <w:tcMar>
              <w:top w:w="0" w:type="dxa"/>
              <w:left w:w="80" w:type="dxa"/>
              <w:bottom w:w="0" w:type="dxa"/>
              <w:right w:w="80" w:type="dxa"/>
            </w:tcMar>
          </w:tcPr>
          <w:p w14:paraId="77406EA1" w14:textId="77777777" w:rsidR="00802EE5" w:rsidRDefault="00802EE5">
            <w:pPr>
              <w:widowControl w:val="0"/>
              <w:pBdr>
                <w:top w:val="nil"/>
                <w:left w:val="nil"/>
                <w:bottom w:val="nil"/>
                <w:right w:val="nil"/>
                <w:between w:val="nil"/>
              </w:pBdr>
              <w:spacing w:after="0" w:line="276" w:lineRule="auto"/>
              <w:jc w:val="left"/>
              <w:rPr>
                <w:rFonts w:ascii="Verdana" w:eastAsia="Verdana" w:hAnsi="Verdana" w:cs="Verdana"/>
                <w:sz w:val="16"/>
                <w:szCs w:val="16"/>
              </w:rPr>
            </w:pPr>
          </w:p>
        </w:tc>
        <w:tc>
          <w:tcPr>
            <w:tcW w:w="1125" w:type="dxa"/>
            <w:tcBorders>
              <w:top w:val="nil"/>
              <w:left w:val="nil"/>
              <w:bottom w:val="single" w:sz="6" w:space="0" w:color="000000"/>
              <w:right w:val="single" w:sz="6" w:space="0" w:color="000000"/>
            </w:tcBorders>
            <w:tcMar>
              <w:top w:w="0" w:type="dxa"/>
              <w:left w:w="80" w:type="dxa"/>
              <w:bottom w:w="0" w:type="dxa"/>
              <w:right w:w="80" w:type="dxa"/>
            </w:tcMar>
          </w:tcPr>
          <w:p w14:paraId="7DE11005" w14:textId="77777777" w:rsidR="00802EE5" w:rsidRDefault="00000000">
            <w:pPr>
              <w:spacing w:after="0" w:line="276" w:lineRule="auto"/>
              <w:jc w:val="center"/>
              <w:rPr>
                <w:rFonts w:ascii="Verdana" w:eastAsia="Verdana" w:hAnsi="Verdana" w:cs="Verdana"/>
                <w:sz w:val="16"/>
                <w:szCs w:val="16"/>
              </w:rPr>
            </w:pPr>
            <w:r>
              <w:rPr>
                <w:rFonts w:ascii="Verdana" w:eastAsia="Verdana" w:hAnsi="Verdana" w:cs="Verdana"/>
                <w:sz w:val="16"/>
                <w:szCs w:val="16"/>
              </w:rPr>
              <w:t xml:space="preserve"> FRENTE 3 </w:t>
            </w:r>
          </w:p>
        </w:tc>
        <w:tc>
          <w:tcPr>
            <w:tcW w:w="1995" w:type="dxa"/>
            <w:tcBorders>
              <w:top w:val="nil"/>
              <w:left w:val="nil"/>
              <w:bottom w:val="single" w:sz="6" w:space="0" w:color="000000"/>
              <w:right w:val="single" w:sz="6" w:space="0" w:color="000000"/>
            </w:tcBorders>
            <w:tcMar>
              <w:top w:w="0" w:type="dxa"/>
              <w:left w:w="80" w:type="dxa"/>
              <w:bottom w:w="0" w:type="dxa"/>
              <w:right w:w="80" w:type="dxa"/>
            </w:tcMar>
          </w:tcPr>
          <w:p w14:paraId="3E30817C" w14:textId="77777777" w:rsidR="00802EE5" w:rsidRDefault="00000000">
            <w:pPr>
              <w:spacing w:after="0" w:line="276" w:lineRule="auto"/>
              <w:rPr>
                <w:rFonts w:ascii="Verdana" w:eastAsia="Verdana" w:hAnsi="Verdana" w:cs="Verdana"/>
                <w:sz w:val="16"/>
                <w:szCs w:val="16"/>
              </w:rPr>
            </w:pPr>
            <w:r>
              <w:rPr>
                <w:rFonts w:ascii="Verdana" w:eastAsia="Verdana" w:hAnsi="Verdana" w:cs="Verdana"/>
                <w:sz w:val="16"/>
                <w:szCs w:val="16"/>
              </w:rPr>
              <w:t xml:space="preserve">ADECUACIÓN BATERÍA SANITARIA EL GUABAL </w:t>
            </w:r>
          </w:p>
        </w:tc>
        <w:tc>
          <w:tcPr>
            <w:tcW w:w="1470" w:type="dxa"/>
            <w:vMerge/>
            <w:tcBorders>
              <w:top w:val="nil"/>
              <w:left w:val="nil"/>
              <w:bottom w:val="single" w:sz="6" w:space="0" w:color="000000"/>
              <w:right w:val="single" w:sz="6" w:space="0" w:color="000000"/>
            </w:tcBorders>
            <w:tcMar>
              <w:top w:w="0" w:type="dxa"/>
              <w:left w:w="80" w:type="dxa"/>
              <w:bottom w:w="0" w:type="dxa"/>
              <w:right w:w="80" w:type="dxa"/>
            </w:tcMar>
          </w:tcPr>
          <w:p w14:paraId="65E43AA7" w14:textId="77777777" w:rsidR="00802EE5" w:rsidRDefault="00802EE5">
            <w:pPr>
              <w:widowControl w:val="0"/>
              <w:pBdr>
                <w:top w:val="nil"/>
                <w:left w:val="nil"/>
                <w:bottom w:val="nil"/>
                <w:right w:val="nil"/>
                <w:between w:val="nil"/>
              </w:pBdr>
              <w:spacing w:after="0" w:line="276" w:lineRule="auto"/>
              <w:jc w:val="left"/>
              <w:rPr>
                <w:rFonts w:ascii="Verdana" w:eastAsia="Verdana" w:hAnsi="Verdana" w:cs="Verdana"/>
                <w:sz w:val="16"/>
                <w:szCs w:val="16"/>
              </w:rPr>
            </w:pPr>
          </w:p>
        </w:tc>
        <w:tc>
          <w:tcPr>
            <w:tcW w:w="1785" w:type="dxa"/>
            <w:vMerge/>
            <w:tcBorders>
              <w:top w:val="nil"/>
              <w:left w:val="nil"/>
              <w:bottom w:val="single" w:sz="6" w:space="0" w:color="000000"/>
              <w:right w:val="single" w:sz="6" w:space="0" w:color="000000"/>
            </w:tcBorders>
            <w:tcMar>
              <w:top w:w="0" w:type="dxa"/>
              <w:left w:w="80" w:type="dxa"/>
              <w:bottom w:w="0" w:type="dxa"/>
              <w:right w:w="80" w:type="dxa"/>
            </w:tcMar>
          </w:tcPr>
          <w:p w14:paraId="7FAAF2E1" w14:textId="77777777" w:rsidR="00802EE5" w:rsidRDefault="00802EE5">
            <w:pPr>
              <w:widowControl w:val="0"/>
              <w:pBdr>
                <w:top w:val="nil"/>
                <w:left w:val="nil"/>
                <w:bottom w:val="nil"/>
                <w:right w:val="nil"/>
                <w:between w:val="nil"/>
              </w:pBdr>
              <w:spacing w:after="0" w:line="276" w:lineRule="auto"/>
              <w:jc w:val="left"/>
              <w:rPr>
                <w:rFonts w:ascii="Verdana" w:eastAsia="Verdana" w:hAnsi="Verdana" w:cs="Verdana"/>
                <w:sz w:val="16"/>
                <w:szCs w:val="16"/>
              </w:rPr>
            </w:pPr>
          </w:p>
        </w:tc>
        <w:tc>
          <w:tcPr>
            <w:tcW w:w="1710" w:type="dxa"/>
            <w:tcBorders>
              <w:top w:val="nil"/>
              <w:left w:val="nil"/>
              <w:bottom w:val="single" w:sz="6" w:space="0" w:color="000000"/>
              <w:right w:val="single" w:sz="6" w:space="0" w:color="000000"/>
            </w:tcBorders>
            <w:tcMar>
              <w:top w:w="0" w:type="dxa"/>
              <w:left w:w="80" w:type="dxa"/>
              <w:bottom w:w="0" w:type="dxa"/>
              <w:right w:w="80" w:type="dxa"/>
            </w:tcMar>
          </w:tcPr>
          <w:p w14:paraId="5C349640" w14:textId="77777777" w:rsidR="00802EE5" w:rsidRDefault="00000000">
            <w:pPr>
              <w:spacing w:after="0" w:line="276" w:lineRule="auto"/>
              <w:rPr>
                <w:rFonts w:ascii="Verdana" w:eastAsia="Verdana" w:hAnsi="Verdana" w:cs="Verdana"/>
                <w:sz w:val="16"/>
                <w:szCs w:val="16"/>
              </w:rPr>
            </w:pPr>
            <w:r>
              <w:rPr>
                <w:rFonts w:ascii="Verdana" w:eastAsia="Verdana" w:hAnsi="Verdana" w:cs="Verdana"/>
                <w:sz w:val="16"/>
                <w:szCs w:val="16"/>
              </w:rPr>
              <w:t>TRANSVERSAL 31 CON CALLE 33A</w:t>
            </w:r>
          </w:p>
        </w:tc>
      </w:tr>
      <w:tr w:rsidR="00802EE5" w14:paraId="4BF1C106" w14:textId="77777777">
        <w:trPr>
          <w:trHeight w:val="630"/>
        </w:trPr>
        <w:tc>
          <w:tcPr>
            <w:tcW w:w="975" w:type="dxa"/>
            <w:vMerge w:val="restart"/>
            <w:tcBorders>
              <w:top w:val="nil"/>
              <w:left w:val="single" w:sz="6" w:space="0" w:color="000000"/>
              <w:bottom w:val="single" w:sz="6" w:space="0" w:color="000000"/>
              <w:right w:val="single" w:sz="6" w:space="0" w:color="000000"/>
            </w:tcBorders>
            <w:tcMar>
              <w:top w:w="0" w:type="dxa"/>
              <w:left w:w="80" w:type="dxa"/>
              <w:bottom w:w="0" w:type="dxa"/>
              <w:right w:w="80" w:type="dxa"/>
            </w:tcMar>
          </w:tcPr>
          <w:p w14:paraId="6B9FF905" w14:textId="77777777" w:rsidR="00802EE5" w:rsidRDefault="00000000">
            <w:pPr>
              <w:spacing w:after="0" w:line="276" w:lineRule="auto"/>
              <w:jc w:val="center"/>
              <w:rPr>
                <w:rFonts w:ascii="Verdana" w:eastAsia="Verdana" w:hAnsi="Verdana" w:cs="Verdana"/>
                <w:sz w:val="16"/>
                <w:szCs w:val="16"/>
              </w:rPr>
            </w:pPr>
            <w:r>
              <w:rPr>
                <w:rFonts w:ascii="Verdana" w:eastAsia="Verdana" w:hAnsi="Verdana" w:cs="Verdana"/>
                <w:sz w:val="16"/>
                <w:szCs w:val="16"/>
              </w:rPr>
              <w:t>4</w:t>
            </w:r>
          </w:p>
        </w:tc>
        <w:tc>
          <w:tcPr>
            <w:tcW w:w="1125" w:type="dxa"/>
            <w:tcBorders>
              <w:top w:val="nil"/>
              <w:left w:val="nil"/>
              <w:bottom w:val="single" w:sz="6" w:space="0" w:color="000000"/>
              <w:right w:val="single" w:sz="6" w:space="0" w:color="000000"/>
            </w:tcBorders>
            <w:tcMar>
              <w:top w:w="0" w:type="dxa"/>
              <w:left w:w="80" w:type="dxa"/>
              <w:bottom w:w="0" w:type="dxa"/>
              <w:right w:w="80" w:type="dxa"/>
            </w:tcMar>
          </w:tcPr>
          <w:p w14:paraId="73213790" w14:textId="77777777" w:rsidR="00802EE5" w:rsidRDefault="00000000">
            <w:pPr>
              <w:spacing w:after="0" w:line="276" w:lineRule="auto"/>
              <w:jc w:val="center"/>
              <w:rPr>
                <w:rFonts w:ascii="Verdana" w:eastAsia="Verdana" w:hAnsi="Verdana" w:cs="Verdana"/>
                <w:sz w:val="16"/>
                <w:szCs w:val="16"/>
              </w:rPr>
            </w:pPr>
            <w:r>
              <w:rPr>
                <w:rFonts w:ascii="Verdana" w:eastAsia="Verdana" w:hAnsi="Verdana" w:cs="Verdana"/>
                <w:sz w:val="16"/>
                <w:szCs w:val="16"/>
              </w:rPr>
              <w:t xml:space="preserve"> FRENTE 7 </w:t>
            </w:r>
          </w:p>
        </w:tc>
        <w:tc>
          <w:tcPr>
            <w:tcW w:w="1995" w:type="dxa"/>
            <w:tcBorders>
              <w:top w:val="nil"/>
              <w:left w:val="nil"/>
              <w:bottom w:val="single" w:sz="6" w:space="0" w:color="000000"/>
              <w:right w:val="single" w:sz="6" w:space="0" w:color="000000"/>
            </w:tcBorders>
            <w:tcMar>
              <w:top w:w="0" w:type="dxa"/>
              <w:left w:w="80" w:type="dxa"/>
              <w:bottom w:w="0" w:type="dxa"/>
              <w:right w:w="80" w:type="dxa"/>
            </w:tcMar>
          </w:tcPr>
          <w:p w14:paraId="5C5D8E2A" w14:textId="77777777" w:rsidR="00802EE5" w:rsidRDefault="00000000">
            <w:pPr>
              <w:spacing w:after="0" w:line="276" w:lineRule="auto"/>
              <w:rPr>
                <w:rFonts w:ascii="Verdana" w:eastAsia="Verdana" w:hAnsi="Verdana" w:cs="Verdana"/>
                <w:sz w:val="16"/>
                <w:szCs w:val="16"/>
              </w:rPr>
            </w:pPr>
            <w:r>
              <w:rPr>
                <w:rFonts w:ascii="Verdana" w:eastAsia="Verdana" w:hAnsi="Verdana" w:cs="Verdana"/>
                <w:sz w:val="16"/>
                <w:szCs w:val="16"/>
              </w:rPr>
              <w:t xml:space="preserve">ADECUACIÓN CANCHA MULTIPLE LA INDEPENDENCIA </w:t>
            </w:r>
          </w:p>
        </w:tc>
        <w:tc>
          <w:tcPr>
            <w:tcW w:w="1470" w:type="dxa"/>
            <w:vMerge w:val="restart"/>
            <w:tcBorders>
              <w:top w:val="nil"/>
              <w:left w:val="nil"/>
              <w:bottom w:val="single" w:sz="6" w:space="0" w:color="000000"/>
              <w:right w:val="single" w:sz="6" w:space="0" w:color="000000"/>
            </w:tcBorders>
            <w:tcMar>
              <w:top w:w="0" w:type="dxa"/>
              <w:left w:w="80" w:type="dxa"/>
              <w:bottom w:w="0" w:type="dxa"/>
              <w:right w:w="80" w:type="dxa"/>
            </w:tcMar>
          </w:tcPr>
          <w:p w14:paraId="0C23CF08" w14:textId="77777777" w:rsidR="00802EE5" w:rsidRDefault="00000000">
            <w:pPr>
              <w:spacing w:after="0" w:line="276" w:lineRule="auto"/>
              <w:jc w:val="center"/>
              <w:rPr>
                <w:rFonts w:ascii="Verdana" w:eastAsia="Verdana" w:hAnsi="Verdana" w:cs="Verdana"/>
                <w:sz w:val="16"/>
                <w:szCs w:val="16"/>
              </w:rPr>
            </w:pPr>
            <w:r>
              <w:rPr>
                <w:rFonts w:ascii="Verdana" w:eastAsia="Verdana" w:hAnsi="Verdana" w:cs="Verdana"/>
                <w:sz w:val="16"/>
                <w:szCs w:val="16"/>
              </w:rPr>
              <w:t>Hasta diciembre 19 de 2026</w:t>
            </w:r>
          </w:p>
        </w:tc>
        <w:tc>
          <w:tcPr>
            <w:tcW w:w="1785" w:type="dxa"/>
            <w:vMerge w:val="restart"/>
            <w:tcBorders>
              <w:top w:val="nil"/>
              <w:left w:val="nil"/>
              <w:bottom w:val="single" w:sz="6" w:space="0" w:color="000000"/>
              <w:right w:val="single" w:sz="6" w:space="0" w:color="000000"/>
            </w:tcBorders>
            <w:tcMar>
              <w:top w:w="0" w:type="dxa"/>
              <w:left w:w="80" w:type="dxa"/>
              <w:bottom w:w="0" w:type="dxa"/>
              <w:right w:w="80" w:type="dxa"/>
            </w:tcMar>
          </w:tcPr>
          <w:p w14:paraId="54CA1D5A" w14:textId="77777777" w:rsidR="00802EE5" w:rsidRDefault="00000000">
            <w:pPr>
              <w:spacing w:after="0" w:line="276" w:lineRule="auto"/>
              <w:jc w:val="center"/>
              <w:rPr>
                <w:rFonts w:ascii="Verdana" w:eastAsia="Verdana" w:hAnsi="Verdana" w:cs="Verdana"/>
                <w:sz w:val="16"/>
                <w:szCs w:val="16"/>
              </w:rPr>
            </w:pPr>
            <w:r>
              <w:rPr>
                <w:rFonts w:ascii="Verdana" w:eastAsia="Verdana" w:hAnsi="Verdana" w:cs="Verdana"/>
                <w:sz w:val="16"/>
                <w:szCs w:val="16"/>
              </w:rPr>
              <w:t xml:space="preserve"> $495.962.093,00 </w:t>
            </w:r>
          </w:p>
        </w:tc>
        <w:tc>
          <w:tcPr>
            <w:tcW w:w="1710" w:type="dxa"/>
            <w:tcBorders>
              <w:top w:val="nil"/>
              <w:left w:val="nil"/>
              <w:bottom w:val="single" w:sz="6" w:space="0" w:color="000000"/>
              <w:right w:val="single" w:sz="6" w:space="0" w:color="000000"/>
            </w:tcBorders>
            <w:tcMar>
              <w:top w:w="0" w:type="dxa"/>
              <w:left w:w="80" w:type="dxa"/>
              <w:bottom w:w="0" w:type="dxa"/>
              <w:right w:w="80" w:type="dxa"/>
            </w:tcMar>
          </w:tcPr>
          <w:p w14:paraId="68D4EF6B" w14:textId="77777777" w:rsidR="00802EE5" w:rsidRDefault="00000000">
            <w:pPr>
              <w:spacing w:after="0" w:line="276" w:lineRule="auto"/>
              <w:rPr>
                <w:rFonts w:ascii="Verdana" w:eastAsia="Verdana" w:hAnsi="Verdana" w:cs="Verdana"/>
                <w:sz w:val="16"/>
                <w:szCs w:val="16"/>
              </w:rPr>
            </w:pPr>
            <w:r>
              <w:rPr>
                <w:rFonts w:ascii="Verdana" w:eastAsia="Verdana" w:hAnsi="Verdana" w:cs="Verdana"/>
                <w:sz w:val="16"/>
                <w:szCs w:val="16"/>
              </w:rPr>
              <w:t>CARRERA 41B ENTRE CALLE 30 Y 30A</w:t>
            </w:r>
          </w:p>
        </w:tc>
      </w:tr>
      <w:tr w:rsidR="00802EE5" w14:paraId="73191E98" w14:textId="77777777">
        <w:trPr>
          <w:trHeight w:val="570"/>
        </w:trPr>
        <w:tc>
          <w:tcPr>
            <w:tcW w:w="975" w:type="dxa"/>
            <w:vMerge/>
            <w:tcBorders>
              <w:top w:val="nil"/>
              <w:left w:val="single" w:sz="6" w:space="0" w:color="000000"/>
              <w:bottom w:val="single" w:sz="6" w:space="0" w:color="000000"/>
              <w:right w:val="single" w:sz="6" w:space="0" w:color="000000"/>
            </w:tcBorders>
            <w:tcMar>
              <w:top w:w="0" w:type="dxa"/>
              <w:left w:w="80" w:type="dxa"/>
              <w:bottom w:w="0" w:type="dxa"/>
              <w:right w:w="80" w:type="dxa"/>
            </w:tcMar>
          </w:tcPr>
          <w:p w14:paraId="1486E544" w14:textId="77777777" w:rsidR="00802EE5" w:rsidRDefault="00802EE5">
            <w:pPr>
              <w:widowControl w:val="0"/>
              <w:pBdr>
                <w:top w:val="nil"/>
                <w:left w:val="nil"/>
                <w:bottom w:val="nil"/>
                <w:right w:val="nil"/>
                <w:between w:val="nil"/>
              </w:pBdr>
              <w:spacing w:after="0" w:line="276" w:lineRule="auto"/>
              <w:jc w:val="left"/>
              <w:rPr>
                <w:rFonts w:ascii="Verdana" w:eastAsia="Verdana" w:hAnsi="Verdana" w:cs="Verdana"/>
                <w:sz w:val="16"/>
                <w:szCs w:val="16"/>
              </w:rPr>
            </w:pPr>
          </w:p>
        </w:tc>
        <w:tc>
          <w:tcPr>
            <w:tcW w:w="1125" w:type="dxa"/>
            <w:tcBorders>
              <w:top w:val="nil"/>
              <w:left w:val="nil"/>
              <w:bottom w:val="single" w:sz="6" w:space="0" w:color="000000"/>
              <w:right w:val="single" w:sz="6" w:space="0" w:color="000000"/>
            </w:tcBorders>
            <w:tcMar>
              <w:top w:w="0" w:type="dxa"/>
              <w:left w:w="80" w:type="dxa"/>
              <w:bottom w:w="0" w:type="dxa"/>
              <w:right w:w="80" w:type="dxa"/>
            </w:tcMar>
          </w:tcPr>
          <w:p w14:paraId="16160C44" w14:textId="77777777" w:rsidR="00802EE5" w:rsidRDefault="00000000">
            <w:pPr>
              <w:spacing w:after="0" w:line="276" w:lineRule="auto"/>
              <w:jc w:val="center"/>
              <w:rPr>
                <w:rFonts w:ascii="Verdana" w:eastAsia="Verdana" w:hAnsi="Verdana" w:cs="Verdana"/>
                <w:sz w:val="16"/>
                <w:szCs w:val="16"/>
              </w:rPr>
            </w:pPr>
            <w:r>
              <w:rPr>
                <w:rFonts w:ascii="Verdana" w:eastAsia="Verdana" w:hAnsi="Verdana" w:cs="Verdana"/>
                <w:sz w:val="16"/>
                <w:szCs w:val="16"/>
              </w:rPr>
              <w:t xml:space="preserve"> FRENTE 9 </w:t>
            </w:r>
          </w:p>
        </w:tc>
        <w:tc>
          <w:tcPr>
            <w:tcW w:w="1995" w:type="dxa"/>
            <w:tcBorders>
              <w:top w:val="nil"/>
              <w:left w:val="nil"/>
              <w:bottom w:val="single" w:sz="6" w:space="0" w:color="000000"/>
              <w:right w:val="single" w:sz="6" w:space="0" w:color="000000"/>
            </w:tcBorders>
            <w:tcMar>
              <w:top w:w="0" w:type="dxa"/>
              <w:left w:w="80" w:type="dxa"/>
              <w:bottom w:w="0" w:type="dxa"/>
              <w:right w:w="80" w:type="dxa"/>
            </w:tcMar>
          </w:tcPr>
          <w:p w14:paraId="66E146C5" w14:textId="77777777" w:rsidR="00802EE5" w:rsidRDefault="00000000">
            <w:pPr>
              <w:spacing w:after="0" w:line="276" w:lineRule="auto"/>
              <w:rPr>
                <w:rFonts w:ascii="Verdana" w:eastAsia="Verdana" w:hAnsi="Verdana" w:cs="Verdana"/>
                <w:sz w:val="16"/>
                <w:szCs w:val="16"/>
              </w:rPr>
            </w:pPr>
            <w:r>
              <w:rPr>
                <w:rFonts w:ascii="Verdana" w:eastAsia="Verdana" w:hAnsi="Verdana" w:cs="Verdana"/>
                <w:sz w:val="16"/>
                <w:szCs w:val="16"/>
              </w:rPr>
              <w:t xml:space="preserve">ADECUACIÓN ESCENARIO PANAMERICANO </w:t>
            </w:r>
          </w:p>
        </w:tc>
        <w:tc>
          <w:tcPr>
            <w:tcW w:w="1470" w:type="dxa"/>
            <w:vMerge/>
            <w:tcBorders>
              <w:top w:val="nil"/>
              <w:left w:val="nil"/>
              <w:bottom w:val="single" w:sz="6" w:space="0" w:color="000000"/>
              <w:right w:val="single" w:sz="6" w:space="0" w:color="000000"/>
            </w:tcBorders>
            <w:tcMar>
              <w:top w:w="0" w:type="dxa"/>
              <w:left w:w="80" w:type="dxa"/>
              <w:bottom w:w="0" w:type="dxa"/>
              <w:right w:w="80" w:type="dxa"/>
            </w:tcMar>
          </w:tcPr>
          <w:p w14:paraId="6B64EB00" w14:textId="77777777" w:rsidR="00802EE5" w:rsidRDefault="00802EE5">
            <w:pPr>
              <w:widowControl w:val="0"/>
              <w:pBdr>
                <w:top w:val="nil"/>
                <w:left w:val="nil"/>
                <w:bottom w:val="nil"/>
                <w:right w:val="nil"/>
                <w:between w:val="nil"/>
              </w:pBdr>
              <w:spacing w:after="0" w:line="276" w:lineRule="auto"/>
              <w:jc w:val="left"/>
              <w:rPr>
                <w:rFonts w:ascii="Verdana" w:eastAsia="Verdana" w:hAnsi="Verdana" w:cs="Verdana"/>
                <w:sz w:val="16"/>
                <w:szCs w:val="16"/>
              </w:rPr>
            </w:pPr>
          </w:p>
        </w:tc>
        <w:tc>
          <w:tcPr>
            <w:tcW w:w="1785" w:type="dxa"/>
            <w:vMerge/>
            <w:tcBorders>
              <w:top w:val="nil"/>
              <w:left w:val="nil"/>
              <w:bottom w:val="single" w:sz="6" w:space="0" w:color="000000"/>
              <w:right w:val="single" w:sz="6" w:space="0" w:color="000000"/>
            </w:tcBorders>
            <w:tcMar>
              <w:top w:w="0" w:type="dxa"/>
              <w:left w:w="80" w:type="dxa"/>
              <w:bottom w:w="0" w:type="dxa"/>
              <w:right w:w="80" w:type="dxa"/>
            </w:tcMar>
          </w:tcPr>
          <w:p w14:paraId="19984D5F" w14:textId="77777777" w:rsidR="00802EE5" w:rsidRDefault="00802EE5">
            <w:pPr>
              <w:widowControl w:val="0"/>
              <w:pBdr>
                <w:top w:val="nil"/>
                <w:left w:val="nil"/>
                <w:bottom w:val="nil"/>
                <w:right w:val="nil"/>
                <w:between w:val="nil"/>
              </w:pBdr>
              <w:spacing w:after="0" w:line="276" w:lineRule="auto"/>
              <w:jc w:val="left"/>
              <w:rPr>
                <w:rFonts w:ascii="Verdana" w:eastAsia="Verdana" w:hAnsi="Verdana" w:cs="Verdana"/>
                <w:sz w:val="16"/>
                <w:szCs w:val="16"/>
              </w:rPr>
            </w:pPr>
          </w:p>
        </w:tc>
        <w:tc>
          <w:tcPr>
            <w:tcW w:w="1710" w:type="dxa"/>
            <w:tcBorders>
              <w:top w:val="nil"/>
              <w:left w:val="nil"/>
              <w:bottom w:val="single" w:sz="6" w:space="0" w:color="000000"/>
              <w:right w:val="single" w:sz="6" w:space="0" w:color="000000"/>
            </w:tcBorders>
            <w:tcMar>
              <w:top w:w="0" w:type="dxa"/>
              <w:left w:w="80" w:type="dxa"/>
              <w:bottom w:w="0" w:type="dxa"/>
              <w:right w:w="80" w:type="dxa"/>
            </w:tcMar>
          </w:tcPr>
          <w:p w14:paraId="02DCFE6C" w14:textId="77777777" w:rsidR="00802EE5" w:rsidRDefault="00000000">
            <w:pPr>
              <w:spacing w:after="0" w:line="276" w:lineRule="auto"/>
              <w:rPr>
                <w:rFonts w:ascii="Verdana" w:eastAsia="Verdana" w:hAnsi="Verdana" w:cs="Verdana"/>
                <w:sz w:val="16"/>
                <w:szCs w:val="16"/>
              </w:rPr>
            </w:pPr>
            <w:r>
              <w:rPr>
                <w:rFonts w:ascii="Verdana" w:eastAsia="Verdana" w:hAnsi="Verdana" w:cs="Verdana"/>
                <w:sz w:val="16"/>
                <w:szCs w:val="16"/>
              </w:rPr>
              <w:t>CALLE 12B CON CARRERA 48A</w:t>
            </w:r>
          </w:p>
        </w:tc>
      </w:tr>
      <w:tr w:rsidR="00802EE5" w14:paraId="4CEEB9FE" w14:textId="77777777">
        <w:trPr>
          <w:trHeight w:val="405"/>
        </w:trPr>
        <w:tc>
          <w:tcPr>
            <w:tcW w:w="975" w:type="dxa"/>
            <w:vMerge w:val="restart"/>
            <w:tcBorders>
              <w:top w:val="nil"/>
              <w:left w:val="single" w:sz="6" w:space="0" w:color="000000"/>
              <w:bottom w:val="single" w:sz="6" w:space="0" w:color="000000"/>
              <w:right w:val="single" w:sz="6" w:space="0" w:color="000000"/>
            </w:tcBorders>
            <w:tcMar>
              <w:top w:w="0" w:type="dxa"/>
              <w:left w:w="80" w:type="dxa"/>
              <w:bottom w:w="0" w:type="dxa"/>
              <w:right w:w="80" w:type="dxa"/>
            </w:tcMar>
          </w:tcPr>
          <w:p w14:paraId="25B79141" w14:textId="77777777" w:rsidR="00802EE5" w:rsidRDefault="00000000">
            <w:pPr>
              <w:spacing w:after="0" w:line="276" w:lineRule="auto"/>
              <w:jc w:val="center"/>
              <w:rPr>
                <w:rFonts w:ascii="Verdana" w:eastAsia="Verdana" w:hAnsi="Verdana" w:cs="Verdana"/>
                <w:sz w:val="16"/>
                <w:szCs w:val="16"/>
              </w:rPr>
            </w:pPr>
            <w:r>
              <w:rPr>
                <w:rFonts w:ascii="Verdana" w:eastAsia="Verdana" w:hAnsi="Verdana" w:cs="Verdana"/>
                <w:sz w:val="16"/>
                <w:szCs w:val="16"/>
              </w:rPr>
              <w:t>5</w:t>
            </w:r>
          </w:p>
        </w:tc>
        <w:tc>
          <w:tcPr>
            <w:tcW w:w="1125" w:type="dxa"/>
            <w:tcBorders>
              <w:top w:val="nil"/>
              <w:left w:val="nil"/>
              <w:bottom w:val="single" w:sz="6" w:space="0" w:color="000000"/>
              <w:right w:val="single" w:sz="6" w:space="0" w:color="000000"/>
            </w:tcBorders>
            <w:tcMar>
              <w:top w:w="0" w:type="dxa"/>
              <w:left w:w="80" w:type="dxa"/>
              <w:bottom w:w="0" w:type="dxa"/>
              <w:right w:w="80" w:type="dxa"/>
            </w:tcMar>
          </w:tcPr>
          <w:p w14:paraId="0E4C218A" w14:textId="77777777" w:rsidR="00802EE5" w:rsidRDefault="00000000">
            <w:pPr>
              <w:spacing w:after="0" w:line="276" w:lineRule="auto"/>
              <w:jc w:val="center"/>
              <w:rPr>
                <w:rFonts w:ascii="Verdana" w:eastAsia="Verdana" w:hAnsi="Verdana" w:cs="Verdana"/>
                <w:sz w:val="16"/>
                <w:szCs w:val="16"/>
              </w:rPr>
            </w:pPr>
            <w:r>
              <w:rPr>
                <w:rFonts w:ascii="Verdana" w:eastAsia="Verdana" w:hAnsi="Verdana" w:cs="Verdana"/>
                <w:sz w:val="16"/>
                <w:szCs w:val="16"/>
              </w:rPr>
              <w:t xml:space="preserve"> FRENTE 4 </w:t>
            </w:r>
          </w:p>
        </w:tc>
        <w:tc>
          <w:tcPr>
            <w:tcW w:w="1995" w:type="dxa"/>
            <w:tcBorders>
              <w:top w:val="nil"/>
              <w:left w:val="nil"/>
              <w:bottom w:val="single" w:sz="6" w:space="0" w:color="000000"/>
              <w:right w:val="single" w:sz="6" w:space="0" w:color="000000"/>
            </w:tcBorders>
            <w:tcMar>
              <w:top w:w="0" w:type="dxa"/>
              <w:left w:w="80" w:type="dxa"/>
              <w:bottom w:w="0" w:type="dxa"/>
              <w:right w:w="80" w:type="dxa"/>
            </w:tcMar>
          </w:tcPr>
          <w:p w14:paraId="19AF6415" w14:textId="77777777" w:rsidR="00802EE5" w:rsidRDefault="00000000">
            <w:pPr>
              <w:spacing w:after="0" w:line="276" w:lineRule="auto"/>
              <w:rPr>
                <w:rFonts w:ascii="Verdana" w:eastAsia="Verdana" w:hAnsi="Verdana" w:cs="Verdana"/>
                <w:sz w:val="16"/>
                <w:szCs w:val="16"/>
              </w:rPr>
            </w:pPr>
            <w:r>
              <w:rPr>
                <w:rFonts w:ascii="Verdana" w:eastAsia="Verdana" w:hAnsi="Verdana" w:cs="Verdana"/>
                <w:sz w:val="16"/>
                <w:szCs w:val="16"/>
              </w:rPr>
              <w:t xml:space="preserve">ADECUACIÓN ESCENARIO LA SELVA </w:t>
            </w:r>
          </w:p>
        </w:tc>
        <w:tc>
          <w:tcPr>
            <w:tcW w:w="1470" w:type="dxa"/>
            <w:vMerge w:val="restart"/>
            <w:tcBorders>
              <w:top w:val="nil"/>
              <w:left w:val="nil"/>
              <w:bottom w:val="single" w:sz="6" w:space="0" w:color="000000"/>
              <w:right w:val="single" w:sz="6" w:space="0" w:color="000000"/>
            </w:tcBorders>
            <w:tcMar>
              <w:top w:w="0" w:type="dxa"/>
              <w:left w:w="80" w:type="dxa"/>
              <w:bottom w:w="0" w:type="dxa"/>
              <w:right w:w="80" w:type="dxa"/>
            </w:tcMar>
          </w:tcPr>
          <w:p w14:paraId="789F2EE6" w14:textId="77777777" w:rsidR="00802EE5" w:rsidRDefault="00000000">
            <w:pPr>
              <w:spacing w:after="0" w:line="276" w:lineRule="auto"/>
              <w:jc w:val="center"/>
              <w:rPr>
                <w:rFonts w:ascii="Verdana" w:eastAsia="Verdana" w:hAnsi="Verdana" w:cs="Verdana"/>
                <w:sz w:val="16"/>
                <w:szCs w:val="16"/>
              </w:rPr>
            </w:pPr>
            <w:r>
              <w:rPr>
                <w:rFonts w:ascii="Verdana" w:eastAsia="Verdana" w:hAnsi="Verdana" w:cs="Verdana"/>
                <w:sz w:val="16"/>
                <w:szCs w:val="16"/>
              </w:rPr>
              <w:t>Hasta diciembre 19 de 2026</w:t>
            </w:r>
          </w:p>
        </w:tc>
        <w:tc>
          <w:tcPr>
            <w:tcW w:w="1785" w:type="dxa"/>
            <w:vMerge w:val="restart"/>
            <w:tcBorders>
              <w:top w:val="nil"/>
              <w:left w:val="nil"/>
              <w:bottom w:val="single" w:sz="6" w:space="0" w:color="000000"/>
              <w:right w:val="single" w:sz="6" w:space="0" w:color="000000"/>
            </w:tcBorders>
            <w:tcMar>
              <w:top w:w="0" w:type="dxa"/>
              <w:left w:w="80" w:type="dxa"/>
              <w:bottom w:w="0" w:type="dxa"/>
              <w:right w:w="80" w:type="dxa"/>
            </w:tcMar>
          </w:tcPr>
          <w:p w14:paraId="0DD73361" w14:textId="77777777" w:rsidR="00802EE5" w:rsidRDefault="00000000">
            <w:pPr>
              <w:spacing w:after="0" w:line="276" w:lineRule="auto"/>
              <w:jc w:val="center"/>
              <w:rPr>
                <w:rFonts w:ascii="Verdana" w:eastAsia="Verdana" w:hAnsi="Verdana" w:cs="Verdana"/>
                <w:sz w:val="16"/>
                <w:szCs w:val="16"/>
              </w:rPr>
            </w:pPr>
            <w:r>
              <w:rPr>
                <w:rFonts w:ascii="Verdana" w:eastAsia="Verdana" w:hAnsi="Verdana" w:cs="Verdana"/>
                <w:sz w:val="16"/>
                <w:szCs w:val="16"/>
              </w:rPr>
              <w:t xml:space="preserve"> $493.720.641,00 </w:t>
            </w:r>
          </w:p>
        </w:tc>
        <w:tc>
          <w:tcPr>
            <w:tcW w:w="1710" w:type="dxa"/>
            <w:tcBorders>
              <w:top w:val="nil"/>
              <w:left w:val="nil"/>
              <w:bottom w:val="single" w:sz="6" w:space="0" w:color="000000"/>
              <w:right w:val="single" w:sz="6" w:space="0" w:color="000000"/>
            </w:tcBorders>
            <w:tcMar>
              <w:top w:w="0" w:type="dxa"/>
              <w:left w:w="80" w:type="dxa"/>
              <w:bottom w:w="0" w:type="dxa"/>
              <w:right w:w="80" w:type="dxa"/>
            </w:tcMar>
          </w:tcPr>
          <w:p w14:paraId="13DAD374" w14:textId="77777777" w:rsidR="00802EE5" w:rsidRDefault="00000000">
            <w:pPr>
              <w:spacing w:after="0" w:line="276" w:lineRule="auto"/>
              <w:rPr>
                <w:rFonts w:ascii="Verdana" w:eastAsia="Verdana" w:hAnsi="Verdana" w:cs="Verdana"/>
                <w:sz w:val="16"/>
                <w:szCs w:val="16"/>
              </w:rPr>
            </w:pPr>
            <w:r>
              <w:rPr>
                <w:rFonts w:ascii="Verdana" w:eastAsia="Verdana" w:hAnsi="Verdana" w:cs="Verdana"/>
                <w:sz w:val="16"/>
                <w:szCs w:val="16"/>
              </w:rPr>
              <w:t>CALLE 14 CON CARRERA 47</w:t>
            </w:r>
          </w:p>
        </w:tc>
      </w:tr>
      <w:tr w:rsidR="00802EE5" w14:paraId="2F95C40F" w14:textId="77777777">
        <w:trPr>
          <w:trHeight w:val="885"/>
        </w:trPr>
        <w:tc>
          <w:tcPr>
            <w:tcW w:w="975" w:type="dxa"/>
            <w:vMerge/>
            <w:tcBorders>
              <w:top w:val="nil"/>
              <w:left w:val="single" w:sz="6" w:space="0" w:color="000000"/>
              <w:bottom w:val="single" w:sz="6" w:space="0" w:color="000000"/>
              <w:right w:val="single" w:sz="6" w:space="0" w:color="000000"/>
            </w:tcBorders>
            <w:tcMar>
              <w:top w:w="0" w:type="dxa"/>
              <w:left w:w="80" w:type="dxa"/>
              <w:bottom w:w="0" w:type="dxa"/>
              <w:right w:w="80" w:type="dxa"/>
            </w:tcMar>
          </w:tcPr>
          <w:p w14:paraId="7D622F98" w14:textId="77777777" w:rsidR="00802EE5" w:rsidRDefault="00802EE5">
            <w:pPr>
              <w:widowControl w:val="0"/>
              <w:pBdr>
                <w:top w:val="nil"/>
                <w:left w:val="nil"/>
                <w:bottom w:val="nil"/>
                <w:right w:val="nil"/>
                <w:between w:val="nil"/>
              </w:pBdr>
              <w:spacing w:after="0" w:line="276" w:lineRule="auto"/>
              <w:jc w:val="left"/>
              <w:rPr>
                <w:rFonts w:ascii="Verdana" w:eastAsia="Verdana" w:hAnsi="Verdana" w:cs="Verdana"/>
                <w:sz w:val="16"/>
                <w:szCs w:val="16"/>
              </w:rPr>
            </w:pPr>
          </w:p>
        </w:tc>
        <w:tc>
          <w:tcPr>
            <w:tcW w:w="1125" w:type="dxa"/>
            <w:tcBorders>
              <w:top w:val="nil"/>
              <w:left w:val="nil"/>
              <w:bottom w:val="single" w:sz="6" w:space="0" w:color="000000"/>
              <w:right w:val="single" w:sz="6" w:space="0" w:color="000000"/>
            </w:tcBorders>
            <w:tcMar>
              <w:top w:w="0" w:type="dxa"/>
              <w:left w:w="80" w:type="dxa"/>
              <w:bottom w:w="0" w:type="dxa"/>
              <w:right w:w="80" w:type="dxa"/>
            </w:tcMar>
          </w:tcPr>
          <w:p w14:paraId="3AC8D0C2" w14:textId="77777777" w:rsidR="00802EE5" w:rsidRDefault="00000000">
            <w:pPr>
              <w:spacing w:after="0" w:line="276" w:lineRule="auto"/>
              <w:jc w:val="center"/>
              <w:rPr>
                <w:rFonts w:ascii="Verdana" w:eastAsia="Verdana" w:hAnsi="Verdana" w:cs="Verdana"/>
                <w:sz w:val="16"/>
                <w:szCs w:val="16"/>
              </w:rPr>
            </w:pPr>
            <w:r>
              <w:rPr>
                <w:rFonts w:ascii="Verdana" w:eastAsia="Verdana" w:hAnsi="Verdana" w:cs="Verdana"/>
                <w:sz w:val="16"/>
                <w:szCs w:val="16"/>
              </w:rPr>
              <w:t xml:space="preserve"> FRENTE 8 </w:t>
            </w:r>
          </w:p>
        </w:tc>
        <w:tc>
          <w:tcPr>
            <w:tcW w:w="1995" w:type="dxa"/>
            <w:tcBorders>
              <w:top w:val="nil"/>
              <w:left w:val="nil"/>
              <w:bottom w:val="single" w:sz="6" w:space="0" w:color="000000"/>
              <w:right w:val="single" w:sz="6" w:space="0" w:color="000000"/>
            </w:tcBorders>
            <w:tcMar>
              <w:top w:w="0" w:type="dxa"/>
              <w:left w:w="80" w:type="dxa"/>
              <w:bottom w:w="0" w:type="dxa"/>
              <w:right w:w="80" w:type="dxa"/>
            </w:tcMar>
          </w:tcPr>
          <w:p w14:paraId="44FD6397" w14:textId="77777777" w:rsidR="00802EE5" w:rsidRDefault="00000000">
            <w:pPr>
              <w:spacing w:after="0" w:line="276" w:lineRule="auto"/>
              <w:rPr>
                <w:rFonts w:ascii="Verdana" w:eastAsia="Verdana" w:hAnsi="Verdana" w:cs="Verdana"/>
                <w:sz w:val="16"/>
                <w:szCs w:val="16"/>
              </w:rPr>
            </w:pPr>
            <w:r>
              <w:rPr>
                <w:rFonts w:ascii="Verdana" w:eastAsia="Verdana" w:hAnsi="Verdana" w:cs="Verdana"/>
                <w:sz w:val="16"/>
                <w:szCs w:val="16"/>
              </w:rPr>
              <w:t xml:space="preserve">ADECUACIÓN PARQUE RECREATIVO Y DEPORTIVO SAAVEDRA GALINDO  </w:t>
            </w:r>
          </w:p>
        </w:tc>
        <w:tc>
          <w:tcPr>
            <w:tcW w:w="1470" w:type="dxa"/>
            <w:vMerge/>
            <w:tcBorders>
              <w:top w:val="nil"/>
              <w:left w:val="nil"/>
              <w:bottom w:val="single" w:sz="6" w:space="0" w:color="000000"/>
              <w:right w:val="single" w:sz="6" w:space="0" w:color="000000"/>
            </w:tcBorders>
            <w:tcMar>
              <w:top w:w="0" w:type="dxa"/>
              <w:left w:w="80" w:type="dxa"/>
              <w:bottom w:w="0" w:type="dxa"/>
              <w:right w:w="80" w:type="dxa"/>
            </w:tcMar>
          </w:tcPr>
          <w:p w14:paraId="47E26BC6" w14:textId="77777777" w:rsidR="00802EE5" w:rsidRDefault="00802EE5">
            <w:pPr>
              <w:widowControl w:val="0"/>
              <w:pBdr>
                <w:top w:val="nil"/>
                <w:left w:val="nil"/>
                <w:bottom w:val="nil"/>
                <w:right w:val="nil"/>
                <w:between w:val="nil"/>
              </w:pBdr>
              <w:spacing w:after="0" w:line="276" w:lineRule="auto"/>
              <w:jc w:val="left"/>
              <w:rPr>
                <w:rFonts w:ascii="Verdana" w:eastAsia="Verdana" w:hAnsi="Verdana" w:cs="Verdana"/>
                <w:sz w:val="16"/>
                <w:szCs w:val="16"/>
              </w:rPr>
            </w:pPr>
          </w:p>
        </w:tc>
        <w:tc>
          <w:tcPr>
            <w:tcW w:w="1785" w:type="dxa"/>
            <w:vMerge/>
            <w:tcBorders>
              <w:top w:val="nil"/>
              <w:left w:val="nil"/>
              <w:bottom w:val="single" w:sz="6" w:space="0" w:color="000000"/>
              <w:right w:val="single" w:sz="6" w:space="0" w:color="000000"/>
            </w:tcBorders>
            <w:tcMar>
              <w:top w:w="0" w:type="dxa"/>
              <w:left w:w="80" w:type="dxa"/>
              <w:bottom w:w="0" w:type="dxa"/>
              <w:right w:w="80" w:type="dxa"/>
            </w:tcMar>
          </w:tcPr>
          <w:p w14:paraId="544D758D" w14:textId="77777777" w:rsidR="00802EE5" w:rsidRDefault="00802EE5">
            <w:pPr>
              <w:widowControl w:val="0"/>
              <w:pBdr>
                <w:top w:val="nil"/>
                <w:left w:val="nil"/>
                <w:bottom w:val="nil"/>
                <w:right w:val="nil"/>
                <w:between w:val="nil"/>
              </w:pBdr>
              <w:spacing w:after="0" w:line="276" w:lineRule="auto"/>
              <w:jc w:val="left"/>
              <w:rPr>
                <w:rFonts w:ascii="Verdana" w:eastAsia="Verdana" w:hAnsi="Verdana" w:cs="Verdana"/>
                <w:sz w:val="16"/>
                <w:szCs w:val="16"/>
              </w:rPr>
            </w:pPr>
          </w:p>
        </w:tc>
        <w:tc>
          <w:tcPr>
            <w:tcW w:w="1710" w:type="dxa"/>
            <w:tcBorders>
              <w:top w:val="nil"/>
              <w:left w:val="nil"/>
              <w:bottom w:val="single" w:sz="6" w:space="0" w:color="000000"/>
              <w:right w:val="single" w:sz="6" w:space="0" w:color="000000"/>
            </w:tcBorders>
            <w:tcMar>
              <w:top w:w="0" w:type="dxa"/>
              <w:left w:w="80" w:type="dxa"/>
              <w:bottom w:w="0" w:type="dxa"/>
              <w:right w:w="80" w:type="dxa"/>
            </w:tcMar>
          </w:tcPr>
          <w:p w14:paraId="3AA38E45" w14:textId="77777777" w:rsidR="00802EE5" w:rsidRDefault="00000000">
            <w:pPr>
              <w:spacing w:after="0" w:line="276" w:lineRule="auto"/>
              <w:rPr>
                <w:rFonts w:ascii="Verdana" w:eastAsia="Verdana" w:hAnsi="Verdana" w:cs="Verdana"/>
                <w:sz w:val="16"/>
                <w:szCs w:val="16"/>
              </w:rPr>
            </w:pPr>
            <w:r>
              <w:rPr>
                <w:rFonts w:ascii="Verdana" w:eastAsia="Verdana" w:hAnsi="Verdana" w:cs="Verdana"/>
                <w:sz w:val="16"/>
                <w:szCs w:val="16"/>
              </w:rPr>
              <w:t>TRANSVERSAL 31 CON CALLE 33A</w:t>
            </w:r>
          </w:p>
        </w:tc>
      </w:tr>
      <w:tr w:rsidR="00802EE5" w14:paraId="51C31215" w14:textId="77777777">
        <w:trPr>
          <w:trHeight w:val="240"/>
        </w:trPr>
        <w:tc>
          <w:tcPr>
            <w:tcW w:w="5565" w:type="dxa"/>
            <w:gridSpan w:val="4"/>
            <w:tcBorders>
              <w:top w:val="nil"/>
              <w:left w:val="single" w:sz="6" w:space="0" w:color="000000"/>
              <w:bottom w:val="single" w:sz="6" w:space="0" w:color="000000"/>
              <w:right w:val="single" w:sz="6" w:space="0" w:color="000000"/>
            </w:tcBorders>
            <w:tcMar>
              <w:top w:w="0" w:type="dxa"/>
              <w:left w:w="80" w:type="dxa"/>
              <w:bottom w:w="0" w:type="dxa"/>
              <w:right w:w="80" w:type="dxa"/>
            </w:tcMar>
          </w:tcPr>
          <w:p w14:paraId="1F8F48DF" w14:textId="77777777" w:rsidR="00802EE5" w:rsidRDefault="00000000">
            <w:pPr>
              <w:spacing w:after="0" w:line="276" w:lineRule="auto"/>
              <w:jc w:val="right"/>
              <w:rPr>
                <w:rFonts w:ascii="Verdana" w:eastAsia="Verdana" w:hAnsi="Verdana" w:cs="Verdana"/>
                <w:sz w:val="16"/>
                <w:szCs w:val="16"/>
              </w:rPr>
            </w:pPr>
            <w:r>
              <w:rPr>
                <w:rFonts w:ascii="Verdana" w:eastAsia="Verdana" w:hAnsi="Verdana" w:cs="Verdana"/>
                <w:sz w:val="16"/>
                <w:szCs w:val="16"/>
              </w:rPr>
              <w:t>VALOR TOTAL PRESUPUESTO</w:t>
            </w:r>
          </w:p>
        </w:tc>
        <w:tc>
          <w:tcPr>
            <w:tcW w:w="1785" w:type="dxa"/>
            <w:tcBorders>
              <w:top w:val="nil"/>
              <w:left w:val="nil"/>
              <w:bottom w:val="single" w:sz="6" w:space="0" w:color="000000"/>
              <w:right w:val="single" w:sz="6" w:space="0" w:color="000000"/>
            </w:tcBorders>
            <w:tcMar>
              <w:top w:w="0" w:type="dxa"/>
              <w:left w:w="80" w:type="dxa"/>
              <w:bottom w:w="0" w:type="dxa"/>
              <w:right w:w="80" w:type="dxa"/>
            </w:tcMar>
          </w:tcPr>
          <w:p w14:paraId="56EB492F" w14:textId="77777777" w:rsidR="00802EE5" w:rsidRDefault="00000000">
            <w:pPr>
              <w:spacing w:after="0" w:line="276" w:lineRule="auto"/>
              <w:jc w:val="center"/>
              <w:rPr>
                <w:rFonts w:ascii="Verdana" w:eastAsia="Verdana" w:hAnsi="Verdana" w:cs="Verdana"/>
                <w:sz w:val="16"/>
                <w:szCs w:val="16"/>
              </w:rPr>
            </w:pPr>
            <w:r>
              <w:rPr>
                <w:rFonts w:ascii="Verdana" w:eastAsia="Verdana" w:hAnsi="Verdana" w:cs="Verdana"/>
                <w:sz w:val="16"/>
                <w:szCs w:val="16"/>
              </w:rPr>
              <w:t>$4.013.061.690,0</w:t>
            </w:r>
          </w:p>
        </w:tc>
        <w:tc>
          <w:tcPr>
            <w:tcW w:w="1710" w:type="dxa"/>
            <w:tcBorders>
              <w:top w:val="nil"/>
              <w:left w:val="nil"/>
              <w:bottom w:val="single" w:sz="6" w:space="0" w:color="000000"/>
              <w:right w:val="single" w:sz="6" w:space="0" w:color="000000"/>
            </w:tcBorders>
            <w:tcMar>
              <w:top w:w="0" w:type="dxa"/>
              <w:left w:w="80" w:type="dxa"/>
              <w:bottom w:w="0" w:type="dxa"/>
              <w:right w:w="80" w:type="dxa"/>
            </w:tcMar>
          </w:tcPr>
          <w:p w14:paraId="1B63766E" w14:textId="77777777" w:rsidR="00802EE5" w:rsidRDefault="00000000">
            <w:pPr>
              <w:spacing w:after="0" w:line="276" w:lineRule="auto"/>
              <w:rPr>
                <w:rFonts w:ascii="Verdana" w:eastAsia="Verdana" w:hAnsi="Verdana" w:cs="Verdana"/>
                <w:sz w:val="16"/>
                <w:szCs w:val="16"/>
              </w:rPr>
            </w:pPr>
            <w:r>
              <w:rPr>
                <w:rFonts w:ascii="Verdana" w:eastAsia="Verdana" w:hAnsi="Verdana" w:cs="Verdana"/>
                <w:sz w:val="16"/>
                <w:szCs w:val="16"/>
              </w:rPr>
              <w:t xml:space="preserve"> </w:t>
            </w:r>
          </w:p>
        </w:tc>
      </w:tr>
    </w:tbl>
    <w:p w14:paraId="43998B57" w14:textId="77777777" w:rsidR="00802EE5" w:rsidRDefault="00802EE5">
      <w:pPr>
        <w:spacing w:line="276" w:lineRule="auto"/>
        <w:rPr>
          <w:rFonts w:ascii="Verdana" w:eastAsia="Verdana" w:hAnsi="Verdana" w:cs="Verdana"/>
          <w:sz w:val="22"/>
          <w:szCs w:val="22"/>
        </w:rPr>
      </w:pPr>
    </w:p>
    <w:p w14:paraId="74836F08" w14:textId="77777777" w:rsidR="00802EE5" w:rsidRDefault="00000000">
      <w:pPr>
        <w:spacing w:line="276" w:lineRule="auto"/>
        <w:rPr>
          <w:rFonts w:ascii="Verdana" w:eastAsia="Verdana" w:hAnsi="Verdana" w:cs="Verdana"/>
          <w:sz w:val="22"/>
          <w:szCs w:val="22"/>
        </w:rPr>
      </w:pPr>
      <w:r>
        <w:rPr>
          <w:rFonts w:ascii="Verdana" w:eastAsia="Verdana" w:hAnsi="Verdana" w:cs="Verdana"/>
          <w:sz w:val="22"/>
          <w:szCs w:val="22"/>
        </w:rPr>
        <w:t>La obra pública tiene las especificaciones técnicas descritas en el Anexo 1 – Técnico y el Estudio Previo, los cuales incluyen la descripción de las obras e información técnica (localización, obras a ejecutar, especificaciones particulares, etc.) objeto del presente Proceso de Contratación. Adicionalmente, hacen parte de la información técnica del proceso los planos y detalles de los proyectos de los Grupos 1 y 2, y el diseño y la especificación técnica del equipo de calistenia del Parque Recreativo La Flora, publicados en el SECOP II.</w:t>
      </w:r>
    </w:p>
    <w:p w14:paraId="71476B5B" w14:textId="77777777" w:rsidR="00802EE5" w:rsidRDefault="00000000">
      <w:pPr>
        <w:spacing w:line="276" w:lineRule="auto"/>
        <w:rPr>
          <w:rFonts w:ascii="Verdana" w:eastAsia="Verdana" w:hAnsi="Verdana" w:cs="Verdana"/>
          <w:sz w:val="22"/>
          <w:szCs w:val="22"/>
        </w:rPr>
      </w:pPr>
      <w:r>
        <w:rPr>
          <w:rFonts w:ascii="Verdana" w:eastAsia="Verdana" w:hAnsi="Verdana" w:cs="Verdana"/>
          <w:sz w:val="22"/>
          <w:szCs w:val="22"/>
        </w:rPr>
        <w:t>El proceso comprende diez (10) frentes de obra, distribuidos en cinco (5) grupos de dos (2) frentes cada uno. El de ejecución del contrato se contará a partir de la suscripción del acta de inicio, previo cumplimiento de los requisitos de perfeccionamiento y ejecución, y en ningún caso podrá superar el 19 de diciembre de 2026. Dentro de este plazo se contempla una fase de preconstrucción de siete (7) días calendario, seguida de la fase de construcción.</w:t>
      </w:r>
    </w:p>
    <w:p w14:paraId="5BEE8003" w14:textId="77777777" w:rsidR="00802EE5" w:rsidRDefault="00000000">
      <w:pPr>
        <w:pStyle w:val="Ttulo2"/>
        <w:numPr>
          <w:ilvl w:val="1"/>
          <w:numId w:val="1"/>
        </w:numPr>
        <w:spacing w:line="276" w:lineRule="auto"/>
        <w:rPr>
          <w:rFonts w:ascii="Verdana" w:eastAsia="Verdana" w:hAnsi="Verdana" w:cs="Verdana"/>
          <w:sz w:val="22"/>
          <w:szCs w:val="22"/>
        </w:rPr>
      </w:pPr>
      <w:bookmarkStart w:id="5" w:name="_heading=h.bauwk9dbpoch" w:colFirst="0" w:colLast="0"/>
      <w:bookmarkEnd w:id="5"/>
      <w:r>
        <w:rPr>
          <w:rFonts w:ascii="Verdana" w:eastAsia="Verdana" w:hAnsi="Verdana" w:cs="Verdana"/>
          <w:smallCaps w:val="0"/>
          <w:sz w:val="22"/>
          <w:szCs w:val="22"/>
        </w:rPr>
        <w:t xml:space="preserve">DOCUMENTOS DEL PROCESO </w:t>
      </w:r>
    </w:p>
    <w:p w14:paraId="67B1D9F7" w14:textId="77777777" w:rsidR="00802EE5" w:rsidRDefault="00000000">
      <w:pPr>
        <w:spacing w:line="276" w:lineRule="auto"/>
        <w:rPr>
          <w:rFonts w:ascii="Verdana" w:eastAsia="Verdana" w:hAnsi="Verdana" w:cs="Verdana"/>
          <w:sz w:val="22"/>
          <w:szCs w:val="22"/>
        </w:rPr>
      </w:pPr>
      <w:r>
        <w:rPr>
          <w:rFonts w:ascii="Verdana" w:eastAsia="Verdana" w:hAnsi="Verdana" w:cs="Verdana"/>
          <w:sz w:val="22"/>
          <w:szCs w:val="22"/>
        </w:rPr>
        <w:t>Los Documentos del Proceso son los señalados en el capítulo IX, así como, todos los señalados en el artículo 1 de la Resolución que adopta los documentos tipo de licitación de obra pública de infraestructura social</w:t>
      </w:r>
    </w:p>
    <w:p w14:paraId="2D03C1A2" w14:textId="77777777" w:rsidR="00802EE5" w:rsidRDefault="00000000">
      <w:pPr>
        <w:pStyle w:val="Ttulo2"/>
        <w:numPr>
          <w:ilvl w:val="1"/>
          <w:numId w:val="1"/>
        </w:numPr>
        <w:spacing w:line="276" w:lineRule="auto"/>
        <w:rPr>
          <w:rFonts w:ascii="Verdana" w:eastAsia="Verdana" w:hAnsi="Verdana" w:cs="Verdana"/>
          <w:sz w:val="22"/>
          <w:szCs w:val="22"/>
        </w:rPr>
      </w:pPr>
      <w:bookmarkStart w:id="6" w:name="_heading=h.9zawdmixwjgx" w:colFirst="0" w:colLast="0"/>
      <w:bookmarkEnd w:id="6"/>
      <w:r>
        <w:rPr>
          <w:rFonts w:ascii="Verdana" w:eastAsia="Verdana" w:hAnsi="Verdana" w:cs="Verdana"/>
          <w:sz w:val="22"/>
          <w:szCs w:val="22"/>
        </w:rPr>
        <w:t xml:space="preserve"> </w:t>
      </w:r>
      <w:r>
        <w:rPr>
          <w:rFonts w:ascii="Verdana" w:eastAsia="Verdana" w:hAnsi="Verdana" w:cs="Verdana"/>
          <w:smallCaps w:val="0"/>
          <w:sz w:val="22"/>
          <w:szCs w:val="22"/>
        </w:rPr>
        <w:t>COMUNICACIONES Y OBSERVACIONES AL PROCESO</w:t>
      </w:r>
    </w:p>
    <w:p w14:paraId="042822B8" w14:textId="77777777" w:rsidR="00802EE5" w:rsidRDefault="00000000">
      <w:pPr>
        <w:spacing w:line="276" w:lineRule="auto"/>
        <w:rPr>
          <w:rFonts w:ascii="Verdana" w:eastAsia="Verdana" w:hAnsi="Verdana" w:cs="Verdana"/>
          <w:sz w:val="22"/>
          <w:szCs w:val="22"/>
        </w:rPr>
      </w:pPr>
      <w:r>
        <w:rPr>
          <w:rFonts w:ascii="Verdana" w:eastAsia="Verdana" w:hAnsi="Verdana" w:cs="Verdana"/>
          <w:sz w:val="22"/>
          <w:szCs w:val="22"/>
        </w:rPr>
        <w:t xml:space="preserve">Las respuestas se comunicarán a través de la plataforma del SECOP II de acuerdo con el documento denominado “Términos y Condiciones del Uso del Sistema Electrónico de Contratación Pública - SECOP II” Cuando el Proponente registre el certificado de indisponibilidad de la plataforma, la Entidad pone a disposición el siguiente correo: </w:t>
      </w:r>
      <w:hyperlink r:id="rId8">
        <w:r>
          <w:rPr>
            <w:rFonts w:ascii="Verdana" w:eastAsia="Verdana" w:hAnsi="Verdana" w:cs="Verdana"/>
            <w:color w:val="0000FF"/>
            <w:sz w:val="22"/>
            <w:szCs w:val="22"/>
            <w:u w:val="single"/>
          </w:rPr>
          <w:t>procesos.contratosdr@cali.gov.co</w:t>
        </w:r>
      </w:hyperlink>
    </w:p>
    <w:p w14:paraId="12C8AF88" w14:textId="77777777" w:rsidR="00802EE5" w:rsidRDefault="00000000">
      <w:pPr>
        <w:pStyle w:val="Ttulo2"/>
        <w:numPr>
          <w:ilvl w:val="1"/>
          <w:numId w:val="1"/>
        </w:numPr>
        <w:spacing w:line="276" w:lineRule="auto"/>
        <w:rPr>
          <w:rFonts w:ascii="Verdana" w:eastAsia="Verdana" w:hAnsi="Verdana" w:cs="Verdana"/>
          <w:sz w:val="22"/>
          <w:szCs w:val="22"/>
        </w:rPr>
      </w:pPr>
      <w:bookmarkStart w:id="7" w:name="_heading=h.sliqp9yst3zy" w:colFirst="0" w:colLast="0"/>
      <w:bookmarkEnd w:id="7"/>
      <w:r>
        <w:rPr>
          <w:rFonts w:ascii="Verdana" w:eastAsia="Verdana" w:hAnsi="Verdana" w:cs="Verdana"/>
          <w:smallCaps w:val="0"/>
          <w:sz w:val="22"/>
          <w:szCs w:val="22"/>
        </w:rPr>
        <w:t>CLASIFICADOR DE BIENES Y SERVICIOS DE NACIONES UNIDAS (UNSPSC)</w:t>
      </w:r>
    </w:p>
    <w:p w14:paraId="3802C135" w14:textId="77777777" w:rsidR="00802EE5" w:rsidRDefault="00000000">
      <w:pPr>
        <w:spacing w:line="276" w:lineRule="auto"/>
        <w:rPr>
          <w:rFonts w:ascii="Verdana" w:eastAsia="Verdana" w:hAnsi="Verdana" w:cs="Verdana"/>
          <w:sz w:val="22"/>
          <w:szCs w:val="22"/>
        </w:rPr>
      </w:pPr>
      <w:r>
        <w:rPr>
          <w:rFonts w:ascii="Verdana" w:eastAsia="Verdana" w:hAnsi="Verdana" w:cs="Verdana"/>
          <w:sz w:val="22"/>
          <w:szCs w:val="22"/>
        </w:rPr>
        <w:t xml:space="preserve">Los contratos aportados para efectos de acreditación de la experiencia requerida deben estar clasificados en alguno de los siguientes códigos:  </w:t>
      </w:r>
    </w:p>
    <w:p w14:paraId="5CBAEF0F" w14:textId="77777777" w:rsidR="00802EE5" w:rsidRDefault="00000000">
      <w:pPr>
        <w:spacing w:line="276" w:lineRule="auto"/>
        <w:rPr>
          <w:rFonts w:ascii="Verdana" w:eastAsia="Verdana" w:hAnsi="Verdana" w:cs="Verdana"/>
          <w:sz w:val="22"/>
          <w:szCs w:val="22"/>
        </w:rPr>
      </w:pPr>
      <w:r>
        <w:rPr>
          <w:rFonts w:ascii="Verdana" w:eastAsia="Verdana" w:hAnsi="Verdana" w:cs="Verdana"/>
          <w:sz w:val="22"/>
          <w:szCs w:val="22"/>
        </w:rPr>
        <w:t xml:space="preserve">La obra pública objeto del presente Proceso de Contratación está codificada en el Clasificador de Bienes y Servicios de Naciones Unidas (UNSPSC) bajo el segmento 72 hasta el tercer </w:t>
      </w:r>
      <w:r>
        <w:rPr>
          <w:rFonts w:ascii="Verdana" w:eastAsia="Verdana" w:hAnsi="Verdana" w:cs="Verdana"/>
          <w:color w:val="000000"/>
          <w:sz w:val="22"/>
          <w:szCs w:val="22"/>
        </w:rPr>
        <w:t>nivel,</w:t>
      </w:r>
      <w:r>
        <w:rPr>
          <w:rFonts w:ascii="Verdana" w:eastAsia="Verdana" w:hAnsi="Verdana" w:cs="Verdana"/>
          <w:sz w:val="22"/>
          <w:szCs w:val="22"/>
        </w:rPr>
        <w:t xml:space="preserve"> como se indica en la siguiente tabla:</w:t>
      </w:r>
    </w:p>
    <w:p w14:paraId="0A72065E" w14:textId="77777777" w:rsidR="00802EE5" w:rsidRDefault="00802EE5">
      <w:pPr>
        <w:spacing w:after="0" w:line="240" w:lineRule="auto"/>
        <w:ind w:right="59"/>
        <w:jc w:val="left"/>
        <w:rPr>
          <w:sz w:val="24"/>
          <w:szCs w:val="24"/>
        </w:rPr>
      </w:pPr>
    </w:p>
    <w:sdt>
      <w:sdtPr>
        <w:tag w:val="goog_rdk_0"/>
        <w:id w:val="-186091869"/>
        <w:lock w:val="contentLocked"/>
      </w:sdtPr>
      <w:sdtContent>
        <w:tbl>
          <w:tblPr>
            <w:tblStyle w:val="afffff1"/>
            <w:tblW w:w="8865" w:type="dxa"/>
            <w:tblInd w:w="0" w:type="dxa"/>
            <w:tblBorders>
              <w:top w:val="nil"/>
              <w:left w:val="nil"/>
              <w:bottom w:val="nil"/>
              <w:right w:val="nil"/>
              <w:insideH w:val="nil"/>
              <w:insideV w:val="nil"/>
            </w:tblBorders>
            <w:tblLayout w:type="fixed"/>
            <w:tblLook w:val="0600" w:firstRow="0" w:lastRow="0" w:firstColumn="0" w:lastColumn="0" w:noHBand="1" w:noVBand="1"/>
          </w:tblPr>
          <w:tblGrid>
            <w:gridCol w:w="1170"/>
            <w:gridCol w:w="2550"/>
            <w:gridCol w:w="2715"/>
            <w:gridCol w:w="2430"/>
          </w:tblGrid>
          <w:tr w:rsidR="00802EE5" w14:paraId="01A900F5" w14:textId="77777777">
            <w:trPr>
              <w:trHeight w:val="435"/>
            </w:trPr>
            <w:tc>
              <w:tcPr>
                <w:tcW w:w="1170" w:type="dxa"/>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tcPr>
              <w:p w14:paraId="536AF78C" w14:textId="77777777" w:rsidR="00802EE5" w:rsidRDefault="00000000">
                <w:pPr>
                  <w:spacing w:after="0" w:line="240" w:lineRule="auto"/>
                  <w:jc w:val="center"/>
                  <w:rPr>
                    <w:rFonts w:ascii="Verdana" w:eastAsia="Verdana" w:hAnsi="Verdana" w:cs="Verdana"/>
                    <w:sz w:val="14"/>
                    <w:szCs w:val="14"/>
                  </w:rPr>
                </w:pPr>
                <w:r>
                  <w:rPr>
                    <w:rFonts w:ascii="Verdana" w:eastAsia="Verdana" w:hAnsi="Verdana" w:cs="Verdana"/>
                    <w:sz w:val="14"/>
                    <w:szCs w:val="14"/>
                  </w:rPr>
                  <w:t>Código Producto</w:t>
                </w:r>
              </w:p>
            </w:tc>
            <w:tc>
              <w:tcPr>
                <w:tcW w:w="2550" w:type="dxa"/>
                <w:tcBorders>
                  <w:top w:val="single" w:sz="6" w:space="0" w:color="000000"/>
                  <w:left w:val="nil"/>
                  <w:bottom w:val="single" w:sz="6" w:space="0" w:color="000000"/>
                  <w:right w:val="single" w:sz="6" w:space="0" w:color="000000"/>
                </w:tcBorders>
                <w:tcMar>
                  <w:top w:w="0" w:type="dxa"/>
                  <w:left w:w="100" w:type="dxa"/>
                  <w:bottom w:w="0" w:type="dxa"/>
                  <w:right w:w="100" w:type="dxa"/>
                </w:tcMar>
              </w:tcPr>
              <w:p w14:paraId="49A7A6ED" w14:textId="77777777" w:rsidR="00802EE5" w:rsidRDefault="00000000">
                <w:pPr>
                  <w:spacing w:after="0" w:line="240" w:lineRule="auto"/>
                  <w:jc w:val="center"/>
                  <w:rPr>
                    <w:rFonts w:ascii="Verdana" w:eastAsia="Verdana" w:hAnsi="Verdana" w:cs="Verdana"/>
                    <w:sz w:val="14"/>
                    <w:szCs w:val="14"/>
                  </w:rPr>
                </w:pPr>
                <w:r>
                  <w:rPr>
                    <w:rFonts w:ascii="Verdana" w:eastAsia="Verdana" w:hAnsi="Verdana" w:cs="Verdana"/>
                    <w:sz w:val="14"/>
                    <w:szCs w:val="14"/>
                  </w:rPr>
                  <w:t>Nombre Segmento</w:t>
                </w:r>
              </w:p>
            </w:tc>
            <w:tc>
              <w:tcPr>
                <w:tcW w:w="2715" w:type="dxa"/>
                <w:tcBorders>
                  <w:top w:val="single" w:sz="6" w:space="0" w:color="000000"/>
                  <w:left w:val="nil"/>
                  <w:bottom w:val="single" w:sz="6" w:space="0" w:color="000000"/>
                  <w:right w:val="single" w:sz="6" w:space="0" w:color="000000"/>
                </w:tcBorders>
                <w:tcMar>
                  <w:top w:w="0" w:type="dxa"/>
                  <w:left w:w="100" w:type="dxa"/>
                  <w:bottom w:w="0" w:type="dxa"/>
                  <w:right w:w="100" w:type="dxa"/>
                </w:tcMar>
              </w:tcPr>
              <w:p w14:paraId="3FBBAF9C" w14:textId="77777777" w:rsidR="00802EE5" w:rsidRDefault="00000000">
                <w:pPr>
                  <w:spacing w:after="0" w:line="240" w:lineRule="auto"/>
                  <w:jc w:val="center"/>
                  <w:rPr>
                    <w:rFonts w:ascii="Verdana" w:eastAsia="Verdana" w:hAnsi="Verdana" w:cs="Verdana"/>
                    <w:sz w:val="14"/>
                    <w:szCs w:val="14"/>
                  </w:rPr>
                </w:pPr>
                <w:r>
                  <w:rPr>
                    <w:rFonts w:ascii="Verdana" w:eastAsia="Verdana" w:hAnsi="Verdana" w:cs="Verdana"/>
                    <w:sz w:val="14"/>
                    <w:szCs w:val="14"/>
                  </w:rPr>
                  <w:t>Nombre Familia</w:t>
                </w:r>
              </w:p>
            </w:tc>
            <w:tc>
              <w:tcPr>
                <w:tcW w:w="2430" w:type="dxa"/>
                <w:tcBorders>
                  <w:top w:val="single" w:sz="6" w:space="0" w:color="000000"/>
                  <w:left w:val="nil"/>
                  <w:bottom w:val="single" w:sz="6" w:space="0" w:color="000000"/>
                  <w:right w:val="single" w:sz="6" w:space="0" w:color="000000"/>
                </w:tcBorders>
                <w:tcMar>
                  <w:top w:w="0" w:type="dxa"/>
                  <w:left w:w="100" w:type="dxa"/>
                  <w:bottom w:w="0" w:type="dxa"/>
                  <w:right w:w="100" w:type="dxa"/>
                </w:tcMar>
              </w:tcPr>
              <w:p w14:paraId="1E4CC186" w14:textId="77777777" w:rsidR="00802EE5" w:rsidRDefault="00000000">
                <w:pPr>
                  <w:spacing w:after="0" w:line="240" w:lineRule="auto"/>
                  <w:jc w:val="center"/>
                  <w:rPr>
                    <w:rFonts w:ascii="Verdana" w:eastAsia="Verdana" w:hAnsi="Verdana" w:cs="Verdana"/>
                    <w:sz w:val="14"/>
                    <w:szCs w:val="14"/>
                  </w:rPr>
                </w:pPr>
                <w:r>
                  <w:rPr>
                    <w:rFonts w:ascii="Verdana" w:eastAsia="Verdana" w:hAnsi="Verdana" w:cs="Verdana"/>
                    <w:sz w:val="14"/>
                    <w:szCs w:val="14"/>
                  </w:rPr>
                  <w:t>Nombre Clase</w:t>
                </w:r>
              </w:p>
            </w:tc>
          </w:tr>
          <w:tr w:rsidR="00802EE5" w14:paraId="2C79BA99" w14:textId="77777777">
            <w:trPr>
              <w:trHeight w:val="855"/>
            </w:trPr>
            <w:tc>
              <w:tcPr>
                <w:tcW w:w="1170" w:type="dxa"/>
                <w:tcBorders>
                  <w:top w:val="nil"/>
                  <w:left w:val="single" w:sz="6" w:space="0" w:color="000000"/>
                  <w:bottom w:val="single" w:sz="6" w:space="0" w:color="000000"/>
                  <w:right w:val="single" w:sz="6" w:space="0" w:color="000000"/>
                </w:tcBorders>
                <w:tcMar>
                  <w:top w:w="0" w:type="dxa"/>
                  <w:left w:w="100" w:type="dxa"/>
                  <w:bottom w:w="0" w:type="dxa"/>
                  <w:right w:w="100" w:type="dxa"/>
                </w:tcMar>
              </w:tcPr>
              <w:p w14:paraId="4B967139" w14:textId="77777777" w:rsidR="00802EE5" w:rsidRDefault="00000000">
                <w:pPr>
                  <w:spacing w:after="0" w:line="240" w:lineRule="auto"/>
                  <w:jc w:val="center"/>
                  <w:rPr>
                    <w:rFonts w:ascii="Verdana" w:eastAsia="Verdana" w:hAnsi="Verdana" w:cs="Verdana"/>
                    <w:sz w:val="14"/>
                    <w:szCs w:val="14"/>
                  </w:rPr>
                </w:pPr>
                <w:r>
                  <w:rPr>
                    <w:rFonts w:ascii="Verdana" w:eastAsia="Verdana" w:hAnsi="Verdana" w:cs="Verdana"/>
                    <w:sz w:val="14"/>
                    <w:szCs w:val="14"/>
                  </w:rPr>
                  <w:lastRenderedPageBreak/>
                  <w:t>72101500</w:t>
                </w:r>
              </w:p>
            </w:tc>
            <w:tc>
              <w:tcPr>
                <w:tcW w:w="2550" w:type="dxa"/>
                <w:tcBorders>
                  <w:top w:val="nil"/>
                  <w:left w:val="nil"/>
                  <w:bottom w:val="single" w:sz="6" w:space="0" w:color="000000"/>
                  <w:right w:val="single" w:sz="6" w:space="0" w:color="000000"/>
                </w:tcBorders>
                <w:tcMar>
                  <w:top w:w="0" w:type="dxa"/>
                  <w:left w:w="100" w:type="dxa"/>
                  <w:bottom w:w="0" w:type="dxa"/>
                  <w:right w:w="100" w:type="dxa"/>
                </w:tcMar>
              </w:tcPr>
              <w:p w14:paraId="658276B7" w14:textId="77777777" w:rsidR="00802EE5" w:rsidRDefault="00000000">
                <w:pPr>
                  <w:spacing w:after="0" w:line="240" w:lineRule="auto"/>
                  <w:rPr>
                    <w:rFonts w:ascii="Verdana" w:eastAsia="Verdana" w:hAnsi="Verdana" w:cs="Verdana"/>
                    <w:sz w:val="14"/>
                    <w:szCs w:val="14"/>
                  </w:rPr>
                </w:pPr>
                <w:r>
                  <w:rPr>
                    <w:rFonts w:ascii="Verdana" w:eastAsia="Verdana" w:hAnsi="Verdana" w:cs="Verdana"/>
                    <w:sz w:val="14"/>
                    <w:szCs w:val="14"/>
                  </w:rPr>
                  <w:t>Servicios de Edificación, Construcción de Instalaciones y Mantenimiento</w:t>
                </w:r>
              </w:p>
            </w:tc>
            <w:tc>
              <w:tcPr>
                <w:tcW w:w="2715" w:type="dxa"/>
                <w:tcBorders>
                  <w:top w:val="nil"/>
                  <w:left w:val="nil"/>
                  <w:bottom w:val="single" w:sz="6" w:space="0" w:color="000000"/>
                  <w:right w:val="single" w:sz="6" w:space="0" w:color="000000"/>
                </w:tcBorders>
                <w:tcMar>
                  <w:top w:w="0" w:type="dxa"/>
                  <w:left w:w="100" w:type="dxa"/>
                  <w:bottom w:w="0" w:type="dxa"/>
                  <w:right w:w="100" w:type="dxa"/>
                </w:tcMar>
              </w:tcPr>
              <w:p w14:paraId="59113C12" w14:textId="77777777" w:rsidR="00802EE5" w:rsidRDefault="00000000">
                <w:pPr>
                  <w:spacing w:after="0" w:line="240" w:lineRule="auto"/>
                  <w:rPr>
                    <w:rFonts w:ascii="Verdana" w:eastAsia="Verdana" w:hAnsi="Verdana" w:cs="Verdana"/>
                    <w:sz w:val="14"/>
                    <w:szCs w:val="14"/>
                  </w:rPr>
                </w:pPr>
                <w:r>
                  <w:rPr>
                    <w:rFonts w:ascii="Verdana" w:eastAsia="Verdana" w:hAnsi="Verdana" w:cs="Verdana"/>
                    <w:sz w:val="14"/>
                    <w:szCs w:val="14"/>
                  </w:rPr>
                  <w:t>Servicios de mantenimiento y reparaciones de construcciones e instalaciones</w:t>
                </w:r>
              </w:p>
            </w:tc>
            <w:tc>
              <w:tcPr>
                <w:tcW w:w="2430" w:type="dxa"/>
                <w:tcBorders>
                  <w:top w:val="nil"/>
                  <w:left w:val="nil"/>
                  <w:bottom w:val="single" w:sz="6" w:space="0" w:color="000000"/>
                  <w:right w:val="single" w:sz="6" w:space="0" w:color="000000"/>
                </w:tcBorders>
                <w:tcMar>
                  <w:top w:w="0" w:type="dxa"/>
                  <w:left w:w="100" w:type="dxa"/>
                  <w:bottom w:w="0" w:type="dxa"/>
                  <w:right w:w="100" w:type="dxa"/>
                </w:tcMar>
              </w:tcPr>
              <w:p w14:paraId="053A6678" w14:textId="77777777" w:rsidR="00802EE5" w:rsidRDefault="00000000">
                <w:pPr>
                  <w:spacing w:after="0" w:line="240" w:lineRule="auto"/>
                  <w:rPr>
                    <w:rFonts w:ascii="Verdana" w:eastAsia="Verdana" w:hAnsi="Verdana" w:cs="Verdana"/>
                    <w:sz w:val="14"/>
                    <w:szCs w:val="14"/>
                  </w:rPr>
                </w:pPr>
                <w:r>
                  <w:rPr>
                    <w:rFonts w:ascii="Verdana" w:eastAsia="Verdana" w:hAnsi="Verdana" w:cs="Verdana"/>
                    <w:sz w:val="14"/>
                    <w:szCs w:val="14"/>
                  </w:rPr>
                  <w:t>Servicios de apoyo para la construcción</w:t>
                </w:r>
              </w:p>
            </w:tc>
          </w:tr>
          <w:tr w:rsidR="00802EE5" w14:paraId="2FF696C2" w14:textId="77777777">
            <w:trPr>
              <w:trHeight w:val="855"/>
            </w:trPr>
            <w:tc>
              <w:tcPr>
                <w:tcW w:w="1170" w:type="dxa"/>
                <w:tcBorders>
                  <w:top w:val="nil"/>
                  <w:left w:val="single" w:sz="6" w:space="0" w:color="000000"/>
                  <w:bottom w:val="single" w:sz="6" w:space="0" w:color="000000"/>
                  <w:right w:val="single" w:sz="6" w:space="0" w:color="000000"/>
                </w:tcBorders>
                <w:tcMar>
                  <w:top w:w="0" w:type="dxa"/>
                  <w:left w:w="100" w:type="dxa"/>
                  <w:bottom w:w="0" w:type="dxa"/>
                  <w:right w:w="100" w:type="dxa"/>
                </w:tcMar>
              </w:tcPr>
              <w:p w14:paraId="54F8517A" w14:textId="77777777" w:rsidR="00802EE5" w:rsidRDefault="00000000">
                <w:pPr>
                  <w:spacing w:after="0" w:line="240" w:lineRule="auto"/>
                  <w:jc w:val="center"/>
                  <w:rPr>
                    <w:rFonts w:ascii="Verdana" w:eastAsia="Verdana" w:hAnsi="Verdana" w:cs="Verdana"/>
                    <w:sz w:val="14"/>
                    <w:szCs w:val="14"/>
                  </w:rPr>
                </w:pPr>
                <w:r>
                  <w:rPr>
                    <w:rFonts w:ascii="Verdana" w:eastAsia="Verdana" w:hAnsi="Verdana" w:cs="Verdana"/>
                    <w:sz w:val="14"/>
                    <w:szCs w:val="14"/>
                  </w:rPr>
                  <w:t>72102900</w:t>
                </w:r>
              </w:p>
            </w:tc>
            <w:tc>
              <w:tcPr>
                <w:tcW w:w="2550" w:type="dxa"/>
                <w:tcBorders>
                  <w:top w:val="nil"/>
                  <w:left w:val="nil"/>
                  <w:bottom w:val="single" w:sz="6" w:space="0" w:color="000000"/>
                  <w:right w:val="single" w:sz="6" w:space="0" w:color="000000"/>
                </w:tcBorders>
                <w:tcMar>
                  <w:top w:w="0" w:type="dxa"/>
                  <w:left w:w="100" w:type="dxa"/>
                  <w:bottom w:w="0" w:type="dxa"/>
                  <w:right w:w="100" w:type="dxa"/>
                </w:tcMar>
              </w:tcPr>
              <w:p w14:paraId="555AA39D" w14:textId="77777777" w:rsidR="00802EE5" w:rsidRDefault="00000000">
                <w:pPr>
                  <w:spacing w:after="0" w:line="240" w:lineRule="auto"/>
                  <w:rPr>
                    <w:rFonts w:ascii="Verdana" w:eastAsia="Verdana" w:hAnsi="Verdana" w:cs="Verdana"/>
                    <w:sz w:val="14"/>
                    <w:szCs w:val="14"/>
                  </w:rPr>
                </w:pPr>
                <w:r>
                  <w:rPr>
                    <w:rFonts w:ascii="Verdana" w:eastAsia="Verdana" w:hAnsi="Verdana" w:cs="Verdana"/>
                    <w:sz w:val="14"/>
                    <w:szCs w:val="14"/>
                  </w:rPr>
                  <w:t>Servicios de Edificación, Construcción de Instalaciones y Mantenimiento</w:t>
                </w:r>
              </w:p>
            </w:tc>
            <w:tc>
              <w:tcPr>
                <w:tcW w:w="2715" w:type="dxa"/>
                <w:tcBorders>
                  <w:top w:val="nil"/>
                  <w:left w:val="nil"/>
                  <w:bottom w:val="single" w:sz="6" w:space="0" w:color="000000"/>
                  <w:right w:val="single" w:sz="6" w:space="0" w:color="000000"/>
                </w:tcBorders>
                <w:tcMar>
                  <w:top w:w="0" w:type="dxa"/>
                  <w:left w:w="100" w:type="dxa"/>
                  <w:bottom w:w="0" w:type="dxa"/>
                  <w:right w:w="100" w:type="dxa"/>
                </w:tcMar>
              </w:tcPr>
              <w:p w14:paraId="1143A643" w14:textId="77777777" w:rsidR="00802EE5" w:rsidRDefault="00000000">
                <w:pPr>
                  <w:spacing w:after="0" w:line="240" w:lineRule="auto"/>
                  <w:rPr>
                    <w:rFonts w:ascii="Verdana" w:eastAsia="Verdana" w:hAnsi="Verdana" w:cs="Verdana"/>
                    <w:sz w:val="14"/>
                    <w:szCs w:val="14"/>
                  </w:rPr>
                </w:pPr>
                <w:r>
                  <w:rPr>
                    <w:rFonts w:ascii="Verdana" w:eastAsia="Verdana" w:hAnsi="Verdana" w:cs="Verdana"/>
                    <w:sz w:val="14"/>
                    <w:szCs w:val="14"/>
                  </w:rPr>
                  <w:t>Servicios de mantenimiento y reparaciones de construcciones e instalaciones</w:t>
                </w:r>
              </w:p>
            </w:tc>
            <w:tc>
              <w:tcPr>
                <w:tcW w:w="2430" w:type="dxa"/>
                <w:tcBorders>
                  <w:top w:val="nil"/>
                  <w:left w:val="nil"/>
                  <w:bottom w:val="single" w:sz="6" w:space="0" w:color="000000"/>
                  <w:right w:val="single" w:sz="6" w:space="0" w:color="000000"/>
                </w:tcBorders>
                <w:tcMar>
                  <w:top w:w="0" w:type="dxa"/>
                  <w:left w:w="100" w:type="dxa"/>
                  <w:bottom w:w="0" w:type="dxa"/>
                  <w:right w:w="100" w:type="dxa"/>
                </w:tcMar>
              </w:tcPr>
              <w:p w14:paraId="6B4E2537" w14:textId="77777777" w:rsidR="00802EE5" w:rsidRDefault="00000000">
                <w:pPr>
                  <w:spacing w:after="0" w:line="240" w:lineRule="auto"/>
                  <w:rPr>
                    <w:rFonts w:ascii="Verdana" w:eastAsia="Verdana" w:hAnsi="Verdana" w:cs="Verdana"/>
                    <w:sz w:val="14"/>
                    <w:szCs w:val="14"/>
                  </w:rPr>
                </w:pPr>
                <w:r>
                  <w:rPr>
                    <w:rFonts w:ascii="Verdana" w:eastAsia="Verdana" w:hAnsi="Verdana" w:cs="Verdana"/>
                    <w:sz w:val="14"/>
                    <w:szCs w:val="14"/>
                  </w:rPr>
                  <w:t>Servicios de mantenimiento y reparación de instalaciones</w:t>
                </w:r>
              </w:p>
            </w:tc>
          </w:tr>
          <w:tr w:rsidR="00802EE5" w14:paraId="42BC4B63" w14:textId="77777777">
            <w:trPr>
              <w:trHeight w:val="855"/>
            </w:trPr>
            <w:tc>
              <w:tcPr>
                <w:tcW w:w="1170" w:type="dxa"/>
                <w:tcBorders>
                  <w:top w:val="nil"/>
                  <w:left w:val="single" w:sz="6" w:space="0" w:color="000000"/>
                  <w:bottom w:val="single" w:sz="6" w:space="0" w:color="000000"/>
                  <w:right w:val="single" w:sz="6" w:space="0" w:color="000000"/>
                </w:tcBorders>
                <w:tcMar>
                  <w:top w:w="0" w:type="dxa"/>
                  <w:left w:w="100" w:type="dxa"/>
                  <w:bottom w:w="0" w:type="dxa"/>
                  <w:right w:w="100" w:type="dxa"/>
                </w:tcMar>
              </w:tcPr>
              <w:p w14:paraId="220259FC" w14:textId="77777777" w:rsidR="00802EE5" w:rsidRDefault="00000000">
                <w:pPr>
                  <w:spacing w:after="0" w:line="240" w:lineRule="auto"/>
                  <w:jc w:val="center"/>
                  <w:rPr>
                    <w:rFonts w:ascii="Verdana" w:eastAsia="Verdana" w:hAnsi="Verdana" w:cs="Verdana"/>
                    <w:sz w:val="14"/>
                    <w:szCs w:val="14"/>
                  </w:rPr>
                </w:pPr>
                <w:r>
                  <w:rPr>
                    <w:rFonts w:ascii="Verdana" w:eastAsia="Verdana" w:hAnsi="Verdana" w:cs="Verdana"/>
                    <w:sz w:val="14"/>
                    <w:szCs w:val="14"/>
                  </w:rPr>
                  <w:t>72103300</w:t>
                </w:r>
              </w:p>
            </w:tc>
            <w:tc>
              <w:tcPr>
                <w:tcW w:w="2550" w:type="dxa"/>
                <w:tcBorders>
                  <w:top w:val="nil"/>
                  <w:left w:val="nil"/>
                  <w:bottom w:val="single" w:sz="6" w:space="0" w:color="000000"/>
                  <w:right w:val="single" w:sz="6" w:space="0" w:color="000000"/>
                </w:tcBorders>
                <w:tcMar>
                  <w:top w:w="0" w:type="dxa"/>
                  <w:left w:w="100" w:type="dxa"/>
                  <w:bottom w:w="0" w:type="dxa"/>
                  <w:right w:w="100" w:type="dxa"/>
                </w:tcMar>
              </w:tcPr>
              <w:p w14:paraId="4F42D34A" w14:textId="77777777" w:rsidR="00802EE5" w:rsidRDefault="00000000">
                <w:pPr>
                  <w:spacing w:after="0" w:line="240" w:lineRule="auto"/>
                  <w:rPr>
                    <w:rFonts w:ascii="Verdana" w:eastAsia="Verdana" w:hAnsi="Verdana" w:cs="Verdana"/>
                    <w:sz w:val="14"/>
                    <w:szCs w:val="14"/>
                  </w:rPr>
                </w:pPr>
                <w:r>
                  <w:rPr>
                    <w:rFonts w:ascii="Verdana" w:eastAsia="Verdana" w:hAnsi="Verdana" w:cs="Verdana"/>
                    <w:sz w:val="14"/>
                    <w:szCs w:val="14"/>
                  </w:rPr>
                  <w:t>Servicios de Edificación, Construcción de Instalaciones y Mantenimiento</w:t>
                </w:r>
              </w:p>
            </w:tc>
            <w:tc>
              <w:tcPr>
                <w:tcW w:w="2715" w:type="dxa"/>
                <w:tcBorders>
                  <w:top w:val="nil"/>
                  <w:left w:val="nil"/>
                  <w:bottom w:val="single" w:sz="6" w:space="0" w:color="000000"/>
                  <w:right w:val="single" w:sz="6" w:space="0" w:color="000000"/>
                </w:tcBorders>
                <w:tcMar>
                  <w:top w:w="0" w:type="dxa"/>
                  <w:left w:w="100" w:type="dxa"/>
                  <w:bottom w:w="0" w:type="dxa"/>
                  <w:right w:w="100" w:type="dxa"/>
                </w:tcMar>
              </w:tcPr>
              <w:p w14:paraId="51B0A74E" w14:textId="77777777" w:rsidR="00802EE5" w:rsidRDefault="00000000">
                <w:pPr>
                  <w:spacing w:after="0" w:line="240" w:lineRule="auto"/>
                  <w:rPr>
                    <w:rFonts w:ascii="Verdana" w:eastAsia="Verdana" w:hAnsi="Verdana" w:cs="Verdana"/>
                    <w:sz w:val="14"/>
                    <w:szCs w:val="14"/>
                  </w:rPr>
                </w:pPr>
                <w:r>
                  <w:rPr>
                    <w:rFonts w:ascii="Verdana" w:eastAsia="Verdana" w:hAnsi="Verdana" w:cs="Verdana"/>
                    <w:sz w:val="14"/>
                    <w:szCs w:val="14"/>
                  </w:rPr>
                  <w:t>Servicios de mantenimiento y reparaciones de construcciones e instalaciones</w:t>
                </w:r>
              </w:p>
            </w:tc>
            <w:tc>
              <w:tcPr>
                <w:tcW w:w="2430" w:type="dxa"/>
                <w:tcBorders>
                  <w:top w:val="nil"/>
                  <w:left w:val="nil"/>
                  <w:bottom w:val="single" w:sz="6" w:space="0" w:color="000000"/>
                  <w:right w:val="single" w:sz="6" w:space="0" w:color="000000"/>
                </w:tcBorders>
                <w:tcMar>
                  <w:top w:w="0" w:type="dxa"/>
                  <w:left w:w="100" w:type="dxa"/>
                  <w:bottom w:w="0" w:type="dxa"/>
                  <w:right w:w="100" w:type="dxa"/>
                </w:tcMar>
              </w:tcPr>
              <w:p w14:paraId="010F4AFC" w14:textId="77777777" w:rsidR="00802EE5" w:rsidRDefault="00000000">
                <w:pPr>
                  <w:spacing w:after="0" w:line="240" w:lineRule="auto"/>
                  <w:rPr>
                    <w:rFonts w:ascii="Verdana" w:eastAsia="Verdana" w:hAnsi="Verdana" w:cs="Verdana"/>
                    <w:sz w:val="14"/>
                    <w:szCs w:val="14"/>
                  </w:rPr>
                </w:pPr>
                <w:r>
                  <w:rPr>
                    <w:rFonts w:ascii="Verdana" w:eastAsia="Verdana" w:hAnsi="Verdana" w:cs="Verdana"/>
                    <w:sz w:val="14"/>
                    <w:szCs w:val="14"/>
                  </w:rPr>
                  <w:t>Servicios de mantenimiento y reparación de infraestructura</w:t>
                </w:r>
              </w:p>
            </w:tc>
          </w:tr>
          <w:tr w:rsidR="00802EE5" w14:paraId="7F1A057A" w14:textId="77777777">
            <w:trPr>
              <w:trHeight w:val="855"/>
            </w:trPr>
            <w:tc>
              <w:tcPr>
                <w:tcW w:w="1170" w:type="dxa"/>
                <w:tcBorders>
                  <w:top w:val="nil"/>
                  <w:left w:val="single" w:sz="6" w:space="0" w:color="000000"/>
                  <w:bottom w:val="single" w:sz="6" w:space="0" w:color="000000"/>
                  <w:right w:val="single" w:sz="6" w:space="0" w:color="000000"/>
                </w:tcBorders>
                <w:tcMar>
                  <w:top w:w="0" w:type="dxa"/>
                  <w:left w:w="100" w:type="dxa"/>
                  <w:bottom w:w="0" w:type="dxa"/>
                  <w:right w:w="100" w:type="dxa"/>
                </w:tcMar>
              </w:tcPr>
              <w:p w14:paraId="4CA4E464" w14:textId="77777777" w:rsidR="00802EE5" w:rsidRDefault="00000000">
                <w:pPr>
                  <w:spacing w:after="0" w:line="240" w:lineRule="auto"/>
                  <w:jc w:val="center"/>
                  <w:rPr>
                    <w:rFonts w:ascii="Verdana" w:eastAsia="Verdana" w:hAnsi="Verdana" w:cs="Verdana"/>
                    <w:sz w:val="14"/>
                    <w:szCs w:val="14"/>
                  </w:rPr>
                </w:pPr>
                <w:r>
                  <w:rPr>
                    <w:rFonts w:ascii="Verdana" w:eastAsia="Verdana" w:hAnsi="Verdana" w:cs="Verdana"/>
                    <w:sz w:val="14"/>
                    <w:szCs w:val="14"/>
                  </w:rPr>
                  <w:t>72141300</w:t>
                </w:r>
              </w:p>
            </w:tc>
            <w:tc>
              <w:tcPr>
                <w:tcW w:w="2550" w:type="dxa"/>
                <w:tcBorders>
                  <w:top w:val="nil"/>
                  <w:left w:val="nil"/>
                  <w:bottom w:val="single" w:sz="6" w:space="0" w:color="000000"/>
                  <w:right w:val="single" w:sz="6" w:space="0" w:color="000000"/>
                </w:tcBorders>
                <w:tcMar>
                  <w:top w:w="0" w:type="dxa"/>
                  <w:left w:w="100" w:type="dxa"/>
                  <w:bottom w:w="0" w:type="dxa"/>
                  <w:right w:w="100" w:type="dxa"/>
                </w:tcMar>
              </w:tcPr>
              <w:p w14:paraId="6CDAA3F2" w14:textId="77777777" w:rsidR="00802EE5" w:rsidRDefault="00000000">
                <w:pPr>
                  <w:spacing w:after="0" w:line="240" w:lineRule="auto"/>
                  <w:jc w:val="left"/>
                  <w:rPr>
                    <w:rFonts w:ascii="Verdana" w:eastAsia="Verdana" w:hAnsi="Verdana" w:cs="Verdana"/>
                    <w:sz w:val="14"/>
                    <w:szCs w:val="14"/>
                  </w:rPr>
                </w:pPr>
                <w:r>
                  <w:rPr>
                    <w:rFonts w:ascii="Verdana" w:eastAsia="Verdana" w:hAnsi="Verdana" w:cs="Verdana"/>
                    <w:sz w:val="14"/>
                    <w:szCs w:val="14"/>
                  </w:rPr>
                  <w:t xml:space="preserve">Servicios de Edificación, construcción de instalaciones y mantenimiento </w:t>
                </w:r>
              </w:p>
            </w:tc>
            <w:tc>
              <w:tcPr>
                <w:tcW w:w="2715" w:type="dxa"/>
                <w:tcBorders>
                  <w:top w:val="nil"/>
                  <w:left w:val="nil"/>
                  <w:bottom w:val="single" w:sz="6" w:space="0" w:color="000000"/>
                  <w:right w:val="single" w:sz="6" w:space="0" w:color="000000"/>
                </w:tcBorders>
                <w:tcMar>
                  <w:top w:w="0" w:type="dxa"/>
                  <w:left w:w="100" w:type="dxa"/>
                  <w:bottom w:w="0" w:type="dxa"/>
                  <w:right w:w="100" w:type="dxa"/>
                </w:tcMar>
              </w:tcPr>
              <w:p w14:paraId="1AD07008" w14:textId="77777777" w:rsidR="00802EE5" w:rsidRDefault="00000000">
                <w:pPr>
                  <w:spacing w:after="0" w:line="240" w:lineRule="auto"/>
                  <w:rPr>
                    <w:rFonts w:ascii="Verdana" w:eastAsia="Verdana" w:hAnsi="Verdana" w:cs="Verdana"/>
                    <w:sz w:val="14"/>
                    <w:szCs w:val="14"/>
                  </w:rPr>
                </w:pPr>
                <w:r>
                  <w:rPr>
                    <w:rFonts w:ascii="Verdana" w:eastAsia="Verdana" w:hAnsi="Verdana" w:cs="Verdana"/>
                    <w:sz w:val="14"/>
                    <w:szCs w:val="14"/>
                  </w:rPr>
                  <w:t>Servicios de construcción pesada</w:t>
                </w:r>
              </w:p>
            </w:tc>
            <w:tc>
              <w:tcPr>
                <w:tcW w:w="2430" w:type="dxa"/>
                <w:tcBorders>
                  <w:top w:val="nil"/>
                  <w:left w:val="nil"/>
                  <w:bottom w:val="single" w:sz="6" w:space="0" w:color="000000"/>
                  <w:right w:val="single" w:sz="6" w:space="0" w:color="000000"/>
                </w:tcBorders>
                <w:tcMar>
                  <w:top w:w="0" w:type="dxa"/>
                  <w:left w:w="100" w:type="dxa"/>
                  <w:bottom w:w="0" w:type="dxa"/>
                  <w:right w:w="100" w:type="dxa"/>
                </w:tcMar>
              </w:tcPr>
              <w:p w14:paraId="496692C9" w14:textId="77777777" w:rsidR="00802EE5" w:rsidRDefault="00000000">
                <w:pPr>
                  <w:spacing w:after="0" w:line="240" w:lineRule="auto"/>
                  <w:rPr>
                    <w:rFonts w:ascii="Verdana" w:eastAsia="Verdana" w:hAnsi="Verdana" w:cs="Verdana"/>
                    <w:sz w:val="14"/>
                    <w:szCs w:val="14"/>
                  </w:rPr>
                </w:pPr>
                <w:r>
                  <w:rPr>
                    <w:rFonts w:ascii="Verdana" w:eastAsia="Verdana" w:hAnsi="Verdana" w:cs="Verdana"/>
                    <w:sz w:val="14"/>
                    <w:szCs w:val="14"/>
                  </w:rPr>
                  <w:t>Servicios de construcción de facilidades atléticas y recreativas</w:t>
                </w:r>
              </w:p>
            </w:tc>
          </w:tr>
          <w:tr w:rsidR="00802EE5" w14:paraId="5959A09A" w14:textId="77777777">
            <w:trPr>
              <w:trHeight w:val="855"/>
            </w:trPr>
            <w:tc>
              <w:tcPr>
                <w:tcW w:w="1170" w:type="dxa"/>
                <w:tcBorders>
                  <w:top w:val="nil"/>
                  <w:left w:val="single" w:sz="6" w:space="0" w:color="000000"/>
                  <w:bottom w:val="single" w:sz="6" w:space="0" w:color="000000"/>
                  <w:right w:val="single" w:sz="6" w:space="0" w:color="000000"/>
                </w:tcBorders>
                <w:tcMar>
                  <w:top w:w="0" w:type="dxa"/>
                  <w:left w:w="100" w:type="dxa"/>
                  <w:bottom w:w="0" w:type="dxa"/>
                  <w:right w:w="100" w:type="dxa"/>
                </w:tcMar>
              </w:tcPr>
              <w:p w14:paraId="24511F12" w14:textId="77777777" w:rsidR="00802EE5" w:rsidRDefault="00000000">
                <w:pPr>
                  <w:spacing w:after="0" w:line="240" w:lineRule="auto"/>
                  <w:jc w:val="center"/>
                  <w:rPr>
                    <w:rFonts w:ascii="Verdana" w:eastAsia="Verdana" w:hAnsi="Verdana" w:cs="Verdana"/>
                    <w:sz w:val="14"/>
                    <w:szCs w:val="14"/>
                  </w:rPr>
                </w:pPr>
                <w:r>
                  <w:rPr>
                    <w:rFonts w:ascii="Verdana" w:eastAsia="Verdana" w:hAnsi="Verdana" w:cs="Verdana"/>
                    <w:sz w:val="14"/>
                    <w:szCs w:val="14"/>
                  </w:rPr>
                  <w:t>72153100</w:t>
                </w:r>
              </w:p>
            </w:tc>
            <w:tc>
              <w:tcPr>
                <w:tcW w:w="2550" w:type="dxa"/>
                <w:tcBorders>
                  <w:top w:val="nil"/>
                  <w:left w:val="nil"/>
                  <w:bottom w:val="single" w:sz="6" w:space="0" w:color="000000"/>
                  <w:right w:val="single" w:sz="6" w:space="0" w:color="000000"/>
                </w:tcBorders>
                <w:tcMar>
                  <w:top w:w="0" w:type="dxa"/>
                  <w:left w:w="100" w:type="dxa"/>
                  <w:bottom w:w="0" w:type="dxa"/>
                  <w:right w:w="100" w:type="dxa"/>
                </w:tcMar>
              </w:tcPr>
              <w:p w14:paraId="5721B1DB" w14:textId="77777777" w:rsidR="00802EE5" w:rsidRDefault="00000000">
                <w:pPr>
                  <w:spacing w:after="0" w:line="240" w:lineRule="auto"/>
                  <w:rPr>
                    <w:rFonts w:ascii="Verdana" w:eastAsia="Verdana" w:hAnsi="Verdana" w:cs="Verdana"/>
                    <w:sz w:val="14"/>
                    <w:szCs w:val="14"/>
                  </w:rPr>
                </w:pPr>
                <w:r>
                  <w:rPr>
                    <w:rFonts w:ascii="Verdana" w:eastAsia="Verdana" w:hAnsi="Verdana" w:cs="Verdana"/>
                    <w:sz w:val="14"/>
                    <w:szCs w:val="14"/>
                  </w:rPr>
                  <w:t>Servicios de Edificación, Construcción de Instalaciones y Mantenimiento</w:t>
                </w:r>
              </w:p>
            </w:tc>
            <w:tc>
              <w:tcPr>
                <w:tcW w:w="2715" w:type="dxa"/>
                <w:tcBorders>
                  <w:top w:val="nil"/>
                  <w:left w:val="nil"/>
                  <w:bottom w:val="single" w:sz="6" w:space="0" w:color="000000"/>
                  <w:right w:val="single" w:sz="6" w:space="0" w:color="000000"/>
                </w:tcBorders>
                <w:tcMar>
                  <w:top w:w="0" w:type="dxa"/>
                  <w:left w:w="100" w:type="dxa"/>
                  <w:bottom w:w="0" w:type="dxa"/>
                  <w:right w:w="100" w:type="dxa"/>
                </w:tcMar>
              </w:tcPr>
              <w:p w14:paraId="42B100DD" w14:textId="77777777" w:rsidR="00802EE5" w:rsidRDefault="00000000">
                <w:pPr>
                  <w:spacing w:after="0" w:line="240" w:lineRule="auto"/>
                  <w:rPr>
                    <w:rFonts w:ascii="Verdana" w:eastAsia="Verdana" w:hAnsi="Verdana" w:cs="Verdana"/>
                    <w:sz w:val="14"/>
                    <w:szCs w:val="14"/>
                  </w:rPr>
                </w:pPr>
                <w:r>
                  <w:rPr>
                    <w:rFonts w:ascii="Verdana" w:eastAsia="Verdana" w:hAnsi="Verdana" w:cs="Verdana"/>
                    <w:sz w:val="14"/>
                    <w:szCs w:val="14"/>
                  </w:rPr>
                  <w:t>Servicios de mantenimiento y construcción de comercio especializado</w:t>
                </w:r>
              </w:p>
            </w:tc>
            <w:tc>
              <w:tcPr>
                <w:tcW w:w="2430" w:type="dxa"/>
                <w:tcBorders>
                  <w:top w:val="nil"/>
                  <w:left w:val="nil"/>
                  <w:bottom w:val="single" w:sz="6" w:space="0" w:color="000000"/>
                  <w:right w:val="single" w:sz="6" w:space="0" w:color="000000"/>
                </w:tcBorders>
                <w:tcMar>
                  <w:top w:w="0" w:type="dxa"/>
                  <w:left w:w="100" w:type="dxa"/>
                  <w:bottom w:w="0" w:type="dxa"/>
                  <w:right w:w="100" w:type="dxa"/>
                </w:tcMar>
              </w:tcPr>
              <w:p w14:paraId="1B7B041E" w14:textId="77777777" w:rsidR="00802EE5" w:rsidRDefault="00000000">
                <w:pPr>
                  <w:spacing w:after="0" w:line="240" w:lineRule="auto"/>
                  <w:rPr>
                    <w:rFonts w:ascii="Verdana" w:eastAsia="Verdana" w:hAnsi="Verdana" w:cs="Verdana"/>
                    <w:sz w:val="14"/>
                    <w:szCs w:val="14"/>
                  </w:rPr>
                </w:pPr>
                <w:r>
                  <w:rPr>
                    <w:rFonts w:ascii="Verdana" w:eastAsia="Verdana" w:hAnsi="Verdana" w:cs="Verdana"/>
                    <w:sz w:val="14"/>
                    <w:szCs w:val="14"/>
                  </w:rPr>
                  <w:t xml:space="preserve">Servicios de construcción, reparación y mantenimiento de instalaciones atléticas y recreativas  </w:t>
                </w:r>
              </w:p>
            </w:tc>
          </w:tr>
        </w:tbl>
      </w:sdtContent>
    </w:sdt>
    <w:p w14:paraId="5E732C81" w14:textId="77777777" w:rsidR="00802EE5" w:rsidRDefault="00802EE5">
      <w:pPr>
        <w:spacing w:after="0" w:line="240" w:lineRule="auto"/>
        <w:ind w:right="59"/>
        <w:jc w:val="left"/>
        <w:rPr>
          <w:rFonts w:ascii="Verdana" w:eastAsia="Verdana" w:hAnsi="Verdana" w:cs="Verdana"/>
          <w:sz w:val="22"/>
          <w:szCs w:val="22"/>
        </w:rPr>
      </w:pPr>
    </w:p>
    <w:p w14:paraId="037F34AC" w14:textId="77777777" w:rsidR="00802EE5" w:rsidRDefault="00000000">
      <w:pPr>
        <w:pStyle w:val="Ttulo2"/>
        <w:numPr>
          <w:ilvl w:val="1"/>
          <w:numId w:val="1"/>
        </w:numPr>
        <w:spacing w:line="276" w:lineRule="auto"/>
        <w:rPr>
          <w:rFonts w:ascii="Verdana" w:eastAsia="Verdana" w:hAnsi="Verdana" w:cs="Verdana"/>
          <w:sz w:val="22"/>
          <w:szCs w:val="22"/>
        </w:rPr>
      </w:pPr>
      <w:bookmarkStart w:id="8" w:name="_heading=h.18r9xcxp7qsh" w:colFirst="0" w:colLast="0"/>
      <w:bookmarkEnd w:id="8"/>
      <w:r>
        <w:rPr>
          <w:rFonts w:ascii="Verdana" w:eastAsia="Verdana" w:hAnsi="Verdana" w:cs="Verdana"/>
          <w:smallCaps w:val="0"/>
          <w:sz w:val="22"/>
          <w:szCs w:val="22"/>
        </w:rPr>
        <w:t xml:space="preserve">RECURSOS QUE RESPALDAN LA PRESENTE CONTRATACIÓN </w:t>
      </w:r>
    </w:p>
    <w:p w14:paraId="42145BDD" w14:textId="77777777" w:rsidR="00802EE5" w:rsidRDefault="00000000">
      <w:pPr>
        <w:spacing w:line="276" w:lineRule="auto"/>
        <w:rPr>
          <w:b/>
          <w:bCs/>
          <w:sz w:val="24"/>
          <w:szCs w:val="24"/>
        </w:rPr>
      </w:pPr>
      <w:r>
        <w:rPr>
          <w:rFonts w:ascii="Verdana" w:eastAsia="Verdana" w:hAnsi="Verdana" w:cs="Verdana"/>
          <w:sz w:val="22"/>
          <w:szCs w:val="22"/>
        </w:rPr>
        <w:t>La Entidad para respaldar el compromiso derivado del Proceso de Contratación, cuenta con el siguiente Certificado de Disponibilidad Presupuestal:</w:t>
      </w:r>
    </w:p>
    <w:tbl>
      <w:tblPr>
        <w:tblStyle w:val="afffff2"/>
        <w:tblW w:w="8808" w:type="dxa"/>
        <w:jc w:val="center"/>
        <w:tblInd w:w="0" w:type="dxa"/>
        <w:tblBorders>
          <w:top w:val="single" w:sz="4" w:space="0" w:color="000000"/>
          <w:left w:val="single" w:sz="4" w:space="0" w:color="000000"/>
          <w:bottom w:val="single" w:sz="4" w:space="0" w:color="000000"/>
          <w:right w:val="single" w:sz="4" w:space="0" w:color="000000"/>
          <w:insideH w:val="single" w:sz="6" w:space="0" w:color="000000"/>
          <w:insideV w:val="single" w:sz="6" w:space="0" w:color="000000"/>
        </w:tblBorders>
        <w:tblLayout w:type="fixed"/>
        <w:tblLook w:val="0000" w:firstRow="0" w:lastRow="0" w:firstColumn="0" w:lastColumn="0" w:noHBand="0" w:noVBand="0"/>
      </w:tblPr>
      <w:tblGrid>
        <w:gridCol w:w="2842"/>
        <w:gridCol w:w="2955"/>
        <w:gridCol w:w="3011"/>
      </w:tblGrid>
      <w:tr w:rsidR="00802EE5" w14:paraId="54EB7033" w14:textId="77777777">
        <w:trPr>
          <w:trHeight w:val="20"/>
          <w:tblHeader/>
          <w:jc w:val="center"/>
        </w:trPr>
        <w:tc>
          <w:tcPr>
            <w:tcW w:w="2842" w:type="dxa"/>
            <w:tcBorders>
              <w:top w:val="single" w:sz="4" w:space="0" w:color="000000"/>
              <w:bottom w:val="single" w:sz="6" w:space="0" w:color="000000"/>
            </w:tcBorders>
            <w:shd w:val="clear" w:color="auto" w:fill="404040"/>
            <w:vAlign w:val="center"/>
          </w:tcPr>
          <w:p w14:paraId="2214FBAA" w14:textId="77777777" w:rsidR="00802EE5" w:rsidRDefault="00000000">
            <w:pPr>
              <w:spacing w:after="0" w:line="276" w:lineRule="auto"/>
              <w:jc w:val="center"/>
              <w:rPr>
                <w:rFonts w:ascii="Verdana" w:eastAsia="Verdana" w:hAnsi="Verdana" w:cs="Verdana"/>
                <w:b/>
                <w:bCs/>
                <w:color w:val="FFFFFF"/>
                <w:sz w:val="22"/>
                <w:szCs w:val="22"/>
              </w:rPr>
            </w:pPr>
            <w:r>
              <w:rPr>
                <w:rFonts w:ascii="Verdana" w:eastAsia="Verdana" w:hAnsi="Verdana" w:cs="Verdana"/>
                <w:b/>
                <w:bCs/>
                <w:color w:val="FFFFFF"/>
                <w:sz w:val="22"/>
                <w:szCs w:val="22"/>
              </w:rPr>
              <w:t>Número certificado disponibilidad presupuestal</w:t>
            </w:r>
          </w:p>
        </w:tc>
        <w:tc>
          <w:tcPr>
            <w:tcW w:w="2955" w:type="dxa"/>
            <w:tcBorders>
              <w:top w:val="single" w:sz="4" w:space="0" w:color="000000"/>
              <w:bottom w:val="single" w:sz="6" w:space="0" w:color="000000"/>
            </w:tcBorders>
            <w:shd w:val="clear" w:color="auto" w:fill="404040"/>
            <w:vAlign w:val="center"/>
          </w:tcPr>
          <w:p w14:paraId="1A075C16" w14:textId="77777777" w:rsidR="00802EE5" w:rsidRDefault="00000000">
            <w:pPr>
              <w:spacing w:after="0" w:line="276" w:lineRule="auto"/>
              <w:jc w:val="center"/>
              <w:rPr>
                <w:rFonts w:ascii="Verdana" w:eastAsia="Verdana" w:hAnsi="Verdana" w:cs="Verdana"/>
                <w:b/>
                <w:bCs/>
                <w:color w:val="FFFFFF"/>
                <w:sz w:val="22"/>
                <w:szCs w:val="22"/>
              </w:rPr>
            </w:pPr>
            <w:r>
              <w:rPr>
                <w:rFonts w:ascii="Verdana" w:eastAsia="Verdana" w:hAnsi="Verdana" w:cs="Verdana"/>
                <w:b/>
                <w:bCs/>
                <w:color w:val="FFFFFF"/>
                <w:sz w:val="22"/>
                <w:szCs w:val="22"/>
              </w:rPr>
              <w:t>Fecha certificado disponibilidad presupuestal</w:t>
            </w:r>
          </w:p>
        </w:tc>
        <w:tc>
          <w:tcPr>
            <w:tcW w:w="3011" w:type="dxa"/>
            <w:tcBorders>
              <w:top w:val="single" w:sz="4" w:space="0" w:color="000000"/>
              <w:bottom w:val="single" w:sz="6" w:space="0" w:color="000000"/>
            </w:tcBorders>
            <w:shd w:val="clear" w:color="auto" w:fill="404040"/>
            <w:vAlign w:val="center"/>
          </w:tcPr>
          <w:p w14:paraId="27647BBB" w14:textId="77777777" w:rsidR="00802EE5" w:rsidRDefault="00000000">
            <w:pPr>
              <w:spacing w:after="0" w:line="276" w:lineRule="auto"/>
              <w:jc w:val="center"/>
              <w:rPr>
                <w:rFonts w:ascii="Verdana" w:eastAsia="Verdana" w:hAnsi="Verdana" w:cs="Verdana"/>
                <w:b/>
                <w:bCs/>
                <w:color w:val="FFFFFF"/>
                <w:sz w:val="22"/>
                <w:szCs w:val="22"/>
              </w:rPr>
            </w:pPr>
            <w:r>
              <w:rPr>
                <w:rFonts w:ascii="Verdana" w:eastAsia="Verdana" w:hAnsi="Verdana" w:cs="Verdana"/>
                <w:b/>
                <w:bCs/>
                <w:color w:val="FFFFFF"/>
                <w:sz w:val="22"/>
                <w:szCs w:val="22"/>
              </w:rPr>
              <w:t>Valor certificado de disponibilidad presupuestal</w:t>
            </w:r>
          </w:p>
        </w:tc>
      </w:tr>
      <w:tr w:rsidR="00802EE5" w14:paraId="767E49CB" w14:textId="77777777">
        <w:trPr>
          <w:trHeight w:val="307"/>
          <w:jc w:val="center"/>
        </w:trPr>
        <w:tc>
          <w:tcPr>
            <w:tcW w:w="2842" w:type="dxa"/>
            <w:vMerge w:val="restart"/>
            <w:tcBorders>
              <w:top w:val="single" w:sz="6" w:space="0" w:color="000000"/>
            </w:tcBorders>
            <w:vAlign w:val="center"/>
          </w:tcPr>
          <w:p w14:paraId="673C485D" w14:textId="77777777" w:rsidR="00802EE5" w:rsidRDefault="00000000">
            <w:pPr>
              <w:spacing w:after="0" w:line="276" w:lineRule="auto"/>
              <w:jc w:val="center"/>
              <w:rPr>
                <w:rFonts w:ascii="Verdana" w:eastAsia="Verdana" w:hAnsi="Verdana" w:cs="Verdana"/>
                <w:color w:val="000000"/>
                <w:sz w:val="22"/>
                <w:szCs w:val="22"/>
                <w:highlight w:val="lightGray"/>
              </w:rPr>
            </w:pPr>
            <w:r>
              <w:rPr>
                <w:color w:val="080808"/>
              </w:rPr>
              <w:t>3600012879</w:t>
            </w:r>
          </w:p>
        </w:tc>
        <w:tc>
          <w:tcPr>
            <w:tcW w:w="2955" w:type="dxa"/>
            <w:vMerge w:val="restart"/>
            <w:tcBorders>
              <w:top w:val="single" w:sz="6" w:space="0" w:color="000000"/>
            </w:tcBorders>
            <w:vAlign w:val="center"/>
          </w:tcPr>
          <w:p w14:paraId="0EB110F3" w14:textId="77777777" w:rsidR="00802EE5" w:rsidRDefault="00000000">
            <w:pPr>
              <w:spacing w:after="0" w:line="276" w:lineRule="auto"/>
              <w:jc w:val="center"/>
              <w:rPr>
                <w:rFonts w:ascii="Verdana" w:eastAsia="Verdana" w:hAnsi="Verdana" w:cs="Verdana"/>
                <w:color w:val="000000"/>
                <w:sz w:val="22"/>
                <w:szCs w:val="22"/>
                <w:highlight w:val="lightGray"/>
              </w:rPr>
            </w:pPr>
            <w:r>
              <w:rPr>
                <w:b/>
                <w:bCs/>
                <w:color w:val="000000"/>
              </w:rPr>
              <w:t> </w:t>
            </w:r>
            <w:r>
              <w:rPr>
                <w:color w:val="080808"/>
              </w:rPr>
              <w:t>16</w:t>
            </w:r>
            <w:r>
              <w:rPr>
                <w:color w:val="363636"/>
              </w:rPr>
              <w:t>.</w:t>
            </w:r>
            <w:r>
              <w:rPr>
                <w:color w:val="080808"/>
              </w:rPr>
              <w:t>09</w:t>
            </w:r>
            <w:r>
              <w:rPr>
                <w:color w:val="464646"/>
              </w:rPr>
              <w:t>.</w:t>
            </w:r>
            <w:r>
              <w:rPr>
                <w:color w:val="080808"/>
              </w:rPr>
              <w:t>2026</w:t>
            </w:r>
          </w:p>
        </w:tc>
        <w:tc>
          <w:tcPr>
            <w:tcW w:w="3011" w:type="dxa"/>
            <w:vMerge w:val="restart"/>
            <w:tcBorders>
              <w:top w:val="single" w:sz="6" w:space="0" w:color="000000"/>
            </w:tcBorders>
            <w:vAlign w:val="center"/>
          </w:tcPr>
          <w:p w14:paraId="39E3E2BD" w14:textId="77777777" w:rsidR="00802EE5" w:rsidRDefault="00000000">
            <w:pPr>
              <w:spacing w:after="0" w:line="276" w:lineRule="auto"/>
              <w:jc w:val="center"/>
              <w:rPr>
                <w:rFonts w:ascii="Verdana" w:eastAsia="Verdana" w:hAnsi="Verdana" w:cs="Verdana"/>
                <w:color w:val="000000"/>
                <w:sz w:val="22"/>
                <w:szCs w:val="22"/>
              </w:rPr>
            </w:pPr>
            <w:r>
              <w:rPr>
                <w:color w:val="030303"/>
              </w:rPr>
              <w:t>$4</w:t>
            </w:r>
            <w:r>
              <w:rPr>
                <w:color w:val="282828"/>
              </w:rPr>
              <w:t>.</w:t>
            </w:r>
            <w:r>
              <w:rPr>
                <w:color w:val="030303"/>
              </w:rPr>
              <w:t>013</w:t>
            </w:r>
            <w:r>
              <w:rPr>
                <w:color w:val="282828"/>
              </w:rPr>
              <w:t>.</w:t>
            </w:r>
            <w:r>
              <w:rPr>
                <w:color w:val="030303"/>
              </w:rPr>
              <w:t>061</w:t>
            </w:r>
            <w:r>
              <w:rPr>
                <w:color w:val="3B3B3B"/>
              </w:rPr>
              <w:t>.</w:t>
            </w:r>
            <w:r>
              <w:rPr>
                <w:color w:val="030303"/>
              </w:rPr>
              <w:t>691</w:t>
            </w:r>
          </w:p>
        </w:tc>
      </w:tr>
      <w:tr w:rsidR="00802EE5" w14:paraId="5F6E616F" w14:textId="77777777">
        <w:trPr>
          <w:trHeight w:val="307"/>
          <w:jc w:val="center"/>
        </w:trPr>
        <w:tc>
          <w:tcPr>
            <w:tcW w:w="2842" w:type="dxa"/>
            <w:vMerge/>
            <w:tcBorders>
              <w:top w:val="single" w:sz="6" w:space="0" w:color="000000"/>
            </w:tcBorders>
            <w:vAlign w:val="center"/>
          </w:tcPr>
          <w:p w14:paraId="65E1E87B" w14:textId="77777777" w:rsidR="00802EE5" w:rsidRDefault="00802EE5">
            <w:pPr>
              <w:widowControl w:val="0"/>
              <w:pBdr>
                <w:top w:val="nil"/>
                <w:left w:val="nil"/>
                <w:bottom w:val="nil"/>
                <w:right w:val="nil"/>
                <w:between w:val="nil"/>
              </w:pBdr>
              <w:spacing w:after="0" w:line="276" w:lineRule="auto"/>
              <w:jc w:val="left"/>
              <w:rPr>
                <w:rFonts w:ascii="Verdana" w:eastAsia="Verdana" w:hAnsi="Verdana" w:cs="Verdana"/>
                <w:color w:val="000000"/>
                <w:sz w:val="22"/>
                <w:szCs w:val="22"/>
              </w:rPr>
            </w:pPr>
          </w:p>
        </w:tc>
        <w:tc>
          <w:tcPr>
            <w:tcW w:w="2955" w:type="dxa"/>
            <w:vMerge/>
            <w:tcBorders>
              <w:top w:val="single" w:sz="6" w:space="0" w:color="000000"/>
            </w:tcBorders>
            <w:vAlign w:val="center"/>
          </w:tcPr>
          <w:p w14:paraId="26A09A91" w14:textId="77777777" w:rsidR="00802EE5" w:rsidRDefault="00802EE5">
            <w:pPr>
              <w:widowControl w:val="0"/>
              <w:pBdr>
                <w:top w:val="nil"/>
                <w:left w:val="nil"/>
                <w:bottom w:val="nil"/>
                <w:right w:val="nil"/>
                <w:between w:val="nil"/>
              </w:pBdr>
              <w:spacing w:after="0" w:line="276" w:lineRule="auto"/>
              <w:jc w:val="left"/>
              <w:rPr>
                <w:rFonts w:ascii="Verdana" w:eastAsia="Verdana" w:hAnsi="Verdana" w:cs="Verdana"/>
                <w:color w:val="000000"/>
                <w:sz w:val="22"/>
                <w:szCs w:val="22"/>
              </w:rPr>
            </w:pPr>
          </w:p>
        </w:tc>
        <w:tc>
          <w:tcPr>
            <w:tcW w:w="3011" w:type="dxa"/>
            <w:vMerge/>
            <w:tcBorders>
              <w:top w:val="single" w:sz="6" w:space="0" w:color="000000"/>
            </w:tcBorders>
            <w:vAlign w:val="center"/>
          </w:tcPr>
          <w:p w14:paraId="7A566505" w14:textId="77777777" w:rsidR="00802EE5" w:rsidRDefault="00802EE5">
            <w:pPr>
              <w:widowControl w:val="0"/>
              <w:pBdr>
                <w:top w:val="nil"/>
                <w:left w:val="nil"/>
                <w:bottom w:val="nil"/>
                <w:right w:val="nil"/>
                <w:between w:val="nil"/>
              </w:pBdr>
              <w:spacing w:after="0" w:line="276" w:lineRule="auto"/>
              <w:jc w:val="left"/>
              <w:rPr>
                <w:rFonts w:ascii="Verdana" w:eastAsia="Verdana" w:hAnsi="Verdana" w:cs="Verdana"/>
                <w:color w:val="000000"/>
                <w:sz w:val="22"/>
                <w:szCs w:val="22"/>
              </w:rPr>
            </w:pPr>
          </w:p>
        </w:tc>
      </w:tr>
    </w:tbl>
    <w:p w14:paraId="289CB977" w14:textId="77777777" w:rsidR="00802EE5" w:rsidRDefault="00802EE5">
      <w:pPr>
        <w:spacing w:after="0" w:line="276" w:lineRule="auto"/>
        <w:rPr>
          <w:rFonts w:ascii="Verdana" w:eastAsia="Verdana" w:hAnsi="Verdana" w:cs="Verdana"/>
          <w:sz w:val="22"/>
          <w:szCs w:val="22"/>
        </w:rPr>
      </w:pPr>
    </w:p>
    <w:p w14:paraId="1F83D16A" w14:textId="77777777" w:rsidR="00802EE5" w:rsidRDefault="00000000">
      <w:pPr>
        <w:spacing w:line="276" w:lineRule="auto"/>
        <w:rPr>
          <w:rFonts w:ascii="Verdana" w:eastAsia="Verdana" w:hAnsi="Verdana" w:cs="Verdana"/>
          <w:sz w:val="22"/>
          <w:szCs w:val="22"/>
        </w:rPr>
      </w:pPr>
      <w:r>
        <w:rPr>
          <w:rFonts w:ascii="Verdana" w:eastAsia="Verdana" w:hAnsi="Verdana" w:cs="Verdana"/>
          <w:sz w:val="22"/>
          <w:szCs w:val="22"/>
        </w:rPr>
        <w:t>La necesidad se encuentra incluida en el Plan Anual de Adquisiciones de la Entidad.</w:t>
      </w:r>
    </w:p>
    <w:p w14:paraId="1F05986A" w14:textId="77777777" w:rsidR="00802EE5" w:rsidRDefault="00000000">
      <w:pPr>
        <w:pStyle w:val="Ttulo2"/>
        <w:numPr>
          <w:ilvl w:val="1"/>
          <w:numId w:val="1"/>
        </w:numPr>
        <w:spacing w:line="276" w:lineRule="auto"/>
        <w:rPr>
          <w:rFonts w:ascii="Verdana" w:eastAsia="Verdana" w:hAnsi="Verdana" w:cs="Verdana"/>
          <w:sz w:val="22"/>
          <w:szCs w:val="22"/>
        </w:rPr>
      </w:pPr>
      <w:bookmarkStart w:id="9" w:name="_heading=h.1mxtzy8038py" w:colFirst="0" w:colLast="0"/>
      <w:bookmarkEnd w:id="9"/>
      <w:r>
        <w:rPr>
          <w:rFonts w:ascii="Verdana" w:eastAsia="Verdana" w:hAnsi="Verdana" w:cs="Verdana"/>
          <w:smallCaps w:val="0"/>
          <w:sz w:val="22"/>
          <w:szCs w:val="22"/>
        </w:rPr>
        <w:t>REGLAS DE SUBSANABILIDAD, EXPLICACIONES Y ACLARACIONES</w:t>
      </w:r>
    </w:p>
    <w:p w14:paraId="34B4EA3C" w14:textId="77777777" w:rsidR="00802EE5" w:rsidRDefault="00000000">
      <w:pPr>
        <w:spacing w:line="276" w:lineRule="auto"/>
        <w:rPr>
          <w:rFonts w:ascii="Verdana" w:eastAsia="Verdana" w:hAnsi="Verdana" w:cs="Verdana"/>
          <w:sz w:val="22"/>
          <w:szCs w:val="22"/>
        </w:rPr>
      </w:pPr>
      <w:r>
        <w:rPr>
          <w:rFonts w:ascii="Verdana" w:eastAsia="Verdana" w:hAnsi="Verdana" w:cs="Verdana"/>
          <w:sz w:val="22"/>
          <w:szCs w:val="22"/>
        </w:rPr>
        <w:t>El Proponente tiene la responsabilidad y carga de presentar su oferta en forma completa e íntegra, esto es, respondiendo todos los puntos del Pliego de Condiciones y adjuntando todos los documentos de soporte o prueba de las condiciones que pretenda hacer valer en el proceso.</w:t>
      </w:r>
    </w:p>
    <w:p w14:paraId="1B8ABD77" w14:textId="77777777" w:rsidR="00802EE5" w:rsidRDefault="00000000">
      <w:pPr>
        <w:spacing w:line="276" w:lineRule="auto"/>
        <w:rPr>
          <w:rFonts w:ascii="Verdana" w:eastAsia="Verdana" w:hAnsi="Verdana" w:cs="Verdana"/>
          <w:sz w:val="22"/>
          <w:szCs w:val="22"/>
        </w:rPr>
      </w:pPr>
      <w:r>
        <w:rPr>
          <w:rFonts w:ascii="Verdana" w:eastAsia="Verdana" w:hAnsi="Verdana" w:cs="Verdana"/>
          <w:sz w:val="22"/>
          <w:szCs w:val="22"/>
        </w:rPr>
        <w:t xml:space="preserve">En caso de ser necesario, la Entidad debe solicitar a los Proponentes durante el proceso de evaluación, y a más tardar en el informe de evaluación, las aclaraciones, precisiones o solicitud de documentos que puedan ser subsanables. No obstante, los Proponentes no podrán completar, adicionar, modificar o mejorar sus propuestas en los aspectos que otorgan puntaje, ni tampoco en los factores de desempate, los cuales podrán ser objeto de aclaraciones y explicaciones. Los Proponentes deberán allegar las aclaraciones o documentos requeridos en el momento en el que fueron solicitados durante la </w:t>
      </w:r>
      <w:r>
        <w:rPr>
          <w:rFonts w:ascii="Verdana" w:eastAsia="Verdana" w:hAnsi="Verdana" w:cs="Verdana"/>
          <w:sz w:val="22"/>
          <w:szCs w:val="22"/>
        </w:rPr>
        <w:lastRenderedPageBreak/>
        <w:t xml:space="preserve">etapa de evaluación y a más tardar hasta el término de traslado del informe de evaluación, es decir, dentro de los cinco (5) días hábiles siguientes, contados a partir del día hábil siguiente a la publicación del informe de evaluación. </w:t>
      </w:r>
    </w:p>
    <w:p w14:paraId="34934484" w14:textId="77777777" w:rsidR="00802EE5" w:rsidRDefault="00000000">
      <w:pPr>
        <w:spacing w:line="276" w:lineRule="auto"/>
        <w:rPr>
          <w:rFonts w:ascii="Verdana" w:eastAsia="Verdana" w:hAnsi="Verdana" w:cs="Verdana"/>
          <w:sz w:val="22"/>
          <w:szCs w:val="22"/>
        </w:rPr>
      </w:pPr>
      <w:r>
        <w:rPr>
          <w:rFonts w:ascii="Verdana" w:eastAsia="Verdana" w:hAnsi="Verdana" w:cs="Verdana"/>
          <w:sz w:val="22"/>
          <w:szCs w:val="22"/>
        </w:rPr>
        <w:t xml:space="preserve">En el evento en que la Entidad no hubiese advertido durante el proceso de evaluación la ausencia de requisitos o la falta de documentos referentes a la futura contratación o al Proponente, ya sea en relación con los requisitos </w:t>
      </w:r>
      <w:r>
        <w:rPr>
          <w:rFonts w:ascii="Verdana" w:eastAsia="Verdana" w:hAnsi="Verdana" w:cs="Verdana"/>
          <w:color w:val="000000"/>
          <w:sz w:val="22"/>
          <w:szCs w:val="22"/>
        </w:rPr>
        <w:t xml:space="preserve">habilitantes o para aclarar aspectos que otorgan puntaje o relativos a los  </w:t>
      </w:r>
      <w:r>
        <w:rPr>
          <w:rFonts w:ascii="Verdana" w:eastAsia="Verdana" w:hAnsi="Verdana" w:cs="Verdana"/>
          <w:sz w:val="22"/>
          <w:szCs w:val="22"/>
        </w:rPr>
        <w:t>factores de desempate y por ende, no los haya requerido, podrá hacerlo posteriormente, otorgándole  al Proponente un término igual al establecido para el traslado del informe de evaluación, con el fin de que los allegue. En caso de que sea necesario, la Entidad ajustará el Cronograma. Lo aquí descrito también aplicará cuando la observación a la oferta provenga de otro Proponente y se hubiere realizado en el traslado del informe de evaluación.</w:t>
      </w:r>
    </w:p>
    <w:p w14:paraId="10B83DF8" w14:textId="77777777" w:rsidR="00802EE5" w:rsidRDefault="00000000">
      <w:pPr>
        <w:spacing w:line="276" w:lineRule="auto"/>
        <w:rPr>
          <w:rFonts w:ascii="Verdana" w:eastAsia="Verdana" w:hAnsi="Verdana" w:cs="Verdana"/>
          <w:sz w:val="22"/>
          <w:szCs w:val="22"/>
        </w:rPr>
      </w:pPr>
      <w:r>
        <w:rPr>
          <w:rFonts w:ascii="Verdana" w:eastAsia="Verdana" w:hAnsi="Verdana" w:cs="Verdana"/>
          <w:sz w:val="22"/>
          <w:szCs w:val="22"/>
        </w:rPr>
        <w:t>En los procesos adelantados en el SECOP I, las subsanaciones, explicaciones y aclaraciones se presentarán por cualquier medio: en físico, entre las horas de atención al público; o por correo electrónico hasta las 11:59 p. m. del día establecido en el Cronograma. Los adelantados en el SECOP II se subsanarán por medio de mensajes, en la forma prevista en la plataforma.</w:t>
      </w:r>
    </w:p>
    <w:p w14:paraId="072E078C" w14:textId="77777777" w:rsidR="00802EE5" w:rsidRDefault="00000000">
      <w:pPr>
        <w:spacing w:line="276" w:lineRule="auto"/>
        <w:rPr>
          <w:rFonts w:ascii="Verdana" w:eastAsia="Verdana" w:hAnsi="Verdana" w:cs="Verdana"/>
          <w:sz w:val="22"/>
          <w:szCs w:val="22"/>
        </w:rPr>
      </w:pPr>
      <w:r>
        <w:rPr>
          <w:rFonts w:ascii="Verdana" w:eastAsia="Verdana" w:hAnsi="Verdana" w:cs="Verdana"/>
          <w:sz w:val="22"/>
          <w:szCs w:val="22"/>
        </w:rPr>
        <w:t>Todos aquellos requisitos de la oferta que afecten la asignación de puntaje, incluyendo los necesarios para acreditar requisitos de desempate, no son subsanables, por lo que los mismos deben ser aportados por los Proponentes desde la presentación de la oferta. No obstante, pueden ser aclarados o ser objeto de explicación.</w:t>
      </w:r>
    </w:p>
    <w:p w14:paraId="0BE43F08" w14:textId="77777777" w:rsidR="00802EE5" w:rsidRDefault="00000000">
      <w:pPr>
        <w:spacing w:line="276" w:lineRule="auto"/>
        <w:rPr>
          <w:rFonts w:ascii="Verdana" w:eastAsia="Verdana" w:hAnsi="Verdana" w:cs="Verdana"/>
          <w:sz w:val="22"/>
          <w:szCs w:val="22"/>
        </w:rPr>
      </w:pPr>
      <w:r>
        <w:rPr>
          <w:rFonts w:ascii="Verdana" w:eastAsia="Verdana" w:hAnsi="Verdana" w:cs="Verdana"/>
          <w:sz w:val="22"/>
          <w:szCs w:val="22"/>
        </w:rPr>
        <w:t xml:space="preserve">En virtud del principio de buena fe, los Proponentes que presenten observaciones al proceso o a las ofertas y conductas de los demás oferentes deberán justificar y demostrar su procedencia y oportunidad. </w:t>
      </w:r>
    </w:p>
    <w:p w14:paraId="4E52E016" w14:textId="77777777" w:rsidR="00802EE5" w:rsidRDefault="00000000">
      <w:pPr>
        <w:pStyle w:val="Ttulo2"/>
        <w:numPr>
          <w:ilvl w:val="1"/>
          <w:numId w:val="1"/>
        </w:numPr>
        <w:spacing w:line="276" w:lineRule="auto"/>
        <w:rPr>
          <w:rFonts w:ascii="Verdana" w:eastAsia="Verdana" w:hAnsi="Verdana" w:cs="Verdana"/>
          <w:sz w:val="22"/>
          <w:szCs w:val="22"/>
        </w:rPr>
      </w:pPr>
      <w:bookmarkStart w:id="10" w:name="_heading=h.gf7942mr2coe" w:colFirst="0" w:colLast="0"/>
      <w:bookmarkEnd w:id="10"/>
      <w:r>
        <w:rPr>
          <w:rFonts w:ascii="Verdana" w:eastAsia="Verdana" w:hAnsi="Verdana" w:cs="Verdana"/>
          <w:sz w:val="22"/>
          <w:szCs w:val="22"/>
        </w:rPr>
        <w:t>CRONOGRAMA DEL PROCESO</w:t>
      </w:r>
    </w:p>
    <w:p w14:paraId="5C6B7F16" w14:textId="77777777" w:rsidR="00802EE5" w:rsidRDefault="00000000">
      <w:pPr>
        <w:spacing w:line="276" w:lineRule="auto"/>
        <w:rPr>
          <w:rFonts w:ascii="Verdana" w:eastAsia="Verdana" w:hAnsi="Verdana" w:cs="Verdana"/>
          <w:sz w:val="22"/>
          <w:szCs w:val="22"/>
        </w:rPr>
      </w:pPr>
      <w:bookmarkStart w:id="11" w:name="_heading=h.mwbwikf5sqd3" w:colFirst="0" w:colLast="0"/>
      <w:bookmarkEnd w:id="11"/>
      <w:r>
        <w:rPr>
          <w:rFonts w:ascii="Verdana" w:eastAsia="Verdana" w:hAnsi="Verdana" w:cs="Verdana"/>
          <w:sz w:val="22"/>
          <w:szCs w:val="22"/>
        </w:rPr>
        <w:t>El cronograma del Proceso de Contratación se especificará directamente en la plataforma del SECOP II.</w:t>
      </w:r>
    </w:p>
    <w:p w14:paraId="22F759B1" w14:textId="77777777" w:rsidR="00802EE5" w:rsidRDefault="00000000">
      <w:pPr>
        <w:pStyle w:val="Ttulo2"/>
        <w:numPr>
          <w:ilvl w:val="1"/>
          <w:numId w:val="1"/>
        </w:numPr>
        <w:spacing w:line="276" w:lineRule="auto"/>
        <w:rPr>
          <w:rFonts w:ascii="Verdana" w:eastAsia="Verdana" w:hAnsi="Verdana" w:cs="Verdana"/>
          <w:sz w:val="22"/>
          <w:szCs w:val="22"/>
        </w:rPr>
      </w:pPr>
      <w:r>
        <w:rPr>
          <w:rFonts w:ascii="Verdana" w:eastAsia="Verdana" w:hAnsi="Verdana" w:cs="Verdana"/>
          <w:sz w:val="22"/>
          <w:szCs w:val="22"/>
        </w:rPr>
        <w:t xml:space="preserve">IDIOMA </w:t>
      </w:r>
    </w:p>
    <w:p w14:paraId="0638A7F5" w14:textId="77777777" w:rsidR="00802EE5" w:rsidRDefault="00000000">
      <w:pPr>
        <w:spacing w:line="276" w:lineRule="auto"/>
        <w:rPr>
          <w:rFonts w:ascii="Verdana" w:eastAsia="Verdana" w:hAnsi="Verdana" w:cs="Verdana"/>
          <w:sz w:val="22"/>
          <w:szCs w:val="22"/>
        </w:rPr>
      </w:pPr>
      <w:r>
        <w:rPr>
          <w:rFonts w:ascii="Verdana" w:eastAsia="Verdana" w:hAnsi="Verdana" w:cs="Verdana"/>
          <w:sz w:val="22"/>
          <w:szCs w:val="22"/>
        </w:rPr>
        <w:t>Los documentos y las comunicaciones entregadas, enviadas o expedidas por los Proponentes o por terceros para efectos del Proceso de Contratación, o para ser tenidos en cuenta en el mismo, deben ser allegados en español. Los documentos y comunicaciones en un idioma distinto deben ser presentados en su lengua original junto con la traducción oficial al español.</w:t>
      </w:r>
    </w:p>
    <w:p w14:paraId="46900E83" w14:textId="77777777" w:rsidR="00802EE5" w:rsidRDefault="00000000">
      <w:pPr>
        <w:spacing w:line="276" w:lineRule="auto"/>
        <w:rPr>
          <w:rFonts w:ascii="Verdana" w:eastAsia="Verdana" w:hAnsi="Verdana" w:cs="Verdana"/>
          <w:sz w:val="22"/>
          <w:szCs w:val="22"/>
        </w:rPr>
      </w:pPr>
      <w:r>
        <w:rPr>
          <w:rFonts w:ascii="Verdana" w:eastAsia="Verdana" w:hAnsi="Verdana" w:cs="Verdana"/>
          <w:sz w:val="22"/>
          <w:szCs w:val="22"/>
        </w:rPr>
        <w:t>El proponente puede presentar con la oferta documentos con una traducción simple y entregar la traducción oficial al castellano dentro del plazo previsto para la subsanación. La traducción oficial debe ser el mismo texto presentado.</w:t>
      </w:r>
    </w:p>
    <w:p w14:paraId="1F898D63" w14:textId="77777777" w:rsidR="00802EE5" w:rsidRDefault="00000000">
      <w:pPr>
        <w:spacing w:line="276" w:lineRule="auto"/>
        <w:rPr>
          <w:rFonts w:ascii="Verdana" w:eastAsia="Verdana" w:hAnsi="Verdana" w:cs="Verdana"/>
          <w:sz w:val="22"/>
          <w:szCs w:val="22"/>
        </w:rPr>
      </w:pPr>
      <w:r>
        <w:rPr>
          <w:rFonts w:ascii="Verdana" w:eastAsia="Verdana" w:hAnsi="Verdana" w:cs="Verdana"/>
          <w:sz w:val="22"/>
          <w:szCs w:val="22"/>
        </w:rPr>
        <w:lastRenderedPageBreak/>
        <w:t>Para que la traducción oficial de los documentos en idioma extranjero sea válida, la traducción se realizará en los términos del Decreto 382 de 1951 y el artículo 33 de la Ley 962 de 2005, o la norma que la modifique, sustituya o complemente.</w:t>
      </w:r>
    </w:p>
    <w:p w14:paraId="7B01C19D" w14:textId="77777777" w:rsidR="00802EE5" w:rsidRDefault="00000000">
      <w:pPr>
        <w:spacing w:line="276" w:lineRule="auto"/>
        <w:rPr>
          <w:rFonts w:ascii="Verdana" w:eastAsia="Verdana" w:hAnsi="Verdana" w:cs="Verdana"/>
          <w:sz w:val="22"/>
          <w:szCs w:val="22"/>
        </w:rPr>
      </w:pPr>
      <w:r>
        <w:rPr>
          <w:rFonts w:ascii="Verdana" w:eastAsia="Verdana" w:hAnsi="Verdana" w:cs="Verdana"/>
          <w:sz w:val="22"/>
          <w:szCs w:val="22"/>
        </w:rPr>
        <w:t xml:space="preserve">De igual manera, se deberán atender los demás lineamientos al respecto que se establecen en la Circular Única Externa expedida por la Agencia Nacional de Contratación Pública - Colombia Compra Eficiente. </w:t>
      </w:r>
    </w:p>
    <w:p w14:paraId="0D6D9C26" w14:textId="77777777" w:rsidR="00802EE5" w:rsidRDefault="00000000">
      <w:pPr>
        <w:pStyle w:val="Ttulo2"/>
        <w:numPr>
          <w:ilvl w:val="1"/>
          <w:numId w:val="1"/>
        </w:numPr>
        <w:spacing w:line="276" w:lineRule="auto"/>
        <w:rPr>
          <w:rFonts w:ascii="Verdana" w:eastAsia="Verdana" w:hAnsi="Verdana" w:cs="Verdana"/>
          <w:sz w:val="22"/>
          <w:szCs w:val="22"/>
        </w:rPr>
      </w:pPr>
      <w:bookmarkStart w:id="12" w:name="_heading=h.zgukg1yujaun" w:colFirst="0" w:colLast="0"/>
      <w:bookmarkEnd w:id="12"/>
      <w:r>
        <w:rPr>
          <w:rFonts w:ascii="Verdana" w:eastAsia="Verdana" w:hAnsi="Verdana" w:cs="Verdana"/>
          <w:sz w:val="22"/>
          <w:szCs w:val="22"/>
        </w:rPr>
        <w:t> </w:t>
      </w:r>
      <w:bookmarkStart w:id="13" w:name="bookmark=id.8edrltil1bq7" w:colFirst="0" w:colLast="0"/>
      <w:bookmarkEnd w:id="13"/>
      <w:r>
        <w:rPr>
          <w:rFonts w:ascii="Verdana" w:eastAsia="Verdana" w:hAnsi="Verdana" w:cs="Verdana"/>
          <w:smallCaps w:val="0"/>
          <w:sz w:val="22"/>
          <w:szCs w:val="22"/>
        </w:rPr>
        <w:t>DOCUMENTOS OTORGADOS EN EL EXTERIOR</w:t>
      </w:r>
    </w:p>
    <w:p w14:paraId="410C17E0" w14:textId="77777777" w:rsidR="00802EE5" w:rsidRDefault="00000000">
      <w:pPr>
        <w:spacing w:line="276" w:lineRule="auto"/>
        <w:rPr>
          <w:rFonts w:ascii="Verdana" w:eastAsia="Verdana" w:hAnsi="Verdana" w:cs="Verdana"/>
          <w:sz w:val="22"/>
          <w:szCs w:val="22"/>
        </w:rPr>
      </w:pPr>
      <w:r>
        <w:rPr>
          <w:rFonts w:ascii="Verdana" w:eastAsia="Verdana" w:hAnsi="Verdana" w:cs="Verdana"/>
          <w:sz w:val="22"/>
          <w:szCs w:val="22"/>
        </w:rPr>
        <w:t>Los documentos públicos expedidos en el exterior, por un país signatario de la Convención de La Haya de 1961, sobre la abolición del requisito de legalización, deben apostillarse; en cambio, los documentos públicos expedidos en el exterior, por un país signatario de la Convención de Viena de 1963, deben legalizarse. Los documentos privados otorgados en el extranjero no requieren apostilla ni legalización, salvo los que con posterioridad sean intervenidos por un funcionario público, en cuyo caso requieren apostille o legalización, en la forma indicada antes.</w:t>
      </w:r>
    </w:p>
    <w:p w14:paraId="07FCBD73" w14:textId="77777777" w:rsidR="00802EE5" w:rsidRDefault="00000000">
      <w:pPr>
        <w:pBdr>
          <w:top w:val="nil"/>
          <w:left w:val="nil"/>
          <w:bottom w:val="nil"/>
          <w:right w:val="nil"/>
          <w:between w:val="nil"/>
        </w:pBdr>
        <w:spacing w:line="276" w:lineRule="auto"/>
        <w:rPr>
          <w:rFonts w:ascii="Verdana" w:eastAsia="Verdana" w:hAnsi="Verdana" w:cs="Verdana"/>
          <w:color w:val="000000"/>
          <w:sz w:val="22"/>
          <w:szCs w:val="22"/>
        </w:rPr>
      </w:pPr>
      <w:r>
        <w:rPr>
          <w:rFonts w:ascii="Verdana" w:eastAsia="Verdana" w:hAnsi="Verdana" w:cs="Verdana"/>
          <w:color w:val="000000"/>
          <w:sz w:val="22"/>
          <w:szCs w:val="22"/>
        </w:rPr>
        <w:t>Para el trámite de Apostilla o Legalización de documentos públicos otorgados en el exterior y la acreditación de la formación académica obtenida en el exterior, las Entidades aplicarán los parámetros establecidos en las normas que regulen la materia, en especial la Resolución 1959 de 2020 del Ministerio de Relaciones Exteriores, o la norma que la modifique, sustituya o complemente.</w:t>
      </w:r>
    </w:p>
    <w:p w14:paraId="05FCACCA" w14:textId="77777777" w:rsidR="00802EE5" w:rsidRDefault="00000000">
      <w:pPr>
        <w:spacing w:line="276" w:lineRule="auto"/>
        <w:rPr>
          <w:rFonts w:ascii="Verdana" w:eastAsia="Verdana" w:hAnsi="Verdana" w:cs="Verdana"/>
          <w:sz w:val="22"/>
          <w:szCs w:val="22"/>
        </w:rPr>
      </w:pPr>
      <w:r>
        <w:rPr>
          <w:rFonts w:ascii="Verdana" w:eastAsia="Verdana" w:hAnsi="Verdana" w:cs="Verdana"/>
          <w:sz w:val="22"/>
          <w:szCs w:val="22"/>
        </w:rPr>
        <w:t>En el caso de documentos especializados, como, por ejemplo, especificaciones o fichas técnicas,</w:t>
      </w:r>
      <w:r>
        <w:rPr>
          <w:rFonts w:ascii="Verdana" w:eastAsia="Verdana" w:hAnsi="Verdana" w:cs="Verdana"/>
          <w:b/>
          <w:bCs/>
          <w:smallCaps/>
          <w:sz w:val="22"/>
          <w:szCs w:val="22"/>
        </w:rPr>
        <w:t xml:space="preserve"> </w:t>
      </w:r>
      <w:r>
        <w:rPr>
          <w:rFonts w:ascii="Verdana" w:eastAsia="Verdana" w:hAnsi="Verdana" w:cs="Verdana"/>
          <w:sz w:val="22"/>
          <w:szCs w:val="22"/>
        </w:rPr>
        <w:t>que en el mercado sean de amplia utilización y aceptación en idioma distinto al castellano, las Entidades podrán establecer en los Documentos del Proceso la posibilidad de que sean aportados en su lengua original acompañados de una traducción simple al castellano, cuando así lo consideren conveniente, de conformidad con el estudio del sector realizado.</w:t>
      </w:r>
    </w:p>
    <w:p w14:paraId="497D63D9" w14:textId="77777777" w:rsidR="00802EE5" w:rsidRDefault="00000000">
      <w:pPr>
        <w:pStyle w:val="Ttulo2"/>
        <w:numPr>
          <w:ilvl w:val="1"/>
          <w:numId w:val="1"/>
        </w:numPr>
        <w:spacing w:line="276" w:lineRule="auto"/>
        <w:rPr>
          <w:rFonts w:ascii="Verdana" w:eastAsia="Verdana" w:hAnsi="Verdana" w:cs="Verdana"/>
          <w:sz w:val="22"/>
          <w:szCs w:val="22"/>
        </w:rPr>
      </w:pPr>
      <w:bookmarkStart w:id="14" w:name="_heading=h.1lkzej8o6pil" w:colFirst="0" w:colLast="0"/>
      <w:bookmarkEnd w:id="14"/>
      <w:r>
        <w:rPr>
          <w:rFonts w:ascii="Verdana" w:eastAsia="Verdana" w:hAnsi="Verdana" w:cs="Verdana"/>
          <w:sz w:val="22"/>
          <w:szCs w:val="22"/>
        </w:rPr>
        <w:t xml:space="preserve">  GLOSARIO</w:t>
      </w:r>
    </w:p>
    <w:p w14:paraId="6A6C6AF3" w14:textId="77777777" w:rsidR="00802EE5" w:rsidRDefault="00000000">
      <w:pPr>
        <w:spacing w:line="276" w:lineRule="auto"/>
        <w:rPr>
          <w:rFonts w:ascii="Verdana" w:eastAsia="Verdana" w:hAnsi="Verdana" w:cs="Verdana"/>
          <w:sz w:val="22"/>
          <w:szCs w:val="22"/>
        </w:rPr>
      </w:pPr>
      <w:r>
        <w:rPr>
          <w:rFonts w:ascii="Verdana" w:eastAsia="Verdana" w:hAnsi="Verdana" w:cs="Verdana"/>
          <w:sz w:val="22"/>
          <w:szCs w:val="22"/>
        </w:rPr>
        <w:t>Para los fines de este Pliego de Condiciones, a menos que expresamente se estipule de otra manera, los términos deben entenderse de acuerdo con la definición contenida en el artículo 2.2.1.1.1.3.1 del Decreto 1082 de 2015, la Ley 1682 de 2013 o la norma que la modifique, complemente o sustituya y el Anexo 5 - Glosario. Los términos no definidos deben comprenderse de conformidad con su significado natural y en el contexto del presente proceso de selección y el proyecto de infraestructura que se pretende adelantar.</w:t>
      </w:r>
    </w:p>
    <w:p w14:paraId="5C4FD46D" w14:textId="77777777" w:rsidR="00802EE5" w:rsidRDefault="00000000">
      <w:pPr>
        <w:pStyle w:val="Ttulo2"/>
        <w:numPr>
          <w:ilvl w:val="1"/>
          <w:numId w:val="1"/>
        </w:numPr>
        <w:spacing w:line="276" w:lineRule="auto"/>
        <w:rPr>
          <w:rFonts w:ascii="Verdana" w:eastAsia="Verdana" w:hAnsi="Verdana" w:cs="Verdana"/>
          <w:sz w:val="22"/>
          <w:szCs w:val="22"/>
        </w:rPr>
      </w:pPr>
      <w:bookmarkStart w:id="15" w:name="_heading=h.6wd6krb8s61l" w:colFirst="0" w:colLast="0"/>
      <w:bookmarkEnd w:id="15"/>
      <w:r>
        <w:rPr>
          <w:rFonts w:ascii="Verdana" w:eastAsia="Verdana" w:hAnsi="Verdana" w:cs="Verdana"/>
          <w:sz w:val="22"/>
          <w:szCs w:val="22"/>
        </w:rPr>
        <w:lastRenderedPageBreak/>
        <w:t xml:space="preserve"> INFORMACIÓN INEXACTA</w:t>
      </w:r>
    </w:p>
    <w:p w14:paraId="7D9545DE" w14:textId="77777777" w:rsidR="00802EE5" w:rsidRDefault="00000000">
      <w:pPr>
        <w:spacing w:line="276" w:lineRule="auto"/>
        <w:rPr>
          <w:rFonts w:ascii="Verdana" w:eastAsia="Verdana" w:hAnsi="Verdana" w:cs="Verdana"/>
          <w:sz w:val="22"/>
          <w:szCs w:val="22"/>
        </w:rPr>
      </w:pPr>
      <w:r>
        <w:rPr>
          <w:rFonts w:ascii="Verdana" w:eastAsia="Verdana" w:hAnsi="Verdana" w:cs="Verdana"/>
          <w:sz w:val="22"/>
          <w:szCs w:val="22"/>
        </w:rPr>
        <w:t xml:space="preserve">La Entidad se reserva el derecho de verificar integralmente la información aportada por el Proponente. Para esto, puede acudir a las autoridades, personas, empresas o Entidades respectivas. </w:t>
      </w:r>
    </w:p>
    <w:p w14:paraId="62A6418B" w14:textId="77777777" w:rsidR="00802EE5" w:rsidRDefault="00000000">
      <w:pPr>
        <w:spacing w:line="276" w:lineRule="auto"/>
        <w:rPr>
          <w:rFonts w:ascii="Verdana" w:eastAsia="Verdana" w:hAnsi="Verdana" w:cs="Verdana"/>
          <w:sz w:val="22"/>
          <w:szCs w:val="22"/>
        </w:rPr>
      </w:pPr>
      <w:r>
        <w:rPr>
          <w:rFonts w:ascii="Verdana" w:eastAsia="Verdana" w:hAnsi="Verdana" w:cs="Verdana"/>
          <w:sz w:val="22"/>
          <w:szCs w:val="22"/>
        </w:rPr>
        <w:t xml:space="preserve">Cuando exista inconsistencia entre la información suministrada por el Proponente y la verificada por la Entidad, la información que pretende demostrar el proponente se tendrá por no acreditada. </w:t>
      </w:r>
    </w:p>
    <w:p w14:paraId="1F2D60EB" w14:textId="77777777" w:rsidR="00802EE5" w:rsidRDefault="00000000">
      <w:pPr>
        <w:spacing w:line="276" w:lineRule="auto"/>
        <w:rPr>
          <w:rFonts w:ascii="Verdana" w:eastAsia="Verdana" w:hAnsi="Verdana" w:cs="Verdana"/>
          <w:sz w:val="22"/>
          <w:szCs w:val="22"/>
        </w:rPr>
      </w:pPr>
      <w:r>
        <w:rPr>
          <w:rFonts w:ascii="Verdana" w:eastAsia="Verdana" w:hAnsi="Verdana" w:cs="Verdana"/>
          <w:sz w:val="22"/>
          <w:szCs w:val="22"/>
        </w:rPr>
        <w:t xml:space="preserve">La Entidad compulsará copias a las autoridades competentes en aquellos eventos en los cuales la información aportada tenga inconsistencias sobre las cuales pueda existir una posible falsedad, sin que el proponente haya demostrado lo contrario, y rechazará la oferta. </w:t>
      </w:r>
    </w:p>
    <w:p w14:paraId="2AEBCEAB" w14:textId="77777777" w:rsidR="00802EE5" w:rsidRDefault="00000000">
      <w:pPr>
        <w:pStyle w:val="Ttulo2"/>
        <w:numPr>
          <w:ilvl w:val="1"/>
          <w:numId w:val="1"/>
        </w:numPr>
        <w:spacing w:line="276" w:lineRule="auto"/>
        <w:rPr>
          <w:rFonts w:ascii="Verdana" w:eastAsia="Verdana" w:hAnsi="Verdana" w:cs="Verdana"/>
          <w:sz w:val="22"/>
          <w:szCs w:val="22"/>
        </w:rPr>
      </w:pPr>
      <w:bookmarkStart w:id="16" w:name="_heading=h.8rhrqikajxwi" w:colFirst="0" w:colLast="0"/>
      <w:bookmarkEnd w:id="16"/>
      <w:r>
        <w:rPr>
          <w:rFonts w:ascii="Verdana" w:eastAsia="Verdana" w:hAnsi="Verdana" w:cs="Verdana"/>
          <w:sz w:val="22"/>
          <w:szCs w:val="22"/>
        </w:rPr>
        <w:t>INFORMACIÓN RESERVADA</w:t>
      </w:r>
    </w:p>
    <w:p w14:paraId="336451E9" w14:textId="77777777" w:rsidR="00802EE5" w:rsidRDefault="00000000">
      <w:pPr>
        <w:spacing w:line="276" w:lineRule="auto"/>
        <w:rPr>
          <w:rFonts w:ascii="Verdana" w:eastAsia="Verdana" w:hAnsi="Verdana" w:cs="Verdana"/>
          <w:sz w:val="22"/>
          <w:szCs w:val="22"/>
        </w:rPr>
      </w:pPr>
      <w:r>
        <w:rPr>
          <w:rFonts w:ascii="Verdana" w:eastAsia="Verdana" w:hAnsi="Verdana" w:cs="Verdana"/>
          <w:sz w:val="22"/>
          <w:szCs w:val="22"/>
        </w:rPr>
        <w:t>Si dentro del Sobre 1 de la propuesta el Proponente incluye información que conforme a la ley colombiana tiene el carácter de información reservada, este debe manifestar esta circunstancia con absoluta claridad y precisión en el “Formato 1 – Carta de Presentación de la Oferta”, identificando el documento o información que considera goza de reserva, citando expresamente la disposición legal que lo ampara. Sin perjuicio de lo anterior y para evaluar las propuestas, la Entidad se reserva el derecho de dar a conocer la mencionada información a sus funcionarios, empleados, contratistas, agentes o asesores.</w:t>
      </w:r>
    </w:p>
    <w:p w14:paraId="2AA71EAE" w14:textId="77777777" w:rsidR="00802EE5" w:rsidRDefault="00000000">
      <w:pPr>
        <w:spacing w:line="276" w:lineRule="auto"/>
        <w:rPr>
          <w:rFonts w:ascii="Verdana" w:eastAsia="Verdana" w:hAnsi="Verdana" w:cs="Verdana"/>
          <w:sz w:val="22"/>
          <w:szCs w:val="22"/>
        </w:rPr>
      </w:pPr>
      <w:r>
        <w:rPr>
          <w:rFonts w:ascii="Verdana" w:eastAsia="Verdana" w:hAnsi="Verdana" w:cs="Verdana"/>
          <w:sz w:val="22"/>
          <w:szCs w:val="22"/>
        </w:rPr>
        <w:t>En todo caso, la Entidad, sus funcionarios, sus empleados, contratistas, agentes y asesores están obligados a mantener la reserva de la información que, por disposición legal, tenga dicha calidad y que haya sido identificada por el Proponente.</w:t>
      </w:r>
    </w:p>
    <w:p w14:paraId="6850B42D" w14:textId="77777777" w:rsidR="00802EE5" w:rsidRDefault="00000000">
      <w:pPr>
        <w:pStyle w:val="Ttulo2"/>
        <w:numPr>
          <w:ilvl w:val="1"/>
          <w:numId w:val="1"/>
        </w:numPr>
        <w:spacing w:line="276" w:lineRule="auto"/>
        <w:rPr>
          <w:rFonts w:ascii="Verdana" w:eastAsia="Verdana" w:hAnsi="Verdana" w:cs="Verdana"/>
          <w:sz w:val="22"/>
          <w:szCs w:val="22"/>
        </w:rPr>
      </w:pPr>
      <w:bookmarkStart w:id="17" w:name="_heading=h.ovweome1xgy1" w:colFirst="0" w:colLast="0"/>
      <w:bookmarkEnd w:id="17"/>
      <w:r>
        <w:rPr>
          <w:rFonts w:ascii="Verdana" w:eastAsia="Verdana" w:hAnsi="Verdana" w:cs="Verdana"/>
          <w:smallCaps w:val="0"/>
          <w:sz w:val="22"/>
          <w:szCs w:val="22"/>
        </w:rPr>
        <w:t>MONEDA</w:t>
      </w:r>
    </w:p>
    <w:p w14:paraId="7B1D20AC" w14:textId="77777777" w:rsidR="00802EE5" w:rsidRDefault="00000000">
      <w:pPr>
        <w:numPr>
          <w:ilvl w:val="0"/>
          <w:numId w:val="8"/>
        </w:numPr>
        <w:pBdr>
          <w:top w:val="nil"/>
          <w:left w:val="nil"/>
          <w:bottom w:val="nil"/>
          <w:right w:val="nil"/>
          <w:between w:val="nil"/>
        </w:pBdr>
        <w:spacing w:line="276" w:lineRule="auto"/>
        <w:rPr>
          <w:rFonts w:ascii="Verdana" w:eastAsia="Verdana" w:hAnsi="Verdana" w:cs="Verdana"/>
          <w:b/>
          <w:bCs/>
          <w:color w:val="000000"/>
          <w:sz w:val="22"/>
          <w:szCs w:val="22"/>
        </w:rPr>
      </w:pPr>
      <w:r>
        <w:rPr>
          <w:rFonts w:ascii="Verdana" w:eastAsia="Verdana" w:hAnsi="Verdana" w:cs="Verdana"/>
          <w:b/>
          <w:bCs/>
          <w:color w:val="000000"/>
          <w:sz w:val="22"/>
          <w:szCs w:val="22"/>
        </w:rPr>
        <w:t xml:space="preserve">Monedas Extranjeras </w:t>
      </w:r>
    </w:p>
    <w:p w14:paraId="277B7021" w14:textId="77777777" w:rsidR="00802EE5" w:rsidRDefault="00000000">
      <w:pPr>
        <w:spacing w:line="276" w:lineRule="auto"/>
        <w:rPr>
          <w:rFonts w:ascii="Verdana" w:eastAsia="Verdana" w:hAnsi="Verdana" w:cs="Verdana"/>
          <w:sz w:val="22"/>
          <w:szCs w:val="22"/>
        </w:rPr>
      </w:pPr>
      <w:r>
        <w:rPr>
          <w:rFonts w:ascii="Verdana" w:eastAsia="Verdana" w:hAnsi="Verdana" w:cs="Verdana"/>
          <w:sz w:val="22"/>
          <w:szCs w:val="22"/>
        </w:rPr>
        <w:t>Los valores de los documentos aportados en la propuesta deben presentarse en Pesos Colombianos. Cuando un valor se exprese en moneda extranjera debe convertirse a Pesos Colombianos teniendo en cuenta lo siguiente:</w:t>
      </w:r>
    </w:p>
    <w:p w14:paraId="45896F64" w14:textId="77777777" w:rsidR="00802EE5" w:rsidRDefault="00000000">
      <w:pPr>
        <w:numPr>
          <w:ilvl w:val="0"/>
          <w:numId w:val="21"/>
        </w:numPr>
        <w:pBdr>
          <w:top w:val="nil"/>
          <w:left w:val="nil"/>
          <w:bottom w:val="nil"/>
          <w:right w:val="nil"/>
          <w:between w:val="nil"/>
        </w:pBdr>
        <w:spacing w:after="0" w:line="276" w:lineRule="auto"/>
        <w:ind w:hanging="218"/>
        <w:rPr>
          <w:rFonts w:ascii="Verdana" w:eastAsia="Verdana" w:hAnsi="Verdana" w:cs="Verdana"/>
          <w:color w:val="000000"/>
          <w:sz w:val="22"/>
          <w:szCs w:val="22"/>
        </w:rPr>
      </w:pPr>
      <w:r>
        <w:rPr>
          <w:rFonts w:ascii="Verdana" w:eastAsia="Verdana" w:hAnsi="Verdana" w:cs="Verdana"/>
          <w:color w:val="000000"/>
          <w:sz w:val="22"/>
          <w:szCs w:val="22"/>
        </w:rPr>
        <w:t>Si los valores de un contrato están expresados originalmente en Dólares de los Estados Unidos de América, los valores se convertirán a Pesos Colombianos, utilizando el valor correspondiente al promedio de la TRM de la fecha de inicio del Contrato y la TRM de la fecha de terminación del Contrato. Para esto, el Proponente deberá indicar la tasa representativa del mercado utilizada para la conversión de cada Contrato en el Formato 3 – Experiencia; la TRM utilizada será la certificada por la Superintendencia Financiera de Colombia.</w:t>
      </w:r>
    </w:p>
    <w:p w14:paraId="44831B28" w14:textId="77777777" w:rsidR="00802EE5" w:rsidRDefault="00000000">
      <w:pPr>
        <w:pBdr>
          <w:top w:val="nil"/>
          <w:left w:val="nil"/>
          <w:bottom w:val="nil"/>
          <w:right w:val="nil"/>
          <w:between w:val="nil"/>
        </w:pBdr>
        <w:spacing w:after="0" w:line="276" w:lineRule="auto"/>
        <w:ind w:left="360"/>
        <w:rPr>
          <w:rFonts w:ascii="Verdana" w:eastAsia="Verdana" w:hAnsi="Verdana" w:cs="Verdana"/>
          <w:color w:val="000000"/>
          <w:sz w:val="22"/>
          <w:szCs w:val="22"/>
        </w:rPr>
      </w:pPr>
      <w:r>
        <w:rPr>
          <w:rFonts w:ascii="Verdana" w:eastAsia="Verdana" w:hAnsi="Verdana" w:cs="Verdana"/>
          <w:b/>
          <w:bCs/>
          <w:color w:val="000000"/>
          <w:sz w:val="22"/>
          <w:szCs w:val="22"/>
        </w:rPr>
        <w:lastRenderedPageBreak/>
        <w:t>Nota 3</w:t>
      </w:r>
      <w:r>
        <w:rPr>
          <w:rFonts w:ascii="Verdana" w:eastAsia="Verdana" w:hAnsi="Verdana" w:cs="Verdana"/>
          <w:color w:val="000000"/>
          <w:sz w:val="22"/>
          <w:szCs w:val="22"/>
        </w:rPr>
        <w:t xml:space="preserve">: En el caso de los proyectos de concesión ejecutados fuera del territorio nacional, la fecha de terminación será la que corresponda a la etapa de construcción y no de operación. </w:t>
      </w:r>
    </w:p>
    <w:p w14:paraId="74B5A079" w14:textId="77777777" w:rsidR="00802EE5" w:rsidRDefault="00802EE5">
      <w:pPr>
        <w:pBdr>
          <w:top w:val="nil"/>
          <w:left w:val="nil"/>
          <w:bottom w:val="nil"/>
          <w:right w:val="nil"/>
          <w:between w:val="nil"/>
        </w:pBdr>
        <w:spacing w:after="0" w:line="276" w:lineRule="auto"/>
        <w:ind w:left="360"/>
        <w:rPr>
          <w:rFonts w:ascii="Verdana" w:eastAsia="Verdana" w:hAnsi="Verdana" w:cs="Verdana"/>
          <w:color w:val="000000"/>
          <w:sz w:val="22"/>
          <w:szCs w:val="22"/>
        </w:rPr>
      </w:pPr>
    </w:p>
    <w:p w14:paraId="76DA4514" w14:textId="77777777" w:rsidR="00802EE5" w:rsidRDefault="00000000">
      <w:pPr>
        <w:numPr>
          <w:ilvl w:val="0"/>
          <w:numId w:val="21"/>
        </w:numPr>
        <w:pBdr>
          <w:top w:val="nil"/>
          <w:left w:val="nil"/>
          <w:bottom w:val="nil"/>
          <w:right w:val="nil"/>
          <w:between w:val="nil"/>
        </w:pBdr>
        <w:spacing w:after="0" w:line="276" w:lineRule="auto"/>
        <w:ind w:hanging="218"/>
        <w:rPr>
          <w:rFonts w:ascii="Verdana" w:eastAsia="Verdana" w:hAnsi="Verdana" w:cs="Verdana"/>
          <w:color w:val="000000"/>
          <w:sz w:val="22"/>
          <w:szCs w:val="22"/>
        </w:rPr>
      </w:pPr>
      <w:r>
        <w:rPr>
          <w:rFonts w:ascii="Verdana" w:eastAsia="Verdana" w:hAnsi="Verdana" w:cs="Verdana"/>
          <w:color w:val="000000"/>
          <w:sz w:val="22"/>
          <w:szCs w:val="22"/>
        </w:rPr>
        <w:t xml:space="preserve">Si los valores del Contrato están expresados originalmente en una moneda diferente a Dólares de los Estados Unidos de América, estos deberán convertirse inicialmente a esta moneda, utilizando para ello el valor correspondiente al promedio entre la tasa de cambio de la fecha de inicio del Contrato y la tasa de cambio de la fecha de terminación del Contrato. [Para el cálculo se recomienda acudir a la siguiente página web: </w:t>
      </w:r>
      <w:hyperlink r:id="rId9">
        <w:r>
          <w:rPr>
            <w:rFonts w:ascii="Verdana" w:eastAsia="Verdana" w:hAnsi="Verdana" w:cs="Verdana"/>
            <w:color w:val="0563C1"/>
            <w:sz w:val="22"/>
            <w:szCs w:val="22"/>
            <w:u w:val="single"/>
          </w:rPr>
          <w:t>https://www.oanda.com/currency-converter/es/</w:t>
        </w:r>
      </w:hyperlink>
      <w:r>
        <w:rPr>
          <w:rFonts w:ascii="Verdana" w:eastAsia="Verdana" w:hAnsi="Verdana" w:cs="Verdana"/>
          <w:color w:val="000000"/>
          <w:sz w:val="22"/>
          <w:szCs w:val="22"/>
        </w:rPr>
        <w:t xml:space="preserve">, sin embargo, la Entidad podrá determinar el uso de cualquier otra herramienta (incluyéndola de forma precisa en esta sección), la cual deberá ser utilizada por los proponentes para efectos de realizar el ejercicio de conversión] Hecho esto, se procederá en la forma señalada en el numeral anterior. </w:t>
      </w:r>
    </w:p>
    <w:p w14:paraId="2E990B86" w14:textId="77777777" w:rsidR="00802EE5" w:rsidRDefault="00802EE5">
      <w:pPr>
        <w:pBdr>
          <w:top w:val="nil"/>
          <w:left w:val="nil"/>
          <w:bottom w:val="nil"/>
          <w:right w:val="nil"/>
          <w:between w:val="nil"/>
        </w:pBdr>
        <w:spacing w:after="0" w:line="276" w:lineRule="auto"/>
        <w:ind w:left="720"/>
        <w:rPr>
          <w:rFonts w:ascii="Verdana" w:eastAsia="Verdana" w:hAnsi="Verdana" w:cs="Verdana"/>
          <w:color w:val="000000"/>
          <w:sz w:val="22"/>
          <w:szCs w:val="22"/>
        </w:rPr>
      </w:pPr>
    </w:p>
    <w:p w14:paraId="405BE5E0" w14:textId="77777777" w:rsidR="00802EE5" w:rsidRDefault="00000000">
      <w:pPr>
        <w:numPr>
          <w:ilvl w:val="0"/>
          <w:numId w:val="21"/>
        </w:numPr>
        <w:pBdr>
          <w:top w:val="nil"/>
          <w:left w:val="nil"/>
          <w:bottom w:val="nil"/>
          <w:right w:val="nil"/>
          <w:between w:val="nil"/>
        </w:pBdr>
        <w:spacing w:after="0" w:line="276" w:lineRule="auto"/>
        <w:ind w:hanging="218"/>
        <w:rPr>
          <w:rFonts w:ascii="Verdana" w:eastAsia="Verdana" w:hAnsi="Verdana" w:cs="Verdana"/>
          <w:color w:val="000000"/>
          <w:sz w:val="22"/>
          <w:szCs w:val="22"/>
        </w:rPr>
      </w:pPr>
      <w:r>
        <w:rPr>
          <w:rFonts w:ascii="Verdana" w:eastAsia="Verdana" w:hAnsi="Verdana" w:cs="Verdana"/>
          <w:color w:val="000000"/>
          <w:sz w:val="22"/>
          <w:szCs w:val="22"/>
        </w:rPr>
        <w:t>Si los valores de los Estados Financieros están expresados originalmente en Dólares de los Estados Unidos de América, el Proponente y la Entidad tendrán en cuenta la tasa representativa del mercado vigente certificada por la Superintendencia Financiera de Colombia de la fecha de corte de los Estados Financieros.</w:t>
      </w:r>
    </w:p>
    <w:p w14:paraId="208EA62F" w14:textId="77777777" w:rsidR="00802EE5" w:rsidRDefault="00802EE5">
      <w:pPr>
        <w:pBdr>
          <w:top w:val="nil"/>
          <w:left w:val="nil"/>
          <w:bottom w:val="nil"/>
          <w:right w:val="nil"/>
          <w:between w:val="nil"/>
        </w:pBdr>
        <w:spacing w:after="0" w:line="276" w:lineRule="auto"/>
        <w:ind w:left="360"/>
        <w:rPr>
          <w:rFonts w:ascii="Verdana" w:eastAsia="Verdana" w:hAnsi="Verdana" w:cs="Verdana"/>
          <w:color w:val="000000"/>
          <w:sz w:val="22"/>
          <w:szCs w:val="22"/>
        </w:rPr>
      </w:pPr>
    </w:p>
    <w:p w14:paraId="1B8A0A74" w14:textId="77777777" w:rsidR="00802EE5" w:rsidRDefault="00000000">
      <w:pPr>
        <w:numPr>
          <w:ilvl w:val="0"/>
          <w:numId w:val="21"/>
        </w:numPr>
        <w:pBdr>
          <w:top w:val="nil"/>
          <w:left w:val="nil"/>
          <w:bottom w:val="nil"/>
          <w:right w:val="nil"/>
          <w:between w:val="nil"/>
        </w:pBdr>
        <w:spacing w:after="0" w:line="276" w:lineRule="auto"/>
        <w:ind w:hanging="218"/>
        <w:rPr>
          <w:rFonts w:ascii="Verdana" w:eastAsia="Verdana" w:hAnsi="Verdana" w:cs="Verdana"/>
          <w:color w:val="000000"/>
          <w:sz w:val="22"/>
          <w:szCs w:val="22"/>
        </w:rPr>
      </w:pPr>
      <w:r>
        <w:rPr>
          <w:rFonts w:ascii="Verdana" w:eastAsia="Verdana" w:hAnsi="Verdana" w:cs="Verdana"/>
          <w:color w:val="000000"/>
          <w:sz w:val="22"/>
          <w:szCs w:val="22"/>
        </w:rPr>
        <w:t>Si los valores de los Estados Financieros están expresados originalmente en una moneda diferente a Dólares de los Estados Unidos de América, estos deben convertirse inicialmente a Dólares de los Estados Unidos de América utilizando para ello el valor correspondiente a la fecha de expedición de los Estados Financieros. [Para verificar la tasa de cambio entre la moneda y los Dólares de los Estados Unidos de América, se recomienda al Proponente utilizar la página web</w:t>
      </w:r>
      <w:r>
        <w:rPr>
          <w:rFonts w:ascii="Verdana" w:eastAsia="Verdana" w:hAnsi="Verdana" w:cs="Verdana"/>
          <w:color w:val="0563C1"/>
          <w:sz w:val="22"/>
          <w:szCs w:val="22"/>
          <w:u w:val="single"/>
        </w:rPr>
        <w:t xml:space="preserve"> </w:t>
      </w:r>
      <w:hyperlink r:id="rId10">
        <w:r>
          <w:rPr>
            <w:rFonts w:ascii="Verdana" w:eastAsia="Verdana" w:hAnsi="Verdana" w:cs="Verdana"/>
            <w:color w:val="0563C1"/>
            <w:sz w:val="22"/>
            <w:szCs w:val="22"/>
            <w:u w:val="single"/>
          </w:rPr>
          <w:t>https://www.oanda.com/currency-converter/es/https://www.oanda.com/currency-converter/es/</w:t>
        </w:r>
      </w:hyperlink>
      <w:r>
        <w:rPr>
          <w:rFonts w:ascii="Verdana" w:eastAsia="Verdana" w:hAnsi="Verdana" w:cs="Verdana"/>
          <w:color w:val="000000"/>
          <w:sz w:val="22"/>
          <w:szCs w:val="22"/>
        </w:rPr>
        <w:t>, sin embargo, la Entidad podrá determinar el uso de cualquier otra herramienta, la cual deberá ser utilizada por los proponentes para efectos de realizar el ejercicio de conversión en el marco del proceso] Hecho esto se procederá en la forma señalada en el numeral III.</w:t>
      </w:r>
    </w:p>
    <w:p w14:paraId="19BFD285" w14:textId="77777777" w:rsidR="00802EE5" w:rsidRDefault="00802EE5">
      <w:pPr>
        <w:pBdr>
          <w:top w:val="nil"/>
          <w:left w:val="nil"/>
          <w:bottom w:val="nil"/>
          <w:right w:val="nil"/>
          <w:between w:val="nil"/>
        </w:pBdr>
        <w:spacing w:after="0" w:line="276" w:lineRule="auto"/>
        <w:ind w:left="360"/>
        <w:rPr>
          <w:rFonts w:ascii="Verdana" w:eastAsia="Verdana" w:hAnsi="Verdana" w:cs="Verdana"/>
          <w:color w:val="000000"/>
          <w:sz w:val="22"/>
          <w:szCs w:val="22"/>
        </w:rPr>
      </w:pPr>
    </w:p>
    <w:p w14:paraId="6EFBEBA4" w14:textId="77777777" w:rsidR="00802EE5" w:rsidRDefault="00000000">
      <w:pPr>
        <w:numPr>
          <w:ilvl w:val="0"/>
          <w:numId w:val="8"/>
        </w:numPr>
        <w:pBdr>
          <w:top w:val="nil"/>
          <w:left w:val="nil"/>
          <w:bottom w:val="nil"/>
          <w:right w:val="nil"/>
          <w:between w:val="nil"/>
        </w:pBdr>
        <w:spacing w:line="276" w:lineRule="auto"/>
        <w:rPr>
          <w:rFonts w:ascii="Verdana" w:eastAsia="Verdana" w:hAnsi="Verdana" w:cs="Verdana"/>
          <w:b/>
          <w:bCs/>
          <w:color w:val="000000"/>
          <w:sz w:val="22"/>
          <w:szCs w:val="22"/>
        </w:rPr>
      </w:pPr>
      <w:r>
        <w:rPr>
          <w:rFonts w:ascii="Verdana" w:eastAsia="Verdana" w:hAnsi="Verdana" w:cs="Verdana"/>
          <w:b/>
          <w:bCs/>
          <w:color w:val="000000"/>
          <w:sz w:val="22"/>
          <w:szCs w:val="22"/>
        </w:rPr>
        <w:t>Conversión a Salarios Mínimos Mensuales Legales Vigentes (SMMLV)</w:t>
      </w:r>
    </w:p>
    <w:p w14:paraId="518BDCAD" w14:textId="77777777" w:rsidR="00802EE5" w:rsidRDefault="00000000">
      <w:pPr>
        <w:spacing w:line="276" w:lineRule="auto"/>
        <w:rPr>
          <w:rFonts w:ascii="Verdana" w:eastAsia="Verdana" w:hAnsi="Verdana" w:cs="Verdana"/>
          <w:sz w:val="22"/>
          <w:szCs w:val="22"/>
        </w:rPr>
      </w:pPr>
      <w:r>
        <w:rPr>
          <w:rFonts w:ascii="Verdana" w:eastAsia="Verdana" w:hAnsi="Verdana" w:cs="Verdana"/>
          <w:sz w:val="22"/>
          <w:szCs w:val="22"/>
        </w:rPr>
        <w:t xml:space="preserve">Cuando los Documentos del Proceso señalen que un valor debe expresarse en Salarios Mínimos Mensuales Legales Vigentes (SMMLV) se seguirá el siguiente proceso: </w:t>
      </w:r>
    </w:p>
    <w:p w14:paraId="7D9DBA7A" w14:textId="77777777" w:rsidR="00802EE5" w:rsidRDefault="00000000">
      <w:pPr>
        <w:numPr>
          <w:ilvl w:val="1"/>
          <w:numId w:val="21"/>
        </w:numPr>
        <w:pBdr>
          <w:top w:val="nil"/>
          <w:left w:val="nil"/>
          <w:bottom w:val="nil"/>
          <w:right w:val="nil"/>
          <w:between w:val="nil"/>
        </w:pBdr>
        <w:spacing w:after="0" w:line="276" w:lineRule="auto"/>
        <w:ind w:left="567"/>
        <w:rPr>
          <w:rFonts w:ascii="Verdana" w:eastAsia="Verdana" w:hAnsi="Verdana" w:cs="Verdana"/>
          <w:color w:val="000000"/>
          <w:sz w:val="22"/>
          <w:szCs w:val="22"/>
        </w:rPr>
      </w:pPr>
      <w:r>
        <w:rPr>
          <w:rFonts w:ascii="Verdana" w:eastAsia="Verdana" w:hAnsi="Verdana" w:cs="Verdana"/>
          <w:color w:val="000000"/>
          <w:sz w:val="22"/>
          <w:szCs w:val="22"/>
        </w:rPr>
        <w:lastRenderedPageBreak/>
        <w:t>Los valores convertidos a Pesos Colombianos, aplicando el proceso descrito en el literal anterior, o cuya moneda de origen sea el peso colombiano, deben convertirse a SMMLV, para lo cual se emplearán los valores históricos de SMMLV señalados por el Banco de la República (http://www.banrep.gov.co/es/mercado-laboral/salarios), del año correspondiente a la fecha de terminación del Contrato.</w:t>
      </w:r>
    </w:p>
    <w:p w14:paraId="2707CE29" w14:textId="77777777" w:rsidR="00802EE5" w:rsidRDefault="00000000">
      <w:pPr>
        <w:numPr>
          <w:ilvl w:val="1"/>
          <w:numId w:val="21"/>
        </w:numPr>
        <w:pBdr>
          <w:top w:val="nil"/>
          <w:left w:val="nil"/>
          <w:bottom w:val="nil"/>
          <w:right w:val="nil"/>
          <w:between w:val="nil"/>
        </w:pBdr>
        <w:spacing w:line="276" w:lineRule="auto"/>
        <w:ind w:left="567"/>
        <w:rPr>
          <w:rFonts w:ascii="Verdana" w:eastAsia="Verdana" w:hAnsi="Verdana" w:cs="Verdana"/>
          <w:color w:val="000000"/>
          <w:sz w:val="22"/>
          <w:szCs w:val="22"/>
        </w:rPr>
      </w:pPr>
      <w:r>
        <w:rPr>
          <w:rFonts w:ascii="Verdana" w:eastAsia="Verdana" w:hAnsi="Verdana" w:cs="Verdana"/>
          <w:color w:val="000000"/>
          <w:sz w:val="22"/>
          <w:szCs w:val="22"/>
        </w:rPr>
        <w:t>Los valores convertidos a SMMLV, se deben ajustar a la unidad más próxima de la siguiente forma: hacia arriba para valores mayores o iguales a cero punto cinco (0.5) y hacia abajo para valores menores a cero punto cinco (0.5).</w:t>
      </w:r>
    </w:p>
    <w:p w14:paraId="717CCDB0" w14:textId="77777777" w:rsidR="00802EE5" w:rsidRDefault="00000000">
      <w:pPr>
        <w:spacing w:line="276" w:lineRule="auto"/>
        <w:rPr>
          <w:rFonts w:ascii="Verdana" w:eastAsia="Verdana" w:hAnsi="Verdana" w:cs="Verdana"/>
          <w:sz w:val="22"/>
          <w:szCs w:val="22"/>
        </w:rPr>
      </w:pPr>
      <w:r>
        <w:rPr>
          <w:rFonts w:ascii="Verdana" w:eastAsia="Verdana" w:hAnsi="Verdana" w:cs="Verdana"/>
          <w:sz w:val="22"/>
          <w:szCs w:val="22"/>
        </w:rPr>
        <w:t xml:space="preserve">Si el Proponente aporta certificaciones en las que no indican el día, sino solamente el mes y el año, se procederá así: </w:t>
      </w:r>
    </w:p>
    <w:p w14:paraId="5BEBCE20" w14:textId="77777777" w:rsidR="00802EE5" w:rsidRDefault="00000000">
      <w:pPr>
        <w:spacing w:line="276" w:lineRule="auto"/>
        <w:rPr>
          <w:rFonts w:ascii="Verdana" w:eastAsia="Verdana" w:hAnsi="Verdana" w:cs="Verdana"/>
          <w:sz w:val="22"/>
          <w:szCs w:val="22"/>
        </w:rPr>
      </w:pPr>
      <w:r>
        <w:rPr>
          <w:rFonts w:ascii="Verdana" w:eastAsia="Verdana" w:hAnsi="Verdana" w:cs="Verdana"/>
          <w:sz w:val="22"/>
          <w:szCs w:val="22"/>
        </w:rPr>
        <w:t xml:space="preserve">Fecha (mes, año) de suscripción y/o inicio del Contrato: se tendrá en cuenta el último día del mes señalado en la certificación. </w:t>
      </w:r>
    </w:p>
    <w:p w14:paraId="004F7EC4" w14:textId="77777777" w:rsidR="00802EE5" w:rsidRDefault="00000000">
      <w:pPr>
        <w:pStyle w:val="Ttulo2"/>
        <w:numPr>
          <w:ilvl w:val="1"/>
          <w:numId w:val="1"/>
        </w:numPr>
        <w:spacing w:line="276" w:lineRule="auto"/>
        <w:rPr>
          <w:rFonts w:ascii="Verdana" w:eastAsia="Verdana" w:hAnsi="Verdana" w:cs="Verdana"/>
          <w:sz w:val="22"/>
          <w:szCs w:val="22"/>
        </w:rPr>
      </w:pPr>
      <w:bookmarkStart w:id="18" w:name="_heading=h.7qvklf3t21zs" w:colFirst="0" w:colLast="0"/>
      <w:bookmarkEnd w:id="18"/>
      <w:r>
        <w:rPr>
          <w:rFonts w:ascii="Verdana" w:eastAsia="Verdana" w:hAnsi="Verdana" w:cs="Verdana"/>
          <w:smallCaps w:val="0"/>
          <w:sz w:val="22"/>
          <w:szCs w:val="22"/>
        </w:rPr>
        <w:t>CONFLICTO DE INTERÉS DE ORIGEN CONSTITUCIONAL O LEGAL</w:t>
      </w:r>
    </w:p>
    <w:p w14:paraId="04BED037" w14:textId="77777777" w:rsidR="00802EE5" w:rsidRDefault="00000000">
      <w:pPr>
        <w:spacing w:line="276" w:lineRule="auto"/>
        <w:rPr>
          <w:rFonts w:ascii="Verdana" w:eastAsia="Verdana" w:hAnsi="Verdana" w:cs="Verdana"/>
          <w:sz w:val="22"/>
          <w:szCs w:val="22"/>
        </w:rPr>
      </w:pPr>
      <w:r>
        <w:rPr>
          <w:rFonts w:ascii="Verdana" w:eastAsia="Verdana" w:hAnsi="Verdana" w:cs="Verdana"/>
          <w:sz w:val="22"/>
          <w:szCs w:val="22"/>
        </w:rPr>
        <w:t>No podrán participar en el procedimiento de selección y, por tanto, no serán objeto de evaluación, ni podrán ser adjudicatarios, quienes bajo cualquier circunstancia se encuentren en situaciones de conflicto de interés, que afecten o pongan en riesgo los principios de la contratación pública, de acuerdo con las causales o circunstancias previstas en la Constitución o la ley.</w:t>
      </w:r>
    </w:p>
    <w:p w14:paraId="27468B80" w14:textId="77777777" w:rsidR="00802EE5" w:rsidRDefault="00000000">
      <w:pPr>
        <w:spacing w:line="276" w:lineRule="auto"/>
        <w:rPr>
          <w:rFonts w:ascii="Verdana" w:eastAsia="Verdana" w:hAnsi="Verdana" w:cs="Verdana"/>
          <w:sz w:val="22"/>
          <w:szCs w:val="22"/>
        </w:rPr>
      </w:pPr>
      <w:r>
        <w:rPr>
          <w:rFonts w:ascii="Verdana" w:eastAsia="Verdana" w:hAnsi="Verdana" w:cs="Verdana"/>
          <w:sz w:val="22"/>
          <w:szCs w:val="22"/>
        </w:rPr>
        <w:t>Tampoco podrán participar quienes hayan realizados los estudios y diseños de la obra cuyo proceso de selección se va a realizar.</w:t>
      </w:r>
    </w:p>
    <w:p w14:paraId="58627438" w14:textId="77777777" w:rsidR="00802EE5" w:rsidRDefault="00000000">
      <w:pPr>
        <w:pStyle w:val="Ttulo2"/>
        <w:numPr>
          <w:ilvl w:val="1"/>
          <w:numId w:val="1"/>
        </w:numPr>
        <w:spacing w:line="276" w:lineRule="auto"/>
        <w:rPr>
          <w:rFonts w:ascii="Verdana" w:eastAsia="Verdana" w:hAnsi="Verdana" w:cs="Verdana"/>
          <w:sz w:val="22"/>
          <w:szCs w:val="22"/>
        </w:rPr>
      </w:pPr>
      <w:bookmarkStart w:id="19" w:name="_heading=h.ieo6in8ys45" w:colFirst="0" w:colLast="0"/>
      <w:bookmarkEnd w:id="19"/>
      <w:r>
        <w:rPr>
          <w:rFonts w:ascii="Verdana" w:eastAsia="Verdana" w:hAnsi="Verdana" w:cs="Verdana"/>
          <w:smallCaps w:val="0"/>
          <w:sz w:val="22"/>
          <w:szCs w:val="22"/>
        </w:rPr>
        <w:t>CAUSALES DE RECHAZO</w:t>
      </w:r>
    </w:p>
    <w:p w14:paraId="54115D46" w14:textId="77777777" w:rsidR="00802EE5" w:rsidRDefault="00000000">
      <w:pPr>
        <w:spacing w:line="276" w:lineRule="auto"/>
        <w:rPr>
          <w:rFonts w:ascii="Verdana" w:eastAsia="Verdana" w:hAnsi="Verdana" w:cs="Verdana"/>
          <w:sz w:val="22"/>
          <w:szCs w:val="22"/>
        </w:rPr>
      </w:pPr>
      <w:r>
        <w:rPr>
          <w:rFonts w:ascii="Verdana" w:eastAsia="Verdana" w:hAnsi="Verdana" w:cs="Verdana"/>
          <w:sz w:val="22"/>
          <w:szCs w:val="22"/>
        </w:rPr>
        <w:t xml:space="preserve">Son causales de rechazo de las propuestas las siguientes: </w:t>
      </w:r>
    </w:p>
    <w:p w14:paraId="39342F41" w14:textId="77777777" w:rsidR="00802EE5" w:rsidRDefault="00000000">
      <w:pPr>
        <w:numPr>
          <w:ilvl w:val="0"/>
          <w:numId w:val="33"/>
        </w:numPr>
        <w:pBdr>
          <w:top w:val="nil"/>
          <w:left w:val="nil"/>
          <w:bottom w:val="nil"/>
          <w:right w:val="nil"/>
          <w:between w:val="nil"/>
        </w:pBdr>
        <w:spacing w:after="0" w:line="276" w:lineRule="auto"/>
        <w:ind w:left="426" w:hanging="426"/>
        <w:rPr>
          <w:rFonts w:ascii="Verdana" w:eastAsia="Verdana" w:hAnsi="Verdana" w:cs="Verdana"/>
          <w:color w:val="000000"/>
          <w:sz w:val="22"/>
          <w:szCs w:val="22"/>
        </w:rPr>
      </w:pPr>
      <w:r>
        <w:rPr>
          <w:rFonts w:ascii="Verdana" w:eastAsia="Verdana" w:hAnsi="Verdana" w:cs="Verdana"/>
          <w:color w:val="000000"/>
          <w:sz w:val="22"/>
          <w:szCs w:val="22"/>
        </w:rPr>
        <w:t>Que el Proponente o alguno de los integrantes del Proponente Plural esté incurso en causal de inhabilidad, incompatibilidad o prohibición previstas en la legislación para contratar.</w:t>
      </w:r>
    </w:p>
    <w:p w14:paraId="2205AEE0" w14:textId="77777777" w:rsidR="00802EE5" w:rsidRDefault="00802EE5">
      <w:pPr>
        <w:pBdr>
          <w:top w:val="nil"/>
          <w:left w:val="nil"/>
          <w:bottom w:val="nil"/>
          <w:right w:val="nil"/>
          <w:between w:val="nil"/>
        </w:pBdr>
        <w:spacing w:after="0" w:line="276" w:lineRule="auto"/>
        <w:ind w:left="426"/>
        <w:rPr>
          <w:rFonts w:ascii="Verdana" w:eastAsia="Verdana" w:hAnsi="Verdana" w:cs="Verdana"/>
          <w:color w:val="000000"/>
          <w:sz w:val="22"/>
          <w:szCs w:val="22"/>
          <w:highlight w:val="lightGray"/>
        </w:rPr>
      </w:pPr>
    </w:p>
    <w:p w14:paraId="4F128E2F" w14:textId="77777777" w:rsidR="00802EE5" w:rsidRDefault="00000000">
      <w:pPr>
        <w:pBdr>
          <w:top w:val="nil"/>
          <w:left w:val="nil"/>
          <w:bottom w:val="nil"/>
          <w:right w:val="nil"/>
          <w:between w:val="nil"/>
        </w:pBdr>
        <w:spacing w:after="0" w:line="276" w:lineRule="auto"/>
        <w:ind w:left="426"/>
        <w:rPr>
          <w:rFonts w:ascii="Verdana" w:eastAsia="Verdana" w:hAnsi="Verdana" w:cs="Verdana"/>
          <w:color w:val="000000"/>
          <w:sz w:val="22"/>
          <w:szCs w:val="22"/>
        </w:rPr>
      </w:pPr>
      <w:r>
        <w:rPr>
          <w:rFonts w:ascii="Verdana" w:eastAsia="Verdana" w:hAnsi="Verdana" w:cs="Verdana"/>
          <w:color w:val="000000"/>
          <w:sz w:val="22"/>
          <w:szCs w:val="22"/>
        </w:rPr>
        <w:t>Cuando en el mismo proceso de selección se presentan oferentes en la situación descrita por los literales g) y h) del numeral 1 del artículo 8 de la Ley 80 de 1993, la Entidad solo admitirá la oferta presentada primero en el tiempo.</w:t>
      </w:r>
    </w:p>
    <w:p w14:paraId="15E56D81" w14:textId="77777777" w:rsidR="00802EE5" w:rsidRDefault="00802EE5">
      <w:pPr>
        <w:pBdr>
          <w:top w:val="nil"/>
          <w:left w:val="nil"/>
          <w:bottom w:val="nil"/>
          <w:right w:val="nil"/>
          <w:between w:val="nil"/>
        </w:pBdr>
        <w:spacing w:after="0" w:line="276" w:lineRule="auto"/>
        <w:ind w:left="426"/>
        <w:rPr>
          <w:rFonts w:ascii="Verdana" w:eastAsia="Verdana" w:hAnsi="Verdana" w:cs="Verdana"/>
          <w:color w:val="000000"/>
          <w:sz w:val="22"/>
          <w:szCs w:val="22"/>
        </w:rPr>
      </w:pPr>
    </w:p>
    <w:p w14:paraId="1DA6ABD5" w14:textId="77777777" w:rsidR="00802EE5" w:rsidRDefault="00000000">
      <w:pPr>
        <w:numPr>
          <w:ilvl w:val="0"/>
          <w:numId w:val="33"/>
        </w:numPr>
        <w:pBdr>
          <w:top w:val="nil"/>
          <w:left w:val="nil"/>
          <w:bottom w:val="nil"/>
          <w:right w:val="nil"/>
          <w:between w:val="nil"/>
        </w:pBdr>
        <w:spacing w:after="0" w:line="276" w:lineRule="auto"/>
        <w:ind w:left="426" w:hanging="426"/>
        <w:rPr>
          <w:rFonts w:ascii="Verdana" w:eastAsia="Verdana" w:hAnsi="Verdana" w:cs="Verdana"/>
          <w:color w:val="000000"/>
          <w:sz w:val="22"/>
          <w:szCs w:val="22"/>
        </w:rPr>
      </w:pPr>
      <w:r>
        <w:rPr>
          <w:rFonts w:ascii="Verdana" w:eastAsia="Verdana" w:hAnsi="Verdana" w:cs="Verdana"/>
          <w:color w:val="000000"/>
          <w:sz w:val="22"/>
          <w:szCs w:val="22"/>
        </w:rPr>
        <w:t>Cuando una misma persona natural o jurídica, o integrante de un Proponente Plural presente o haga parte en más de una propuesta para el mismo lote o segmento de este Proceso de Contratación. </w:t>
      </w:r>
    </w:p>
    <w:p w14:paraId="1E1AC62D" w14:textId="77777777" w:rsidR="00802EE5" w:rsidRDefault="00802EE5">
      <w:pPr>
        <w:pBdr>
          <w:top w:val="nil"/>
          <w:left w:val="nil"/>
          <w:bottom w:val="nil"/>
          <w:right w:val="nil"/>
          <w:between w:val="nil"/>
        </w:pBdr>
        <w:spacing w:after="0" w:line="276" w:lineRule="auto"/>
        <w:ind w:left="426"/>
        <w:rPr>
          <w:rFonts w:ascii="Verdana" w:eastAsia="Verdana" w:hAnsi="Verdana" w:cs="Verdana"/>
          <w:color w:val="000000"/>
          <w:sz w:val="22"/>
          <w:szCs w:val="22"/>
        </w:rPr>
      </w:pPr>
    </w:p>
    <w:p w14:paraId="04315DE1" w14:textId="77777777" w:rsidR="00802EE5" w:rsidRDefault="00000000">
      <w:pPr>
        <w:numPr>
          <w:ilvl w:val="0"/>
          <w:numId w:val="33"/>
        </w:numPr>
        <w:pBdr>
          <w:top w:val="nil"/>
          <w:left w:val="nil"/>
          <w:bottom w:val="nil"/>
          <w:right w:val="nil"/>
          <w:between w:val="nil"/>
        </w:pBdr>
        <w:spacing w:after="0" w:line="276" w:lineRule="auto"/>
        <w:ind w:left="426" w:hanging="426"/>
        <w:rPr>
          <w:rFonts w:ascii="Verdana" w:eastAsia="Verdana" w:hAnsi="Verdana" w:cs="Verdana"/>
          <w:color w:val="000000"/>
          <w:sz w:val="22"/>
          <w:szCs w:val="22"/>
        </w:rPr>
      </w:pPr>
      <w:r>
        <w:rPr>
          <w:rFonts w:ascii="Verdana" w:eastAsia="Verdana" w:hAnsi="Verdana" w:cs="Verdana"/>
          <w:color w:val="000000"/>
          <w:sz w:val="22"/>
          <w:szCs w:val="22"/>
        </w:rPr>
        <w:lastRenderedPageBreak/>
        <w:t>Que la persona jurídica Proponente individual o integrante del Proponente Plural esté incursa en la situación descrita en el numeral 1 del artículo 38 de la Ley 1116 de 2006.</w:t>
      </w:r>
    </w:p>
    <w:p w14:paraId="74EB36AF" w14:textId="77777777" w:rsidR="00802EE5" w:rsidRDefault="00802EE5">
      <w:pPr>
        <w:pBdr>
          <w:top w:val="nil"/>
          <w:left w:val="nil"/>
          <w:bottom w:val="nil"/>
          <w:right w:val="nil"/>
          <w:between w:val="nil"/>
        </w:pBdr>
        <w:spacing w:after="0" w:line="276" w:lineRule="auto"/>
        <w:ind w:left="426"/>
        <w:rPr>
          <w:rFonts w:ascii="Verdana" w:eastAsia="Verdana" w:hAnsi="Verdana" w:cs="Verdana"/>
          <w:color w:val="000000"/>
          <w:sz w:val="22"/>
          <w:szCs w:val="22"/>
        </w:rPr>
      </w:pPr>
    </w:p>
    <w:p w14:paraId="7E9DCF62" w14:textId="77777777" w:rsidR="00802EE5" w:rsidRDefault="00000000">
      <w:pPr>
        <w:numPr>
          <w:ilvl w:val="0"/>
          <w:numId w:val="33"/>
        </w:numPr>
        <w:pBdr>
          <w:top w:val="nil"/>
          <w:left w:val="nil"/>
          <w:bottom w:val="nil"/>
          <w:right w:val="nil"/>
          <w:between w:val="nil"/>
        </w:pBdr>
        <w:spacing w:after="0" w:line="276" w:lineRule="auto"/>
        <w:ind w:left="426" w:hanging="426"/>
        <w:rPr>
          <w:rFonts w:ascii="Verdana" w:eastAsia="Verdana" w:hAnsi="Verdana" w:cs="Verdana"/>
          <w:color w:val="000000"/>
          <w:sz w:val="22"/>
          <w:szCs w:val="22"/>
        </w:rPr>
      </w:pPr>
      <w:r>
        <w:rPr>
          <w:rFonts w:ascii="Verdana" w:eastAsia="Verdana" w:hAnsi="Verdana" w:cs="Verdana"/>
          <w:color w:val="000000"/>
          <w:sz w:val="22"/>
          <w:szCs w:val="22"/>
        </w:rPr>
        <w:t>Que al Proponente se le haya requerido con el propósito de subsanar o aclarar o aportar un documento de la propuesta y no lo efectúe dentro del plazo indicado o no lo realice correctamente o de acuerdo con lo solicitado, siempre que la subsanación, aclaración o aporte requerido sea necesario para cumplir con un requisito habilitante en los términos establecidos en la sección 1.6 del Documento Base.</w:t>
      </w:r>
    </w:p>
    <w:p w14:paraId="0729CD87" w14:textId="77777777" w:rsidR="00802EE5" w:rsidRDefault="00802EE5">
      <w:pPr>
        <w:pBdr>
          <w:top w:val="nil"/>
          <w:left w:val="nil"/>
          <w:bottom w:val="nil"/>
          <w:right w:val="nil"/>
          <w:between w:val="nil"/>
        </w:pBdr>
        <w:spacing w:after="0" w:line="276" w:lineRule="auto"/>
        <w:ind w:left="426"/>
        <w:rPr>
          <w:rFonts w:ascii="Verdana" w:eastAsia="Verdana" w:hAnsi="Verdana" w:cs="Verdana"/>
          <w:color w:val="000000"/>
          <w:sz w:val="22"/>
          <w:szCs w:val="22"/>
        </w:rPr>
      </w:pPr>
    </w:p>
    <w:p w14:paraId="69BE6F4F" w14:textId="77777777" w:rsidR="00802EE5" w:rsidRDefault="00000000">
      <w:pPr>
        <w:numPr>
          <w:ilvl w:val="0"/>
          <w:numId w:val="33"/>
        </w:numPr>
        <w:pBdr>
          <w:top w:val="nil"/>
          <w:left w:val="nil"/>
          <w:bottom w:val="nil"/>
          <w:right w:val="nil"/>
          <w:between w:val="nil"/>
        </w:pBdr>
        <w:spacing w:after="0" w:line="276" w:lineRule="auto"/>
        <w:ind w:left="426" w:hanging="426"/>
        <w:rPr>
          <w:rFonts w:ascii="Verdana" w:eastAsia="Verdana" w:hAnsi="Verdana" w:cs="Verdana"/>
          <w:color w:val="000000"/>
          <w:sz w:val="22"/>
          <w:szCs w:val="22"/>
        </w:rPr>
      </w:pPr>
      <w:r>
        <w:rPr>
          <w:rFonts w:ascii="Verdana" w:eastAsia="Verdana" w:hAnsi="Verdana" w:cs="Verdana"/>
          <w:color w:val="000000"/>
          <w:sz w:val="22"/>
          <w:szCs w:val="22"/>
        </w:rPr>
        <w:t>Que la inscripción en el Registro Único de Proponentes (RUP) que realice el proponente, por primera vez o cuando han cesado los efectos y debe volver a inscribirse, no esté en firme en la fecha prevista para el cierre del Proceso de selección.</w:t>
      </w:r>
    </w:p>
    <w:p w14:paraId="49C11D8A" w14:textId="77777777" w:rsidR="00802EE5" w:rsidRDefault="00802EE5">
      <w:pPr>
        <w:pBdr>
          <w:top w:val="nil"/>
          <w:left w:val="nil"/>
          <w:bottom w:val="nil"/>
          <w:right w:val="nil"/>
          <w:between w:val="nil"/>
        </w:pBdr>
        <w:spacing w:after="0" w:line="276" w:lineRule="auto"/>
        <w:ind w:left="720"/>
        <w:rPr>
          <w:rFonts w:ascii="Verdana" w:eastAsia="Verdana" w:hAnsi="Verdana" w:cs="Verdana"/>
          <w:color w:val="000000"/>
          <w:sz w:val="22"/>
          <w:szCs w:val="22"/>
        </w:rPr>
      </w:pPr>
    </w:p>
    <w:p w14:paraId="109709EF" w14:textId="77777777" w:rsidR="00802EE5" w:rsidRDefault="00000000">
      <w:pPr>
        <w:numPr>
          <w:ilvl w:val="0"/>
          <w:numId w:val="33"/>
        </w:numPr>
        <w:pBdr>
          <w:top w:val="nil"/>
          <w:left w:val="nil"/>
          <w:bottom w:val="nil"/>
          <w:right w:val="nil"/>
          <w:between w:val="nil"/>
        </w:pBdr>
        <w:spacing w:after="0" w:line="276" w:lineRule="auto"/>
        <w:ind w:left="426" w:hanging="426"/>
        <w:rPr>
          <w:rFonts w:ascii="Verdana" w:eastAsia="Verdana" w:hAnsi="Verdana" w:cs="Verdana"/>
          <w:color w:val="000000"/>
          <w:sz w:val="22"/>
          <w:szCs w:val="22"/>
        </w:rPr>
      </w:pPr>
      <w:r>
        <w:rPr>
          <w:rFonts w:ascii="Verdana" w:eastAsia="Verdana" w:hAnsi="Verdana" w:cs="Verdana"/>
          <w:color w:val="000000"/>
          <w:sz w:val="22"/>
          <w:szCs w:val="22"/>
        </w:rPr>
        <w:t xml:space="preserve">Que el Proponente no acredite la presentación de la información para renovar el Registro Único de Proponentes (RUP), a más tardar el quinto día hábil del mes de abril de cada año, o en la fecha que establezca la ley o el reglamento, si fuera una distinta. </w:t>
      </w:r>
    </w:p>
    <w:p w14:paraId="0D64BE4A" w14:textId="77777777" w:rsidR="00802EE5" w:rsidRDefault="00802EE5">
      <w:pPr>
        <w:pBdr>
          <w:top w:val="nil"/>
          <w:left w:val="nil"/>
          <w:bottom w:val="nil"/>
          <w:right w:val="nil"/>
          <w:between w:val="nil"/>
        </w:pBdr>
        <w:spacing w:after="0" w:line="276" w:lineRule="auto"/>
        <w:ind w:left="426"/>
        <w:rPr>
          <w:rFonts w:ascii="Verdana" w:eastAsia="Verdana" w:hAnsi="Verdana" w:cs="Verdana"/>
          <w:color w:val="000000"/>
          <w:sz w:val="22"/>
          <w:szCs w:val="22"/>
        </w:rPr>
      </w:pPr>
    </w:p>
    <w:p w14:paraId="6CE4D3A7" w14:textId="77777777" w:rsidR="00802EE5" w:rsidRDefault="00000000">
      <w:pPr>
        <w:numPr>
          <w:ilvl w:val="0"/>
          <w:numId w:val="33"/>
        </w:numPr>
        <w:pBdr>
          <w:top w:val="nil"/>
          <w:left w:val="nil"/>
          <w:bottom w:val="nil"/>
          <w:right w:val="nil"/>
          <w:between w:val="nil"/>
        </w:pBdr>
        <w:spacing w:after="0" w:line="276" w:lineRule="auto"/>
        <w:ind w:left="426" w:hanging="426"/>
        <w:rPr>
          <w:rFonts w:ascii="Verdana" w:eastAsia="Verdana" w:hAnsi="Verdana" w:cs="Verdana"/>
          <w:color w:val="000000"/>
          <w:sz w:val="22"/>
          <w:szCs w:val="22"/>
        </w:rPr>
      </w:pPr>
      <w:r>
        <w:rPr>
          <w:rFonts w:ascii="Verdana" w:eastAsia="Verdana" w:hAnsi="Verdana" w:cs="Verdana"/>
          <w:color w:val="000000"/>
          <w:sz w:val="22"/>
          <w:szCs w:val="22"/>
        </w:rPr>
        <w:t>Que el Proponente aporte información inexacta sobre la cual pueda existir una posible falsedad en los términos de la sección 1.11 del Documento Base.</w:t>
      </w:r>
    </w:p>
    <w:p w14:paraId="2198A568" w14:textId="77777777" w:rsidR="00802EE5" w:rsidRDefault="00802EE5">
      <w:pPr>
        <w:pBdr>
          <w:top w:val="nil"/>
          <w:left w:val="nil"/>
          <w:bottom w:val="nil"/>
          <w:right w:val="nil"/>
          <w:between w:val="nil"/>
        </w:pBdr>
        <w:spacing w:after="0" w:line="276" w:lineRule="auto"/>
        <w:ind w:left="426"/>
        <w:rPr>
          <w:rFonts w:ascii="Verdana" w:eastAsia="Verdana" w:hAnsi="Verdana" w:cs="Verdana"/>
          <w:color w:val="000000"/>
          <w:sz w:val="22"/>
          <w:szCs w:val="22"/>
        </w:rPr>
      </w:pPr>
    </w:p>
    <w:p w14:paraId="780E444B" w14:textId="77777777" w:rsidR="00802EE5" w:rsidRDefault="00000000">
      <w:pPr>
        <w:numPr>
          <w:ilvl w:val="0"/>
          <w:numId w:val="33"/>
        </w:numPr>
        <w:pBdr>
          <w:top w:val="nil"/>
          <w:left w:val="nil"/>
          <w:bottom w:val="nil"/>
          <w:right w:val="nil"/>
          <w:between w:val="nil"/>
        </w:pBdr>
        <w:spacing w:after="0" w:line="276" w:lineRule="auto"/>
        <w:ind w:left="426" w:hanging="426"/>
        <w:rPr>
          <w:rFonts w:ascii="Verdana" w:eastAsia="Verdana" w:hAnsi="Verdana" w:cs="Verdana"/>
          <w:color w:val="000000"/>
          <w:sz w:val="22"/>
          <w:szCs w:val="22"/>
        </w:rPr>
      </w:pPr>
      <w:r>
        <w:rPr>
          <w:rFonts w:ascii="Verdana" w:eastAsia="Verdana" w:hAnsi="Verdana" w:cs="Verdana"/>
          <w:color w:val="000000"/>
          <w:sz w:val="22"/>
          <w:szCs w:val="22"/>
        </w:rPr>
        <w:t>Que el Proponente se encuentre inmerso en un conflicto de interés previsto en una norma de rango constitucional o legal o en la causal prevista en el numeral 1.14 del Pliego de Condiciones.</w:t>
      </w:r>
    </w:p>
    <w:p w14:paraId="565EF651" w14:textId="77777777" w:rsidR="00802EE5" w:rsidRDefault="00802EE5">
      <w:pPr>
        <w:pBdr>
          <w:top w:val="nil"/>
          <w:left w:val="nil"/>
          <w:bottom w:val="nil"/>
          <w:right w:val="nil"/>
          <w:between w:val="nil"/>
        </w:pBdr>
        <w:spacing w:after="0" w:line="276" w:lineRule="auto"/>
        <w:ind w:left="720"/>
        <w:rPr>
          <w:rFonts w:ascii="Verdana" w:eastAsia="Verdana" w:hAnsi="Verdana" w:cs="Verdana"/>
          <w:color w:val="000000"/>
          <w:sz w:val="22"/>
          <w:szCs w:val="22"/>
          <w:highlight w:val="lightGray"/>
        </w:rPr>
      </w:pPr>
    </w:p>
    <w:p w14:paraId="141C720C" w14:textId="77777777" w:rsidR="00802EE5" w:rsidRDefault="00000000">
      <w:pPr>
        <w:numPr>
          <w:ilvl w:val="0"/>
          <w:numId w:val="33"/>
        </w:numPr>
        <w:pBdr>
          <w:top w:val="nil"/>
          <w:left w:val="nil"/>
          <w:bottom w:val="nil"/>
          <w:right w:val="nil"/>
          <w:between w:val="nil"/>
        </w:pBdr>
        <w:spacing w:after="0" w:line="276" w:lineRule="auto"/>
        <w:ind w:left="426" w:hanging="426"/>
        <w:rPr>
          <w:rFonts w:ascii="Verdana" w:eastAsia="Verdana" w:hAnsi="Verdana" w:cs="Verdana"/>
          <w:color w:val="000000"/>
          <w:sz w:val="22"/>
          <w:szCs w:val="22"/>
        </w:rPr>
      </w:pPr>
      <w:r>
        <w:rPr>
          <w:rFonts w:ascii="Verdana" w:eastAsia="Verdana" w:hAnsi="Verdana" w:cs="Verdana"/>
          <w:color w:val="000000"/>
          <w:sz w:val="22"/>
          <w:szCs w:val="22"/>
        </w:rPr>
        <w:t>No entregar la Garantía de seriedad de la oferta junto con la propuesta.</w:t>
      </w:r>
    </w:p>
    <w:p w14:paraId="224FEA10" w14:textId="77777777" w:rsidR="00802EE5" w:rsidRDefault="00802EE5">
      <w:pPr>
        <w:pBdr>
          <w:top w:val="nil"/>
          <w:left w:val="nil"/>
          <w:bottom w:val="nil"/>
          <w:right w:val="nil"/>
          <w:between w:val="nil"/>
        </w:pBdr>
        <w:spacing w:line="276" w:lineRule="auto"/>
        <w:ind w:left="426"/>
        <w:rPr>
          <w:rFonts w:ascii="Verdana" w:eastAsia="Verdana" w:hAnsi="Verdana" w:cs="Verdana"/>
          <w:color w:val="000000"/>
          <w:sz w:val="22"/>
          <w:szCs w:val="22"/>
        </w:rPr>
      </w:pPr>
    </w:p>
    <w:p w14:paraId="6ED32806" w14:textId="77777777" w:rsidR="00802EE5" w:rsidRDefault="00000000">
      <w:pPr>
        <w:numPr>
          <w:ilvl w:val="0"/>
          <w:numId w:val="33"/>
        </w:numPr>
        <w:spacing w:line="276" w:lineRule="auto"/>
        <w:ind w:left="426" w:hanging="426"/>
        <w:rPr>
          <w:rFonts w:ascii="Verdana" w:eastAsia="Verdana" w:hAnsi="Verdana" w:cs="Verdana"/>
          <w:sz w:val="22"/>
          <w:szCs w:val="22"/>
        </w:rPr>
      </w:pPr>
      <w:r>
        <w:rPr>
          <w:rFonts w:ascii="Verdana" w:eastAsia="Verdana" w:hAnsi="Verdana" w:cs="Verdana"/>
          <w:sz w:val="22"/>
          <w:szCs w:val="22"/>
        </w:rPr>
        <w:t>Que el objeto social del Proponente, en caso de ser persona jurídica, o el de sus integrantes, tratándose de Proponentes Plurales, no le permita ejecutar el objeto del Contrato. </w:t>
      </w:r>
    </w:p>
    <w:p w14:paraId="35B36192" w14:textId="77777777" w:rsidR="00802EE5" w:rsidRDefault="00802EE5">
      <w:pPr>
        <w:pBdr>
          <w:top w:val="nil"/>
          <w:left w:val="nil"/>
          <w:bottom w:val="nil"/>
          <w:right w:val="nil"/>
          <w:between w:val="nil"/>
        </w:pBdr>
        <w:spacing w:after="0" w:line="276" w:lineRule="auto"/>
        <w:ind w:left="426"/>
        <w:rPr>
          <w:rFonts w:ascii="Verdana" w:eastAsia="Verdana" w:hAnsi="Verdana" w:cs="Verdana"/>
          <w:color w:val="000000"/>
          <w:sz w:val="22"/>
          <w:szCs w:val="22"/>
        </w:rPr>
      </w:pPr>
    </w:p>
    <w:p w14:paraId="3DB2ED63" w14:textId="77777777" w:rsidR="00802EE5" w:rsidRDefault="00000000">
      <w:pPr>
        <w:numPr>
          <w:ilvl w:val="0"/>
          <w:numId w:val="33"/>
        </w:numPr>
        <w:pBdr>
          <w:top w:val="nil"/>
          <w:left w:val="nil"/>
          <w:bottom w:val="nil"/>
          <w:right w:val="nil"/>
          <w:between w:val="nil"/>
        </w:pBdr>
        <w:spacing w:after="0" w:line="276" w:lineRule="auto"/>
        <w:ind w:left="426" w:hanging="426"/>
        <w:rPr>
          <w:rFonts w:ascii="Verdana" w:eastAsia="Verdana" w:hAnsi="Verdana" w:cs="Verdana"/>
          <w:color w:val="000000"/>
          <w:sz w:val="22"/>
          <w:szCs w:val="22"/>
        </w:rPr>
      </w:pPr>
      <w:r>
        <w:rPr>
          <w:rFonts w:ascii="Verdana" w:eastAsia="Verdana" w:hAnsi="Verdana" w:cs="Verdana"/>
          <w:color w:val="000000"/>
          <w:sz w:val="22"/>
          <w:szCs w:val="22"/>
        </w:rPr>
        <w:t>Que el valor total de la oferta o aquel revisado en la audiencia efectiva de adjudicación exceda el Presupuesto Oficial estimado para el Proceso de Contratación, o para el lote o el segmento frente al que presentó oferta.</w:t>
      </w:r>
    </w:p>
    <w:p w14:paraId="1449D685" w14:textId="77777777" w:rsidR="00802EE5" w:rsidRDefault="00802EE5">
      <w:pPr>
        <w:pBdr>
          <w:top w:val="nil"/>
          <w:left w:val="nil"/>
          <w:bottom w:val="nil"/>
          <w:right w:val="nil"/>
          <w:between w:val="nil"/>
        </w:pBdr>
        <w:spacing w:after="0" w:line="276" w:lineRule="auto"/>
        <w:ind w:left="426"/>
        <w:rPr>
          <w:rFonts w:ascii="Verdana" w:eastAsia="Verdana" w:hAnsi="Verdana" w:cs="Verdana"/>
          <w:color w:val="000000"/>
          <w:sz w:val="22"/>
          <w:szCs w:val="22"/>
        </w:rPr>
      </w:pPr>
    </w:p>
    <w:p w14:paraId="6FB760D7" w14:textId="77777777" w:rsidR="00802EE5" w:rsidRDefault="00000000">
      <w:pPr>
        <w:numPr>
          <w:ilvl w:val="0"/>
          <w:numId w:val="33"/>
        </w:numPr>
        <w:pBdr>
          <w:top w:val="nil"/>
          <w:left w:val="nil"/>
          <w:bottom w:val="nil"/>
          <w:right w:val="nil"/>
          <w:between w:val="nil"/>
        </w:pBdr>
        <w:spacing w:after="0" w:line="276" w:lineRule="auto"/>
        <w:ind w:left="426" w:hanging="426"/>
        <w:rPr>
          <w:rFonts w:ascii="Verdana" w:eastAsia="Verdana" w:hAnsi="Verdana" w:cs="Verdana"/>
          <w:color w:val="000000"/>
          <w:sz w:val="22"/>
          <w:szCs w:val="22"/>
        </w:rPr>
      </w:pPr>
      <w:r>
        <w:rPr>
          <w:rFonts w:ascii="Verdana" w:eastAsia="Verdana" w:hAnsi="Verdana" w:cs="Verdana"/>
          <w:color w:val="000000"/>
          <w:sz w:val="22"/>
          <w:szCs w:val="22"/>
        </w:rPr>
        <w:t xml:space="preserve">Presentar la oferta con tachaduras o enmendaduras en alguno de los documentos que acreditan los requisitos habilitantes o los factores de evaluación de la oferta y no se encuentre en la forma indicada en la sección </w:t>
      </w:r>
      <w:r>
        <w:rPr>
          <w:rFonts w:ascii="Verdana" w:eastAsia="Verdana" w:hAnsi="Verdana" w:cs="Verdana"/>
          <w:color w:val="000000"/>
          <w:sz w:val="22"/>
          <w:szCs w:val="22"/>
        </w:rPr>
        <w:lastRenderedPageBreak/>
        <w:t>2.3 del Pliego de Condiciones, sin perjuicio de la posibilidad de subsanar los primeros en los términos del numeral 1.6.</w:t>
      </w:r>
    </w:p>
    <w:p w14:paraId="690AFE9B" w14:textId="77777777" w:rsidR="00802EE5" w:rsidRDefault="00802EE5">
      <w:pPr>
        <w:pBdr>
          <w:top w:val="nil"/>
          <w:left w:val="nil"/>
          <w:bottom w:val="nil"/>
          <w:right w:val="nil"/>
          <w:between w:val="nil"/>
        </w:pBdr>
        <w:spacing w:after="0" w:line="276" w:lineRule="auto"/>
        <w:ind w:left="426"/>
        <w:rPr>
          <w:rFonts w:ascii="Verdana" w:eastAsia="Verdana" w:hAnsi="Verdana" w:cs="Verdana"/>
          <w:color w:val="000000"/>
          <w:sz w:val="22"/>
          <w:szCs w:val="22"/>
        </w:rPr>
      </w:pPr>
    </w:p>
    <w:p w14:paraId="65D66CBA" w14:textId="77777777" w:rsidR="00802EE5" w:rsidRDefault="00000000">
      <w:pPr>
        <w:numPr>
          <w:ilvl w:val="0"/>
          <w:numId w:val="33"/>
        </w:numPr>
        <w:pBdr>
          <w:top w:val="nil"/>
          <w:left w:val="nil"/>
          <w:bottom w:val="nil"/>
          <w:right w:val="nil"/>
          <w:between w:val="nil"/>
        </w:pBdr>
        <w:spacing w:after="0" w:line="276" w:lineRule="auto"/>
        <w:ind w:left="426" w:hanging="426"/>
        <w:rPr>
          <w:rFonts w:ascii="Verdana" w:eastAsia="Verdana" w:hAnsi="Verdana" w:cs="Verdana"/>
          <w:color w:val="000000"/>
          <w:sz w:val="22"/>
          <w:szCs w:val="22"/>
        </w:rPr>
      </w:pPr>
      <w:r>
        <w:rPr>
          <w:rFonts w:ascii="Verdana" w:eastAsia="Verdana" w:hAnsi="Verdana" w:cs="Verdana"/>
          <w:color w:val="000000"/>
          <w:sz w:val="22"/>
          <w:szCs w:val="22"/>
        </w:rPr>
        <w:t xml:space="preserve">Que el Proponente adicione, suprima, cambie, o modifique los ítems, la descripción, las especificaciones, el detalle, las unidades o cantidades señaladas en el Formulario 1 – Formulario de Presupuesto Oficial, de acuerdo con lo exigido por la Entidad. </w:t>
      </w:r>
    </w:p>
    <w:p w14:paraId="6E161567" w14:textId="77777777" w:rsidR="00802EE5" w:rsidRDefault="00802EE5">
      <w:pPr>
        <w:pBdr>
          <w:top w:val="nil"/>
          <w:left w:val="nil"/>
          <w:bottom w:val="nil"/>
          <w:right w:val="nil"/>
          <w:between w:val="nil"/>
        </w:pBdr>
        <w:spacing w:after="0" w:line="276" w:lineRule="auto"/>
        <w:ind w:left="426"/>
        <w:rPr>
          <w:rFonts w:ascii="Verdana" w:eastAsia="Verdana" w:hAnsi="Verdana" w:cs="Verdana"/>
          <w:color w:val="000000"/>
          <w:sz w:val="22"/>
          <w:szCs w:val="22"/>
        </w:rPr>
      </w:pPr>
    </w:p>
    <w:p w14:paraId="603FF798" w14:textId="77777777" w:rsidR="00802EE5" w:rsidRDefault="00000000">
      <w:pPr>
        <w:numPr>
          <w:ilvl w:val="0"/>
          <w:numId w:val="33"/>
        </w:numPr>
        <w:pBdr>
          <w:top w:val="nil"/>
          <w:left w:val="nil"/>
          <w:bottom w:val="nil"/>
          <w:right w:val="nil"/>
          <w:between w:val="nil"/>
        </w:pBdr>
        <w:spacing w:after="0" w:line="276" w:lineRule="auto"/>
        <w:ind w:left="426" w:hanging="426"/>
        <w:rPr>
          <w:rFonts w:ascii="Verdana" w:eastAsia="Verdana" w:hAnsi="Verdana" w:cs="Verdana"/>
          <w:color w:val="000000"/>
          <w:sz w:val="22"/>
          <w:szCs w:val="22"/>
        </w:rPr>
      </w:pPr>
      <w:r>
        <w:rPr>
          <w:rFonts w:ascii="Verdana" w:eastAsia="Verdana" w:hAnsi="Verdana" w:cs="Verdana"/>
          <w:color w:val="000000"/>
          <w:sz w:val="22"/>
          <w:szCs w:val="22"/>
        </w:rPr>
        <w:t xml:space="preserve">No ofrecer el valor de un precio unitario u ofrecerlo en cero (0) pesos. </w:t>
      </w:r>
    </w:p>
    <w:p w14:paraId="110A60B5" w14:textId="77777777" w:rsidR="00802EE5" w:rsidRDefault="00802EE5">
      <w:pPr>
        <w:pBdr>
          <w:top w:val="nil"/>
          <w:left w:val="nil"/>
          <w:bottom w:val="nil"/>
          <w:right w:val="nil"/>
          <w:between w:val="nil"/>
        </w:pBdr>
        <w:spacing w:after="0" w:line="276" w:lineRule="auto"/>
        <w:ind w:left="426"/>
        <w:rPr>
          <w:rFonts w:ascii="Verdana" w:eastAsia="Verdana" w:hAnsi="Verdana" w:cs="Verdana"/>
          <w:color w:val="000000"/>
          <w:sz w:val="22"/>
          <w:szCs w:val="22"/>
        </w:rPr>
      </w:pPr>
    </w:p>
    <w:p w14:paraId="562CB51A" w14:textId="77777777" w:rsidR="00802EE5" w:rsidRDefault="00000000">
      <w:pPr>
        <w:numPr>
          <w:ilvl w:val="0"/>
          <w:numId w:val="33"/>
        </w:numPr>
        <w:pBdr>
          <w:top w:val="nil"/>
          <w:left w:val="nil"/>
          <w:bottom w:val="nil"/>
          <w:right w:val="nil"/>
          <w:between w:val="nil"/>
        </w:pBdr>
        <w:spacing w:after="0" w:line="276" w:lineRule="auto"/>
        <w:ind w:left="426" w:hanging="426"/>
        <w:rPr>
          <w:rFonts w:ascii="Verdana" w:eastAsia="Verdana" w:hAnsi="Verdana" w:cs="Verdana"/>
          <w:color w:val="000000"/>
          <w:sz w:val="22"/>
          <w:szCs w:val="22"/>
        </w:rPr>
      </w:pPr>
      <w:r>
        <w:rPr>
          <w:rFonts w:ascii="Verdana" w:eastAsia="Verdana" w:hAnsi="Verdana" w:cs="Verdana"/>
          <w:color w:val="000000"/>
          <w:sz w:val="22"/>
          <w:szCs w:val="22"/>
        </w:rPr>
        <w:t>Superar el valor unitario de alguno o algunos de los siguientes ítems ofrecidos con respecto al valor establecido para cada ítem del Presupuesto Oficial.</w:t>
      </w:r>
    </w:p>
    <w:p w14:paraId="0C2C8CE0" w14:textId="77777777" w:rsidR="00802EE5" w:rsidRDefault="00802EE5">
      <w:pPr>
        <w:spacing w:after="0" w:line="276" w:lineRule="auto"/>
        <w:rPr>
          <w:rFonts w:ascii="Verdana" w:eastAsia="Verdana" w:hAnsi="Verdana" w:cs="Verdana"/>
          <w:sz w:val="22"/>
          <w:szCs w:val="22"/>
        </w:rPr>
      </w:pPr>
    </w:p>
    <w:p w14:paraId="24252C77" w14:textId="77777777" w:rsidR="00802EE5" w:rsidRDefault="00000000">
      <w:pPr>
        <w:pBdr>
          <w:top w:val="nil"/>
          <w:left w:val="nil"/>
          <w:bottom w:val="nil"/>
          <w:right w:val="nil"/>
          <w:between w:val="nil"/>
        </w:pBdr>
        <w:spacing w:after="0" w:line="276" w:lineRule="auto"/>
        <w:ind w:left="426"/>
        <w:rPr>
          <w:rFonts w:ascii="Verdana" w:eastAsia="Verdana" w:hAnsi="Verdana" w:cs="Verdana"/>
          <w:color w:val="000000"/>
          <w:sz w:val="22"/>
          <w:szCs w:val="22"/>
        </w:rPr>
      </w:pPr>
      <w:r>
        <w:rPr>
          <w:rFonts w:ascii="Verdana" w:eastAsia="Verdana" w:hAnsi="Verdana" w:cs="Verdana"/>
          <w:color w:val="000000"/>
          <w:sz w:val="22"/>
          <w:szCs w:val="22"/>
        </w:rPr>
        <w:t>Para la aplicación de esta causal la Entidad debe tener en cuenta que el valor unitario establecido en el Formulario 1 – Formulario de Presupuesto Oficial incluye el valor de AIU.</w:t>
      </w:r>
    </w:p>
    <w:p w14:paraId="4127A8D2" w14:textId="77777777" w:rsidR="00802EE5" w:rsidRDefault="00802EE5">
      <w:pPr>
        <w:pBdr>
          <w:top w:val="nil"/>
          <w:left w:val="nil"/>
          <w:bottom w:val="nil"/>
          <w:right w:val="nil"/>
          <w:between w:val="nil"/>
        </w:pBdr>
        <w:spacing w:after="0" w:line="276" w:lineRule="auto"/>
        <w:ind w:left="426"/>
        <w:rPr>
          <w:rFonts w:ascii="Verdana" w:eastAsia="Verdana" w:hAnsi="Verdana" w:cs="Verdana"/>
          <w:color w:val="000000"/>
          <w:sz w:val="22"/>
          <w:szCs w:val="22"/>
        </w:rPr>
      </w:pPr>
    </w:p>
    <w:p w14:paraId="29846718" w14:textId="77777777" w:rsidR="00802EE5" w:rsidRDefault="00000000">
      <w:pPr>
        <w:numPr>
          <w:ilvl w:val="0"/>
          <w:numId w:val="33"/>
        </w:numPr>
        <w:pBdr>
          <w:top w:val="nil"/>
          <w:left w:val="nil"/>
          <w:bottom w:val="nil"/>
          <w:right w:val="nil"/>
          <w:between w:val="nil"/>
        </w:pBdr>
        <w:spacing w:after="0" w:line="276" w:lineRule="auto"/>
        <w:ind w:left="426" w:hanging="426"/>
        <w:rPr>
          <w:rFonts w:ascii="Verdana" w:eastAsia="Verdana" w:hAnsi="Verdana" w:cs="Verdana"/>
          <w:color w:val="000000"/>
          <w:sz w:val="22"/>
          <w:szCs w:val="22"/>
        </w:rPr>
      </w:pPr>
      <w:r>
        <w:rPr>
          <w:rFonts w:ascii="Verdana" w:eastAsia="Verdana" w:hAnsi="Verdana" w:cs="Verdana"/>
          <w:color w:val="000000"/>
          <w:sz w:val="22"/>
          <w:szCs w:val="22"/>
        </w:rPr>
        <w:t xml:space="preserve">No discriminar en la oferta económica el porcentaje de AIU en la forma como lo establece el Pliego de Condiciones y el Formulario 1 – Formulario de Presupuesto Oficial. </w:t>
      </w:r>
    </w:p>
    <w:p w14:paraId="5773BF49" w14:textId="77777777" w:rsidR="00802EE5" w:rsidRDefault="00802EE5">
      <w:pPr>
        <w:pBdr>
          <w:top w:val="nil"/>
          <w:left w:val="nil"/>
          <w:bottom w:val="nil"/>
          <w:right w:val="nil"/>
          <w:between w:val="nil"/>
        </w:pBdr>
        <w:spacing w:after="0" w:line="276" w:lineRule="auto"/>
        <w:ind w:left="426"/>
        <w:rPr>
          <w:rFonts w:ascii="Verdana" w:eastAsia="Verdana" w:hAnsi="Verdana" w:cs="Verdana"/>
          <w:color w:val="000000"/>
          <w:sz w:val="22"/>
          <w:szCs w:val="22"/>
        </w:rPr>
      </w:pPr>
    </w:p>
    <w:p w14:paraId="0E7E3CDF" w14:textId="77777777" w:rsidR="00802EE5" w:rsidRDefault="00000000">
      <w:pPr>
        <w:pBdr>
          <w:top w:val="nil"/>
          <w:left w:val="nil"/>
          <w:bottom w:val="nil"/>
          <w:right w:val="nil"/>
          <w:between w:val="nil"/>
        </w:pBdr>
        <w:spacing w:after="0" w:line="276" w:lineRule="auto"/>
        <w:ind w:left="426"/>
        <w:rPr>
          <w:rFonts w:ascii="Verdana" w:eastAsia="Verdana" w:hAnsi="Verdana" w:cs="Verdana"/>
          <w:color w:val="000000"/>
          <w:sz w:val="22"/>
          <w:szCs w:val="22"/>
        </w:rPr>
      </w:pPr>
      <w:r>
        <w:rPr>
          <w:rFonts w:ascii="Verdana" w:eastAsia="Verdana" w:hAnsi="Verdana" w:cs="Verdana"/>
          <w:color w:val="000000"/>
          <w:sz w:val="22"/>
          <w:szCs w:val="22"/>
        </w:rPr>
        <w:t>Se entiende que el Proponente discrimina en la oferta económica el porcentaje de AIU cuando señala el porcentaje (%) correspondiente a la Administración, los Imprevistos y la Utilidad. En ningún caso la Entidad rechazará la oferta por no presentar el desglose del AIU.</w:t>
      </w:r>
    </w:p>
    <w:p w14:paraId="1BF1F953" w14:textId="77777777" w:rsidR="00802EE5" w:rsidRDefault="00802EE5">
      <w:pPr>
        <w:pBdr>
          <w:top w:val="nil"/>
          <w:left w:val="nil"/>
          <w:bottom w:val="nil"/>
          <w:right w:val="nil"/>
          <w:between w:val="nil"/>
        </w:pBdr>
        <w:spacing w:after="0" w:line="276" w:lineRule="auto"/>
        <w:ind w:left="426"/>
        <w:rPr>
          <w:rFonts w:ascii="Verdana" w:eastAsia="Verdana" w:hAnsi="Verdana" w:cs="Verdana"/>
          <w:color w:val="000000"/>
          <w:sz w:val="22"/>
          <w:szCs w:val="22"/>
        </w:rPr>
      </w:pPr>
    </w:p>
    <w:p w14:paraId="2CF6B57A" w14:textId="77777777" w:rsidR="00802EE5" w:rsidRDefault="00000000">
      <w:pPr>
        <w:numPr>
          <w:ilvl w:val="0"/>
          <w:numId w:val="33"/>
        </w:numPr>
        <w:pBdr>
          <w:top w:val="nil"/>
          <w:left w:val="nil"/>
          <w:bottom w:val="nil"/>
          <w:right w:val="nil"/>
          <w:between w:val="nil"/>
        </w:pBdr>
        <w:spacing w:after="0" w:line="276" w:lineRule="auto"/>
        <w:ind w:left="426" w:hanging="426"/>
        <w:rPr>
          <w:rFonts w:ascii="Verdana" w:eastAsia="Verdana" w:hAnsi="Verdana" w:cs="Verdana"/>
          <w:color w:val="000000"/>
          <w:sz w:val="22"/>
          <w:szCs w:val="22"/>
        </w:rPr>
      </w:pPr>
      <w:r>
        <w:rPr>
          <w:rFonts w:ascii="Verdana" w:eastAsia="Verdana" w:hAnsi="Verdana" w:cs="Verdana"/>
          <w:color w:val="000000"/>
          <w:sz w:val="22"/>
          <w:szCs w:val="22"/>
        </w:rPr>
        <w:t>Ofrecer como AIU un porcentaje cuya sumatoria sea superior al establecido por la entidad en el Formulario 1 – Formulario de Presupuesto Oficial.</w:t>
      </w:r>
    </w:p>
    <w:p w14:paraId="0F9CD85F" w14:textId="77777777" w:rsidR="00802EE5" w:rsidRDefault="00802EE5">
      <w:pPr>
        <w:pBdr>
          <w:top w:val="nil"/>
          <w:left w:val="nil"/>
          <w:bottom w:val="nil"/>
          <w:right w:val="nil"/>
          <w:between w:val="nil"/>
        </w:pBdr>
        <w:spacing w:after="0" w:line="276" w:lineRule="auto"/>
        <w:ind w:left="426"/>
        <w:rPr>
          <w:rFonts w:ascii="Verdana" w:eastAsia="Verdana" w:hAnsi="Verdana" w:cs="Verdana"/>
          <w:color w:val="000000"/>
          <w:sz w:val="22"/>
          <w:szCs w:val="22"/>
        </w:rPr>
      </w:pPr>
    </w:p>
    <w:p w14:paraId="0F258031" w14:textId="77777777" w:rsidR="00802EE5" w:rsidRDefault="00000000">
      <w:pPr>
        <w:numPr>
          <w:ilvl w:val="0"/>
          <w:numId w:val="33"/>
        </w:numPr>
        <w:pBdr>
          <w:top w:val="nil"/>
          <w:left w:val="nil"/>
          <w:bottom w:val="nil"/>
          <w:right w:val="nil"/>
          <w:between w:val="nil"/>
        </w:pBdr>
        <w:spacing w:after="0" w:line="276" w:lineRule="auto"/>
        <w:ind w:left="426" w:hanging="426"/>
        <w:rPr>
          <w:rFonts w:ascii="Verdana" w:eastAsia="Verdana" w:hAnsi="Verdana" w:cs="Verdana"/>
          <w:color w:val="000000"/>
          <w:sz w:val="22"/>
          <w:szCs w:val="22"/>
        </w:rPr>
      </w:pPr>
      <w:r>
        <w:rPr>
          <w:rFonts w:ascii="Verdana" w:eastAsia="Verdana" w:hAnsi="Verdana" w:cs="Verdana"/>
          <w:color w:val="000000"/>
          <w:sz w:val="22"/>
          <w:szCs w:val="22"/>
        </w:rPr>
        <w:t>Cuando se presente propuesta condicionada para la adjudicación del contrato.</w:t>
      </w:r>
    </w:p>
    <w:p w14:paraId="2CB39CD0" w14:textId="77777777" w:rsidR="00802EE5" w:rsidRDefault="00802EE5">
      <w:pPr>
        <w:pBdr>
          <w:top w:val="nil"/>
          <w:left w:val="nil"/>
          <w:bottom w:val="nil"/>
          <w:right w:val="nil"/>
          <w:between w:val="nil"/>
        </w:pBdr>
        <w:spacing w:after="0" w:line="276" w:lineRule="auto"/>
        <w:ind w:left="426"/>
        <w:rPr>
          <w:rFonts w:ascii="Verdana" w:eastAsia="Verdana" w:hAnsi="Verdana" w:cs="Verdana"/>
          <w:color w:val="000000"/>
          <w:sz w:val="22"/>
          <w:szCs w:val="22"/>
        </w:rPr>
      </w:pPr>
    </w:p>
    <w:p w14:paraId="01939635" w14:textId="77777777" w:rsidR="00802EE5" w:rsidRDefault="00000000">
      <w:pPr>
        <w:numPr>
          <w:ilvl w:val="0"/>
          <w:numId w:val="33"/>
        </w:numPr>
        <w:pBdr>
          <w:top w:val="nil"/>
          <w:left w:val="nil"/>
          <w:bottom w:val="nil"/>
          <w:right w:val="nil"/>
          <w:between w:val="nil"/>
        </w:pBdr>
        <w:spacing w:after="0" w:line="276" w:lineRule="auto"/>
        <w:ind w:left="426" w:hanging="426"/>
        <w:rPr>
          <w:rFonts w:ascii="Verdana" w:eastAsia="Verdana" w:hAnsi="Verdana" w:cs="Verdana"/>
          <w:color w:val="000000"/>
          <w:sz w:val="22"/>
          <w:szCs w:val="22"/>
        </w:rPr>
      </w:pPr>
      <w:r>
        <w:rPr>
          <w:rFonts w:ascii="Verdana" w:eastAsia="Verdana" w:hAnsi="Verdana" w:cs="Verdana"/>
          <w:color w:val="000000"/>
          <w:sz w:val="22"/>
          <w:szCs w:val="22"/>
        </w:rPr>
        <w:t>Presentar la oferta extemporáneamente.</w:t>
      </w:r>
    </w:p>
    <w:p w14:paraId="15F61D0A" w14:textId="77777777" w:rsidR="00802EE5" w:rsidRDefault="00802EE5">
      <w:pPr>
        <w:pBdr>
          <w:top w:val="nil"/>
          <w:left w:val="nil"/>
          <w:bottom w:val="nil"/>
          <w:right w:val="nil"/>
          <w:between w:val="nil"/>
        </w:pBdr>
        <w:spacing w:after="0" w:line="276" w:lineRule="auto"/>
        <w:ind w:left="426"/>
        <w:rPr>
          <w:rFonts w:ascii="Verdana" w:eastAsia="Verdana" w:hAnsi="Verdana" w:cs="Verdana"/>
          <w:color w:val="000000"/>
          <w:sz w:val="22"/>
          <w:szCs w:val="22"/>
        </w:rPr>
      </w:pPr>
    </w:p>
    <w:p w14:paraId="1DC4BB70" w14:textId="77777777" w:rsidR="00802EE5" w:rsidRDefault="00000000">
      <w:pPr>
        <w:numPr>
          <w:ilvl w:val="0"/>
          <w:numId w:val="33"/>
        </w:numPr>
        <w:pBdr>
          <w:top w:val="nil"/>
          <w:left w:val="nil"/>
          <w:bottom w:val="nil"/>
          <w:right w:val="nil"/>
          <w:between w:val="nil"/>
        </w:pBdr>
        <w:spacing w:after="0" w:line="276" w:lineRule="auto"/>
        <w:ind w:left="426" w:hanging="426"/>
        <w:rPr>
          <w:rFonts w:ascii="Verdana" w:eastAsia="Verdana" w:hAnsi="Verdana" w:cs="Verdana"/>
          <w:color w:val="000000"/>
          <w:sz w:val="22"/>
          <w:szCs w:val="22"/>
        </w:rPr>
      </w:pPr>
      <w:r>
        <w:rPr>
          <w:rFonts w:ascii="Verdana" w:eastAsia="Verdana" w:hAnsi="Verdana" w:cs="Verdana"/>
          <w:color w:val="000000"/>
          <w:sz w:val="22"/>
          <w:szCs w:val="22"/>
        </w:rPr>
        <w:t>No presentar oferta económica.  Entregar la información de la propuesta económica en el sobre que no corresponda.</w:t>
      </w:r>
    </w:p>
    <w:p w14:paraId="1F577C83" w14:textId="77777777" w:rsidR="00802EE5" w:rsidRDefault="00802EE5">
      <w:pPr>
        <w:pBdr>
          <w:top w:val="nil"/>
          <w:left w:val="nil"/>
          <w:bottom w:val="nil"/>
          <w:right w:val="nil"/>
          <w:between w:val="nil"/>
        </w:pBdr>
        <w:spacing w:after="0" w:line="276" w:lineRule="auto"/>
        <w:ind w:left="710"/>
        <w:rPr>
          <w:rFonts w:ascii="Verdana" w:eastAsia="Verdana" w:hAnsi="Verdana" w:cs="Verdana"/>
          <w:color w:val="000000"/>
          <w:sz w:val="22"/>
          <w:szCs w:val="22"/>
          <w:highlight w:val="yellow"/>
        </w:rPr>
      </w:pPr>
    </w:p>
    <w:p w14:paraId="7A506DFD" w14:textId="77777777" w:rsidR="00802EE5" w:rsidRDefault="00000000">
      <w:pPr>
        <w:numPr>
          <w:ilvl w:val="0"/>
          <w:numId w:val="33"/>
        </w:numPr>
        <w:pBdr>
          <w:top w:val="nil"/>
          <w:left w:val="nil"/>
          <w:bottom w:val="nil"/>
          <w:right w:val="nil"/>
          <w:between w:val="nil"/>
        </w:pBdr>
        <w:spacing w:after="0" w:line="276" w:lineRule="auto"/>
        <w:ind w:left="426" w:hanging="426"/>
        <w:rPr>
          <w:rFonts w:ascii="Verdana" w:eastAsia="Verdana" w:hAnsi="Verdana" w:cs="Verdana"/>
          <w:color w:val="000000"/>
          <w:sz w:val="22"/>
          <w:szCs w:val="22"/>
        </w:rPr>
      </w:pPr>
      <w:r>
        <w:rPr>
          <w:rFonts w:ascii="Verdana" w:eastAsia="Verdana" w:hAnsi="Verdana" w:cs="Verdana"/>
          <w:color w:val="000000"/>
          <w:sz w:val="22"/>
          <w:szCs w:val="22"/>
        </w:rPr>
        <w:t>Presentar más de una oferta económica con valores distintos para el mismo lote o segmentos.</w:t>
      </w:r>
    </w:p>
    <w:p w14:paraId="7A987489" w14:textId="77777777" w:rsidR="00802EE5" w:rsidRDefault="00802EE5">
      <w:pPr>
        <w:pBdr>
          <w:top w:val="nil"/>
          <w:left w:val="nil"/>
          <w:bottom w:val="nil"/>
          <w:right w:val="nil"/>
          <w:between w:val="nil"/>
        </w:pBdr>
        <w:spacing w:after="0" w:line="276" w:lineRule="auto"/>
        <w:ind w:left="426"/>
        <w:rPr>
          <w:rFonts w:ascii="Verdana" w:eastAsia="Verdana" w:hAnsi="Verdana" w:cs="Verdana"/>
          <w:color w:val="000000"/>
          <w:sz w:val="22"/>
          <w:szCs w:val="22"/>
        </w:rPr>
      </w:pPr>
    </w:p>
    <w:p w14:paraId="45BBAA53" w14:textId="77777777" w:rsidR="00802EE5" w:rsidRDefault="00000000">
      <w:pPr>
        <w:numPr>
          <w:ilvl w:val="0"/>
          <w:numId w:val="33"/>
        </w:numPr>
        <w:pBdr>
          <w:top w:val="nil"/>
          <w:left w:val="nil"/>
          <w:bottom w:val="nil"/>
          <w:right w:val="nil"/>
          <w:between w:val="nil"/>
        </w:pBdr>
        <w:spacing w:after="0" w:line="276" w:lineRule="auto"/>
        <w:ind w:left="426" w:hanging="426"/>
        <w:rPr>
          <w:rFonts w:ascii="Verdana" w:eastAsia="Verdana" w:hAnsi="Verdana" w:cs="Verdana"/>
          <w:color w:val="000000"/>
          <w:sz w:val="22"/>
          <w:szCs w:val="22"/>
        </w:rPr>
      </w:pPr>
      <w:r>
        <w:rPr>
          <w:rFonts w:ascii="Verdana" w:eastAsia="Verdana" w:hAnsi="Verdana" w:cs="Verdana"/>
          <w:color w:val="000000"/>
          <w:sz w:val="22"/>
          <w:szCs w:val="22"/>
        </w:rPr>
        <w:lastRenderedPageBreak/>
        <w:t xml:space="preserve">Cuando se determine que el valor total de la oferta es artificialmente bajo, de acuerdo con lo establecido en la sección 4.1.3. </w:t>
      </w:r>
    </w:p>
    <w:p w14:paraId="4B82040C" w14:textId="77777777" w:rsidR="00802EE5" w:rsidRDefault="00802EE5">
      <w:pPr>
        <w:pBdr>
          <w:top w:val="nil"/>
          <w:left w:val="nil"/>
          <w:bottom w:val="nil"/>
          <w:right w:val="nil"/>
          <w:between w:val="nil"/>
        </w:pBdr>
        <w:spacing w:after="0" w:line="276" w:lineRule="auto"/>
        <w:ind w:left="426"/>
        <w:rPr>
          <w:rFonts w:ascii="Verdana" w:eastAsia="Verdana" w:hAnsi="Verdana" w:cs="Verdana"/>
          <w:color w:val="000000"/>
          <w:sz w:val="22"/>
          <w:szCs w:val="22"/>
        </w:rPr>
      </w:pPr>
    </w:p>
    <w:p w14:paraId="55E22EA7" w14:textId="77777777" w:rsidR="00802EE5" w:rsidRDefault="00000000">
      <w:pPr>
        <w:numPr>
          <w:ilvl w:val="0"/>
          <w:numId w:val="33"/>
        </w:numPr>
        <w:pBdr>
          <w:top w:val="nil"/>
          <w:left w:val="nil"/>
          <w:bottom w:val="nil"/>
          <w:right w:val="nil"/>
          <w:between w:val="nil"/>
        </w:pBdr>
        <w:spacing w:after="0" w:line="276" w:lineRule="auto"/>
        <w:ind w:left="426" w:hanging="426"/>
        <w:rPr>
          <w:rFonts w:ascii="Verdana" w:eastAsia="Verdana" w:hAnsi="Verdana" w:cs="Verdana"/>
          <w:color w:val="000000"/>
          <w:sz w:val="22"/>
          <w:szCs w:val="22"/>
        </w:rPr>
      </w:pPr>
      <w:r>
        <w:rPr>
          <w:rFonts w:ascii="Verdana" w:eastAsia="Verdana" w:hAnsi="Verdana" w:cs="Verdana"/>
          <w:color w:val="000000"/>
          <w:sz w:val="22"/>
          <w:szCs w:val="22"/>
        </w:rPr>
        <w:t>Cuando se presenten propuestas parciales y esta posibilidad no haya sido establecida en el Pliego de Condiciones.</w:t>
      </w:r>
    </w:p>
    <w:p w14:paraId="6124A4E4" w14:textId="77777777" w:rsidR="00802EE5" w:rsidRDefault="00802EE5">
      <w:pPr>
        <w:pBdr>
          <w:top w:val="nil"/>
          <w:left w:val="nil"/>
          <w:bottom w:val="nil"/>
          <w:right w:val="nil"/>
          <w:between w:val="nil"/>
        </w:pBdr>
        <w:spacing w:after="0" w:line="276" w:lineRule="auto"/>
        <w:ind w:left="720"/>
        <w:rPr>
          <w:rFonts w:ascii="Verdana" w:eastAsia="Verdana" w:hAnsi="Verdana" w:cs="Verdana"/>
          <w:color w:val="000000"/>
          <w:sz w:val="22"/>
          <w:szCs w:val="22"/>
        </w:rPr>
      </w:pPr>
    </w:p>
    <w:p w14:paraId="55D6B211" w14:textId="77777777" w:rsidR="00802EE5" w:rsidRDefault="00000000">
      <w:pPr>
        <w:numPr>
          <w:ilvl w:val="0"/>
          <w:numId w:val="33"/>
        </w:numPr>
        <w:pBdr>
          <w:top w:val="nil"/>
          <w:left w:val="nil"/>
          <w:bottom w:val="nil"/>
          <w:right w:val="nil"/>
          <w:between w:val="nil"/>
        </w:pBdr>
        <w:spacing w:after="0" w:line="276" w:lineRule="auto"/>
        <w:ind w:left="426" w:hanging="426"/>
        <w:rPr>
          <w:rFonts w:ascii="Verdana" w:eastAsia="Verdana" w:hAnsi="Verdana" w:cs="Verdana"/>
          <w:color w:val="000000"/>
          <w:sz w:val="22"/>
          <w:szCs w:val="22"/>
        </w:rPr>
      </w:pPr>
      <w:r>
        <w:rPr>
          <w:rFonts w:ascii="Verdana" w:eastAsia="Verdana" w:hAnsi="Verdana" w:cs="Verdana"/>
          <w:color w:val="000000"/>
          <w:sz w:val="22"/>
          <w:szCs w:val="22"/>
        </w:rPr>
        <w:t>No informar todos los contratos que el Proponente tenga en ejecución antes del cierre, necesarios para acreditar su capacidad residual conforme a la sección 3.10.</w:t>
      </w:r>
    </w:p>
    <w:p w14:paraId="287A1DF4" w14:textId="77777777" w:rsidR="00802EE5" w:rsidRDefault="00802EE5">
      <w:pPr>
        <w:pBdr>
          <w:top w:val="nil"/>
          <w:left w:val="nil"/>
          <w:bottom w:val="nil"/>
          <w:right w:val="nil"/>
          <w:between w:val="nil"/>
        </w:pBdr>
        <w:spacing w:after="0" w:line="276" w:lineRule="auto"/>
        <w:ind w:left="426"/>
        <w:rPr>
          <w:rFonts w:ascii="Verdana" w:eastAsia="Verdana" w:hAnsi="Verdana" w:cs="Verdana"/>
          <w:color w:val="000000"/>
          <w:sz w:val="22"/>
          <w:szCs w:val="22"/>
        </w:rPr>
      </w:pPr>
    </w:p>
    <w:p w14:paraId="6FDBE311" w14:textId="77777777" w:rsidR="00802EE5" w:rsidRDefault="00000000">
      <w:pPr>
        <w:numPr>
          <w:ilvl w:val="0"/>
          <w:numId w:val="33"/>
        </w:numPr>
        <w:pBdr>
          <w:top w:val="nil"/>
          <w:left w:val="nil"/>
          <w:bottom w:val="nil"/>
          <w:right w:val="nil"/>
          <w:between w:val="nil"/>
        </w:pBdr>
        <w:spacing w:after="0" w:line="276" w:lineRule="auto"/>
        <w:ind w:left="426" w:hanging="426"/>
        <w:rPr>
          <w:rFonts w:ascii="Verdana" w:eastAsia="Verdana" w:hAnsi="Verdana" w:cs="Verdana"/>
          <w:color w:val="000000"/>
          <w:sz w:val="22"/>
          <w:szCs w:val="22"/>
        </w:rPr>
      </w:pPr>
      <w:r>
        <w:rPr>
          <w:rFonts w:ascii="Verdana" w:eastAsia="Verdana" w:hAnsi="Verdana" w:cs="Verdana"/>
          <w:color w:val="000000"/>
          <w:sz w:val="22"/>
          <w:szCs w:val="22"/>
        </w:rPr>
        <w:t>Ofrecer un plazo superior al señalado por la Entidad en el Anexo 1 – Anexo Técnico.</w:t>
      </w:r>
    </w:p>
    <w:p w14:paraId="61A303AD" w14:textId="77777777" w:rsidR="00802EE5" w:rsidRDefault="00802EE5">
      <w:pPr>
        <w:pBdr>
          <w:top w:val="nil"/>
          <w:left w:val="nil"/>
          <w:bottom w:val="nil"/>
          <w:right w:val="nil"/>
          <w:between w:val="nil"/>
        </w:pBdr>
        <w:spacing w:after="0" w:line="276" w:lineRule="auto"/>
        <w:ind w:left="720"/>
        <w:rPr>
          <w:rFonts w:ascii="Verdana" w:eastAsia="Verdana" w:hAnsi="Verdana" w:cs="Verdana"/>
          <w:color w:val="000000"/>
          <w:sz w:val="22"/>
          <w:szCs w:val="22"/>
        </w:rPr>
      </w:pPr>
    </w:p>
    <w:p w14:paraId="45D0F178" w14:textId="77777777" w:rsidR="00802EE5" w:rsidRDefault="00000000">
      <w:pPr>
        <w:numPr>
          <w:ilvl w:val="0"/>
          <w:numId w:val="33"/>
        </w:numPr>
        <w:pBdr>
          <w:top w:val="nil"/>
          <w:left w:val="nil"/>
          <w:bottom w:val="nil"/>
          <w:right w:val="nil"/>
          <w:between w:val="nil"/>
        </w:pBdr>
        <w:spacing w:after="0" w:line="276" w:lineRule="auto"/>
        <w:ind w:left="426" w:hanging="426"/>
        <w:rPr>
          <w:rFonts w:ascii="Verdana" w:eastAsia="Verdana" w:hAnsi="Verdana" w:cs="Verdana"/>
          <w:color w:val="000000"/>
          <w:sz w:val="22"/>
          <w:szCs w:val="22"/>
        </w:rPr>
      </w:pPr>
      <w:r>
        <w:rPr>
          <w:rFonts w:ascii="Verdana" w:eastAsia="Verdana" w:hAnsi="Verdana" w:cs="Verdana"/>
          <w:color w:val="000000"/>
          <w:sz w:val="22"/>
          <w:szCs w:val="22"/>
        </w:rPr>
        <w:t>Ofrecer condiciones particulares del proyecto de inferior calidad, personal profesional sin los requisitos mínimos; actividades por ejecutar y su alcance, forma de pago, obras provisionales, permisos, licencias y autorizaciones, notas técnicas específicas, y documentos técnicos adicionales, en condiciones diferentes a las establecidas por la Entidad en el Anexo 1 – Anexo Técnico.</w:t>
      </w:r>
    </w:p>
    <w:p w14:paraId="7BCC5877" w14:textId="77777777" w:rsidR="00802EE5" w:rsidRDefault="00802EE5">
      <w:pPr>
        <w:pBdr>
          <w:top w:val="nil"/>
          <w:left w:val="nil"/>
          <w:bottom w:val="nil"/>
          <w:right w:val="nil"/>
          <w:between w:val="nil"/>
        </w:pBdr>
        <w:spacing w:after="0" w:line="276" w:lineRule="auto"/>
        <w:ind w:left="426"/>
        <w:rPr>
          <w:rFonts w:ascii="Verdana" w:eastAsia="Verdana" w:hAnsi="Verdana" w:cs="Verdana"/>
          <w:color w:val="000000"/>
          <w:sz w:val="22"/>
          <w:szCs w:val="22"/>
        </w:rPr>
      </w:pPr>
    </w:p>
    <w:p w14:paraId="696ABF32" w14:textId="77777777" w:rsidR="00802EE5" w:rsidRDefault="00000000">
      <w:pPr>
        <w:numPr>
          <w:ilvl w:val="0"/>
          <w:numId w:val="33"/>
        </w:numPr>
        <w:pBdr>
          <w:top w:val="nil"/>
          <w:left w:val="nil"/>
          <w:bottom w:val="nil"/>
          <w:right w:val="nil"/>
          <w:between w:val="nil"/>
        </w:pBdr>
        <w:spacing w:after="0" w:line="276" w:lineRule="auto"/>
        <w:ind w:left="426" w:hanging="426"/>
        <w:rPr>
          <w:rFonts w:ascii="Verdana" w:eastAsia="Verdana" w:hAnsi="Verdana" w:cs="Verdana"/>
          <w:color w:val="000000"/>
          <w:sz w:val="22"/>
          <w:szCs w:val="22"/>
        </w:rPr>
      </w:pPr>
      <w:r>
        <w:rPr>
          <w:rFonts w:ascii="Verdana" w:eastAsia="Verdana" w:hAnsi="Verdana" w:cs="Verdana"/>
          <w:color w:val="000000"/>
          <w:sz w:val="22"/>
          <w:szCs w:val="22"/>
        </w:rPr>
        <w:t xml:space="preserve">Cuando el que presenta oferta o alguno de los miembros del Proponente Plural no acredita la condición de Mipyme y, en consecuencia, no aporta el RUP vigente y en firme al momento de su presentación, y no subsana su entrega, en los términos del numeral 1.6.  </w:t>
      </w:r>
    </w:p>
    <w:p w14:paraId="3F35C5A5" w14:textId="77777777" w:rsidR="00802EE5" w:rsidRDefault="00802EE5">
      <w:pPr>
        <w:pBdr>
          <w:top w:val="nil"/>
          <w:left w:val="nil"/>
          <w:bottom w:val="nil"/>
          <w:right w:val="nil"/>
          <w:between w:val="nil"/>
        </w:pBdr>
        <w:spacing w:after="0" w:line="276" w:lineRule="auto"/>
        <w:ind w:left="720"/>
        <w:rPr>
          <w:rFonts w:ascii="Verdana" w:eastAsia="Verdana" w:hAnsi="Verdana" w:cs="Verdana"/>
          <w:color w:val="000000"/>
          <w:sz w:val="22"/>
          <w:szCs w:val="22"/>
        </w:rPr>
      </w:pPr>
    </w:p>
    <w:p w14:paraId="0CEC14AD" w14:textId="77777777" w:rsidR="00802EE5" w:rsidRDefault="00000000">
      <w:pPr>
        <w:numPr>
          <w:ilvl w:val="0"/>
          <w:numId w:val="33"/>
        </w:numPr>
        <w:pBdr>
          <w:top w:val="nil"/>
          <w:left w:val="nil"/>
          <w:bottom w:val="nil"/>
          <w:right w:val="nil"/>
          <w:between w:val="nil"/>
        </w:pBdr>
        <w:spacing w:after="0" w:line="276" w:lineRule="auto"/>
        <w:ind w:left="426" w:hanging="426"/>
        <w:rPr>
          <w:rFonts w:ascii="Verdana" w:eastAsia="Verdana" w:hAnsi="Verdana" w:cs="Verdana"/>
          <w:color w:val="000000"/>
          <w:sz w:val="22"/>
          <w:szCs w:val="22"/>
        </w:rPr>
      </w:pPr>
      <w:r>
        <w:rPr>
          <w:rFonts w:ascii="Verdana" w:eastAsia="Verdana" w:hAnsi="Verdana" w:cs="Verdana"/>
          <w:color w:val="000000"/>
          <w:sz w:val="22"/>
          <w:szCs w:val="22"/>
        </w:rPr>
        <w:t>Cuando la Entidad encuentre que la propuesta aportada por un Proponente Plural se realice con un usuario del SECOP II diferente al de la unión temporal o consorcio.</w:t>
      </w:r>
    </w:p>
    <w:p w14:paraId="57E1DA22" w14:textId="77777777" w:rsidR="00802EE5" w:rsidRDefault="00802EE5">
      <w:pPr>
        <w:pBdr>
          <w:top w:val="nil"/>
          <w:left w:val="nil"/>
          <w:bottom w:val="nil"/>
          <w:right w:val="nil"/>
          <w:between w:val="nil"/>
        </w:pBdr>
        <w:spacing w:after="0" w:line="276" w:lineRule="auto"/>
        <w:ind w:left="720"/>
        <w:rPr>
          <w:rFonts w:ascii="Verdana" w:eastAsia="Verdana" w:hAnsi="Verdana" w:cs="Verdana"/>
          <w:color w:val="000000"/>
          <w:sz w:val="22"/>
          <w:szCs w:val="22"/>
        </w:rPr>
      </w:pPr>
    </w:p>
    <w:p w14:paraId="0E7A276A" w14:textId="77777777" w:rsidR="00802EE5" w:rsidRDefault="00000000">
      <w:pPr>
        <w:numPr>
          <w:ilvl w:val="0"/>
          <w:numId w:val="33"/>
        </w:numPr>
        <w:pBdr>
          <w:top w:val="nil"/>
          <w:left w:val="nil"/>
          <w:bottom w:val="nil"/>
          <w:right w:val="nil"/>
          <w:between w:val="nil"/>
        </w:pBdr>
        <w:spacing w:line="276" w:lineRule="auto"/>
        <w:ind w:left="426" w:hanging="426"/>
        <w:rPr>
          <w:rFonts w:ascii="Verdana" w:eastAsia="Verdana" w:hAnsi="Verdana" w:cs="Verdana"/>
          <w:color w:val="000000"/>
          <w:sz w:val="22"/>
          <w:szCs w:val="22"/>
        </w:rPr>
      </w:pPr>
      <w:r>
        <w:rPr>
          <w:rFonts w:ascii="Verdana" w:eastAsia="Verdana" w:hAnsi="Verdana" w:cs="Verdana"/>
          <w:color w:val="000000"/>
          <w:sz w:val="22"/>
          <w:szCs w:val="22"/>
        </w:rPr>
        <w:t>Las demás previstas en la ley.</w:t>
      </w:r>
    </w:p>
    <w:p w14:paraId="7F46D7E8" w14:textId="77777777" w:rsidR="00802EE5" w:rsidRDefault="00000000">
      <w:pPr>
        <w:pStyle w:val="Ttulo2"/>
        <w:numPr>
          <w:ilvl w:val="1"/>
          <w:numId w:val="1"/>
        </w:numPr>
        <w:spacing w:line="276" w:lineRule="auto"/>
        <w:rPr>
          <w:rFonts w:ascii="Verdana" w:eastAsia="Verdana" w:hAnsi="Verdana" w:cs="Verdana"/>
          <w:sz w:val="22"/>
          <w:szCs w:val="22"/>
        </w:rPr>
      </w:pPr>
      <w:bookmarkStart w:id="20" w:name="_heading=h.vwlwkuwa38bx" w:colFirst="0" w:colLast="0"/>
      <w:bookmarkEnd w:id="20"/>
      <w:r>
        <w:rPr>
          <w:rFonts w:ascii="Verdana" w:eastAsia="Verdana" w:hAnsi="Verdana" w:cs="Verdana"/>
          <w:smallCaps w:val="0"/>
          <w:sz w:val="22"/>
          <w:szCs w:val="22"/>
        </w:rPr>
        <w:t>CAUSALES PARA DECLARAR DESIERTO EL PROCESO DE SELECCIÓN</w:t>
      </w:r>
    </w:p>
    <w:p w14:paraId="5BD5EDA5" w14:textId="77777777" w:rsidR="00802EE5" w:rsidRDefault="00000000">
      <w:pPr>
        <w:spacing w:line="276" w:lineRule="auto"/>
        <w:rPr>
          <w:rFonts w:ascii="Verdana" w:eastAsia="Verdana" w:hAnsi="Verdana" w:cs="Verdana"/>
          <w:sz w:val="22"/>
          <w:szCs w:val="22"/>
        </w:rPr>
      </w:pPr>
      <w:r>
        <w:rPr>
          <w:rFonts w:ascii="Verdana" w:eastAsia="Verdana" w:hAnsi="Verdana" w:cs="Verdana"/>
          <w:sz w:val="22"/>
          <w:szCs w:val="22"/>
        </w:rPr>
        <w:t xml:space="preserve">La Entidad podrá declarar desierto el procedimiento de selección cuando: </w:t>
      </w:r>
    </w:p>
    <w:p w14:paraId="390AB147" w14:textId="77777777" w:rsidR="00802EE5" w:rsidRDefault="00000000">
      <w:pPr>
        <w:numPr>
          <w:ilvl w:val="0"/>
          <w:numId w:val="44"/>
        </w:numPr>
        <w:pBdr>
          <w:top w:val="nil"/>
          <w:left w:val="nil"/>
          <w:bottom w:val="nil"/>
          <w:right w:val="nil"/>
          <w:between w:val="nil"/>
        </w:pBdr>
        <w:spacing w:after="0" w:line="276" w:lineRule="auto"/>
        <w:rPr>
          <w:rFonts w:ascii="Verdana" w:eastAsia="Verdana" w:hAnsi="Verdana" w:cs="Verdana"/>
          <w:color w:val="000000"/>
          <w:sz w:val="22"/>
          <w:szCs w:val="22"/>
        </w:rPr>
      </w:pPr>
      <w:r>
        <w:rPr>
          <w:rFonts w:ascii="Verdana" w:eastAsia="Verdana" w:hAnsi="Verdana" w:cs="Verdana"/>
          <w:color w:val="000000"/>
          <w:sz w:val="22"/>
          <w:szCs w:val="22"/>
        </w:rPr>
        <w:t>No se presenten ofertas.</w:t>
      </w:r>
    </w:p>
    <w:p w14:paraId="6A3FBE91" w14:textId="77777777" w:rsidR="00802EE5" w:rsidRDefault="00000000">
      <w:pPr>
        <w:numPr>
          <w:ilvl w:val="0"/>
          <w:numId w:val="44"/>
        </w:numPr>
        <w:pBdr>
          <w:top w:val="nil"/>
          <w:left w:val="nil"/>
          <w:bottom w:val="nil"/>
          <w:right w:val="nil"/>
          <w:between w:val="nil"/>
        </w:pBdr>
        <w:spacing w:after="0" w:line="276" w:lineRule="auto"/>
        <w:rPr>
          <w:rFonts w:ascii="Verdana" w:eastAsia="Verdana" w:hAnsi="Verdana" w:cs="Verdana"/>
          <w:color w:val="000000"/>
          <w:sz w:val="22"/>
          <w:szCs w:val="22"/>
        </w:rPr>
      </w:pPr>
      <w:r>
        <w:rPr>
          <w:rFonts w:ascii="Verdana" w:eastAsia="Verdana" w:hAnsi="Verdana" w:cs="Verdana"/>
          <w:color w:val="000000"/>
          <w:sz w:val="22"/>
          <w:szCs w:val="22"/>
        </w:rPr>
        <w:t>Ninguna oferta resulte hábil, por no cumplir las exigencias del Pliego de Condiciones.</w:t>
      </w:r>
    </w:p>
    <w:p w14:paraId="2A7EAF59" w14:textId="77777777" w:rsidR="00802EE5" w:rsidRDefault="00000000">
      <w:pPr>
        <w:numPr>
          <w:ilvl w:val="0"/>
          <w:numId w:val="44"/>
        </w:numPr>
        <w:pBdr>
          <w:top w:val="nil"/>
          <w:left w:val="nil"/>
          <w:bottom w:val="nil"/>
          <w:right w:val="nil"/>
          <w:between w:val="nil"/>
        </w:pBdr>
        <w:spacing w:after="0" w:line="276" w:lineRule="auto"/>
        <w:rPr>
          <w:rFonts w:ascii="Verdana" w:eastAsia="Verdana" w:hAnsi="Verdana" w:cs="Verdana"/>
          <w:color w:val="000000"/>
          <w:sz w:val="22"/>
          <w:szCs w:val="22"/>
        </w:rPr>
      </w:pPr>
      <w:r>
        <w:rPr>
          <w:rFonts w:ascii="Verdana" w:eastAsia="Verdana" w:hAnsi="Verdana" w:cs="Verdana"/>
          <w:color w:val="000000"/>
          <w:sz w:val="22"/>
          <w:szCs w:val="22"/>
        </w:rPr>
        <w:t>Existan causas o motivos que impidan la escogencia objetiva del proponente.</w:t>
      </w:r>
    </w:p>
    <w:p w14:paraId="5919A7AC" w14:textId="77777777" w:rsidR="00802EE5" w:rsidRDefault="00000000">
      <w:pPr>
        <w:numPr>
          <w:ilvl w:val="0"/>
          <w:numId w:val="44"/>
        </w:numPr>
        <w:pBdr>
          <w:top w:val="nil"/>
          <w:left w:val="nil"/>
          <w:bottom w:val="nil"/>
          <w:right w:val="nil"/>
          <w:between w:val="nil"/>
        </w:pBdr>
        <w:spacing w:line="276" w:lineRule="auto"/>
        <w:rPr>
          <w:rFonts w:ascii="Verdana" w:eastAsia="Verdana" w:hAnsi="Verdana" w:cs="Verdana"/>
          <w:color w:val="000000"/>
          <w:sz w:val="22"/>
          <w:szCs w:val="22"/>
        </w:rPr>
      </w:pPr>
      <w:r>
        <w:rPr>
          <w:rFonts w:ascii="Verdana" w:eastAsia="Verdana" w:hAnsi="Verdana" w:cs="Verdana"/>
          <w:color w:val="000000"/>
          <w:sz w:val="22"/>
          <w:szCs w:val="22"/>
        </w:rPr>
        <w:t>Lo contemple la ley.</w:t>
      </w:r>
    </w:p>
    <w:p w14:paraId="4842501E" w14:textId="77777777" w:rsidR="00802EE5" w:rsidRDefault="00000000">
      <w:pPr>
        <w:pStyle w:val="Ttulo2"/>
        <w:numPr>
          <w:ilvl w:val="1"/>
          <w:numId w:val="1"/>
        </w:numPr>
        <w:spacing w:line="276" w:lineRule="auto"/>
        <w:rPr>
          <w:rFonts w:ascii="Verdana" w:eastAsia="Verdana" w:hAnsi="Verdana" w:cs="Verdana"/>
          <w:sz w:val="22"/>
          <w:szCs w:val="22"/>
        </w:rPr>
      </w:pPr>
      <w:bookmarkStart w:id="21" w:name="_heading=h.et6khqsc5nat" w:colFirst="0" w:colLast="0"/>
      <w:bookmarkEnd w:id="21"/>
      <w:r>
        <w:rPr>
          <w:rFonts w:ascii="Verdana" w:eastAsia="Verdana" w:hAnsi="Verdana" w:cs="Verdana"/>
          <w:smallCaps w:val="0"/>
          <w:sz w:val="22"/>
          <w:szCs w:val="22"/>
        </w:rPr>
        <w:lastRenderedPageBreak/>
        <w:t>NORMAS DE INTERPRETACIÓN DEL PLIEGO DE CONDICIONES</w:t>
      </w:r>
    </w:p>
    <w:p w14:paraId="3308788C" w14:textId="77777777" w:rsidR="00802EE5" w:rsidRDefault="00000000">
      <w:pPr>
        <w:spacing w:line="276" w:lineRule="auto"/>
        <w:rPr>
          <w:rFonts w:ascii="Verdana" w:eastAsia="Verdana" w:hAnsi="Verdana" w:cs="Verdana"/>
          <w:sz w:val="22"/>
          <w:szCs w:val="22"/>
        </w:rPr>
      </w:pPr>
      <w:r>
        <w:rPr>
          <w:rFonts w:ascii="Verdana" w:eastAsia="Verdana" w:hAnsi="Verdana" w:cs="Verdana"/>
          <w:sz w:val="22"/>
          <w:szCs w:val="22"/>
        </w:rPr>
        <w:t>Este Pliego de Condiciones debe interpretarse como un todo y sus disposiciones no deben entenderse de manera separada de lo que indica su contexto general. Por lo tanto, se considera integrada la información incluida en los Documentos del Proceso que lo acompañan y las Adendas que se expidan.</w:t>
      </w:r>
    </w:p>
    <w:p w14:paraId="6705710B" w14:textId="77777777" w:rsidR="00802EE5" w:rsidRDefault="00000000">
      <w:pPr>
        <w:spacing w:line="276" w:lineRule="auto"/>
        <w:rPr>
          <w:rFonts w:ascii="Verdana" w:eastAsia="Verdana" w:hAnsi="Verdana" w:cs="Verdana"/>
          <w:sz w:val="22"/>
          <w:szCs w:val="22"/>
        </w:rPr>
      </w:pPr>
      <w:r>
        <w:rPr>
          <w:rFonts w:ascii="Verdana" w:eastAsia="Verdana" w:hAnsi="Verdana" w:cs="Verdana"/>
          <w:sz w:val="22"/>
          <w:szCs w:val="22"/>
        </w:rPr>
        <w:t>Además, se seguirán los siguientes criterios para la interpretación y entendimiento del Pliego de Condiciones:</w:t>
      </w:r>
    </w:p>
    <w:p w14:paraId="56CE9932" w14:textId="77777777" w:rsidR="00802EE5" w:rsidRDefault="00000000">
      <w:pPr>
        <w:numPr>
          <w:ilvl w:val="0"/>
          <w:numId w:val="46"/>
        </w:numPr>
        <w:pBdr>
          <w:top w:val="nil"/>
          <w:left w:val="nil"/>
          <w:bottom w:val="nil"/>
          <w:right w:val="nil"/>
          <w:between w:val="nil"/>
        </w:pBdr>
        <w:spacing w:after="0" w:line="276" w:lineRule="auto"/>
        <w:rPr>
          <w:rFonts w:ascii="Verdana" w:eastAsia="Verdana" w:hAnsi="Verdana" w:cs="Verdana"/>
          <w:color w:val="000000"/>
          <w:sz w:val="22"/>
          <w:szCs w:val="22"/>
        </w:rPr>
      </w:pPr>
      <w:r>
        <w:rPr>
          <w:rFonts w:ascii="Verdana" w:eastAsia="Verdana" w:hAnsi="Verdana" w:cs="Verdana"/>
          <w:color w:val="000000"/>
          <w:sz w:val="22"/>
          <w:szCs w:val="22"/>
        </w:rPr>
        <w:t>El orden de los numerales, capítulos y cláusulas de este Pliego de Condiciones no deben interpretarse como un grado de prelación entre los mismos.</w:t>
      </w:r>
    </w:p>
    <w:p w14:paraId="4ED80A13" w14:textId="77777777" w:rsidR="00802EE5" w:rsidRDefault="00000000">
      <w:pPr>
        <w:numPr>
          <w:ilvl w:val="0"/>
          <w:numId w:val="46"/>
        </w:numPr>
        <w:pBdr>
          <w:top w:val="nil"/>
          <w:left w:val="nil"/>
          <w:bottom w:val="nil"/>
          <w:right w:val="nil"/>
          <w:between w:val="nil"/>
        </w:pBdr>
        <w:spacing w:after="0" w:line="276" w:lineRule="auto"/>
        <w:rPr>
          <w:rFonts w:ascii="Verdana" w:eastAsia="Verdana" w:hAnsi="Verdana" w:cs="Verdana"/>
          <w:color w:val="000000"/>
          <w:sz w:val="22"/>
          <w:szCs w:val="22"/>
        </w:rPr>
      </w:pPr>
      <w:r>
        <w:rPr>
          <w:rFonts w:ascii="Verdana" w:eastAsia="Verdana" w:hAnsi="Verdana" w:cs="Verdana"/>
          <w:color w:val="000000"/>
          <w:sz w:val="22"/>
          <w:szCs w:val="22"/>
        </w:rPr>
        <w:t>Los títulos de los numerales y capítulos utilizados en este pliego solo sirven como referencia y no afectan la interpretación de su contenido.</w:t>
      </w:r>
    </w:p>
    <w:p w14:paraId="51075EDB" w14:textId="77777777" w:rsidR="00802EE5" w:rsidRDefault="00000000">
      <w:pPr>
        <w:numPr>
          <w:ilvl w:val="0"/>
          <w:numId w:val="46"/>
        </w:numPr>
        <w:pBdr>
          <w:top w:val="nil"/>
          <w:left w:val="nil"/>
          <w:bottom w:val="nil"/>
          <w:right w:val="nil"/>
          <w:between w:val="nil"/>
        </w:pBdr>
        <w:spacing w:after="0" w:line="276" w:lineRule="auto"/>
        <w:rPr>
          <w:rFonts w:ascii="Verdana" w:eastAsia="Verdana" w:hAnsi="Verdana" w:cs="Verdana"/>
          <w:color w:val="000000"/>
          <w:sz w:val="22"/>
          <w:szCs w:val="22"/>
        </w:rPr>
      </w:pPr>
      <w:r>
        <w:rPr>
          <w:rFonts w:ascii="Verdana" w:eastAsia="Verdana" w:hAnsi="Verdana" w:cs="Verdana"/>
          <w:color w:val="000000"/>
          <w:sz w:val="22"/>
          <w:szCs w:val="22"/>
        </w:rPr>
        <w:t>Las palabras en singular se entenderán también en plural y viceversa, cuando lo exija el contexto; y las palabras en género femenino, se entenderán en género masculino y viceversa, cuando el contexto lo requiera.</w:t>
      </w:r>
    </w:p>
    <w:p w14:paraId="22CEDD3D" w14:textId="77777777" w:rsidR="00802EE5" w:rsidRDefault="00000000">
      <w:pPr>
        <w:numPr>
          <w:ilvl w:val="0"/>
          <w:numId w:val="46"/>
        </w:numPr>
        <w:pBdr>
          <w:top w:val="nil"/>
          <w:left w:val="nil"/>
          <w:bottom w:val="nil"/>
          <w:right w:val="nil"/>
          <w:between w:val="nil"/>
        </w:pBdr>
        <w:spacing w:after="0" w:line="276" w:lineRule="auto"/>
        <w:rPr>
          <w:rFonts w:ascii="Verdana" w:eastAsia="Verdana" w:hAnsi="Verdana" w:cs="Verdana"/>
          <w:color w:val="000000"/>
          <w:sz w:val="22"/>
          <w:szCs w:val="22"/>
        </w:rPr>
      </w:pPr>
      <w:r>
        <w:rPr>
          <w:rFonts w:ascii="Verdana" w:eastAsia="Verdana" w:hAnsi="Verdana" w:cs="Verdana"/>
          <w:color w:val="000000"/>
          <w:sz w:val="22"/>
          <w:szCs w:val="22"/>
        </w:rPr>
        <w:t xml:space="preserve">Los plazos en días establecidos en este Pliego de Condiciones se entienden como hábiles, salvo que de manera expresa la ley o la Entidad indique que se trata de calendario o de meses. Cuando el vencimiento de un plazo corresponda a un día no hábil o no laboral para la Entidad este se trasladará al día hábil siguiente. </w:t>
      </w:r>
    </w:p>
    <w:p w14:paraId="750A334A" w14:textId="77777777" w:rsidR="00802EE5" w:rsidRDefault="00000000">
      <w:pPr>
        <w:numPr>
          <w:ilvl w:val="0"/>
          <w:numId w:val="46"/>
        </w:numPr>
        <w:pBdr>
          <w:top w:val="nil"/>
          <w:left w:val="nil"/>
          <w:bottom w:val="nil"/>
          <w:right w:val="nil"/>
          <w:between w:val="nil"/>
        </w:pBdr>
        <w:spacing w:after="0" w:line="276" w:lineRule="auto"/>
        <w:rPr>
          <w:rFonts w:ascii="Verdana" w:eastAsia="Verdana" w:hAnsi="Verdana" w:cs="Verdana"/>
          <w:color w:val="000000"/>
          <w:sz w:val="22"/>
          <w:szCs w:val="22"/>
        </w:rPr>
      </w:pPr>
      <w:r>
        <w:rPr>
          <w:rFonts w:ascii="Verdana" w:eastAsia="Verdana" w:hAnsi="Verdana" w:cs="Verdana"/>
          <w:color w:val="000000"/>
          <w:sz w:val="22"/>
          <w:szCs w:val="22"/>
        </w:rPr>
        <w:t xml:space="preserve">En caso de contradicción entre el contenido establecido en los Documentos Tipo y el incluido por la entidad, proponentes o contratista en los documentos del proceso, primará lo señalado en los Documentos Tipo. </w:t>
      </w:r>
    </w:p>
    <w:p w14:paraId="235E9EB0" w14:textId="77777777" w:rsidR="00802EE5" w:rsidRDefault="00000000">
      <w:pPr>
        <w:numPr>
          <w:ilvl w:val="0"/>
          <w:numId w:val="46"/>
        </w:numPr>
        <w:pBdr>
          <w:top w:val="nil"/>
          <w:left w:val="nil"/>
          <w:bottom w:val="nil"/>
          <w:right w:val="nil"/>
          <w:between w:val="nil"/>
        </w:pBdr>
        <w:spacing w:after="0" w:line="276" w:lineRule="auto"/>
        <w:rPr>
          <w:rFonts w:ascii="Verdana" w:eastAsia="Verdana" w:hAnsi="Verdana" w:cs="Verdana"/>
          <w:color w:val="000000"/>
          <w:sz w:val="22"/>
          <w:szCs w:val="22"/>
        </w:rPr>
      </w:pPr>
      <w:r>
        <w:rPr>
          <w:rFonts w:ascii="Verdana" w:eastAsia="Verdana" w:hAnsi="Verdana" w:cs="Verdana"/>
          <w:color w:val="000000"/>
          <w:sz w:val="22"/>
          <w:szCs w:val="22"/>
        </w:rPr>
        <w:t xml:space="preserve">Las Entidades contratantes no podrán incluir o modificar dentro de los documentos del proceso, las condiciones habilitantes, factores técnicos y económicos de escogencia y sistemas de ponderación distintos a los señalados en los Documentos Tipo. </w:t>
      </w:r>
    </w:p>
    <w:p w14:paraId="7FFA82B3" w14:textId="77777777" w:rsidR="00802EE5" w:rsidRDefault="00000000">
      <w:pPr>
        <w:numPr>
          <w:ilvl w:val="0"/>
          <w:numId w:val="46"/>
        </w:numPr>
        <w:pBdr>
          <w:top w:val="nil"/>
          <w:left w:val="nil"/>
          <w:bottom w:val="nil"/>
          <w:right w:val="nil"/>
          <w:between w:val="nil"/>
        </w:pBdr>
        <w:spacing w:after="0" w:line="276" w:lineRule="auto"/>
        <w:rPr>
          <w:rFonts w:ascii="Verdana" w:eastAsia="Verdana" w:hAnsi="Verdana" w:cs="Verdana"/>
          <w:color w:val="000000"/>
          <w:sz w:val="22"/>
          <w:szCs w:val="22"/>
        </w:rPr>
      </w:pPr>
      <w:r>
        <w:rPr>
          <w:rFonts w:ascii="Verdana" w:eastAsia="Verdana" w:hAnsi="Verdana" w:cs="Verdana"/>
          <w:color w:val="000000"/>
          <w:sz w:val="22"/>
          <w:szCs w:val="22"/>
        </w:rPr>
        <w:t>Las palabras definidas en este Pliego de Condiciones deben entenderse en dicho sentido.</w:t>
      </w:r>
    </w:p>
    <w:p w14:paraId="48751925" w14:textId="77777777" w:rsidR="00802EE5" w:rsidRDefault="00000000">
      <w:pPr>
        <w:numPr>
          <w:ilvl w:val="0"/>
          <w:numId w:val="46"/>
        </w:numPr>
        <w:pBdr>
          <w:top w:val="nil"/>
          <w:left w:val="nil"/>
          <w:bottom w:val="nil"/>
          <w:right w:val="nil"/>
          <w:between w:val="nil"/>
        </w:pBdr>
        <w:spacing w:after="0" w:line="276" w:lineRule="auto"/>
        <w:rPr>
          <w:rFonts w:ascii="Verdana" w:eastAsia="Verdana" w:hAnsi="Verdana" w:cs="Verdana"/>
          <w:color w:val="000000"/>
          <w:sz w:val="22"/>
          <w:szCs w:val="22"/>
        </w:rPr>
      </w:pPr>
      <w:r>
        <w:rPr>
          <w:rFonts w:ascii="Verdana" w:eastAsia="Verdana" w:hAnsi="Verdana" w:cs="Verdana"/>
          <w:color w:val="000000"/>
          <w:sz w:val="22"/>
          <w:szCs w:val="22"/>
        </w:rPr>
        <w:t>Las referencias a normas jurídicas incluyen las disposiciones que las modifiquen, adicionen, sustituyan o complementen.</w:t>
      </w:r>
    </w:p>
    <w:p w14:paraId="4F526D8B" w14:textId="77777777" w:rsidR="00802EE5" w:rsidRDefault="00000000">
      <w:pPr>
        <w:numPr>
          <w:ilvl w:val="0"/>
          <w:numId w:val="46"/>
        </w:numPr>
        <w:pBdr>
          <w:top w:val="nil"/>
          <w:left w:val="nil"/>
          <w:bottom w:val="nil"/>
          <w:right w:val="nil"/>
          <w:between w:val="nil"/>
        </w:pBdr>
        <w:spacing w:after="0" w:line="276" w:lineRule="auto"/>
        <w:rPr>
          <w:rFonts w:ascii="Verdana" w:eastAsia="Verdana" w:hAnsi="Verdana" w:cs="Verdana"/>
          <w:color w:val="000000"/>
          <w:sz w:val="22"/>
          <w:szCs w:val="22"/>
        </w:rPr>
      </w:pPr>
      <w:r>
        <w:rPr>
          <w:rFonts w:ascii="Verdana" w:eastAsia="Verdana" w:hAnsi="Verdana" w:cs="Verdana"/>
          <w:color w:val="000000"/>
          <w:sz w:val="22"/>
          <w:szCs w:val="22"/>
        </w:rPr>
        <w:t xml:space="preserve">Los Documentos Tipo son inalterables y no se podrán incluir o modificar los Anexos, Formatos y Formularios, ni exigir soportes o requisitos adicionales; salvo cuando se permita en forma expresa, es decir, en los aspectos incluidos en corchetes y resaltados en gris.  </w:t>
      </w:r>
    </w:p>
    <w:p w14:paraId="284143D1" w14:textId="77777777" w:rsidR="00802EE5" w:rsidRDefault="00000000">
      <w:pPr>
        <w:numPr>
          <w:ilvl w:val="0"/>
          <w:numId w:val="46"/>
        </w:numPr>
        <w:pBdr>
          <w:top w:val="nil"/>
          <w:left w:val="nil"/>
          <w:bottom w:val="nil"/>
          <w:right w:val="nil"/>
          <w:between w:val="nil"/>
        </w:pBdr>
        <w:spacing w:line="276" w:lineRule="auto"/>
        <w:rPr>
          <w:rFonts w:ascii="Verdana" w:eastAsia="Verdana" w:hAnsi="Verdana" w:cs="Verdana"/>
          <w:color w:val="000000"/>
          <w:sz w:val="22"/>
          <w:szCs w:val="22"/>
        </w:rPr>
      </w:pPr>
      <w:r>
        <w:rPr>
          <w:rFonts w:ascii="Verdana" w:eastAsia="Verdana" w:hAnsi="Verdana" w:cs="Verdana"/>
          <w:color w:val="000000"/>
          <w:sz w:val="22"/>
          <w:szCs w:val="22"/>
        </w:rPr>
        <w:t>Este pliego se interpretará, además, en lo pertinente, de conformidad con las reglas del Código Civil definidas en los artículos 1618 a 1624.</w:t>
      </w:r>
    </w:p>
    <w:p w14:paraId="6AD365FD" w14:textId="77777777" w:rsidR="00802EE5" w:rsidRDefault="00000000">
      <w:pPr>
        <w:pStyle w:val="Ttulo2"/>
        <w:numPr>
          <w:ilvl w:val="1"/>
          <w:numId w:val="1"/>
        </w:numPr>
        <w:spacing w:line="276" w:lineRule="auto"/>
        <w:rPr>
          <w:rFonts w:ascii="Verdana" w:eastAsia="Verdana" w:hAnsi="Verdana" w:cs="Verdana"/>
          <w:sz w:val="22"/>
          <w:szCs w:val="22"/>
        </w:rPr>
      </w:pPr>
      <w:bookmarkStart w:id="22" w:name="_heading=h.666v62ctpkx6" w:colFirst="0" w:colLast="0"/>
      <w:bookmarkEnd w:id="22"/>
      <w:r>
        <w:rPr>
          <w:rFonts w:ascii="Verdana" w:eastAsia="Verdana" w:hAnsi="Verdana" w:cs="Verdana"/>
          <w:smallCaps w:val="0"/>
          <w:sz w:val="22"/>
          <w:szCs w:val="22"/>
        </w:rPr>
        <w:lastRenderedPageBreak/>
        <w:t>RETIRO DE LA PROPUESTA</w:t>
      </w:r>
    </w:p>
    <w:p w14:paraId="4AFC9C89" w14:textId="77777777" w:rsidR="00802EE5" w:rsidRDefault="00000000">
      <w:pPr>
        <w:spacing w:line="276" w:lineRule="auto"/>
        <w:rPr>
          <w:rFonts w:ascii="Verdana" w:eastAsia="Verdana" w:hAnsi="Verdana" w:cs="Verdana"/>
          <w:sz w:val="22"/>
          <w:szCs w:val="22"/>
        </w:rPr>
      </w:pPr>
      <w:r>
        <w:rPr>
          <w:rFonts w:ascii="Verdana" w:eastAsia="Verdana" w:hAnsi="Verdana" w:cs="Verdana"/>
          <w:sz w:val="22"/>
          <w:szCs w:val="22"/>
        </w:rPr>
        <w:t xml:space="preserve">Los Proponentes que entreguen su oferta antes de la fecha de cierre del proceso podrán retirarla, siempre y cuando la solicitud, efectuada mediante escrito, sea recibida por la Entidad antes de la fecha y hora del cierre. La oferta se devolverá al Proponente sin abrir, previa expedición de una constancia de recibo firmada por la misma persona que suscribió la oferta o su apoderado. </w:t>
      </w:r>
    </w:p>
    <w:p w14:paraId="580E16C0" w14:textId="77777777" w:rsidR="00802EE5" w:rsidRDefault="00000000">
      <w:pPr>
        <w:spacing w:line="276" w:lineRule="auto"/>
        <w:rPr>
          <w:rFonts w:ascii="Verdana" w:eastAsia="Verdana" w:hAnsi="Verdana" w:cs="Verdana"/>
          <w:sz w:val="22"/>
          <w:szCs w:val="22"/>
        </w:rPr>
      </w:pPr>
      <w:r>
        <w:rPr>
          <w:rFonts w:ascii="Verdana" w:eastAsia="Verdana" w:hAnsi="Verdana" w:cs="Verdana"/>
          <w:sz w:val="22"/>
          <w:szCs w:val="22"/>
        </w:rPr>
        <w:t>Si la propuesta es retirada después del cierre del proceso de selección, la Entidad puede siniestrar la Garantía de seriedad de la oferta.</w:t>
      </w:r>
    </w:p>
    <w:p w14:paraId="2F8B9B91" w14:textId="77777777" w:rsidR="00802EE5" w:rsidRDefault="00000000">
      <w:pPr>
        <w:spacing w:line="276" w:lineRule="auto"/>
        <w:rPr>
          <w:rFonts w:ascii="Verdana" w:eastAsia="Verdana" w:hAnsi="Verdana" w:cs="Verdana"/>
          <w:sz w:val="22"/>
          <w:szCs w:val="22"/>
        </w:rPr>
      </w:pPr>
      <w:r>
        <w:rPr>
          <w:rFonts w:ascii="Verdana" w:eastAsia="Verdana" w:hAnsi="Verdana" w:cs="Verdana"/>
          <w:sz w:val="22"/>
          <w:szCs w:val="22"/>
        </w:rPr>
        <w:t>Si la oferta se presenta a través del SECOP II, el Proponente debe seguir el proceso indicado en la “Guía rápida para la presentación de ofertas en SECOP II”. Una vez se cumpla la fecha de cierre del proceso, del SECOP II bloquea a los proveedores la opción del retiro de ofertas. En este sentido, basta el retiro de la oferta en el SECOP II, sin necesidad de enviar una solicitud a la Entidad.</w:t>
      </w:r>
    </w:p>
    <w:p w14:paraId="19DBDF06" w14:textId="77777777" w:rsidR="00802EE5" w:rsidRDefault="00000000">
      <w:pPr>
        <w:pStyle w:val="Ttulo2"/>
        <w:numPr>
          <w:ilvl w:val="1"/>
          <w:numId w:val="1"/>
        </w:numPr>
        <w:spacing w:line="276" w:lineRule="auto"/>
        <w:rPr>
          <w:rFonts w:ascii="Verdana" w:eastAsia="Verdana" w:hAnsi="Verdana" w:cs="Verdana"/>
          <w:sz w:val="22"/>
          <w:szCs w:val="22"/>
        </w:rPr>
      </w:pPr>
      <w:bookmarkStart w:id="23" w:name="_heading=h.nof7xv7aowvi" w:colFirst="0" w:colLast="0"/>
      <w:bookmarkEnd w:id="23"/>
      <w:r>
        <w:rPr>
          <w:rFonts w:ascii="Verdana" w:eastAsia="Verdana" w:hAnsi="Verdana" w:cs="Verdana"/>
          <w:smallCaps w:val="0"/>
          <w:sz w:val="22"/>
          <w:szCs w:val="22"/>
        </w:rPr>
        <w:t xml:space="preserve">VISITA AL SITIO DE LA OBRA (No aplica la visita de obra). </w:t>
      </w:r>
    </w:p>
    <w:p w14:paraId="23079863" w14:textId="77777777" w:rsidR="00802EE5" w:rsidRDefault="00000000">
      <w:pPr>
        <w:spacing w:line="276" w:lineRule="auto"/>
        <w:rPr>
          <w:rFonts w:ascii="Verdana" w:eastAsia="Verdana" w:hAnsi="Verdana" w:cs="Verdana"/>
          <w:sz w:val="22"/>
          <w:szCs w:val="22"/>
        </w:rPr>
      </w:pPr>
      <w:r>
        <w:rPr>
          <w:rFonts w:ascii="Verdana" w:eastAsia="Verdana" w:hAnsi="Verdana" w:cs="Verdana"/>
          <w:sz w:val="22"/>
          <w:szCs w:val="22"/>
        </w:rPr>
        <w:t>La Entidad podrá incluir la visita al sitio de obra cuando se justifique su necesidad en los estudios previos. La visita al sitio de la obra por parte de los Proponentes es facultativa, por lo que la ausencia de visita no se podrá contemplar como un requisito habilitante, factor de evaluación o causal de rechazo de la oferta. Sin perjuicio de lo anterior, los Proponentes asumirán el compromiso de conocer las especificaciones técnicas del sitio de la obra por su propia cuenta, en su condición de colaboradores de la administración y en observancia del principio de planeación, con el diligenciamiento del “Formato 1 – Carta de presentación de la oferta”. Si se incluye, las Entidades tendrán en cuenta las siguientes reglas.</w:t>
      </w:r>
    </w:p>
    <w:p w14:paraId="756DD212" w14:textId="77777777" w:rsidR="00802EE5" w:rsidRDefault="00000000">
      <w:pPr>
        <w:spacing w:line="276" w:lineRule="auto"/>
        <w:rPr>
          <w:rFonts w:ascii="Verdana" w:eastAsia="Verdana" w:hAnsi="Verdana" w:cs="Verdana"/>
          <w:sz w:val="22"/>
          <w:szCs w:val="22"/>
        </w:rPr>
      </w:pPr>
      <w:r>
        <w:rPr>
          <w:rFonts w:ascii="Verdana" w:eastAsia="Verdana" w:hAnsi="Verdana" w:cs="Verdana"/>
          <w:sz w:val="22"/>
          <w:szCs w:val="22"/>
        </w:rPr>
        <w:t xml:space="preserve">Con el propósito de que los Proponentes realicen todas las evaluaciones y estimaciones que sean necesarias para presentar su propuesta, sobre la base de un examen cuidadoso, de manera tal que tengan en cuenta el cálculo de los aspectos económicos del proyecto, incluyendo todos los costos directos e indirectos que implique cumplir el Contrato, con todas las obligaciones y asunción de riesgos que emanan del mismo, de acuerdo con su estimación y distribución, la Entidad establecerá en el Cronograma del Proceso de Contratación la fecha y hora para realizar la visita al sitio de la obra. </w:t>
      </w:r>
    </w:p>
    <w:p w14:paraId="11210104" w14:textId="77777777" w:rsidR="00802EE5" w:rsidRDefault="00000000">
      <w:pPr>
        <w:spacing w:line="276" w:lineRule="auto"/>
        <w:rPr>
          <w:rFonts w:ascii="Verdana" w:eastAsia="Verdana" w:hAnsi="Verdana" w:cs="Verdana"/>
          <w:sz w:val="22"/>
          <w:szCs w:val="22"/>
        </w:rPr>
      </w:pPr>
      <w:r>
        <w:rPr>
          <w:rFonts w:ascii="Verdana" w:eastAsia="Verdana" w:hAnsi="Verdana" w:cs="Verdana"/>
          <w:sz w:val="22"/>
          <w:szCs w:val="22"/>
        </w:rPr>
        <w:t xml:space="preserve">No es necesario que quien asista sea el representante legal de la persona jurídica o la persona natural que presentará la oferta, por lo que se podrá delegar la asistencia a cualquier persona que sea ingeniero inscrito y con tarjeta o matrícula profesional en la respectiva rama de la ingeniería que se relacione con el objeto contractual, o arquitecto con tarjeta o matrícula profesional, por medio de una autorización simple suscrita por alguno de aquellos, sin necesidad de autenticaciones o presentaciones personales ante notario. El requisito de la </w:t>
      </w:r>
      <w:r>
        <w:rPr>
          <w:rFonts w:ascii="Verdana" w:eastAsia="Verdana" w:hAnsi="Verdana" w:cs="Verdana"/>
          <w:sz w:val="22"/>
          <w:szCs w:val="22"/>
        </w:rPr>
        <w:lastRenderedPageBreak/>
        <w:t>tarjeta profesional se puede suplir con el registro de que trata el artículo 18 del Decreto 2106 de 2019.</w:t>
      </w:r>
    </w:p>
    <w:p w14:paraId="3A30AF53" w14:textId="77777777" w:rsidR="00802EE5" w:rsidRDefault="00000000">
      <w:pPr>
        <w:spacing w:line="276" w:lineRule="auto"/>
        <w:rPr>
          <w:rFonts w:ascii="Verdana" w:eastAsia="Verdana" w:hAnsi="Verdana" w:cs="Verdana"/>
          <w:sz w:val="22"/>
          <w:szCs w:val="22"/>
        </w:rPr>
      </w:pPr>
      <w:r>
        <w:rPr>
          <w:rFonts w:ascii="Verdana" w:eastAsia="Verdana" w:hAnsi="Verdana" w:cs="Verdana"/>
          <w:sz w:val="22"/>
          <w:szCs w:val="22"/>
        </w:rPr>
        <w:t>Cuando la oferta la presente un Proponente Plural, la visita puede realizarla uno (1) de los futuros integrantes. En estos casos tampoco es necesario que asista el representante legal de la persona jurídica o la persona natural miembro del Proponente Plural, por lo que podrá encomendar la asistencia a cualquier persona que tenga el título de ingeniero inscrito y con tarjeta de matrícula profesional en la respectiva rama de la ingeniería que se relacione con el objeto contractual o arquitecto con tarjeta o matrícula profesional, por medio de una autorización simple suscrita por alguno de aquellos, sin necesidad de autenticaciones o presentaciones personales ante notario. El requisito de la tarjeta profesional se puede suplir con el registro de que trata el artículo 18 del Decreto 2106 de 2019.</w:t>
      </w:r>
    </w:p>
    <w:p w14:paraId="78C2D7D1" w14:textId="77777777" w:rsidR="00802EE5" w:rsidRDefault="00000000">
      <w:pPr>
        <w:spacing w:line="276" w:lineRule="auto"/>
        <w:rPr>
          <w:rFonts w:ascii="Verdana" w:eastAsia="Verdana" w:hAnsi="Verdana" w:cs="Verdana"/>
          <w:sz w:val="22"/>
          <w:szCs w:val="22"/>
        </w:rPr>
      </w:pPr>
      <w:r>
        <w:rPr>
          <w:rFonts w:ascii="Verdana" w:eastAsia="Verdana" w:hAnsi="Verdana" w:cs="Verdana"/>
          <w:sz w:val="22"/>
          <w:szCs w:val="22"/>
        </w:rPr>
        <w:t xml:space="preserve">De la visita se levantará un acta donde se consignarán los nombres de las personas que participan por la Entidad y los Proponentes que asisten. Para identificar a los asistentes, la Entidad solicitará la cédula de ciudadanía y la tarjeta profesional, en los casos que se requiera la última, es decir, cuando se delegue la asistencia a una persona que no sea el representante legal de la persona jurídica o cuando no asista la persona natural que presentara la oferta. </w:t>
      </w:r>
    </w:p>
    <w:p w14:paraId="65DE76DE" w14:textId="77777777" w:rsidR="00802EE5" w:rsidRDefault="00000000">
      <w:pPr>
        <w:spacing w:line="276" w:lineRule="auto"/>
        <w:rPr>
          <w:rFonts w:ascii="Verdana" w:eastAsia="Verdana" w:hAnsi="Verdana" w:cs="Verdana"/>
          <w:sz w:val="22"/>
          <w:szCs w:val="22"/>
        </w:rPr>
      </w:pPr>
      <w:r>
        <w:rPr>
          <w:rFonts w:ascii="Verdana" w:eastAsia="Verdana" w:hAnsi="Verdana" w:cs="Verdana"/>
          <w:sz w:val="22"/>
          <w:szCs w:val="22"/>
        </w:rPr>
        <w:t xml:space="preserve">[La Entidad al momento de establecer la fecha y hora de la visita deberá considerar los siguientes aspectos]: </w:t>
      </w:r>
    </w:p>
    <w:p w14:paraId="22830BED" w14:textId="77777777" w:rsidR="00802EE5" w:rsidRDefault="00000000">
      <w:pPr>
        <w:numPr>
          <w:ilvl w:val="1"/>
          <w:numId w:val="34"/>
        </w:numPr>
        <w:pBdr>
          <w:top w:val="nil"/>
          <w:left w:val="nil"/>
          <w:bottom w:val="nil"/>
          <w:right w:val="nil"/>
          <w:between w:val="nil"/>
        </w:pBdr>
        <w:spacing w:after="0" w:line="276" w:lineRule="auto"/>
        <w:ind w:left="851"/>
        <w:rPr>
          <w:rFonts w:ascii="Verdana" w:eastAsia="Verdana" w:hAnsi="Verdana" w:cs="Verdana"/>
          <w:color w:val="000000"/>
          <w:sz w:val="22"/>
          <w:szCs w:val="22"/>
        </w:rPr>
      </w:pPr>
      <w:r>
        <w:rPr>
          <w:rFonts w:ascii="Verdana" w:eastAsia="Verdana" w:hAnsi="Verdana" w:cs="Verdana"/>
          <w:color w:val="000000"/>
          <w:sz w:val="22"/>
          <w:szCs w:val="22"/>
        </w:rPr>
        <w:t xml:space="preserve">No es posible modificar la fecha de la visita al sitio de la obra, salvo por razones de fuerza mayor o caso fortuito. Cuando extraordinariamente se cambie, la decisión se adoptará con mínimo un día hábil de antelación a la fecha que se va a modificar, y la visita se reprogramará para una fecha mínimo 7 días hábiles después de la programada inicialmente. </w:t>
      </w:r>
    </w:p>
    <w:p w14:paraId="186D3E72" w14:textId="77777777" w:rsidR="00802EE5" w:rsidRDefault="00000000">
      <w:pPr>
        <w:numPr>
          <w:ilvl w:val="1"/>
          <w:numId w:val="34"/>
        </w:numPr>
        <w:pBdr>
          <w:top w:val="nil"/>
          <w:left w:val="nil"/>
          <w:bottom w:val="nil"/>
          <w:right w:val="nil"/>
          <w:between w:val="nil"/>
        </w:pBdr>
        <w:spacing w:after="0" w:line="276" w:lineRule="auto"/>
        <w:ind w:left="851"/>
        <w:rPr>
          <w:rFonts w:ascii="Verdana" w:eastAsia="Verdana" w:hAnsi="Verdana" w:cs="Verdana"/>
          <w:color w:val="000000"/>
          <w:sz w:val="22"/>
          <w:szCs w:val="22"/>
        </w:rPr>
      </w:pPr>
      <w:r>
        <w:rPr>
          <w:rFonts w:ascii="Verdana" w:eastAsia="Verdana" w:hAnsi="Verdana" w:cs="Verdana"/>
          <w:color w:val="000000"/>
          <w:sz w:val="22"/>
          <w:szCs w:val="22"/>
        </w:rPr>
        <w:t>La Entidad garantizará las condiciones de seguridad al momento de visitar la zona de acuerdo con las normas del Sistema de Gestión en la Seguridad y Salud en el Trabajo SG-SST.</w:t>
      </w:r>
    </w:p>
    <w:p w14:paraId="3201497F" w14:textId="77777777" w:rsidR="00802EE5" w:rsidRDefault="00000000">
      <w:pPr>
        <w:numPr>
          <w:ilvl w:val="1"/>
          <w:numId w:val="34"/>
        </w:numPr>
        <w:pBdr>
          <w:top w:val="nil"/>
          <w:left w:val="nil"/>
          <w:bottom w:val="nil"/>
          <w:right w:val="nil"/>
          <w:between w:val="nil"/>
        </w:pBdr>
        <w:spacing w:line="276" w:lineRule="auto"/>
        <w:ind w:left="851"/>
        <w:rPr>
          <w:rFonts w:ascii="Verdana" w:eastAsia="Verdana" w:hAnsi="Verdana" w:cs="Verdana"/>
          <w:color w:val="000000"/>
          <w:sz w:val="22"/>
          <w:szCs w:val="22"/>
        </w:rPr>
      </w:pPr>
      <w:r>
        <w:rPr>
          <w:rFonts w:ascii="Verdana" w:eastAsia="Verdana" w:hAnsi="Verdana" w:cs="Verdana"/>
          <w:color w:val="000000"/>
          <w:sz w:val="22"/>
          <w:szCs w:val="22"/>
        </w:rPr>
        <w:t>La visita se realizará en el siguiente lugar y fecha:</w:t>
      </w:r>
    </w:p>
    <w:tbl>
      <w:tblPr>
        <w:tblStyle w:val="afffff3"/>
        <w:tblW w:w="8838"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946"/>
        <w:gridCol w:w="2946"/>
        <w:gridCol w:w="2946"/>
      </w:tblGrid>
      <w:tr w:rsidR="00802EE5" w14:paraId="4B69C024" w14:textId="77777777">
        <w:trPr>
          <w:tblHeader/>
        </w:trPr>
        <w:tc>
          <w:tcPr>
            <w:tcW w:w="2946" w:type="dxa"/>
            <w:shd w:val="clear" w:color="auto" w:fill="595959"/>
            <w:vAlign w:val="center"/>
          </w:tcPr>
          <w:p w14:paraId="766D5BCF" w14:textId="77777777" w:rsidR="00802EE5" w:rsidRDefault="00000000">
            <w:pPr>
              <w:spacing w:line="276" w:lineRule="auto"/>
              <w:jc w:val="center"/>
              <w:rPr>
                <w:rFonts w:ascii="Verdana" w:eastAsia="Verdana" w:hAnsi="Verdana" w:cs="Verdana"/>
                <w:sz w:val="22"/>
                <w:szCs w:val="22"/>
              </w:rPr>
            </w:pPr>
            <w:r>
              <w:rPr>
                <w:rFonts w:ascii="Verdana" w:eastAsia="Verdana" w:hAnsi="Verdana" w:cs="Verdana"/>
                <w:b/>
                <w:bCs/>
                <w:color w:val="FFFFFF"/>
                <w:sz w:val="22"/>
                <w:szCs w:val="22"/>
              </w:rPr>
              <w:t>Ciudad, Fecha y hora de visita</w:t>
            </w:r>
          </w:p>
        </w:tc>
        <w:tc>
          <w:tcPr>
            <w:tcW w:w="2946" w:type="dxa"/>
            <w:shd w:val="clear" w:color="auto" w:fill="595959"/>
            <w:vAlign w:val="center"/>
          </w:tcPr>
          <w:p w14:paraId="5C6809C3" w14:textId="77777777" w:rsidR="00802EE5" w:rsidRDefault="00000000">
            <w:pPr>
              <w:spacing w:line="276" w:lineRule="auto"/>
              <w:jc w:val="center"/>
              <w:rPr>
                <w:rFonts w:ascii="Verdana" w:eastAsia="Verdana" w:hAnsi="Verdana" w:cs="Verdana"/>
                <w:sz w:val="22"/>
                <w:szCs w:val="22"/>
              </w:rPr>
            </w:pPr>
            <w:r>
              <w:rPr>
                <w:rFonts w:ascii="Verdana" w:eastAsia="Verdana" w:hAnsi="Verdana" w:cs="Verdana"/>
                <w:b/>
                <w:bCs/>
                <w:color w:val="FFFFFF"/>
                <w:sz w:val="22"/>
                <w:szCs w:val="22"/>
              </w:rPr>
              <w:t>Lugar de encuentro</w:t>
            </w:r>
          </w:p>
        </w:tc>
        <w:tc>
          <w:tcPr>
            <w:tcW w:w="2946" w:type="dxa"/>
            <w:shd w:val="clear" w:color="auto" w:fill="595959"/>
            <w:vAlign w:val="center"/>
          </w:tcPr>
          <w:p w14:paraId="1E4B5788" w14:textId="77777777" w:rsidR="00802EE5" w:rsidRDefault="00000000">
            <w:pPr>
              <w:spacing w:line="276" w:lineRule="auto"/>
              <w:jc w:val="center"/>
              <w:rPr>
                <w:rFonts w:ascii="Verdana" w:eastAsia="Verdana" w:hAnsi="Verdana" w:cs="Verdana"/>
                <w:sz w:val="22"/>
                <w:szCs w:val="22"/>
              </w:rPr>
            </w:pPr>
            <w:r>
              <w:rPr>
                <w:rFonts w:ascii="Verdana" w:eastAsia="Verdana" w:hAnsi="Verdana" w:cs="Verdana"/>
                <w:b/>
                <w:bCs/>
                <w:color w:val="FFFFFF"/>
                <w:sz w:val="22"/>
                <w:szCs w:val="22"/>
              </w:rPr>
              <w:t>Observaciones y Recomendaciones</w:t>
            </w:r>
          </w:p>
        </w:tc>
      </w:tr>
      <w:tr w:rsidR="00802EE5" w14:paraId="72F76346" w14:textId="77777777">
        <w:tc>
          <w:tcPr>
            <w:tcW w:w="2946" w:type="dxa"/>
          </w:tcPr>
          <w:p w14:paraId="32FD06B6" w14:textId="77777777" w:rsidR="00802EE5" w:rsidRDefault="00000000">
            <w:pPr>
              <w:spacing w:line="276" w:lineRule="auto"/>
              <w:rPr>
                <w:rFonts w:ascii="Verdana" w:eastAsia="Verdana" w:hAnsi="Verdana" w:cs="Verdana"/>
                <w:color w:val="000000"/>
                <w:sz w:val="22"/>
                <w:szCs w:val="22"/>
              </w:rPr>
            </w:pPr>
            <w:r>
              <w:rPr>
                <w:rFonts w:ascii="Verdana" w:eastAsia="Verdana" w:hAnsi="Verdana" w:cs="Verdana"/>
                <w:color w:val="000000"/>
                <w:sz w:val="22"/>
                <w:szCs w:val="22"/>
              </w:rPr>
              <w:t>No aplica.</w:t>
            </w:r>
          </w:p>
        </w:tc>
        <w:tc>
          <w:tcPr>
            <w:tcW w:w="2946" w:type="dxa"/>
          </w:tcPr>
          <w:p w14:paraId="2FF74198" w14:textId="77777777" w:rsidR="00802EE5" w:rsidRDefault="00000000">
            <w:pPr>
              <w:spacing w:line="276" w:lineRule="auto"/>
              <w:rPr>
                <w:rFonts w:ascii="Verdana" w:eastAsia="Verdana" w:hAnsi="Verdana" w:cs="Verdana"/>
                <w:color w:val="000000"/>
                <w:sz w:val="22"/>
                <w:szCs w:val="22"/>
              </w:rPr>
            </w:pPr>
            <w:r>
              <w:rPr>
                <w:rFonts w:ascii="Verdana" w:eastAsia="Verdana" w:hAnsi="Verdana" w:cs="Verdana"/>
                <w:color w:val="000000"/>
                <w:sz w:val="22"/>
                <w:szCs w:val="22"/>
              </w:rPr>
              <w:t>No aplica</w:t>
            </w:r>
          </w:p>
        </w:tc>
        <w:tc>
          <w:tcPr>
            <w:tcW w:w="2946" w:type="dxa"/>
          </w:tcPr>
          <w:p w14:paraId="3B9C3704" w14:textId="77777777" w:rsidR="00802EE5" w:rsidRDefault="00000000">
            <w:pPr>
              <w:spacing w:line="276" w:lineRule="auto"/>
              <w:rPr>
                <w:rFonts w:ascii="Verdana" w:eastAsia="Verdana" w:hAnsi="Verdana" w:cs="Verdana"/>
                <w:color w:val="000000"/>
                <w:sz w:val="22"/>
                <w:szCs w:val="22"/>
              </w:rPr>
            </w:pPr>
            <w:r>
              <w:rPr>
                <w:rFonts w:ascii="Verdana" w:eastAsia="Verdana" w:hAnsi="Verdana" w:cs="Verdana"/>
                <w:color w:val="000000"/>
                <w:sz w:val="22"/>
                <w:szCs w:val="22"/>
              </w:rPr>
              <w:t>No aplica</w:t>
            </w:r>
          </w:p>
        </w:tc>
      </w:tr>
    </w:tbl>
    <w:p w14:paraId="17A877EE" w14:textId="77777777" w:rsidR="00802EE5" w:rsidRDefault="00802EE5">
      <w:pPr>
        <w:spacing w:after="0" w:line="276" w:lineRule="auto"/>
        <w:rPr>
          <w:rFonts w:ascii="Verdana" w:eastAsia="Verdana" w:hAnsi="Verdana" w:cs="Verdana"/>
          <w:sz w:val="22"/>
          <w:szCs w:val="22"/>
        </w:rPr>
      </w:pPr>
    </w:p>
    <w:p w14:paraId="350DB6E9" w14:textId="77777777" w:rsidR="00802EE5" w:rsidRDefault="00000000">
      <w:pPr>
        <w:spacing w:line="276" w:lineRule="auto"/>
        <w:rPr>
          <w:rFonts w:ascii="Verdana" w:eastAsia="Verdana" w:hAnsi="Verdana" w:cs="Verdana"/>
          <w:sz w:val="22"/>
          <w:szCs w:val="22"/>
        </w:rPr>
      </w:pPr>
      <w:r>
        <w:rPr>
          <w:rFonts w:ascii="Verdana" w:eastAsia="Verdana" w:hAnsi="Verdana" w:cs="Verdana"/>
          <w:sz w:val="22"/>
          <w:szCs w:val="22"/>
        </w:rPr>
        <w:t>Los costos asociados a la visita los asume cada interesado en el Proceso de Contratación.</w:t>
      </w:r>
    </w:p>
    <w:p w14:paraId="6A2ECD20" w14:textId="77777777" w:rsidR="00802EE5" w:rsidRDefault="00000000">
      <w:pPr>
        <w:pStyle w:val="Ttulo2"/>
        <w:numPr>
          <w:ilvl w:val="1"/>
          <w:numId w:val="1"/>
        </w:numPr>
        <w:spacing w:line="276" w:lineRule="auto"/>
        <w:rPr>
          <w:rFonts w:ascii="Verdana" w:eastAsia="Verdana" w:hAnsi="Verdana" w:cs="Verdana"/>
          <w:sz w:val="22"/>
          <w:szCs w:val="22"/>
        </w:rPr>
      </w:pPr>
      <w:bookmarkStart w:id="24" w:name="_heading=h.p5t3hkvy0rqv" w:colFirst="0" w:colLast="0"/>
      <w:bookmarkEnd w:id="24"/>
      <w:r>
        <w:rPr>
          <w:rFonts w:ascii="Verdana" w:eastAsia="Verdana" w:hAnsi="Verdana" w:cs="Verdana"/>
          <w:smallCaps w:val="0"/>
          <w:sz w:val="22"/>
          <w:szCs w:val="22"/>
        </w:rPr>
        <w:lastRenderedPageBreak/>
        <w:t>CONFIDENCIALIDAD DE LA INFORMACIÓN RELACIONADA CON DATOS SENSIBLES</w:t>
      </w:r>
    </w:p>
    <w:p w14:paraId="20804594" w14:textId="77777777" w:rsidR="00802EE5" w:rsidRDefault="00000000">
      <w:pPr>
        <w:spacing w:line="276" w:lineRule="auto"/>
        <w:rPr>
          <w:rFonts w:ascii="Verdana" w:eastAsia="Verdana" w:hAnsi="Verdana" w:cs="Verdana"/>
          <w:sz w:val="22"/>
          <w:szCs w:val="22"/>
        </w:rPr>
      </w:pPr>
      <w:r>
        <w:rPr>
          <w:rFonts w:ascii="Verdana" w:eastAsia="Verdana" w:hAnsi="Verdana" w:cs="Verdana"/>
          <w:sz w:val="22"/>
          <w:szCs w:val="22"/>
        </w:rPr>
        <w:t>Que el artículo 15 de la Constitución Política dispone que todas las personas tienen derecho a su intimidad personal y familiar y a su buen nombre, y el Estado debe respetarlos y hacerlos respetar. Que no obstante lo anterior, el artículo 20 y 74 ibid., contempla el derecho que tiene la población colombiana de informar y recibir información veraz e imparcial, y en desarrollo de esta garantía constitucional y que “todas las personas tienen derecho a acceder a los documentos públicos salvo los casos que establezca la ley”.</w:t>
      </w:r>
    </w:p>
    <w:p w14:paraId="73FA0964" w14:textId="77777777" w:rsidR="00802EE5" w:rsidRDefault="00000000">
      <w:pPr>
        <w:spacing w:line="276" w:lineRule="auto"/>
        <w:rPr>
          <w:rFonts w:ascii="Verdana" w:eastAsia="Verdana" w:hAnsi="Verdana" w:cs="Verdana"/>
          <w:sz w:val="22"/>
          <w:szCs w:val="22"/>
        </w:rPr>
      </w:pPr>
      <w:r>
        <w:rPr>
          <w:rFonts w:ascii="Verdana" w:eastAsia="Verdana" w:hAnsi="Verdana" w:cs="Verdana"/>
          <w:sz w:val="22"/>
          <w:szCs w:val="22"/>
        </w:rPr>
        <w:t xml:space="preserve">Que a través de la Ley 1581 de 2012 se expidió el régimen general de protección de datos personales colombiano y según  lo estipulado en el artículo 5 relativo a la  protección de la información personal sensible, definida como (…) “aquellos datos que afectan la intimidad del Titular o cuyo uso indebido puede generar su discriminación, tales como aquellos que revelen el origen racial o étnico, la orientación política, las convicciones religiosas o filosóficas, la pertenencia a sindicatos, organizaciones sociales, de derechos humanos o que promueva intereses de cualquier partido político o que garanticen los derechos y garantías de partidos políticos de oposición así como los datos relativos a la salud, a la vida sexual y los datos biométricos.” (…) </w:t>
      </w:r>
    </w:p>
    <w:p w14:paraId="5A473E3B" w14:textId="77777777" w:rsidR="00802EE5" w:rsidRDefault="00000000">
      <w:pPr>
        <w:spacing w:line="276" w:lineRule="auto"/>
        <w:rPr>
          <w:rFonts w:ascii="Verdana" w:eastAsia="Verdana" w:hAnsi="Verdana" w:cs="Verdana"/>
          <w:sz w:val="22"/>
          <w:szCs w:val="22"/>
        </w:rPr>
      </w:pPr>
      <w:r>
        <w:rPr>
          <w:rFonts w:ascii="Verdana" w:eastAsia="Verdana" w:hAnsi="Verdana" w:cs="Verdana"/>
          <w:sz w:val="22"/>
          <w:szCs w:val="22"/>
        </w:rPr>
        <w:t xml:space="preserve">Que la Ley 1712 de 2014, regula el derecho de acceso a la información pública, los procedimientos para el ejercicio y garantía del derecho, así como, las excepciones de los artículos 18 y 19 a la publicidad de información clasificada y/o reservada.   </w:t>
      </w:r>
    </w:p>
    <w:p w14:paraId="7A2B55D7" w14:textId="77777777" w:rsidR="00802EE5" w:rsidRDefault="00000000">
      <w:pPr>
        <w:spacing w:line="276" w:lineRule="auto"/>
        <w:rPr>
          <w:rFonts w:ascii="Verdana" w:eastAsia="Verdana" w:hAnsi="Verdana" w:cs="Verdana"/>
          <w:sz w:val="22"/>
          <w:szCs w:val="22"/>
        </w:rPr>
      </w:pPr>
      <w:r>
        <w:rPr>
          <w:rFonts w:ascii="Verdana" w:eastAsia="Verdana" w:hAnsi="Verdana" w:cs="Verdana"/>
          <w:sz w:val="22"/>
          <w:szCs w:val="22"/>
        </w:rPr>
        <w:t xml:space="preserve">Que, teniendo en cuenta lo anterior, la Entidad  garantizará el derecho a la protección de los datos personales, la intimidad, la vida, la salud, la seguridad, la reserva de los secretos comerciales, industriales o profesionales y  toda aquella información que es suministrada por </w:t>
      </w:r>
      <w:r>
        <w:rPr>
          <w:rFonts w:ascii="Verdana" w:eastAsia="Verdana" w:hAnsi="Verdana" w:cs="Verdana"/>
          <w:color w:val="000000"/>
          <w:sz w:val="22"/>
          <w:szCs w:val="22"/>
        </w:rPr>
        <w:t xml:space="preserve">el Proponente </w:t>
      </w:r>
      <w:r>
        <w:rPr>
          <w:rFonts w:ascii="Verdana" w:eastAsia="Verdana" w:hAnsi="Verdana" w:cs="Verdana"/>
          <w:sz w:val="22"/>
          <w:szCs w:val="22"/>
        </w:rPr>
        <w:t xml:space="preserve"> para el cumplimiento de los factores de desempate y que goza de excepción legal de acuerdo con la regulación enunciada anteriormente, información relativa a los siguientes y sin limitarse a: i) mujeres víctimas de violencia intrafamiliar, ii) personas en proceso de reincorporación y/o reintegración y iii) la población indígena, negra, afrocolombiana, raizal, palenquera, Rrom o gitana.  </w:t>
      </w:r>
    </w:p>
    <w:p w14:paraId="6B891556" w14:textId="77777777" w:rsidR="00802EE5" w:rsidRDefault="00000000">
      <w:pPr>
        <w:spacing w:line="276" w:lineRule="auto"/>
        <w:rPr>
          <w:rFonts w:ascii="Verdana" w:eastAsia="Verdana" w:hAnsi="Verdana" w:cs="Verdana"/>
          <w:sz w:val="22"/>
          <w:szCs w:val="22"/>
        </w:rPr>
      </w:pPr>
      <w:r>
        <w:rPr>
          <w:rFonts w:ascii="Verdana" w:eastAsia="Verdana" w:hAnsi="Verdana" w:cs="Verdana"/>
          <w:sz w:val="22"/>
          <w:szCs w:val="22"/>
        </w:rPr>
        <w:t xml:space="preserve">Por tanto, las Entidades deberán validar la información y la documentación, antes de cargar lo correspondiente  en el SECOP con el fin de evitar publicar para conocimiento de terceros no autorizados la información relacionada con los factores de desempate de mujeres víctimas de violencia intrafamiliar, personas en procesos de reincorporación y/o reintegración, población indígena, negra, afrocolombiana, raizal, palenquera, Rrom o gitana o demás datos sensibles, con </w:t>
      </w:r>
      <w:r>
        <w:rPr>
          <w:rFonts w:ascii="Verdana" w:eastAsia="Verdana" w:hAnsi="Verdana" w:cs="Verdana"/>
          <w:sz w:val="22"/>
          <w:szCs w:val="22"/>
        </w:rPr>
        <w:lastRenderedPageBreak/>
        <w:t xml:space="preserve">el fin de no afectar el derecho a la intimidad de los oferentes o de sus trabajadores o socios o accionistas.  </w:t>
      </w:r>
    </w:p>
    <w:p w14:paraId="0504643B" w14:textId="77777777" w:rsidR="00802EE5" w:rsidRDefault="00000000">
      <w:pPr>
        <w:spacing w:line="276" w:lineRule="auto"/>
        <w:rPr>
          <w:rFonts w:ascii="Verdana" w:eastAsia="Verdana" w:hAnsi="Verdana" w:cs="Verdana"/>
          <w:sz w:val="22"/>
          <w:szCs w:val="22"/>
        </w:rPr>
      </w:pPr>
      <w:r>
        <w:rPr>
          <w:rFonts w:ascii="Verdana" w:eastAsia="Verdana" w:hAnsi="Verdana" w:cs="Verdana"/>
          <w:sz w:val="22"/>
          <w:szCs w:val="22"/>
        </w:rPr>
        <w:t>Así mismo, la Entidad se encargará de cumplir con lo estipulado en el régimen de protección de datos personales establecido por la Ley 1581 de 2012, incluyendo la recolección de la autorización para el tratamiento de datos personales sensibles, por lo tanto, se encargará y será responsable de que los Titulares de la información diligencien el “Formato 11- Autorización para el tratamiento de datos personales” que deberá adjuntarse como documento y como requisito para el otorgamiento del criterio de desempate.</w:t>
      </w:r>
    </w:p>
    <w:p w14:paraId="1485D2C6" w14:textId="77777777" w:rsidR="00802EE5" w:rsidRDefault="00000000">
      <w:pPr>
        <w:pStyle w:val="Ttulo1"/>
        <w:numPr>
          <w:ilvl w:val="0"/>
          <w:numId w:val="1"/>
        </w:numPr>
        <w:spacing w:line="276" w:lineRule="auto"/>
        <w:rPr>
          <w:rFonts w:ascii="Verdana" w:eastAsia="Verdana" w:hAnsi="Verdana" w:cs="Verdana"/>
          <w:sz w:val="24"/>
          <w:szCs w:val="24"/>
        </w:rPr>
      </w:pPr>
      <w:bookmarkStart w:id="25" w:name="_heading=h.uon9k8acgmd3" w:colFirst="0" w:colLast="0"/>
      <w:bookmarkEnd w:id="25"/>
      <w:r>
        <w:rPr>
          <w:rFonts w:ascii="Verdana" w:eastAsia="Verdana" w:hAnsi="Verdana" w:cs="Verdana"/>
          <w:sz w:val="24"/>
          <w:szCs w:val="24"/>
        </w:rPr>
        <w:t>CAPÍTULO II. ELABORACIÓN Y PRESENTACIÓN DE LA OFERTA</w:t>
      </w:r>
    </w:p>
    <w:p w14:paraId="6CF3B744" w14:textId="77777777" w:rsidR="00802EE5" w:rsidRDefault="00000000">
      <w:pPr>
        <w:pStyle w:val="Ttulo2"/>
        <w:spacing w:line="276" w:lineRule="auto"/>
        <w:rPr>
          <w:rFonts w:ascii="Verdana" w:eastAsia="Verdana" w:hAnsi="Verdana" w:cs="Verdana"/>
          <w:b w:val="0"/>
          <w:bCs w:val="0"/>
          <w:smallCaps w:val="0"/>
          <w:sz w:val="22"/>
          <w:szCs w:val="22"/>
        </w:rPr>
      </w:pPr>
      <w:bookmarkStart w:id="26" w:name="_heading=h.bniqqk5glpgk" w:colFirst="0" w:colLast="0"/>
      <w:bookmarkEnd w:id="26"/>
      <w:r>
        <w:rPr>
          <w:rFonts w:ascii="Verdana" w:eastAsia="Verdana" w:hAnsi="Verdana" w:cs="Verdana"/>
          <w:sz w:val="22"/>
          <w:szCs w:val="22"/>
        </w:rPr>
        <w:t>2.1. CARTA DE PRESENTACIÓN DE LA OFERTA</w:t>
      </w:r>
      <w:r>
        <w:rPr>
          <w:rFonts w:ascii="Verdana" w:eastAsia="Verdana" w:hAnsi="Verdana" w:cs="Verdana"/>
          <w:b w:val="0"/>
          <w:bCs w:val="0"/>
          <w:smallCaps w:val="0"/>
          <w:sz w:val="22"/>
          <w:szCs w:val="22"/>
        </w:rPr>
        <w:t xml:space="preserve"> </w:t>
      </w:r>
    </w:p>
    <w:p w14:paraId="5CCA9487" w14:textId="77777777" w:rsidR="00802EE5" w:rsidRDefault="00000000">
      <w:pPr>
        <w:spacing w:before="280" w:after="280" w:line="276" w:lineRule="auto"/>
        <w:rPr>
          <w:rFonts w:ascii="Verdana" w:eastAsia="Verdana" w:hAnsi="Verdana" w:cs="Verdana"/>
          <w:color w:val="000000"/>
          <w:sz w:val="22"/>
          <w:szCs w:val="22"/>
        </w:rPr>
      </w:pPr>
      <w:r>
        <w:rPr>
          <w:rFonts w:ascii="Verdana" w:eastAsia="Verdana" w:hAnsi="Verdana" w:cs="Verdana"/>
          <w:color w:val="000000"/>
          <w:sz w:val="22"/>
          <w:szCs w:val="22"/>
        </w:rPr>
        <w:t>El Proponente presentará el Formato 1 – Carta de Presentación de la Oferta, el cual debe estar firmado por la persona natural o por el representante legal del Proponente individual o Plural, o por el apoderado.</w:t>
      </w:r>
    </w:p>
    <w:p w14:paraId="62B0DD60" w14:textId="77777777" w:rsidR="00802EE5" w:rsidRDefault="00000000">
      <w:pPr>
        <w:spacing w:before="280" w:after="280" w:line="276" w:lineRule="auto"/>
        <w:rPr>
          <w:rFonts w:ascii="Verdana" w:eastAsia="Verdana" w:hAnsi="Verdana" w:cs="Verdana"/>
          <w:color w:val="000000"/>
          <w:sz w:val="22"/>
          <w:szCs w:val="22"/>
        </w:rPr>
      </w:pPr>
      <w:r>
        <w:rPr>
          <w:rFonts w:ascii="Verdana" w:eastAsia="Verdana" w:hAnsi="Verdana" w:cs="Verdana"/>
          <w:color w:val="000000"/>
          <w:sz w:val="22"/>
          <w:szCs w:val="22"/>
        </w:rPr>
        <w:t>La persona natural (Proponente individual o integrante de un Proponente Plural) que pretenda participar en el presente proceso, debe acreditar que posee título como arquitecto o ingeniero en la respectiva rama de la ingeniería, para lo cual adjuntará copia de la tarjeta profesional y certificado de vigencia de la matrícula profesional expedida por la autoridad competente, vigente a la fecha de cierre de este procedimiento de selección. El requisito de la tarjeta profesional se puede suplir con el registro de que trata el artículo 18 del Decreto-Ley 2106 de 2019.</w:t>
      </w:r>
    </w:p>
    <w:p w14:paraId="3629A004" w14:textId="77777777" w:rsidR="00802EE5" w:rsidRDefault="00000000">
      <w:pPr>
        <w:spacing w:before="280" w:after="280" w:line="276" w:lineRule="auto"/>
        <w:rPr>
          <w:rFonts w:ascii="Verdana" w:eastAsia="Verdana" w:hAnsi="Verdana" w:cs="Verdana"/>
          <w:color w:val="000000"/>
          <w:sz w:val="22"/>
          <w:szCs w:val="22"/>
        </w:rPr>
      </w:pPr>
      <w:r>
        <w:rPr>
          <w:rFonts w:ascii="Verdana" w:eastAsia="Verdana" w:hAnsi="Verdana" w:cs="Verdana"/>
          <w:color w:val="000000"/>
          <w:sz w:val="22"/>
          <w:szCs w:val="22"/>
        </w:rPr>
        <w:t>En todo caso, de acuerdo con en el artículo 20 de la Ley 842 de 2003, si el Proponente –persona natural– es arquitecto, o el representante legal o el apoderado del proponente individual persona jurídica o el representante legal o apoderado de la estructura plural, no posee título de ingeniero en la respectiva rama de la ingeniería, la oferta tendrá que ser avalada por un ingeniero, para lo cual debe adjuntar copia de la tarjeta profesional y copia del certificado de vigencia de matrícula profesional expedida por el Copnia, en la respectiva rama de la ingeniería, según corresponda, vigente a la fecha de cierre de este procedimiento de selección. El requisito de la tarjeta profesional se puede suplir con el registro de que trata el artículo 18 del Decreto-Ley 2106 de 2019.</w:t>
      </w:r>
    </w:p>
    <w:p w14:paraId="75EC81C2" w14:textId="77777777" w:rsidR="00802EE5" w:rsidRDefault="00000000">
      <w:pPr>
        <w:spacing w:before="280" w:after="280" w:line="276" w:lineRule="auto"/>
        <w:rPr>
          <w:rFonts w:ascii="Verdana" w:eastAsia="Verdana" w:hAnsi="Verdana" w:cs="Verdana"/>
          <w:color w:val="000000"/>
          <w:sz w:val="22"/>
          <w:szCs w:val="22"/>
        </w:rPr>
      </w:pPr>
      <w:r>
        <w:rPr>
          <w:rFonts w:ascii="Verdana" w:eastAsia="Verdana" w:hAnsi="Verdana" w:cs="Verdana"/>
          <w:color w:val="000000"/>
          <w:sz w:val="22"/>
          <w:szCs w:val="22"/>
        </w:rPr>
        <w:t>El aval del ingeniero de que trata el artículo 20 de la Ley 842 de 2003 hace parte integral del Formato 1 – Carta de presentación de la oferta, cuando el Proponente deba presentarlo.</w:t>
      </w:r>
    </w:p>
    <w:p w14:paraId="0D3AD42F" w14:textId="77777777" w:rsidR="00802EE5" w:rsidRDefault="00000000">
      <w:pPr>
        <w:spacing w:before="280" w:after="280" w:line="276" w:lineRule="auto"/>
        <w:rPr>
          <w:rFonts w:ascii="Verdana" w:eastAsia="Verdana" w:hAnsi="Verdana" w:cs="Verdana"/>
          <w:color w:val="000000"/>
          <w:sz w:val="22"/>
          <w:szCs w:val="22"/>
        </w:rPr>
      </w:pPr>
      <w:r>
        <w:rPr>
          <w:rFonts w:ascii="Verdana" w:eastAsia="Verdana" w:hAnsi="Verdana" w:cs="Verdana"/>
          <w:color w:val="000000"/>
          <w:sz w:val="22"/>
          <w:szCs w:val="22"/>
        </w:rPr>
        <w:t xml:space="preserve">La carta de presentación debe suscribirse. Con la firma de este documento se entiende que el proponente conoce y acepta las obligaciones del Anexo 3 – Pacto </w:t>
      </w:r>
      <w:r>
        <w:rPr>
          <w:rFonts w:ascii="Verdana" w:eastAsia="Verdana" w:hAnsi="Verdana" w:cs="Verdana"/>
          <w:color w:val="000000"/>
          <w:sz w:val="22"/>
          <w:szCs w:val="22"/>
        </w:rPr>
        <w:lastRenderedPageBreak/>
        <w:t>de Transparencia y, por lo tanto, no será necesaria la entrega de este documento al momento de presentar la oferta.</w:t>
      </w:r>
    </w:p>
    <w:p w14:paraId="24EAC759" w14:textId="77777777" w:rsidR="00802EE5" w:rsidRDefault="00000000">
      <w:pPr>
        <w:spacing w:before="280" w:after="280" w:line="276" w:lineRule="auto"/>
        <w:rPr>
          <w:rFonts w:ascii="Verdana" w:eastAsia="Verdana" w:hAnsi="Verdana" w:cs="Verdana"/>
          <w:color w:val="000000"/>
          <w:sz w:val="22"/>
          <w:szCs w:val="22"/>
        </w:rPr>
      </w:pPr>
      <w:r>
        <w:rPr>
          <w:rFonts w:ascii="Verdana" w:eastAsia="Verdana" w:hAnsi="Verdana" w:cs="Verdana"/>
          <w:color w:val="000000"/>
          <w:sz w:val="22"/>
          <w:szCs w:val="22"/>
        </w:rPr>
        <w:t>El Proponente debe diligenciar los Formatos. Todos los espacios en blanco deben diligenciarse con la información solicitada.</w:t>
      </w:r>
    </w:p>
    <w:p w14:paraId="5DEE649E" w14:textId="77777777" w:rsidR="00802EE5" w:rsidRDefault="00000000">
      <w:pPr>
        <w:spacing w:before="280" w:after="280" w:line="276" w:lineRule="auto"/>
        <w:rPr>
          <w:rFonts w:ascii="Verdana" w:eastAsia="Verdana" w:hAnsi="Verdana" w:cs="Verdana"/>
          <w:color w:val="000000"/>
          <w:sz w:val="22"/>
          <w:szCs w:val="22"/>
        </w:rPr>
      </w:pPr>
      <w:r>
        <w:rPr>
          <w:rFonts w:ascii="Verdana" w:eastAsia="Verdana" w:hAnsi="Verdana" w:cs="Verdana"/>
          <w:color w:val="000000"/>
          <w:sz w:val="22"/>
          <w:szCs w:val="22"/>
        </w:rPr>
        <w:t>Cuando el Proceso se estructure por lotes o segmentos, el Proponente debe indicar en el Formato 1 – Carta de presentación de la oferta, el lote o lotes a los cuales presenta oferta.</w:t>
      </w:r>
    </w:p>
    <w:p w14:paraId="1D96DF96" w14:textId="77777777" w:rsidR="00802EE5" w:rsidRDefault="00000000">
      <w:pPr>
        <w:pStyle w:val="Ttulo2"/>
        <w:spacing w:line="276" w:lineRule="auto"/>
        <w:rPr>
          <w:rFonts w:ascii="Verdana" w:eastAsia="Verdana" w:hAnsi="Verdana" w:cs="Verdana"/>
          <w:sz w:val="22"/>
          <w:szCs w:val="22"/>
        </w:rPr>
      </w:pPr>
      <w:bookmarkStart w:id="27" w:name="_heading=h.bkiwlu9xqvtl" w:colFirst="0" w:colLast="0"/>
      <w:bookmarkEnd w:id="27"/>
      <w:r>
        <w:rPr>
          <w:rFonts w:ascii="Verdana" w:eastAsia="Verdana" w:hAnsi="Verdana" w:cs="Verdana"/>
          <w:sz w:val="22"/>
          <w:szCs w:val="22"/>
        </w:rPr>
        <w:t>2.2. APODERADO</w:t>
      </w:r>
    </w:p>
    <w:p w14:paraId="400C3D55" w14:textId="77777777" w:rsidR="00802EE5" w:rsidRDefault="00000000">
      <w:pPr>
        <w:spacing w:line="276" w:lineRule="auto"/>
        <w:rPr>
          <w:rFonts w:ascii="Verdana" w:eastAsia="Verdana" w:hAnsi="Verdana" w:cs="Verdana"/>
          <w:sz w:val="22"/>
          <w:szCs w:val="22"/>
        </w:rPr>
      </w:pPr>
      <w:r>
        <w:rPr>
          <w:rFonts w:ascii="Verdana" w:eastAsia="Verdana" w:hAnsi="Verdana" w:cs="Verdana"/>
          <w:sz w:val="22"/>
          <w:szCs w:val="22"/>
        </w:rPr>
        <w:t xml:space="preserve">Los Proponentes podrán presentar ofertas directamente o suscritas por intermedio de apoderado, evento en el cual deben anexar el poder otorgado en legal forma (artículo 5 del Decreto – Ley 019 de 2012), en el que se confiera al apoderado de manera clara y expresa facultades amplias y suficientes para actuar, obligar y responsabilizar a quien(es) representa en el trámite del presente proceso y en la suscripción del Contrato. No obstante, la simple entrega física o radicación de la oferta en la Entidad puede realizarla cualquier persona sin necesidad de poder o autorización. </w:t>
      </w:r>
    </w:p>
    <w:p w14:paraId="3099B66E" w14:textId="77777777" w:rsidR="00802EE5" w:rsidRDefault="00000000">
      <w:pPr>
        <w:spacing w:line="276" w:lineRule="auto"/>
        <w:rPr>
          <w:rFonts w:ascii="Verdana" w:eastAsia="Verdana" w:hAnsi="Verdana" w:cs="Verdana"/>
          <w:sz w:val="22"/>
          <w:szCs w:val="22"/>
        </w:rPr>
      </w:pPr>
      <w:r>
        <w:rPr>
          <w:rFonts w:ascii="Verdana" w:eastAsia="Verdana" w:hAnsi="Verdana" w:cs="Verdana"/>
          <w:sz w:val="22"/>
          <w:szCs w:val="22"/>
        </w:rPr>
        <w:t>El apoderado que firma la oferta podrá ser una persona natural o jurídica, que en todo caso debe tener domicilio permanente, para efectos de este proceso, en la República de Colombia, y debe estar facultado para representar al Proponente y/o a todos los integrantes del Proponente Plural, a efectos de adelantar en su nombre de manera específica las siguientes actividades: (i) presentar oferta para el Proceso de Contratación de que trata este pliego; (ii) responder a los requerimientos y aclaraciones solicitados por la Entidad en el curso del presente proceso; (iii) recibir las notificaciones a que haya lugar dentro del proceso (iv) suscribir el Contrato en nombre y representación del adjudicatario así como el acta de terminación y liquidación, si a ello hubiere lugar.</w:t>
      </w:r>
    </w:p>
    <w:p w14:paraId="13F8578E" w14:textId="77777777" w:rsidR="00802EE5" w:rsidRDefault="00000000">
      <w:pPr>
        <w:spacing w:line="276" w:lineRule="auto"/>
        <w:rPr>
          <w:rFonts w:ascii="Verdana" w:eastAsia="Verdana" w:hAnsi="Verdana" w:cs="Verdana"/>
          <w:sz w:val="22"/>
          <w:szCs w:val="22"/>
        </w:rPr>
      </w:pPr>
      <w:r>
        <w:rPr>
          <w:rFonts w:ascii="Verdana" w:eastAsia="Verdana" w:hAnsi="Verdana" w:cs="Verdana"/>
          <w:sz w:val="22"/>
          <w:szCs w:val="22"/>
        </w:rPr>
        <w:t>Las personas extranjeras que participen mediante un Proponente Plural podrán constituir un solo apoderado común y, en tal caso, bastará para todos los efectos la presentación del poder común otorgado por todos los integrantes con los requisitos de autenticación, legalización o apostilla y traducción exigidos en el Código de Comercio y en el Código General del Proceso, incluyendo los señalados en el Pliego de Condiciones. El poder a que se refiere este párrafo podrá otorgarse en el mismo acto de constitución del Proponente Plural.</w:t>
      </w:r>
    </w:p>
    <w:p w14:paraId="3943A1E7" w14:textId="77777777" w:rsidR="00802EE5" w:rsidRDefault="00000000">
      <w:pPr>
        <w:pStyle w:val="Ttulo2"/>
        <w:spacing w:line="276" w:lineRule="auto"/>
        <w:ind w:left="360" w:firstLine="142"/>
        <w:rPr>
          <w:rFonts w:ascii="Verdana" w:eastAsia="Verdana" w:hAnsi="Verdana" w:cs="Verdana"/>
          <w:sz w:val="22"/>
          <w:szCs w:val="22"/>
        </w:rPr>
      </w:pPr>
      <w:bookmarkStart w:id="28" w:name="_heading=h.xq4f9mc0310z" w:colFirst="0" w:colLast="0"/>
      <w:bookmarkEnd w:id="28"/>
      <w:r>
        <w:rPr>
          <w:rFonts w:ascii="Verdana" w:eastAsia="Verdana" w:hAnsi="Verdana" w:cs="Verdana"/>
          <w:sz w:val="22"/>
          <w:szCs w:val="22"/>
        </w:rPr>
        <w:t>2.3. ELABORACIÓN Y PRESENTACIÓN DE LA OFERTA</w:t>
      </w:r>
    </w:p>
    <w:p w14:paraId="72A6E10C" w14:textId="77777777" w:rsidR="00802EE5" w:rsidRDefault="00000000">
      <w:pPr>
        <w:spacing w:line="276" w:lineRule="auto"/>
        <w:rPr>
          <w:rFonts w:ascii="Verdana" w:eastAsia="Verdana" w:hAnsi="Verdana" w:cs="Verdana"/>
          <w:sz w:val="22"/>
          <w:szCs w:val="22"/>
        </w:rPr>
      </w:pPr>
      <w:r>
        <w:rPr>
          <w:rFonts w:ascii="Verdana" w:eastAsia="Verdana" w:hAnsi="Verdana" w:cs="Verdana"/>
          <w:sz w:val="22"/>
          <w:szCs w:val="22"/>
        </w:rPr>
        <w:t>La presentación de la oferta deberá adaptarse a las condiciones de la plataforma y no será posible allegar documentos en físico.</w:t>
      </w:r>
    </w:p>
    <w:p w14:paraId="07148A2A" w14:textId="77777777" w:rsidR="00802EE5" w:rsidRDefault="00000000">
      <w:pPr>
        <w:spacing w:line="276" w:lineRule="auto"/>
        <w:rPr>
          <w:rFonts w:ascii="Verdana" w:eastAsia="Verdana" w:hAnsi="Verdana" w:cs="Verdana"/>
          <w:sz w:val="22"/>
          <w:szCs w:val="22"/>
        </w:rPr>
      </w:pPr>
      <w:r>
        <w:rPr>
          <w:rFonts w:ascii="Verdana" w:eastAsia="Verdana" w:hAnsi="Verdana" w:cs="Verdana"/>
          <w:sz w:val="22"/>
          <w:szCs w:val="22"/>
        </w:rPr>
        <w:lastRenderedPageBreak/>
        <w:t>El Proponente deberá diferenciar los requisitos contenidos en cada uno de los sobres, de acuerdo con el cuestionario diligenciado por la Entidad en el SECOP II.</w:t>
      </w:r>
    </w:p>
    <w:p w14:paraId="3A052A06" w14:textId="77777777" w:rsidR="00802EE5" w:rsidRDefault="00000000">
      <w:pPr>
        <w:spacing w:line="276" w:lineRule="auto"/>
        <w:rPr>
          <w:rFonts w:ascii="Verdana" w:eastAsia="Verdana" w:hAnsi="Verdana" w:cs="Verdana"/>
          <w:sz w:val="22"/>
          <w:szCs w:val="22"/>
        </w:rPr>
      </w:pPr>
      <w:r>
        <w:rPr>
          <w:rFonts w:ascii="Verdana" w:eastAsia="Verdana" w:hAnsi="Verdana" w:cs="Verdana"/>
          <w:sz w:val="22"/>
          <w:szCs w:val="22"/>
        </w:rPr>
        <w:t>La Entidad solo recibirá una oferta por Proponente, salvo los procesos estructurados por lotes o por segmentos, cuando la Entidad haya establecido esta posibilidad. En caso de presentarse para varios Procesos de Contratación con la Entidad, el Proponente dejará constancia para qué proceso allega su ofrecimiento. La radicación de la propuesta implica la aceptación y conocimiento de la legislación colombiana acerca de los temas objeto del proceso y de todas las condiciones y obligaciones contenidas en el mismo. Adicionalmente si se hace a través del SECOP II el Proponente deberá cumplir con el Manual de Usos y Condiciones de la plataforma vigente.</w:t>
      </w:r>
    </w:p>
    <w:p w14:paraId="732A0DEE" w14:textId="77777777" w:rsidR="00802EE5" w:rsidRDefault="00000000">
      <w:pPr>
        <w:spacing w:line="276" w:lineRule="auto"/>
        <w:rPr>
          <w:rFonts w:ascii="Verdana" w:eastAsia="Verdana" w:hAnsi="Verdana" w:cs="Verdana"/>
          <w:sz w:val="22"/>
          <w:szCs w:val="22"/>
        </w:rPr>
      </w:pPr>
      <w:r>
        <w:rPr>
          <w:rFonts w:ascii="Verdana" w:eastAsia="Verdana" w:hAnsi="Verdana" w:cs="Verdana"/>
          <w:sz w:val="22"/>
          <w:szCs w:val="22"/>
        </w:rPr>
        <w:t xml:space="preserve">Cuando el Proceso se estructure por lotes o por segmentos, el Proponente debe allegar un Sobre 1 para todos los lotes o segmentos a los cuales presenta oferta y el Sobre 2 que contiene la oferta económica de forma independiente para cada uno de ellos. </w:t>
      </w:r>
    </w:p>
    <w:p w14:paraId="2F6556ED" w14:textId="77777777" w:rsidR="00802EE5" w:rsidRDefault="00000000">
      <w:pPr>
        <w:spacing w:line="276" w:lineRule="auto"/>
        <w:rPr>
          <w:rFonts w:ascii="Verdana" w:eastAsia="Verdana" w:hAnsi="Verdana" w:cs="Verdana"/>
          <w:sz w:val="22"/>
          <w:szCs w:val="22"/>
        </w:rPr>
      </w:pPr>
      <w:r>
        <w:rPr>
          <w:rFonts w:ascii="Verdana" w:eastAsia="Verdana" w:hAnsi="Verdana" w:cs="Verdana"/>
          <w:sz w:val="22"/>
          <w:szCs w:val="22"/>
        </w:rPr>
        <w:t xml:space="preserve">Estarán a cargo del Proponente todos los costos asociados a la elaboración y presentación de su oferta y la Entidad en ningún caso será responsable de los mismos. </w:t>
      </w:r>
    </w:p>
    <w:p w14:paraId="5DC4987D" w14:textId="77777777" w:rsidR="00802EE5" w:rsidRDefault="00000000">
      <w:pPr>
        <w:spacing w:line="276" w:lineRule="auto"/>
        <w:rPr>
          <w:rFonts w:ascii="Verdana" w:eastAsia="Verdana" w:hAnsi="Verdana" w:cs="Verdana"/>
          <w:sz w:val="22"/>
          <w:szCs w:val="22"/>
        </w:rPr>
      </w:pPr>
      <w:r>
        <w:rPr>
          <w:rFonts w:ascii="Verdana" w:eastAsia="Verdana" w:hAnsi="Verdana" w:cs="Verdana"/>
          <w:sz w:val="22"/>
          <w:szCs w:val="22"/>
        </w:rPr>
        <w:t>Las tachaduras y/o enmendaduras sobre alguno de los documentos que acreditan los requisitos habilitantes o los factores de evaluación de la oferta, deberán estar salvados con la firma de quien suscribe el correspondiente documento al pie de la misma y con una nota al margen donde manifieste clara y expresamente la corrección realizada.</w:t>
      </w:r>
    </w:p>
    <w:p w14:paraId="5A1ADDCF" w14:textId="77777777" w:rsidR="00802EE5" w:rsidRDefault="00000000">
      <w:pPr>
        <w:spacing w:line="276" w:lineRule="auto"/>
        <w:rPr>
          <w:rFonts w:ascii="Verdana" w:eastAsia="Verdana" w:hAnsi="Verdana" w:cs="Verdana"/>
          <w:sz w:val="22"/>
          <w:szCs w:val="22"/>
        </w:rPr>
      </w:pPr>
      <w:r>
        <w:rPr>
          <w:rFonts w:ascii="Verdana" w:eastAsia="Verdana" w:hAnsi="Verdana" w:cs="Verdana"/>
          <w:sz w:val="22"/>
          <w:szCs w:val="22"/>
        </w:rPr>
        <w:t>Los sobres deben contener la siguiente información y, para su entrega, se deberán tener en cuenta estas indicaciones:</w:t>
      </w:r>
    </w:p>
    <w:p w14:paraId="53BC2557" w14:textId="77777777" w:rsidR="00802EE5" w:rsidRDefault="00000000">
      <w:pPr>
        <w:pStyle w:val="Ttulo3"/>
        <w:spacing w:line="276" w:lineRule="auto"/>
        <w:ind w:left="708" w:firstLine="0"/>
        <w:rPr>
          <w:rFonts w:ascii="Verdana" w:eastAsia="Verdana" w:hAnsi="Verdana" w:cs="Verdana"/>
          <w:sz w:val="22"/>
          <w:szCs w:val="22"/>
        </w:rPr>
      </w:pPr>
      <w:bookmarkStart w:id="29" w:name="_heading=h.ghqahytg9njs" w:colFirst="0" w:colLast="0"/>
      <w:bookmarkEnd w:id="29"/>
      <w:r>
        <w:rPr>
          <w:rFonts w:ascii="Verdana" w:eastAsia="Verdana" w:hAnsi="Verdana" w:cs="Verdana"/>
          <w:sz w:val="22"/>
          <w:szCs w:val="22"/>
        </w:rPr>
        <w:t>2.3.1. SOBRE No. 1</w:t>
      </w:r>
    </w:p>
    <w:p w14:paraId="73F15DF5" w14:textId="77777777" w:rsidR="00802EE5" w:rsidRDefault="00000000">
      <w:pPr>
        <w:spacing w:line="276" w:lineRule="auto"/>
        <w:rPr>
          <w:rFonts w:ascii="Verdana" w:eastAsia="Verdana" w:hAnsi="Verdana" w:cs="Verdana"/>
          <w:sz w:val="22"/>
          <w:szCs w:val="22"/>
        </w:rPr>
      </w:pPr>
      <w:r>
        <w:rPr>
          <w:rFonts w:ascii="Verdana" w:eastAsia="Verdana" w:hAnsi="Verdana" w:cs="Verdana"/>
          <w:sz w:val="22"/>
          <w:szCs w:val="22"/>
        </w:rPr>
        <w:t xml:space="preserve">Contiene los documentos e información de los requisitos habilitantes y los documentos a los que se les asigne puntajes diferentes a la oferta económica. El Sobre 1 debe tener las siguientes características: </w:t>
      </w:r>
    </w:p>
    <w:p w14:paraId="0DAE7AAA" w14:textId="77777777" w:rsidR="00802EE5" w:rsidRDefault="00000000">
      <w:pPr>
        <w:numPr>
          <w:ilvl w:val="0"/>
          <w:numId w:val="47"/>
        </w:numPr>
        <w:pBdr>
          <w:top w:val="nil"/>
          <w:left w:val="nil"/>
          <w:bottom w:val="nil"/>
          <w:right w:val="nil"/>
          <w:between w:val="nil"/>
        </w:pBdr>
        <w:spacing w:line="276" w:lineRule="auto"/>
        <w:rPr>
          <w:rFonts w:ascii="Verdana" w:eastAsia="Verdana" w:hAnsi="Verdana" w:cs="Verdana"/>
          <w:color w:val="000000"/>
          <w:sz w:val="22"/>
          <w:szCs w:val="22"/>
        </w:rPr>
      </w:pPr>
      <w:r>
        <w:rPr>
          <w:rFonts w:ascii="Verdana" w:eastAsia="Verdana" w:hAnsi="Verdana" w:cs="Verdana"/>
          <w:color w:val="000000"/>
          <w:sz w:val="22"/>
          <w:szCs w:val="22"/>
        </w:rPr>
        <w:t>El Sobre 1 debe presentarse en el cuestionario destinado para ello en el Módulo de “Licitación de Obra Pública” y no podrá ser entregado en físico.</w:t>
      </w:r>
    </w:p>
    <w:p w14:paraId="79A48C91" w14:textId="77777777" w:rsidR="00802EE5" w:rsidRDefault="00000000">
      <w:pPr>
        <w:pStyle w:val="Ttulo3"/>
        <w:spacing w:line="276" w:lineRule="auto"/>
        <w:ind w:left="708" w:firstLine="0"/>
        <w:rPr>
          <w:rFonts w:ascii="Verdana" w:eastAsia="Verdana" w:hAnsi="Verdana" w:cs="Verdana"/>
          <w:sz w:val="22"/>
          <w:szCs w:val="22"/>
        </w:rPr>
      </w:pPr>
      <w:bookmarkStart w:id="30" w:name="_heading=h.zgtbji1kgzh" w:colFirst="0" w:colLast="0"/>
      <w:bookmarkEnd w:id="30"/>
      <w:r>
        <w:rPr>
          <w:rFonts w:ascii="Verdana" w:eastAsia="Verdana" w:hAnsi="Verdana" w:cs="Verdana"/>
          <w:sz w:val="22"/>
          <w:szCs w:val="22"/>
        </w:rPr>
        <w:t>2.3.2. SOBRE no. 2</w:t>
      </w:r>
    </w:p>
    <w:p w14:paraId="38B19B73" w14:textId="77777777" w:rsidR="00802EE5" w:rsidRDefault="00000000">
      <w:pPr>
        <w:spacing w:line="276" w:lineRule="auto"/>
        <w:rPr>
          <w:rFonts w:ascii="Verdana" w:eastAsia="Verdana" w:hAnsi="Verdana" w:cs="Verdana"/>
          <w:sz w:val="22"/>
          <w:szCs w:val="22"/>
        </w:rPr>
      </w:pPr>
      <w:r>
        <w:rPr>
          <w:rFonts w:ascii="Verdana" w:eastAsia="Verdana" w:hAnsi="Verdana" w:cs="Verdana"/>
          <w:sz w:val="22"/>
          <w:szCs w:val="22"/>
        </w:rPr>
        <w:t xml:space="preserve">Contiene únicamente la oferta económica del Proponente y debe tener las siguientes características: </w:t>
      </w:r>
    </w:p>
    <w:p w14:paraId="10A55F86" w14:textId="77777777" w:rsidR="00802EE5" w:rsidRDefault="00000000">
      <w:pPr>
        <w:numPr>
          <w:ilvl w:val="0"/>
          <w:numId w:val="48"/>
        </w:numPr>
        <w:pBdr>
          <w:top w:val="nil"/>
          <w:left w:val="nil"/>
          <w:bottom w:val="nil"/>
          <w:right w:val="nil"/>
          <w:between w:val="nil"/>
        </w:pBdr>
        <w:spacing w:after="0" w:line="276" w:lineRule="auto"/>
        <w:rPr>
          <w:rFonts w:ascii="Verdana" w:eastAsia="Verdana" w:hAnsi="Verdana" w:cs="Verdana"/>
          <w:color w:val="000000"/>
          <w:sz w:val="22"/>
          <w:szCs w:val="22"/>
        </w:rPr>
      </w:pPr>
      <w:r>
        <w:rPr>
          <w:rFonts w:ascii="Verdana" w:eastAsia="Verdana" w:hAnsi="Verdana" w:cs="Verdana"/>
          <w:color w:val="000000"/>
          <w:sz w:val="22"/>
          <w:szCs w:val="22"/>
        </w:rPr>
        <w:lastRenderedPageBreak/>
        <w:t>El Sobre 2 debe presentarse en el cuestionario destinado para ello en el Módulo de “Licitación de Obra Pública” y no podrá ser entregado en físico].</w:t>
      </w:r>
    </w:p>
    <w:p w14:paraId="334E5BDE" w14:textId="77777777" w:rsidR="00802EE5" w:rsidRDefault="00802EE5">
      <w:pPr>
        <w:pBdr>
          <w:top w:val="nil"/>
          <w:left w:val="nil"/>
          <w:bottom w:val="nil"/>
          <w:right w:val="nil"/>
          <w:between w:val="nil"/>
        </w:pBdr>
        <w:spacing w:after="0" w:line="276" w:lineRule="auto"/>
        <w:rPr>
          <w:rFonts w:ascii="Verdana" w:eastAsia="Verdana" w:hAnsi="Verdana" w:cs="Verdana"/>
          <w:color w:val="000000"/>
          <w:sz w:val="22"/>
          <w:szCs w:val="22"/>
          <w:highlight w:val="lightGray"/>
        </w:rPr>
      </w:pPr>
    </w:p>
    <w:p w14:paraId="6027125D" w14:textId="77777777" w:rsidR="00802EE5" w:rsidRDefault="00000000">
      <w:pPr>
        <w:pBdr>
          <w:top w:val="nil"/>
          <w:left w:val="nil"/>
          <w:bottom w:val="nil"/>
          <w:right w:val="nil"/>
          <w:between w:val="nil"/>
        </w:pBdr>
        <w:spacing w:line="276" w:lineRule="auto"/>
        <w:rPr>
          <w:rFonts w:ascii="Verdana" w:eastAsia="Verdana" w:hAnsi="Verdana" w:cs="Verdana"/>
          <w:color w:val="000000"/>
          <w:sz w:val="22"/>
          <w:szCs w:val="22"/>
        </w:rPr>
      </w:pPr>
      <w:r>
        <w:rPr>
          <w:rFonts w:ascii="Verdana" w:eastAsia="Verdana" w:hAnsi="Verdana" w:cs="Verdana"/>
          <w:color w:val="000000"/>
          <w:sz w:val="22"/>
          <w:szCs w:val="22"/>
        </w:rPr>
        <w:t>Para los casos en que se presente discrepancia entre el Formulario 1 – Presupuesto Oficial y el cuestionario transaccional de SECOP II, para efectos de la evaluación económica, cual, de estos, según el caso prevalecerá frente al otro, para ello deberá tener en cuenta la Guía que se encuentre vigente sobre el uso del SECOP II modalidades – licitación Pública de Obra, para dar cumplimiento a lo indicado la Agencia establece las siguientes opciones:</w:t>
      </w:r>
      <w:r>
        <w:rPr>
          <w:color w:val="000000"/>
          <w:sz w:val="22"/>
          <w:szCs w:val="22"/>
        </w:rPr>
        <w:t>​</w:t>
      </w:r>
    </w:p>
    <w:p w14:paraId="55F854E6" w14:textId="77777777" w:rsidR="00802EE5" w:rsidRDefault="00000000">
      <w:pPr>
        <w:numPr>
          <w:ilvl w:val="0"/>
          <w:numId w:val="32"/>
        </w:numPr>
        <w:spacing w:line="276" w:lineRule="auto"/>
      </w:pPr>
      <w:r>
        <w:rPr>
          <w:rFonts w:ascii="Verdana" w:eastAsia="Verdana" w:hAnsi="Verdana" w:cs="Verdana"/>
          <w:sz w:val="22"/>
          <w:szCs w:val="22"/>
        </w:rPr>
        <w:t>En casos donde en la plataforma SECOP II cuente con la misma cantidad de ítems que los de Formulario 1 de Oferta Económica</w:t>
      </w:r>
      <w:r>
        <w:rPr>
          <w:sz w:val="22"/>
          <w:szCs w:val="22"/>
        </w:rPr>
        <w:t>​</w:t>
      </w:r>
      <w:r>
        <w:rPr>
          <w:rFonts w:ascii="Verdana" w:eastAsia="Verdana" w:hAnsi="Verdana" w:cs="Verdana"/>
          <w:sz w:val="22"/>
          <w:szCs w:val="22"/>
        </w:rPr>
        <w:t>, prevalecerá el SECOP II sobre el Formulario 1 de Oferta Económica</w:t>
      </w:r>
      <w:r>
        <w:rPr>
          <w:sz w:val="22"/>
          <w:szCs w:val="22"/>
        </w:rPr>
        <w:t>​</w:t>
      </w:r>
    </w:p>
    <w:p w14:paraId="32DDD099" w14:textId="77777777" w:rsidR="00802EE5" w:rsidRDefault="00000000">
      <w:pPr>
        <w:numPr>
          <w:ilvl w:val="0"/>
          <w:numId w:val="32"/>
        </w:numPr>
        <w:spacing w:line="276" w:lineRule="auto"/>
      </w:pPr>
      <w:r>
        <w:rPr>
          <w:rFonts w:ascii="Verdana" w:eastAsia="Verdana" w:hAnsi="Verdana" w:cs="Verdana"/>
          <w:sz w:val="22"/>
          <w:szCs w:val="22"/>
        </w:rPr>
        <w:t>En casos donde en la plataforma SECOP II solo se indique una pregunta precio, prevalecerá el Formulario 1 de Oferta Económica Sobre el SECOP II</w:t>
      </w:r>
      <w:r>
        <w:rPr>
          <w:sz w:val="22"/>
          <w:szCs w:val="22"/>
        </w:rPr>
        <w:t>​</w:t>
      </w:r>
    </w:p>
    <w:p w14:paraId="02985DA5" w14:textId="77777777" w:rsidR="00802EE5" w:rsidRDefault="00000000">
      <w:pPr>
        <w:numPr>
          <w:ilvl w:val="0"/>
          <w:numId w:val="32"/>
        </w:numPr>
        <w:spacing w:line="276" w:lineRule="auto"/>
      </w:pPr>
      <w:r>
        <w:rPr>
          <w:rFonts w:ascii="Verdana" w:eastAsia="Verdana" w:hAnsi="Verdana" w:cs="Verdana"/>
          <w:sz w:val="22"/>
          <w:szCs w:val="22"/>
        </w:rPr>
        <w:t>En los casos que la entidad adjudique el proceso por el valor del presupuesto oficial, pero la evaluación la realice sobre el valor de los ítems relacionados en el Formulario 1 de Oferta Económica, deberá establecer en este acápite claramente, que el proponente deberá indicar en el cuestionario de la plataforma SECOP II el valor total del presupuesto, pero  su evaluación económica se realizara sobre los valores que relacione en el Formulario 1 de Oferta Económica, en consecuencia no prevalecerá un documento sobre otro, sino que se complementaran.</w:t>
      </w:r>
    </w:p>
    <w:p w14:paraId="2A4D312C" w14:textId="77777777" w:rsidR="00802EE5" w:rsidRDefault="00000000">
      <w:pPr>
        <w:spacing w:line="276" w:lineRule="auto"/>
        <w:rPr>
          <w:rFonts w:ascii="Verdana" w:eastAsia="Verdana" w:hAnsi="Verdana" w:cs="Verdana"/>
          <w:sz w:val="22"/>
          <w:szCs w:val="22"/>
        </w:rPr>
      </w:pPr>
      <w:r>
        <w:rPr>
          <w:rFonts w:ascii="Verdana" w:eastAsia="Verdana" w:hAnsi="Verdana" w:cs="Verdana"/>
          <w:sz w:val="22"/>
          <w:szCs w:val="22"/>
        </w:rPr>
        <w:t xml:space="preserve">En caso de discrepancias entre el Formulario 1 – Presupuesto Oficial y el cuestionario transaccional de SECOP II, y cuando según las reglas anteriores, la entidad verificada las prevalencias determine que no se cumple con las condiciones de la oferta económica deberá aplicar la causal de rechazo que corresponda. </w:t>
      </w:r>
    </w:p>
    <w:p w14:paraId="6E644198" w14:textId="77777777" w:rsidR="00802EE5" w:rsidRDefault="00000000">
      <w:pPr>
        <w:pStyle w:val="Ttulo2"/>
        <w:spacing w:line="276" w:lineRule="auto"/>
        <w:rPr>
          <w:rFonts w:ascii="Verdana" w:eastAsia="Verdana" w:hAnsi="Verdana" w:cs="Verdana"/>
          <w:sz w:val="22"/>
          <w:szCs w:val="22"/>
        </w:rPr>
      </w:pPr>
      <w:bookmarkStart w:id="31" w:name="_heading=h.hdi13m28qc2r" w:colFirst="0" w:colLast="0"/>
      <w:bookmarkEnd w:id="31"/>
      <w:r>
        <w:rPr>
          <w:rFonts w:ascii="Verdana" w:eastAsia="Verdana" w:hAnsi="Verdana" w:cs="Verdana"/>
          <w:sz w:val="22"/>
          <w:szCs w:val="22"/>
        </w:rPr>
        <w:t>2.4. CIERRE DEL PROCESO Y APERTURA DE OFERTAS</w:t>
      </w:r>
    </w:p>
    <w:p w14:paraId="1735688C" w14:textId="77777777" w:rsidR="00802EE5" w:rsidRDefault="00000000">
      <w:pPr>
        <w:spacing w:line="276" w:lineRule="auto"/>
        <w:rPr>
          <w:rFonts w:ascii="Verdana" w:eastAsia="Verdana" w:hAnsi="Verdana" w:cs="Verdana"/>
          <w:sz w:val="22"/>
          <w:szCs w:val="22"/>
        </w:rPr>
      </w:pPr>
      <w:r>
        <w:rPr>
          <w:rFonts w:ascii="Verdana" w:eastAsia="Verdana" w:hAnsi="Verdana" w:cs="Verdana"/>
          <w:sz w:val="22"/>
          <w:szCs w:val="22"/>
        </w:rPr>
        <w:t>Se entienden recibidas por la Entidad las ofertas que se encuentren en la plataforma del SECOP II a la fecha y hora indicada en el Cronograma del Proceso de Contratación. Después de este momento el SECOP II no permitirá recibir más propuestas por excederse del tiempo señalado en el Cronograma.</w:t>
      </w:r>
    </w:p>
    <w:p w14:paraId="76F86DCA" w14:textId="77777777" w:rsidR="00802EE5" w:rsidRDefault="00000000">
      <w:pPr>
        <w:spacing w:line="276" w:lineRule="auto"/>
        <w:rPr>
          <w:rFonts w:ascii="Verdana" w:eastAsia="Verdana" w:hAnsi="Verdana" w:cs="Verdana"/>
          <w:sz w:val="22"/>
          <w:szCs w:val="22"/>
        </w:rPr>
      </w:pPr>
      <w:r>
        <w:rPr>
          <w:rFonts w:ascii="Verdana" w:eastAsia="Verdana" w:hAnsi="Verdana" w:cs="Verdana"/>
          <w:sz w:val="22"/>
          <w:szCs w:val="22"/>
        </w:rPr>
        <w:t>Vencido el término para presentar ofertas, la Entidad debe realizar la apertura del Sobre No. 1 y publicar la lista de oferentes. Luego de la apertura las propuestas son públicas y cualquier persona puede consultarlas. La Entidad dará a conocer las ofertas presentadas en el Proceso de Contratación haciendo clic en la opción “publicar ofertas” para que sean visibles a todos los Proponentes.</w:t>
      </w:r>
    </w:p>
    <w:p w14:paraId="3398E1A9" w14:textId="77777777" w:rsidR="00802EE5" w:rsidRDefault="00000000">
      <w:pPr>
        <w:spacing w:line="276" w:lineRule="auto"/>
        <w:rPr>
          <w:rFonts w:ascii="Verdana" w:eastAsia="Verdana" w:hAnsi="Verdana" w:cs="Verdana"/>
          <w:sz w:val="22"/>
          <w:szCs w:val="22"/>
        </w:rPr>
      </w:pPr>
      <w:r>
        <w:rPr>
          <w:rFonts w:ascii="Verdana" w:eastAsia="Verdana" w:hAnsi="Verdana" w:cs="Verdana"/>
          <w:sz w:val="22"/>
          <w:szCs w:val="22"/>
        </w:rPr>
        <w:lastRenderedPageBreak/>
        <w:t>Se darán por no presentadas todas las Propuestas que no hayan sido entregadas en la plataforma y en el plazo previsto para ello en el presente Pliego de Condiciones. No se tendrán como recibidas las ofertas allegadas por medios distintos al SECOP II o que no sean presentadas de conformidad con los Términos y Condiciones de Uso del SECOP II.</w:t>
      </w:r>
    </w:p>
    <w:p w14:paraId="0B15CCDD" w14:textId="77777777" w:rsidR="00802EE5" w:rsidRDefault="00000000">
      <w:pPr>
        <w:spacing w:line="276" w:lineRule="auto"/>
        <w:rPr>
          <w:rFonts w:ascii="Verdana" w:eastAsia="Verdana" w:hAnsi="Verdana" w:cs="Verdana"/>
          <w:sz w:val="22"/>
          <w:szCs w:val="22"/>
        </w:rPr>
      </w:pPr>
      <w:r>
        <w:rPr>
          <w:rFonts w:ascii="Verdana" w:eastAsia="Verdana" w:hAnsi="Verdana" w:cs="Verdana"/>
          <w:sz w:val="22"/>
          <w:szCs w:val="22"/>
        </w:rPr>
        <w:t xml:space="preserve">Sin embargo, cuando haya una indisponibilidad del SECOP II, la cual ha sido confirmada por Colombia Compra Eficiente mediante certificado de indisponibilidad, la Entidad puede recibir ofertas en los términos y condiciones establecidos en el “Protocolo para actuar ante una indisponibilidad del SECOP II” o en el documento que Colombia Compra Eficiente determine para ello. [Puede consultarlo en el siguiente enlace: </w:t>
      </w:r>
      <w:hyperlink r:id="rId11">
        <w:r>
          <w:rPr>
            <w:rFonts w:ascii="Verdana" w:eastAsia="Verdana" w:hAnsi="Verdana" w:cs="Verdana"/>
            <w:color w:val="0563C1"/>
            <w:sz w:val="22"/>
            <w:szCs w:val="22"/>
            <w:u w:val="single"/>
          </w:rPr>
          <w:t>https://operaciones.colombiacompra.gov.co/secop-ii/indisponibilidad-en-el-secop-ii</w:t>
        </w:r>
      </w:hyperlink>
      <w:r>
        <w:rPr>
          <w:rFonts w:ascii="Verdana" w:eastAsia="Verdana" w:hAnsi="Verdana" w:cs="Verdana"/>
          <w:sz w:val="22"/>
          <w:szCs w:val="22"/>
        </w:rPr>
        <w:t xml:space="preserve"> </w:t>
      </w:r>
      <w:r>
        <w:rPr>
          <w:rFonts w:ascii="Verdana" w:eastAsia="Verdana" w:hAnsi="Verdana" w:cs="Verdana"/>
          <w:color w:val="000000"/>
          <w:sz w:val="22"/>
          <w:szCs w:val="22"/>
          <w:u w:val="single"/>
        </w:rPr>
        <w:t>].</w:t>
      </w:r>
    </w:p>
    <w:p w14:paraId="5E61042A" w14:textId="77777777" w:rsidR="00802EE5" w:rsidRDefault="00000000">
      <w:pPr>
        <w:pStyle w:val="Ttulo2"/>
        <w:spacing w:line="276" w:lineRule="auto"/>
        <w:rPr>
          <w:rFonts w:ascii="Verdana" w:eastAsia="Verdana" w:hAnsi="Verdana" w:cs="Verdana"/>
          <w:sz w:val="22"/>
          <w:szCs w:val="22"/>
        </w:rPr>
      </w:pPr>
      <w:bookmarkStart w:id="32" w:name="_heading=h.lu5e7z4zimlh" w:colFirst="0" w:colLast="0"/>
      <w:bookmarkEnd w:id="32"/>
      <w:r>
        <w:rPr>
          <w:rFonts w:ascii="Verdana" w:eastAsia="Verdana" w:hAnsi="Verdana" w:cs="Verdana"/>
          <w:sz w:val="22"/>
          <w:szCs w:val="22"/>
        </w:rPr>
        <w:t>2.5. INFORME DE EVALUACIÓN DE ASPECTOS DISTINTOS A LA OFERTA ECONÓMICA</w:t>
      </w:r>
    </w:p>
    <w:p w14:paraId="4AE99CD8" w14:textId="77777777" w:rsidR="00802EE5" w:rsidRDefault="00000000">
      <w:pPr>
        <w:spacing w:line="276" w:lineRule="auto"/>
        <w:rPr>
          <w:rFonts w:ascii="Verdana" w:eastAsia="Verdana" w:hAnsi="Verdana" w:cs="Verdana"/>
          <w:sz w:val="22"/>
          <w:szCs w:val="22"/>
        </w:rPr>
      </w:pPr>
      <w:r>
        <w:rPr>
          <w:rFonts w:ascii="Verdana" w:eastAsia="Verdana" w:hAnsi="Verdana" w:cs="Verdana"/>
          <w:sz w:val="22"/>
          <w:szCs w:val="22"/>
        </w:rPr>
        <w:t xml:space="preserve">En la fecha establecida en el Anexo 2 - Cronograma, la Entidad publicará el informe de evaluación de los documentos e información de los requisitos habilitantes y los documentos a los que se les asigne puntaje, diferentes a la oferta económica, contenidos en el Sobre 1. El informe permanecerá publicado en el SECOP y a disposición de los interesados durante cinco (5) días hábiles, término hasta el cual los Proponentes podrán hacer las observaciones que consideren y entregar los documentos y la información solicitada por la Entidad en los términos señalados en la sección 1.6, salvo que ya lo hubieren hecho en un momento anterior, de conformidad con el mismo numeral citado. </w:t>
      </w:r>
    </w:p>
    <w:p w14:paraId="7F32DF49" w14:textId="77777777" w:rsidR="00802EE5" w:rsidRDefault="00000000">
      <w:pPr>
        <w:spacing w:line="276" w:lineRule="auto"/>
        <w:rPr>
          <w:rFonts w:ascii="Verdana" w:eastAsia="Verdana" w:hAnsi="Verdana" w:cs="Verdana"/>
          <w:sz w:val="22"/>
          <w:szCs w:val="22"/>
        </w:rPr>
      </w:pPr>
      <w:r>
        <w:rPr>
          <w:rFonts w:ascii="Verdana" w:eastAsia="Verdana" w:hAnsi="Verdana" w:cs="Verdana"/>
          <w:sz w:val="22"/>
          <w:szCs w:val="22"/>
        </w:rPr>
        <w:t xml:space="preserve">En virtud del principio de transparencia, las Entidades motivarán de forma detallada y precisa el informe de evaluación explicando el rechazo de las ofertas y los documentos que se necesitan subsanar -en caso de que no se hayan subsanado durante la etapa de evaluación-. </w:t>
      </w:r>
    </w:p>
    <w:p w14:paraId="5DACE509" w14:textId="77777777" w:rsidR="00802EE5" w:rsidRDefault="00000000">
      <w:pPr>
        <w:spacing w:line="276" w:lineRule="auto"/>
        <w:rPr>
          <w:rFonts w:ascii="Verdana" w:eastAsia="Verdana" w:hAnsi="Verdana" w:cs="Verdana"/>
          <w:sz w:val="22"/>
          <w:szCs w:val="22"/>
        </w:rPr>
      </w:pPr>
      <w:r>
        <w:rPr>
          <w:rFonts w:ascii="Verdana" w:eastAsia="Verdana" w:hAnsi="Verdana" w:cs="Verdana"/>
          <w:sz w:val="22"/>
          <w:szCs w:val="22"/>
        </w:rPr>
        <w:t>Con posterioridad al vencimiento del plazo para presentar observaciones y a más tardar el día antes de la audiencia efectiva de adjudicación, hasta las 11:59 p.m. de acuerdo con lo señalado en el Anexo 2 – Cronograma, la Entidad debe publicar el informe final de evaluación, en caso de que el inicial haya sufrido variaciones.</w:t>
      </w:r>
    </w:p>
    <w:p w14:paraId="4CDB6B4D" w14:textId="77777777" w:rsidR="00802EE5" w:rsidRDefault="00000000">
      <w:pPr>
        <w:pStyle w:val="Ttulo2"/>
        <w:spacing w:line="276" w:lineRule="auto"/>
        <w:rPr>
          <w:rFonts w:ascii="Verdana" w:eastAsia="Verdana" w:hAnsi="Verdana" w:cs="Verdana"/>
          <w:sz w:val="22"/>
          <w:szCs w:val="22"/>
        </w:rPr>
      </w:pPr>
      <w:bookmarkStart w:id="33" w:name="_heading=h.nqz4bppiyevs" w:colFirst="0" w:colLast="0"/>
      <w:bookmarkEnd w:id="33"/>
      <w:r>
        <w:rPr>
          <w:rFonts w:ascii="Verdana" w:eastAsia="Verdana" w:hAnsi="Verdana" w:cs="Verdana"/>
          <w:sz w:val="22"/>
          <w:szCs w:val="22"/>
        </w:rPr>
        <w:t xml:space="preserve">2.6. AUDIENCIA EFECTIVA DE ADJUDICACIÓN </w:t>
      </w:r>
    </w:p>
    <w:p w14:paraId="18B04B6E" w14:textId="77777777" w:rsidR="00802EE5" w:rsidRDefault="00000000">
      <w:pPr>
        <w:spacing w:line="276" w:lineRule="auto"/>
        <w:rPr>
          <w:rFonts w:ascii="Verdana" w:eastAsia="Verdana" w:hAnsi="Verdana" w:cs="Verdana"/>
          <w:sz w:val="22"/>
          <w:szCs w:val="22"/>
        </w:rPr>
      </w:pPr>
      <w:r>
        <w:rPr>
          <w:rFonts w:ascii="Verdana" w:eastAsia="Verdana" w:hAnsi="Verdana" w:cs="Verdana"/>
          <w:sz w:val="22"/>
          <w:szCs w:val="22"/>
        </w:rPr>
        <w:t>En la fecha establecida en el cronograma del proceso de selección del secop 2, la Entidad procederá a la instalación y desarrollo de la audiencia efectiva de adjudicación, sin perjuicio de la utilización de los medios virtuales que garanticen la participación y la interacción de los interesados con la Entidad contratante.</w:t>
      </w:r>
    </w:p>
    <w:p w14:paraId="3E4A885D" w14:textId="77777777" w:rsidR="00802EE5" w:rsidRDefault="00000000">
      <w:pPr>
        <w:spacing w:line="276" w:lineRule="auto"/>
        <w:rPr>
          <w:rFonts w:ascii="Verdana" w:eastAsia="Verdana" w:hAnsi="Verdana" w:cs="Verdana"/>
          <w:sz w:val="22"/>
          <w:szCs w:val="22"/>
        </w:rPr>
      </w:pPr>
      <w:r>
        <w:rPr>
          <w:rFonts w:ascii="Verdana" w:eastAsia="Verdana" w:hAnsi="Verdana" w:cs="Verdana"/>
          <w:sz w:val="22"/>
          <w:szCs w:val="22"/>
        </w:rPr>
        <w:lastRenderedPageBreak/>
        <w:t xml:space="preserve">Al inicio de la audiencia, la Entidad otorgará la palabra a los Proponentes para presentar las observaciones al informe final de evaluación. Esta no podrá entenderse como una oportunidad adicional para aportar documentos o elementos que no hayan sido incorporados en el plazo definido en el numeral 1.6. Lo anterior, sin perjuicio de la potestad de la Entidad de realizar las verificaciones que considere pertinentes para la adecuada selección del Contratista. </w:t>
      </w:r>
    </w:p>
    <w:p w14:paraId="4C5E239D" w14:textId="77777777" w:rsidR="00802EE5" w:rsidRDefault="00000000">
      <w:pPr>
        <w:spacing w:line="276" w:lineRule="auto"/>
        <w:rPr>
          <w:rFonts w:ascii="Verdana" w:eastAsia="Verdana" w:hAnsi="Verdana" w:cs="Verdana"/>
          <w:sz w:val="22"/>
          <w:szCs w:val="22"/>
        </w:rPr>
      </w:pPr>
      <w:r>
        <w:rPr>
          <w:rFonts w:ascii="Verdana" w:eastAsia="Verdana" w:hAnsi="Verdana" w:cs="Verdana"/>
          <w:sz w:val="22"/>
          <w:szCs w:val="22"/>
        </w:rPr>
        <w:t xml:space="preserve">Resueltas las observaciones frente al informe de evaluación, en caso de que haya lugar a ello, la Entidad procederá a dar apertura al Sobre 2 de los proponentes habilitados y evaluará la oferta económica a través del mecanismo escogido mediante el método aleatorio que resulte aplicable de conformidad con lo establecido en el numeral 4.1. del presente Pliego de Condiciones. Posteriormente, se correrá traslado a los Proponentes habilitados solo para la revisión del aspecto económico y se definirá el orden de elegibilidad. </w:t>
      </w:r>
    </w:p>
    <w:p w14:paraId="528910FB" w14:textId="77777777" w:rsidR="00802EE5" w:rsidRDefault="00000000">
      <w:pPr>
        <w:spacing w:line="276" w:lineRule="auto"/>
        <w:rPr>
          <w:rFonts w:ascii="Verdana" w:eastAsia="Verdana" w:hAnsi="Verdana" w:cs="Verdana"/>
          <w:sz w:val="22"/>
          <w:szCs w:val="22"/>
        </w:rPr>
      </w:pPr>
      <w:r>
        <w:rPr>
          <w:rFonts w:ascii="Verdana" w:eastAsia="Verdana" w:hAnsi="Verdana" w:cs="Verdana"/>
          <w:sz w:val="22"/>
          <w:szCs w:val="22"/>
        </w:rPr>
        <w:t xml:space="preserve">El orden de elegibilidad se establecerá a través de la sumatoria de los puntajes obtenidos por las propuestas para cada uno de los criterios establecidos en el “CAPÍTULO IV” y ordenados de mayor a menor. </w:t>
      </w:r>
    </w:p>
    <w:p w14:paraId="6F5D49F1" w14:textId="77777777" w:rsidR="00802EE5" w:rsidRDefault="00000000">
      <w:pPr>
        <w:spacing w:line="276" w:lineRule="auto"/>
        <w:rPr>
          <w:rFonts w:ascii="Verdana" w:eastAsia="Verdana" w:hAnsi="Verdana" w:cs="Verdana"/>
          <w:sz w:val="22"/>
          <w:szCs w:val="22"/>
        </w:rPr>
      </w:pPr>
      <w:r>
        <w:rPr>
          <w:rFonts w:ascii="Verdana" w:eastAsia="Verdana" w:hAnsi="Verdana" w:cs="Verdana"/>
          <w:sz w:val="22"/>
          <w:szCs w:val="22"/>
        </w:rPr>
        <w:t xml:space="preserve">En los procesos estructurados por lotes o segmentos la Entidad iniciará el orden de elegibilidad de acuerdo con el número de lote o el segmento definido en los documentos del proceso de selección. </w:t>
      </w:r>
    </w:p>
    <w:p w14:paraId="68EA9DCE" w14:textId="77777777" w:rsidR="00802EE5" w:rsidRDefault="00000000">
      <w:pPr>
        <w:spacing w:line="276" w:lineRule="auto"/>
        <w:rPr>
          <w:rFonts w:ascii="Verdana" w:eastAsia="Verdana" w:hAnsi="Verdana" w:cs="Verdana"/>
          <w:sz w:val="22"/>
          <w:szCs w:val="22"/>
        </w:rPr>
      </w:pPr>
      <w:r>
        <w:rPr>
          <w:rFonts w:ascii="Verdana" w:eastAsia="Verdana" w:hAnsi="Verdana" w:cs="Verdana"/>
          <w:sz w:val="22"/>
          <w:szCs w:val="22"/>
        </w:rPr>
        <w:t xml:space="preserve">Establecido el orden de elegibilidad del primer lote, de acuerdo con el orden definido por la Entidad, se dará apertura al Sobre 2 del siguiente lote y se establecerá el orden de elegibilidad, y así sucesivamente para cada lote o segmento que conforman el proceso, de acuerdo con el orden establecido por la Entidad. </w:t>
      </w:r>
    </w:p>
    <w:p w14:paraId="0BB4E066" w14:textId="77777777" w:rsidR="00802EE5" w:rsidRDefault="00000000">
      <w:pPr>
        <w:spacing w:line="276" w:lineRule="auto"/>
        <w:rPr>
          <w:rFonts w:ascii="Verdana" w:eastAsia="Verdana" w:hAnsi="Verdana" w:cs="Verdana"/>
          <w:sz w:val="22"/>
          <w:szCs w:val="22"/>
        </w:rPr>
      </w:pPr>
      <w:r>
        <w:rPr>
          <w:rFonts w:ascii="Verdana" w:eastAsia="Verdana" w:hAnsi="Verdana" w:cs="Verdana"/>
          <w:sz w:val="22"/>
          <w:szCs w:val="22"/>
        </w:rPr>
        <w:t>La Entidad no será responsable por abrir los sobres incorrectamente dirigidos o sin la identificación adecuada.</w:t>
      </w:r>
    </w:p>
    <w:p w14:paraId="3511667F" w14:textId="77777777" w:rsidR="00802EE5" w:rsidRDefault="00000000">
      <w:pPr>
        <w:spacing w:line="276" w:lineRule="auto"/>
        <w:rPr>
          <w:rFonts w:ascii="Verdana" w:eastAsia="Verdana" w:hAnsi="Verdana" w:cs="Verdana"/>
          <w:sz w:val="22"/>
          <w:szCs w:val="22"/>
        </w:rPr>
      </w:pPr>
      <w:r>
        <w:rPr>
          <w:rFonts w:ascii="Verdana" w:eastAsia="Verdana" w:hAnsi="Verdana" w:cs="Verdana"/>
          <w:sz w:val="22"/>
          <w:szCs w:val="22"/>
        </w:rPr>
        <w:t>Establecido el orden de elegibilidad y resueltas las observaciones presentadas al mismo, la Entidad, por medio de acto administrativo motivado, adjudicará el proceso al Proponente ubicado en el primer lugar del orden de elegibilidad y que cumpla con todos los requisitos exigidos en los Documentos del Proceso.</w:t>
      </w:r>
    </w:p>
    <w:p w14:paraId="7795EDE0" w14:textId="77777777" w:rsidR="00802EE5" w:rsidRDefault="00000000">
      <w:pPr>
        <w:pStyle w:val="Ttulo2"/>
        <w:spacing w:line="276" w:lineRule="auto"/>
        <w:rPr>
          <w:rFonts w:ascii="Verdana" w:eastAsia="Verdana" w:hAnsi="Verdana" w:cs="Verdana"/>
          <w:sz w:val="22"/>
          <w:szCs w:val="22"/>
        </w:rPr>
      </w:pPr>
      <w:bookmarkStart w:id="34" w:name="_heading=h.4cfsfo2wq2s2" w:colFirst="0" w:colLast="0"/>
      <w:bookmarkEnd w:id="34"/>
      <w:r>
        <w:rPr>
          <w:rFonts w:ascii="Verdana" w:eastAsia="Verdana" w:hAnsi="Verdana" w:cs="Verdana"/>
          <w:sz w:val="22"/>
          <w:szCs w:val="22"/>
        </w:rPr>
        <w:t>2.7. PROPUESTAS PARCIALES</w:t>
      </w:r>
    </w:p>
    <w:p w14:paraId="4DD39F1D" w14:textId="77777777" w:rsidR="00802EE5" w:rsidRDefault="00000000">
      <w:pPr>
        <w:spacing w:line="276" w:lineRule="auto"/>
        <w:rPr>
          <w:rFonts w:ascii="Verdana" w:eastAsia="Verdana" w:hAnsi="Verdana" w:cs="Verdana"/>
          <w:sz w:val="22"/>
          <w:szCs w:val="22"/>
        </w:rPr>
      </w:pPr>
      <w:r>
        <w:rPr>
          <w:rFonts w:ascii="Verdana" w:eastAsia="Verdana" w:hAnsi="Verdana" w:cs="Verdana"/>
          <w:sz w:val="22"/>
          <w:szCs w:val="22"/>
        </w:rPr>
        <w:t>No se admitirá las propuestas parciales, esto es, las presentadas para una parte del objeto o del alcance del contrato, de igual forma se debe tener en cuenta la definición establecida en el Anexo 5 – Glosario. </w:t>
      </w:r>
    </w:p>
    <w:p w14:paraId="4A8BF539" w14:textId="77777777" w:rsidR="00802EE5" w:rsidRDefault="00000000">
      <w:pPr>
        <w:pStyle w:val="Ttulo2"/>
        <w:spacing w:line="276" w:lineRule="auto"/>
        <w:rPr>
          <w:rFonts w:ascii="Verdana" w:eastAsia="Verdana" w:hAnsi="Verdana" w:cs="Verdana"/>
          <w:sz w:val="22"/>
          <w:szCs w:val="22"/>
        </w:rPr>
      </w:pPr>
      <w:bookmarkStart w:id="35" w:name="_heading=h.f883dagdnpm9" w:colFirst="0" w:colLast="0"/>
      <w:bookmarkEnd w:id="35"/>
      <w:r>
        <w:rPr>
          <w:rFonts w:ascii="Verdana" w:eastAsia="Verdana" w:hAnsi="Verdana" w:cs="Verdana"/>
          <w:sz w:val="22"/>
          <w:szCs w:val="22"/>
        </w:rPr>
        <w:lastRenderedPageBreak/>
        <w:t>2.8. PROPUESTAS ALTERNATIVAS</w:t>
      </w:r>
    </w:p>
    <w:p w14:paraId="764B75CD" w14:textId="77777777" w:rsidR="00802EE5" w:rsidRDefault="00000000">
      <w:pPr>
        <w:spacing w:line="276" w:lineRule="auto"/>
        <w:rPr>
          <w:rFonts w:ascii="Verdana" w:eastAsia="Verdana" w:hAnsi="Verdana" w:cs="Verdana"/>
          <w:sz w:val="22"/>
          <w:szCs w:val="22"/>
        </w:rPr>
      </w:pPr>
      <w:r>
        <w:rPr>
          <w:rFonts w:ascii="Verdana" w:eastAsia="Verdana" w:hAnsi="Verdana" w:cs="Verdana"/>
          <w:sz w:val="22"/>
          <w:szCs w:val="22"/>
        </w:rPr>
        <w:t>Los Proponentes pueden presentar alternativas técnicas y económicas siempre y cuando ellas no signifiquen condicionamientos para la adjudicación del Contrato y cumplan con los siguientes requisitos:</w:t>
      </w:r>
    </w:p>
    <w:p w14:paraId="47F34178" w14:textId="77777777" w:rsidR="00802EE5" w:rsidRDefault="00000000">
      <w:pPr>
        <w:numPr>
          <w:ilvl w:val="0"/>
          <w:numId w:val="4"/>
        </w:numPr>
        <w:pBdr>
          <w:top w:val="nil"/>
          <w:left w:val="nil"/>
          <w:bottom w:val="nil"/>
          <w:right w:val="nil"/>
          <w:between w:val="nil"/>
        </w:pBdr>
        <w:spacing w:after="0" w:line="276" w:lineRule="auto"/>
        <w:rPr>
          <w:rFonts w:ascii="Verdana" w:eastAsia="Verdana" w:hAnsi="Verdana" w:cs="Verdana"/>
          <w:color w:val="000000"/>
          <w:sz w:val="22"/>
          <w:szCs w:val="22"/>
        </w:rPr>
      </w:pPr>
      <w:r>
        <w:rPr>
          <w:rFonts w:ascii="Verdana" w:eastAsia="Verdana" w:hAnsi="Verdana" w:cs="Verdana"/>
          <w:color w:val="000000"/>
          <w:sz w:val="22"/>
          <w:szCs w:val="22"/>
        </w:rPr>
        <w:t>Que el Proponente presente una propuesta básica que se adecúe a las exigencias fijadas en el pliego, de forma que pueda ser evaluada la oferta inicial con base en las reglas de Selección Objetiva allí contenidas.</w:t>
      </w:r>
    </w:p>
    <w:p w14:paraId="5A236625" w14:textId="77777777" w:rsidR="00802EE5" w:rsidRDefault="00000000">
      <w:pPr>
        <w:numPr>
          <w:ilvl w:val="0"/>
          <w:numId w:val="4"/>
        </w:numPr>
        <w:pBdr>
          <w:top w:val="nil"/>
          <w:left w:val="nil"/>
          <w:bottom w:val="nil"/>
          <w:right w:val="nil"/>
          <w:between w:val="nil"/>
        </w:pBdr>
        <w:spacing w:line="276" w:lineRule="auto"/>
        <w:rPr>
          <w:rFonts w:ascii="Verdana" w:eastAsia="Verdana" w:hAnsi="Verdana" w:cs="Verdana"/>
          <w:color w:val="000000"/>
          <w:sz w:val="22"/>
          <w:szCs w:val="22"/>
        </w:rPr>
      </w:pPr>
      <w:r>
        <w:rPr>
          <w:rFonts w:ascii="Verdana" w:eastAsia="Verdana" w:hAnsi="Verdana" w:cs="Verdana"/>
          <w:color w:val="000000"/>
          <w:sz w:val="22"/>
          <w:szCs w:val="22"/>
        </w:rPr>
        <w:t>Que la oferta alternativa, o las excepciones técnicas y económicas, se enmarquen en el principio de Selección Objetiva, de tal manera que no se afecten los parámetros neutrales de escogencia del Contratista y no se desconozca el principio de igualdad.</w:t>
      </w:r>
    </w:p>
    <w:p w14:paraId="1B127335" w14:textId="77777777" w:rsidR="00802EE5" w:rsidRDefault="00000000">
      <w:pPr>
        <w:spacing w:line="276" w:lineRule="auto"/>
        <w:rPr>
          <w:rFonts w:ascii="Verdana" w:eastAsia="Verdana" w:hAnsi="Verdana" w:cs="Verdana"/>
          <w:sz w:val="22"/>
          <w:szCs w:val="22"/>
        </w:rPr>
      </w:pPr>
      <w:r>
        <w:rPr>
          <w:rFonts w:ascii="Verdana" w:eastAsia="Verdana" w:hAnsi="Verdana" w:cs="Verdana"/>
          <w:sz w:val="22"/>
          <w:szCs w:val="22"/>
        </w:rPr>
        <w:t>Cuando un Proponente presente una alternativa deberá adjuntar toda la información necesaria para su análisis y una descripción detallada del proceso de construcción, características de los materiales y equipos y análisis de costos. Todas las expensas necesarias para desarrollar la alternativa, incluso los de transferencia tecnológica, deben incluirse en los respectivos ítems de la oferta. Solo serán consideradas las propuestas alternativas del Proponente favorecido con la adjudicación del Contrato y la selección de la alternativa será potestad de la Entidad.</w:t>
      </w:r>
    </w:p>
    <w:p w14:paraId="2DDA82F5" w14:textId="77777777" w:rsidR="00802EE5" w:rsidRDefault="00000000">
      <w:pPr>
        <w:spacing w:line="276" w:lineRule="auto"/>
        <w:rPr>
          <w:rFonts w:ascii="Verdana" w:eastAsia="Verdana" w:hAnsi="Verdana" w:cs="Verdana"/>
          <w:sz w:val="22"/>
          <w:szCs w:val="22"/>
        </w:rPr>
      </w:pPr>
      <w:r>
        <w:rPr>
          <w:rFonts w:ascii="Verdana" w:eastAsia="Verdana" w:hAnsi="Verdana" w:cs="Verdana"/>
          <w:sz w:val="22"/>
          <w:szCs w:val="22"/>
        </w:rPr>
        <w:t>Las propuestas alternativas en el SECOP II se deben presentar como “otros Anexos” en su oferta, donde el Proponente debe hacer la claridad de su intención de presentar una propuesta alternativa.</w:t>
      </w:r>
    </w:p>
    <w:p w14:paraId="32DECE84" w14:textId="77777777" w:rsidR="00802EE5" w:rsidRDefault="00000000">
      <w:pPr>
        <w:pStyle w:val="Ttulo2"/>
        <w:spacing w:line="276" w:lineRule="auto"/>
        <w:ind w:left="360" w:firstLine="142"/>
        <w:rPr>
          <w:rFonts w:ascii="Verdana" w:eastAsia="Verdana" w:hAnsi="Verdana" w:cs="Verdana"/>
          <w:sz w:val="22"/>
          <w:szCs w:val="22"/>
        </w:rPr>
      </w:pPr>
      <w:bookmarkStart w:id="36" w:name="_heading=h.p0hdexruimem" w:colFirst="0" w:colLast="0"/>
      <w:bookmarkEnd w:id="36"/>
      <w:r>
        <w:rPr>
          <w:rFonts w:ascii="Verdana" w:eastAsia="Verdana" w:hAnsi="Verdana" w:cs="Verdana"/>
          <w:sz w:val="22"/>
          <w:szCs w:val="22"/>
        </w:rPr>
        <w:t>2.9. LIMITACIÓN A MIPYME</w:t>
      </w:r>
    </w:p>
    <w:p w14:paraId="28A56BCE" w14:textId="77777777" w:rsidR="00802EE5" w:rsidRDefault="00000000">
      <w:pPr>
        <w:spacing w:line="276" w:lineRule="auto"/>
        <w:rPr>
          <w:rFonts w:ascii="Verdana" w:eastAsia="Verdana" w:hAnsi="Verdana" w:cs="Verdana"/>
          <w:color w:val="000000"/>
          <w:sz w:val="22"/>
          <w:szCs w:val="22"/>
        </w:rPr>
      </w:pPr>
      <w:r>
        <w:rPr>
          <w:rFonts w:ascii="Verdana" w:eastAsia="Verdana" w:hAnsi="Verdana" w:cs="Verdana"/>
          <w:sz w:val="22"/>
          <w:szCs w:val="22"/>
        </w:rPr>
        <w:t>De acuerdo con el artículo 2.2.1.2.4.2.2 del Decreto 1082 de 2015, las Entidades  deben limitar el Proceso de Contratación a las Mipyme colombianas con mínimo un (1) año de existencia, siempre y cuando concurran los siguientes requisitos: i) el valor del proceso de contratación sea menor a ciento veinticinco mil dólares de los Estados Unidos de América (US$125.000), liquidados con la tasa de cambio que para el efecto determina cada dos años el Ministerio de Comercio, Industria y Turismo, y ii) se hayan recibido solicitudes de por lo menos dos (2) Mipyme colombianas para limitar la convocatoria a Mipyme colombianas con domicilio en el Departamento del Valle del Cauca, o bien, Mipyme nacionales, cuando no se hayan recibido al menos dos (2) Mipyme con con domicilio en el Departamento del Valle del Cauca. La entidad estatal debe recibir estas solicitudes por lo menos un (1) día hábil antes de la expedición del acto administrativo de apertura, o el que haga sus veces.</w:t>
      </w:r>
    </w:p>
    <w:p w14:paraId="6D258D1C" w14:textId="77777777" w:rsidR="00802EE5" w:rsidRDefault="00000000">
      <w:pPr>
        <w:spacing w:line="276" w:lineRule="auto"/>
        <w:rPr>
          <w:rFonts w:ascii="Verdana" w:eastAsia="Verdana" w:hAnsi="Verdana" w:cs="Verdana"/>
          <w:sz w:val="22"/>
          <w:szCs w:val="22"/>
        </w:rPr>
      </w:pPr>
      <w:r>
        <w:rPr>
          <w:rFonts w:ascii="Verdana" w:eastAsia="Verdana" w:hAnsi="Verdana" w:cs="Verdana"/>
          <w:sz w:val="22"/>
          <w:szCs w:val="22"/>
        </w:rPr>
        <w:t xml:space="preserve">De conformidad con el artículo 2.2.1.2.4.2.19 del Decreto 1082 de 2015, adicionado por el Decreto 142 de 2023, cuando el Proceso de Contratación se </w:t>
      </w:r>
      <w:r>
        <w:rPr>
          <w:rFonts w:ascii="Verdana" w:eastAsia="Verdana" w:hAnsi="Verdana" w:cs="Verdana"/>
          <w:sz w:val="22"/>
          <w:szCs w:val="22"/>
        </w:rPr>
        <w:lastRenderedPageBreak/>
        <w:t>adelante por lotes o segmentos, deberá aplicarse lo regulado en el artículo 2.2.1.2.4.2.2 del Decreto 1082 de 2015, tomando en consideración el valor del proceso de contratación imputable al respectivo lote en que se solicite su aplicación.</w:t>
      </w:r>
    </w:p>
    <w:p w14:paraId="54A34BC1" w14:textId="77777777" w:rsidR="00802EE5" w:rsidRDefault="00000000">
      <w:pPr>
        <w:tabs>
          <w:tab w:val="left" w:pos="8222"/>
        </w:tabs>
        <w:spacing w:line="276" w:lineRule="auto"/>
        <w:ind w:right="51"/>
        <w:rPr>
          <w:rFonts w:ascii="Verdana" w:eastAsia="Verdana" w:hAnsi="Verdana" w:cs="Verdana"/>
          <w:b/>
          <w:bCs/>
          <w:color w:val="000000"/>
          <w:sz w:val="22"/>
          <w:szCs w:val="22"/>
        </w:rPr>
      </w:pPr>
      <w:r>
        <w:rPr>
          <w:rFonts w:ascii="Verdana" w:eastAsia="Verdana" w:hAnsi="Verdana" w:cs="Verdana"/>
          <w:color w:val="000000"/>
          <w:sz w:val="22"/>
          <w:szCs w:val="22"/>
        </w:rPr>
        <w:t>Los interesados manifestarán su intención de limitar las convocatorias a Mipyme con domicili</w:t>
      </w:r>
      <w:r>
        <w:rPr>
          <w:rFonts w:ascii="Verdana" w:eastAsia="Verdana" w:hAnsi="Verdana" w:cs="Verdana"/>
          <w:sz w:val="22"/>
          <w:szCs w:val="22"/>
        </w:rPr>
        <w:t xml:space="preserve">o en el Departamento del Valle del Cauca, o bien, Mipyme nacionales, </w:t>
      </w:r>
      <w:r>
        <w:rPr>
          <w:rFonts w:ascii="Verdana" w:eastAsia="Verdana" w:hAnsi="Verdana" w:cs="Verdana"/>
          <w:color w:val="000000"/>
          <w:sz w:val="22"/>
          <w:szCs w:val="22"/>
        </w:rPr>
        <w:t xml:space="preserve">en la sección mensajes o en el módulo dispuesto en la plataforma del SECOP II. Asimismo, los interesados deberán acreditar el cumplimiento de los requisitos definidos en el artículo 2.2.1.2.4.2.4 del Decreto 1082 de 2015 o la norma que lo modifique, sustituya o complemente, para lo cual diligenciarán el Formato 14 – Acreditación de Mipyme y aportarán los soportes requeridos para que proceda la limitación de la convocatoria a Mipyme </w:t>
      </w:r>
      <w:r>
        <w:rPr>
          <w:rFonts w:ascii="Verdana" w:eastAsia="Verdana" w:hAnsi="Verdana" w:cs="Verdana"/>
          <w:sz w:val="22"/>
          <w:szCs w:val="22"/>
        </w:rPr>
        <w:t>con domicilio en el Departamento del Valle del Cauca o nacionales</w:t>
      </w:r>
      <w:r>
        <w:rPr>
          <w:rFonts w:ascii="Verdana" w:eastAsia="Verdana" w:hAnsi="Verdana" w:cs="Verdana"/>
          <w:color w:val="000000"/>
          <w:sz w:val="22"/>
          <w:szCs w:val="22"/>
        </w:rPr>
        <w:t>. En caso de que la condición de Mipyme se pruebe con la presentación del RUP, en los términos contemplados en el artículo 2.2.1.2.4.2.4 del Decreto 1082 de 2015, no será necesario presentar el formato indicado.</w:t>
      </w:r>
    </w:p>
    <w:p w14:paraId="179E0A33" w14:textId="77777777" w:rsidR="00802EE5" w:rsidRDefault="00000000">
      <w:pPr>
        <w:tabs>
          <w:tab w:val="left" w:pos="8222"/>
        </w:tabs>
        <w:spacing w:line="276" w:lineRule="auto"/>
        <w:ind w:right="51"/>
        <w:rPr>
          <w:rFonts w:ascii="Verdana" w:eastAsia="Verdana" w:hAnsi="Verdana" w:cs="Verdana"/>
          <w:color w:val="000000"/>
          <w:sz w:val="22"/>
          <w:szCs w:val="22"/>
        </w:rPr>
      </w:pPr>
      <w:r>
        <w:rPr>
          <w:rFonts w:ascii="Verdana" w:eastAsia="Verdana" w:hAnsi="Verdana" w:cs="Verdana"/>
          <w:color w:val="000000"/>
          <w:sz w:val="22"/>
          <w:szCs w:val="22"/>
        </w:rPr>
        <w:t>Para los procesos adelantados en el SECOP II, la entidad, en atención a las solicitudes realizadas por los interesados para limitar la convocatoria a Mipyme, incluirá la limitación del proceso de contratación a Mipyme en el espacio dispuesto por la plataforma del SECOP II.</w:t>
      </w:r>
    </w:p>
    <w:p w14:paraId="24FA0D43" w14:textId="77777777" w:rsidR="00802EE5" w:rsidRDefault="00000000">
      <w:pPr>
        <w:pStyle w:val="Ttulo2"/>
        <w:spacing w:line="276" w:lineRule="auto"/>
        <w:rPr>
          <w:rFonts w:ascii="Verdana" w:eastAsia="Verdana" w:hAnsi="Verdana" w:cs="Verdana"/>
          <w:sz w:val="22"/>
          <w:szCs w:val="22"/>
        </w:rPr>
      </w:pPr>
      <w:bookmarkStart w:id="37" w:name="_heading=h.r74cend7zy78" w:colFirst="0" w:colLast="0"/>
      <w:bookmarkEnd w:id="37"/>
      <w:r>
        <w:rPr>
          <w:rFonts w:ascii="Verdana" w:eastAsia="Verdana" w:hAnsi="Verdana" w:cs="Verdana"/>
          <w:sz w:val="22"/>
          <w:szCs w:val="22"/>
        </w:rPr>
        <w:t>2.10. REGLAS PARA LOS PROCESOS ESTRUCTURADOS POR LOTES O SEGMENTOS</w:t>
      </w:r>
    </w:p>
    <w:p w14:paraId="27DB88CD" w14:textId="77777777" w:rsidR="00802EE5" w:rsidRDefault="00000000">
      <w:pPr>
        <w:spacing w:after="0" w:line="276" w:lineRule="auto"/>
        <w:rPr>
          <w:rFonts w:ascii="Verdana" w:eastAsia="Verdana" w:hAnsi="Verdana" w:cs="Verdana"/>
          <w:sz w:val="22"/>
          <w:szCs w:val="22"/>
        </w:rPr>
      </w:pPr>
      <w:r>
        <w:rPr>
          <w:rFonts w:ascii="Verdana" w:eastAsia="Verdana" w:hAnsi="Verdana" w:cs="Verdana"/>
          <w:sz w:val="22"/>
          <w:szCs w:val="22"/>
        </w:rPr>
        <w:t xml:space="preserve">Cuando el proceso de contratación se estructure por lotes o segmentos aplican las siguientes reglas, además de las previstas en otros numerales del presente documento: </w:t>
      </w:r>
    </w:p>
    <w:p w14:paraId="2C1BE290" w14:textId="77777777" w:rsidR="00802EE5" w:rsidRDefault="00802EE5">
      <w:pPr>
        <w:pBdr>
          <w:top w:val="nil"/>
          <w:left w:val="nil"/>
          <w:bottom w:val="nil"/>
          <w:right w:val="nil"/>
          <w:between w:val="nil"/>
        </w:pBdr>
        <w:spacing w:after="0" w:line="276" w:lineRule="auto"/>
        <w:ind w:left="710"/>
        <w:rPr>
          <w:rFonts w:ascii="Verdana" w:eastAsia="Verdana" w:hAnsi="Verdana" w:cs="Verdana"/>
          <w:color w:val="000000"/>
          <w:sz w:val="22"/>
          <w:szCs w:val="22"/>
        </w:rPr>
      </w:pPr>
    </w:p>
    <w:p w14:paraId="44CF69BB" w14:textId="77777777" w:rsidR="00802EE5" w:rsidRDefault="00000000">
      <w:pPr>
        <w:numPr>
          <w:ilvl w:val="0"/>
          <w:numId w:val="16"/>
        </w:numPr>
        <w:pBdr>
          <w:top w:val="nil"/>
          <w:left w:val="nil"/>
          <w:bottom w:val="nil"/>
          <w:right w:val="nil"/>
          <w:between w:val="nil"/>
        </w:pBdr>
        <w:spacing w:after="0" w:line="276" w:lineRule="auto"/>
        <w:ind w:left="709" w:hanging="709"/>
        <w:rPr>
          <w:rFonts w:ascii="Verdana" w:eastAsia="Verdana" w:hAnsi="Verdana" w:cs="Verdana"/>
          <w:color w:val="000000"/>
          <w:sz w:val="22"/>
          <w:szCs w:val="22"/>
        </w:rPr>
      </w:pPr>
      <w:r>
        <w:rPr>
          <w:rFonts w:ascii="Verdana" w:eastAsia="Verdana" w:hAnsi="Verdana" w:cs="Verdana"/>
          <w:color w:val="000000"/>
          <w:sz w:val="22"/>
          <w:szCs w:val="22"/>
        </w:rPr>
        <w:t>El Proponente debe presentar un solo Sobre No. 1 para todos los lotes o segmentos a los cuales presenta oferta; y el Sobre No. 2 que contiene la oferta económica, de forma independiente para cada uno, sin perjuicio de que incluya sus ofertas económicas en un mismo sobre. En todo caso, se recomienda a los proponentes presentar un Sobre No. 2 por cada lote.</w:t>
      </w:r>
    </w:p>
    <w:p w14:paraId="64180658" w14:textId="77777777" w:rsidR="00802EE5" w:rsidRDefault="00802EE5">
      <w:pPr>
        <w:pBdr>
          <w:top w:val="nil"/>
          <w:left w:val="nil"/>
          <w:bottom w:val="nil"/>
          <w:right w:val="nil"/>
          <w:between w:val="nil"/>
        </w:pBdr>
        <w:spacing w:after="0" w:line="276" w:lineRule="auto"/>
        <w:ind w:left="709"/>
        <w:rPr>
          <w:rFonts w:ascii="Verdana" w:eastAsia="Verdana" w:hAnsi="Verdana" w:cs="Verdana"/>
          <w:color w:val="000000"/>
          <w:sz w:val="22"/>
          <w:szCs w:val="22"/>
        </w:rPr>
      </w:pPr>
    </w:p>
    <w:p w14:paraId="08B84EE4" w14:textId="77777777" w:rsidR="00802EE5" w:rsidRDefault="00000000">
      <w:pPr>
        <w:numPr>
          <w:ilvl w:val="0"/>
          <w:numId w:val="16"/>
        </w:numPr>
        <w:pBdr>
          <w:top w:val="nil"/>
          <w:left w:val="nil"/>
          <w:bottom w:val="nil"/>
          <w:right w:val="nil"/>
          <w:between w:val="nil"/>
        </w:pBdr>
        <w:spacing w:after="0" w:line="276" w:lineRule="auto"/>
        <w:ind w:left="709" w:hanging="709"/>
        <w:rPr>
          <w:rFonts w:ascii="Verdana" w:eastAsia="Verdana" w:hAnsi="Verdana" w:cs="Verdana"/>
          <w:color w:val="000000"/>
          <w:sz w:val="22"/>
          <w:szCs w:val="22"/>
        </w:rPr>
      </w:pPr>
      <w:r>
        <w:rPr>
          <w:rFonts w:ascii="Verdana" w:eastAsia="Verdana" w:hAnsi="Verdana" w:cs="Verdana"/>
          <w:color w:val="000000"/>
          <w:sz w:val="22"/>
          <w:szCs w:val="22"/>
        </w:rPr>
        <w:t xml:space="preserve">Para acreditar la experiencia el Proponente podrá aportar mínimo uno (1) y máximo cinco (5) contratos para cada uno de los lotes o segmentos o podrá allegar los mismos para todos o varios de ellos, sin perjuicio de lo previsto en las reglas de los criterios diferenciales por ser Mipyme y/o emprendimientos y empresas de mujeres, en cuanto a los requisitos habilitantes relacionados con el número de contratos entregados para demostrar la experiencia solicitada. En la verificación del número de contratos frente al Presupuesto Oficial, el valor mínimo se certificará de </w:t>
      </w:r>
      <w:r>
        <w:rPr>
          <w:rFonts w:ascii="Verdana" w:eastAsia="Verdana" w:hAnsi="Verdana" w:cs="Verdana"/>
          <w:color w:val="000000"/>
          <w:sz w:val="22"/>
          <w:szCs w:val="22"/>
        </w:rPr>
        <w:lastRenderedPageBreak/>
        <w:t>acuerdo con el valor del Presupuesto Oficial del respectivo lote o segmento expresado en SMMLV.</w:t>
      </w:r>
    </w:p>
    <w:p w14:paraId="21B72A0A" w14:textId="77777777" w:rsidR="00802EE5" w:rsidRDefault="00802EE5">
      <w:pPr>
        <w:spacing w:after="0" w:line="276" w:lineRule="auto"/>
        <w:rPr>
          <w:rFonts w:ascii="Verdana" w:eastAsia="Verdana" w:hAnsi="Verdana" w:cs="Verdana"/>
          <w:sz w:val="22"/>
          <w:szCs w:val="22"/>
        </w:rPr>
      </w:pPr>
    </w:p>
    <w:p w14:paraId="0AD497BB" w14:textId="77777777" w:rsidR="00802EE5" w:rsidRDefault="00000000">
      <w:pPr>
        <w:numPr>
          <w:ilvl w:val="0"/>
          <w:numId w:val="16"/>
        </w:numPr>
        <w:pBdr>
          <w:top w:val="nil"/>
          <w:left w:val="nil"/>
          <w:bottom w:val="nil"/>
          <w:right w:val="nil"/>
          <w:between w:val="nil"/>
        </w:pBdr>
        <w:spacing w:after="0" w:line="276" w:lineRule="auto"/>
        <w:ind w:left="709" w:hanging="709"/>
        <w:rPr>
          <w:rFonts w:ascii="Verdana" w:eastAsia="Verdana" w:hAnsi="Verdana" w:cs="Verdana"/>
          <w:color w:val="000000"/>
          <w:sz w:val="22"/>
          <w:szCs w:val="22"/>
        </w:rPr>
      </w:pPr>
      <w:bookmarkStart w:id="38" w:name="_heading=h.ve4ydg5axat1" w:colFirst="0" w:colLast="0"/>
      <w:bookmarkEnd w:id="38"/>
      <w:r>
        <w:rPr>
          <w:rFonts w:ascii="Verdana" w:eastAsia="Verdana" w:hAnsi="Verdana" w:cs="Verdana"/>
          <w:color w:val="000000"/>
          <w:sz w:val="22"/>
          <w:szCs w:val="22"/>
        </w:rPr>
        <w:t xml:space="preserve">La experiencia que debe acreditar el Proponente será la establecida de forma independiente para cada lote o segmento de acuerdo con las actividades definidas en la Matriz 1 - Experiencia en el literal A de la sección 3.5.2. </w:t>
      </w:r>
    </w:p>
    <w:p w14:paraId="18CD8919" w14:textId="77777777" w:rsidR="00802EE5" w:rsidRDefault="00802EE5">
      <w:pPr>
        <w:pBdr>
          <w:top w:val="nil"/>
          <w:left w:val="nil"/>
          <w:bottom w:val="nil"/>
          <w:right w:val="nil"/>
          <w:between w:val="nil"/>
        </w:pBdr>
        <w:spacing w:after="0" w:line="276" w:lineRule="auto"/>
        <w:ind w:left="710"/>
        <w:rPr>
          <w:rFonts w:ascii="Verdana" w:eastAsia="Verdana" w:hAnsi="Verdana" w:cs="Verdana"/>
          <w:color w:val="000000"/>
          <w:sz w:val="22"/>
          <w:szCs w:val="22"/>
        </w:rPr>
      </w:pPr>
    </w:p>
    <w:p w14:paraId="20114559" w14:textId="77777777" w:rsidR="00802EE5" w:rsidRDefault="00000000">
      <w:pPr>
        <w:numPr>
          <w:ilvl w:val="0"/>
          <w:numId w:val="16"/>
        </w:numPr>
        <w:pBdr>
          <w:top w:val="nil"/>
          <w:left w:val="nil"/>
          <w:bottom w:val="nil"/>
          <w:right w:val="nil"/>
          <w:between w:val="nil"/>
        </w:pBdr>
        <w:spacing w:after="0" w:line="276" w:lineRule="auto"/>
        <w:rPr>
          <w:rFonts w:ascii="Verdana" w:eastAsia="Verdana" w:hAnsi="Verdana" w:cs="Verdana"/>
          <w:color w:val="000000"/>
          <w:sz w:val="22"/>
          <w:szCs w:val="22"/>
        </w:rPr>
      </w:pPr>
      <w:r>
        <w:rPr>
          <w:rFonts w:ascii="Verdana" w:eastAsia="Verdana" w:hAnsi="Verdana" w:cs="Verdana"/>
          <w:color w:val="000000"/>
          <w:sz w:val="22"/>
          <w:szCs w:val="22"/>
        </w:rPr>
        <w:t>El orden que se seguirá para establecer el orden de elegibilidad de los lotes o segmentos que conforman el Proceso de Contratación será el señalado por la Entidad en el numeral 2.6.</w:t>
      </w:r>
    </w:p>
    <w:p w14:paraId="519E22D3" w14:textId="77777777" w:rsidR="00802EE5" w:rsidRDefault="00802EE5">
      <w:pPr>
        <w:spacing w:after="0" w:line="276" w:lineRule="auto"/>
        <w:rPr>
          <w:rFonts w:ascii="Verdana" w:eastAsia="Verdana" w:hAnsi="Verdana" w:cs="Verdana"/>
          <w:sz w:val="22"/>
          <w:szCs w:val="22"/>
        </w:rPr>
      </w:pPr>
    </w:p>
    <w:p w14:paraId="3AAADB09" w14:textId="77777777" w:rsidR="00802EE5" w:rsidRDefault="00000000">
      <w:pPr>
        <w:numPr>
          <w:ilvl w:val="0"/>
          <w:numId w:val="16"/>
        </w:numPr>
        <w:pBdr>
          <w:top w:val="nil"/>
          <w:left w:val="nil"/>
          <w:bottom w:val="nil"/>
          <w:right w:val="nil"/>
          <w:between w:val="nil"/>
        </w:pBdr>
        <w:spacing w:after="0" w:line="276" w:lineRule="auto"/>
        <w:rPr>
          <w:rFonts w:ascii="Verdana" w:eastAsia="Verdana" w:hAnsi="Verdana" w:cs="Verdana"/>
          <w:color w:val="000000"/>
          <w:sz w:val="22"/>
          <w:szCs w:val="22"/>
        </w:rPr>
      </w:pPr>
      <w:r>
        <w:rPr>
          <w:rFonts w:ascii="Verdana" w:eastAsia="Verdana" w:hAnsi="Verdana" w:cs="Verdana"/>
          <w:color w:val="000000"/>
          <w:sz w:val="22"/>
          <w:szCs w:val="22"/>
        </w:rPr>
        <w:t xml:space="preserve">La Entidad verifica en la audiencia efectiva de adjudicación que el Proponente cumple con el capital de trabajo, Patrimonio (en el caso que aplique) y Capacidad Residual para resultar adjudicatario de un lote o segmento. </w:t>
      </w:r>
    </w:p>
    <w:p w14:paraId="47A1AEB4" w14:textId="77777777" w:rsidR="00802EE5" w:rsidRDefault="00802EE5">
      <w:pPr>
        <w:pBdr>
          <w:top w:val="nil"/>
          <w:left w:val="nil"/>
          <w:bottom w:val="nil"/>
          <w:right w:val="nil"/>
          <w:between w:val="nil"/>
        </w:pBdr>
        <w:spacing w:after="0" w:line="276" w:lineRule="auto"/>
        <w:ind w:left="710"/>
        <w:rPr>
          <w:rFonts w:ascii="Verdana" w:eastAsia="Verdana" w:hAnsi="Verdana" w:cs="Verdana"/>
          <w:color w:val="000000"/>
          <w:sz w:val="22"/>
          <w:szCs w:val="22"/>
        </w:rPr>
      </w:pPr>
    </w:p>
    <w:p w14:paraId="20B7FF57" w14:textId="77777777" w:rsidR="00802EE5" w:rsidRDefault="00000000">
      <w:pPr>
        <w:numPr>
          <w:ilvl w:val="0"/>
          <w:numId w:val="16"/>
        </w:numPr>
        <w:pBdr>
          <w:top w:val="nil"/>
          <w:left w:val="nil"/>
          <w:bottom w:val="nil"/>
          <w:right w:val="nil"/>
          <w:between w:val="nil"/>
        </w:pBdr>
        <w:spacing w:after="0" w:line="276" w:lineRule="auto"/>
        <w:rPr>
          <w:rFonts w:ascii="Verdana" w:eastAsia="Verdana" w:hAnsi="Verdana" w:cs="Verdana"/>
          <w:color w:val="000000"/>
          <w:sz w:val="22"/>
          <w:szCs w:val="22"/>
        </w:rPr>
      </w:pPr>
      <w:r>
        <w:rPr>
          <w:rFonts w:ascii="Verdana" w:eastAsia="Verdana" w:hAnsi="Verdana" w:cs="Verdana"/>
          <w:color w:val="000000"/>
          <w:sz w:val="22"/>
          <w:szCs w:val="22"/>
        </w:rPr>
        <w:t>El Proponente deberá acreditar una capacidad residual mayor o igual a la capacidad residual del lote al cual presentó oferta o de la sumatoria de los lotes a los cuales presentó oferta. Si la capacidad residual del Proponente no es suficiente para la totalidad de los lotes a los cuales presentó oferta, la Entidad lo habilitará únicamente en los que cumpla con la capacidad residual requerida, empezando con el lote de mayor valor al cual presentó oferta, y así en forma descendente. Si los lotes a los cuales presentó oferta son de igual valor, la entidad lo habilitará únicamente en los que cumpla con la capacidad residual requerida, conforme con el orden de los lotes asignado por la Entidad en el numeral 2.6 audiencia efectiva de adjudicación.</w:t>
      </w:r>
    </w:p>
    <w:p w14:paraId="4DCB7F2D" w14:textId="77777777" w:rsidR="00802EE5" w:rsidRDefault="00802EE5">
      <w:pPr>
        <w:pBdr>
          <w:top w:val="nil"/>
          <w:left w:val="nil"/>
          <w:bottom w:val="nil"/>
          <w:right w:val="nil"/>
          <w:between w:val="nil"/>
        </w:pBdr>
        <w:spacing w:after="0" w:line="276" w:lineRule="auto"/>
        <w:ind w:left="710"/>
        <w:rPr>
          <w:rFonts w:ascii="Verdana" w:eastAsia="Verdana" w:hAnsi="Verdana" w:cs="Verdana"/>
          <w:color w:val="000000"/>
          <w:sz w:val="22"/>
          <w:szCs w:val="22"/>
        </w:rPr>
      </w:pPr>
    </w:p>
    <w:p w14:paraId="12DAC1A2" w14:textId="77777777" w:rsidR="00802EE5" w:rsidRDefault="00000000">
      <w:pPr>
        <w:numPr>
          <w:ilvl w:val="0"/>
          <w:numId w:val="16"/>
        </w:numPr>
        <w:pBdr>
          <w:top w:val="nil"/>
          <w:left w:val="nil"/>
          <w:bottom w:val="nil"/>
          <w:right w:val="nil"/>
          <w:between w:val="nil"/>
        </w:pBdr>
        <w:spacing w:after="0" w:line="276" w:lineRule="auto"/>
        <w:rPr>
          <w:rFonts w:ascii="Verdana" w:eastAsia="Verdana" w:hAnsi="Verdana" w:cs="Verdana"/>
          <w:color w:val="000000"/>
          <w:sz w:val="22"/>
          <w:szCs w:val="22"/>
        </w:rPr>
      </w:pPr>
      <w:r>
        <w:rPr>
          <w:rFonts w:ascii="Verdana" w:eastAsia="Verdana" w:hAnsi="Verdana" w:cs="Verdana"/>
          <w:color w:val="000000"/>
          <w:sz w:val="22"/>
          <w:szCs w:val="22"/>
        </w:rPr>
        <w:t>El Proponente debe indicar en el Formato 1 – Carta de presentación de la oferta y en el Formato 2 – Conformación de proponente plural (Formato 2A – Consorcios) (Formato 2B Uniones Temporales), el lote o segmentos a los cuales presenta oferta.</w:t>
      </w:r>
    </w:p>
    <w:p w14:paraId="6D4326FC" w14:textId="77777777" w:rsidR="00802EE5" w:rsidRDefault="00802EE5">
      <w:pPr>
        <w:pBdr>
          <w:top w:val="nil"/>
          <w:left w:val="nil"/>
          <w:bottom w:val="nil"/>
          <w:right w:val="nil"/>
          <w:between w:val="nil"/>
        </w:pBdr>
        <w:spacing w:after="0" w:line="276" w:lineRule="auto"/>
        <w:ind w:left="710"/>
        <w:rPr>
          <w:rFonts w:ascii="Verdana" w:eastAsia="Verdana" w:hAnsi="Verdana" w:cs="Verdana"/>
          <w:color w:val="000000"/>
          <w:sz w:val="22"/>
          <w:szCs w:val="22"/>
        </w:rPr>
      </w:pPr>
    </w:p>
    <w:p w14:paraId="443B8829" w14:textId="77777777" w:rsidR="00802EE5" w:rsidRDefault="00000000">
      <w:pPr>
        <w:numPr>
          <w:ilvl w:val="0"/>
          <w:numId w:val="16"/>
        </w:numPr>
        <w:pBdr>
          <w:top w:val="nil"/>
          <w:left w:val="nil"/>
          <w:bottom w:val="nil"/>
          <w:right w:val="nil"/>
          <w:between w:val="nil"/>
        </w:pBdr>
        <w:spacing w:line="276" w:lineRule="auto"/>
        <w:rPr>
          <w:rFonts w:ascii="Verdana" w:eastAsia="Verdana" w:hAnsi="Verdana" w:cs="Verdana"/>
          <w:color w:val="000000"/>
          <w:sz w:val="22"/>
          <w:szCs w:val="22"/>
        </w:rPr>
      </w:pPr>
      <w:r>
        <w:rPr>
          <w:rFonts w:ascii="Verdana" w:eastAsia="Verdana" w:hAnsi="Verdana" w:cs="Verdana"/>
          <w:color w:val="000000"/>
          <w:sz w:val="22"/>
          <w:szCs w:val="22"/>
        </w:rPr>
        <w:t>Para definir el método de ponderación de la oferta económica se aplicarán las reglas definidas en el numeral 4.1.4. de este documento</w:t>
      </w:r>
    </w:p>
    <w:p w14:paraId="3AE3550D" w14:textId="77777777" w:rsidR="00802EE5" w:rsidRDefault="00000000">
      <w:pPr>
        <w:pStyle w:val="Ttulo1"/>
        <w:numPr>
          <w:ilvl w:val="0"/>
          <w:numId w:val="1"/>
        </w:numPr>
        <w:spacing w:line="276" w:lineRule="auto"/>
        <w:jc w:val="both"/>
        <w:rPr>
          <w:rFonts w:ascii="Verdana" w:eastAsia="Verdana" w:hAnsi="Verdana" w:cs="Verdana"/>
          <w:sz w:val="22"/>
          <w:szCs w:val="22"/>
        </w:rPr>
      </w:pPr>
      <w:bookmarkStart w:id="39" w:name="_heading=h.61n4b5jqo7oq" w:colFirst="0" w:colLast="0"/>
      <w:bookmarkEnd w:id="39"/>
      <w:r>
        <w:rPr>
          <w:rFonts w:ascii="Verdana" w:eastAsia="Verdana" w:hAnsi="Verdana" w:cs="Verdana"/>
          <w:sz w:val="24"/>
          <w:szCs w:val="24"/>
        </w:rPr>
        <w:t>CAPÍTULO III. REQUISITOS HABILITANTES Y SU VERIFICACIÓ</w:t>
      </w:r>
      <w:r>
        <w:rPr>
          <w:rFonts w:ascii="Verdana" w:eastAsia="Verdana" w:hAnsi="Verdana" w:cs="Verdana"/>
          <w:sz w:val="22"/>
          <w:szCs w:val="22"/>
        </w:rPr>
        <w:t>N</w:t>
      </w:r>
    </w:p>
    <w:p w14:paraId="3E42AA7D" w14:textId="77777777" w:rsidR="00802EE5" w:rsidRDefault="00000000">
      <w:pPr>
        <w:spacing w:line="276" w:lineRule="auto"/>
        <w:rPr>
          <w:rFonts w:ascii="Verdana" w:eastAsia="Verdana" w:hAnsi="Verdana" w:cs="Verdana"/>
          <w:sz w:val="22"/>
          <w:szCs w:val="22"/>
        </w:rPr>
      </w:pPr>
      <w:r>
        <w:rPr>
          <w:rFonts w:ascii="Verdana" w:eastAsia="Verdana" w:hAnsi="Verdana" w:cs="Verdana"/>
          <w:sz w:val="22"/>
          <w:szCs w:val="22"/>
        </w:rPr>
        <w:t>La Entidad verificará los requisitos habilitantes dentro del término señalado en el Cronograma del Pliego de Condiciones, de acuerdo con los soportes documentales que acompañan la propuesta presentada.</w:t>
      </w:r>
    </w:p>
    <w:p w14:paraId="1E93644A" w14:textId="77777777" w:rsidR="00802EE5" w:rsidRDefault="00000000">
      <w:pPr>
        <w:spacing w:line="276" w:lineRule="auto"/>
        <w:rPr>
          <w:rFonts w:ascii="Verdana" w:eastAsia="Verdana" w:hAnsi="Verdana" w:cs="Verdana"/>
          <w:sz w:val="22"/>
          <w:szCs w:val="22"/>
        </w:rPr>
      </w:pPr>
      <w:r>
        <w:rPr>
          <w:rFonts w:ascii="Verdana" w:eastAsia="Verdana" w:hAnsi="Verdana" w:cs="Verdana"/>
          <w:sz w:val="22"/>
          <w:szCs w:val="22"/>
        </w:rPr>
        <w:lastRenderedPageBreak/>
        <w:t xml:space="preserve">Los requisitos habilitantes serán objeto de verificación, por lo tanto, si la propuesta cumple con todos los aspectos se evaluarán como </w:t>
      </w:r>
      <w:r>
        <w:rPr>
          <w:rFonts w:ascii="Verdana" w:eastAsia="Verdana" w:hAnsi="Verdana" w:cs="Verdana"/>
          <w:i/>
          <w:iCs/>
          <w:sz w:val="22"/>
          <w:szCs w:val="22"/>
        </w:rPr>
        <w:t>“cumple”</w:t>
      </w:r>
      <w:r>
        <w:rPr>
          <w:rFonts w:ascii="Verdana" w:eastAsia="Verdana" w:hAnsi="Verdana" w:cs="Verdana"/>
          <w:sz w:val="22"/>
          <w:szCs w:val="22"/>
        </w:rPr>
        <w:t xml:space="preserve">. En caso contrario, se evaluará como </w:t>
      </w:r>
      <w:r>
        <w:rPr>
          <w:rFonts w:ascii="Verdana" w:eastAsia="Verdana" w:hAnsi="Verdana" w:cs="Verdana"/>
          <w:i/>
          <w:iCs/>
          <w:sz w:val="22"/>
          <w:szCs w:val="22"/>
        </w:rPr>
        <w:t>“no cumple”</w:t>
      </w:r>
      <w:r>
        <w:rPr>
          <w:rFonts w:ascii="Verdana" w:eastAsia="Verdana" w:hAnsi="Verdana" w:cs="Verdana"/>
          <w:sz w:val="22"/>
          <w:szCs w:val="22"/>
        </w:rPr>
        <w:t xml:space="preserve">. </w:t>
      </w:r>
    </w:p>
    <w:p w14:paraId="177B2D6C" w14:textId="77777777" w:rsidR="00802EE5" w:rsidRDefault="00000000">
      <w:pPr>
        <w:spacing w:line="276" w:lineRule="auto"/>
        <w:rPr>
          <w:rFonts w:ascii="Verdana" w:eastAsia="Verdana" w:hAnsi="Verdana" w:cs="Verdana"/>
          <w:sz w:val="22"/>
          <w:szCs w:val="22"/>
        </w:rPr>
      </w:pPr>
      <w:r>
        <w:rPr>
          <w:rFonts w:ascii="Verdana" w:eastAsia="Verdana" w:hAnsi="Verdana" w:cs="Verdana"/>
          <w:sz w:val="22"/>
          <w:szCs w:val="22"/>
        </w:rPr>
        <w:t xml:space="preserve">De conformidad con la normativa aplicable, la Entidad realizará la verificación de requisitos habilitantes de los Proponentes (personas naturales o jurídicas nacionales o extranjeras domiciliadas o con sucursal en Colombia) con base en la información contenida en el RUP y los documentos señalados en los Documentos Tipo. </w:t>
      </w:r>
    </w:p>
    <w:p w14:paraId="6B8A4719" w14:textId="77777777" w:rsidR="00802EE5" w:rsidRDefault="00000000">
      <w:pPr>
        <w:spacing w:line="276" w:lineRule="auto"/>
        <w:rPr>
          <w:rFonts w:ascii="Verdana" w:eastAsia="Verdana" w:hAnsi="Verdana" w:cs="Verdana"/>
          <w:b/>
          <w:bCs/>
          <w:smallCaps/>
          <w:sz w:val="22"/>
          <w:szCs w:val="22"/>
        </w:rPr>
      </w:pPr>
      <w:r>
        <w:rPr>
          <w:rFonts w:ascii="Verdana" w:eastAsia="Verdana" w:hAnsi="Verdana" w:cs="Verdana"/>
          <w:sz w:val="22"/>
          <w:szCs w:val="22"/>
        </w:rPr>
        <w:t>La Entidad no podrá exigir requisitos habilitantes diferentes a los señalados en los Documentos Tipo.</w:t>
      </w:r>
    </w:p>
    <w:p w14:paraId="32D67322" w14:textId="77777777" w:rsidR="00802EE5" w:rsidRDefault="00000000">
      <w:pPr>
        <w:pStyle w:val="Ttulo2"/>
        <w:spacing w:line="276" w:lineRule="auto"/>
        <w:ind w:left="567" w:hanging="567"/>
        <w:rPr>
          <w:rFonts w:ascii="Verdana" w:eastAsia="Verdana" w:hAnsi="Verdana" w:cs="Verdana"/>
          <w:sz w:val="22"/>
          <w:szCs w:val="22"/>
        </w:rPr>
      </w:pPr>
      <w:bookmarkStart w:id="40" w:name="_heading=h.snsjemxtamg5" w:colFirst="0" w:colLast="0"/>
      <w:bookmarkEnd w:id="40"/>
      <w:r>
        <w:rPr>
          <w:rFonts w:ascii="Verdana" w:eastAsia="Verdana" w:hAnsi="Verdana" w:cs="Verdana"/>
          <w:sz w:val="22"/>
          <w:szCs w:val="22"/>
        </w:rPr>
        <w:t>3.1. GENERALIDADES</w:t>
      </w:r>
    </w:p>
    <w:p w14:paraId="680BAC27" w14:textId="77777777" w:rsidR="00802EE5" w:rsidRDefault="00000000">
      <w:pPr>
        <w:numPr>
          <w:ilvl w:val="0"/>
          <w:numId w:val="28"/>
        </w:numPr>
        <w:pBdr>
          <w:top w:val="nil"/>
          <w:left w:val="nil"/>
          <w:bottom w:val="nil"/>
          <w:right w:val="nil"/>
          <w:between w:val="nil"/>
        </w:pBdr>
        <w:spacing w:after="0" w:line="276" w:lineRule="auto"/>
        <w:rPr>
          <w:rFonts w:ascii="Verdana" w:eastAsia="Verdana" w:hAnsi="Verdana" w:cs="Verdana"/>
          <w:color w:val="000000"/>
          <w:sz w:val="22"/>
          <w:szCs w:val="22"/>
        </w:rPr>
      </w:pPr>
      <w:r>
        <w:rPr>
          <w:rFonts w:ascii="Verdana" w:eastAsia="Verdana" w:hAnsi="Verdana" w:cs="Verdana"/>
          <w:color w:val="000000"/>
          <w:sz w:val="22"/>
          <w:szCs w:val="22"/>
        </w:rPr>
        <w:t>Únicamente se consideran habilitados aquellos Proponentes que cumplan todos los requisitos habilitantes, según lo señalado en el Pliego de Condiciones.</w:t>
      </w:r>
    </w:p>
    <w:p w14:paraId="22D834FA" w14:textId="77777777" w:rsidR="00802EE5" w:rsidRDefault="00802EE5">
      <w:pPr>
        <w:pBdr>
          <w:top w:val="nil"/>
          <w:left w:val="nil"/>
          <w:bottom w:val="nil"/>
          <w:right w:val="nil"/>
          <w:between w:val="nil"/>
        </w:pBdr>
        <w:spacing w:after="0" w:line="276" w:lineRule="auto"/>
        <w:ind w:left="1070"/>
        <w:rPr>
          <w:rFonts w:ascii="Verdana" w:eastAsia="Verdana" w:hAnsi="Verdana" w:cs="Verdana"/>
          <w:color w:val="000000"/>
          <w:sz w:val="22"/>
          <w:szCs w:val="22"/>
        </w:rPr>
      </w:pPr>
    </w:p>
    <w:p w14:paraId="5B75285F" w14:textId="77777777" w:rsidR="00802EE5" w:rsidRDefault="00000000">
      <w:pPr>
        <w:numPr>
          <w:ilvl w:val="0"/>
          <w:numId w:val="28"/>
        </w:numPr>
        <w:pBdr>
          <w:top w:val="nil"/>
          <w:left w:val="nil"/>
          <w:bottom w:val="nil"/>
          <w:right w:val="nil"/>
          <w:between w:val="nil"/>
        </w:pBdr>
        <w:spacing w:after="0" w:line="276" w:lineRule="auto"/>
        <w:rPr>
          <w:rFonts w:ascii="Verdana" w:eastAsia="Verdana" w:hAnsi="Verdana" w:cs="Verdana"/>
          <w:color w:val="000000"/>
          <w:sz w:val="22"/>
          <w:szCs w:val="22"/>
        </w:rPr>
      </w:pPr>
      <w:r>
        <w:rPr>
          <w:rFonts w:ascii="Verdana" w:eastAsia="Verdana" w:hAnsi="Verdana" w:cs="Verdana"/>
          <w:color w:val="000000"/>
          <w:sz w:val="22"/>
          <w:szCs w:val="22"/>
        </w:rPr>
        <w:t>En el caso de Proponentes Plurales, los requisitos habilitantes serán acreditados por cada uno de los integrantes de la figura asociativa, salvo que se dé a entender algo distinto y, en todo caso, se realizará de acuerdo con las reglas del Pliego de Condiciones.</w:t>
      </w:r>
    </w:p>
    <w:p w14:paraId="389A9E47" w14:textId="77777777" w:rsidR="00802EE5" w:rsidRDefault="00802EE5">
      <w:pPr>
        <w:pBdr>
          <w:top w:val="nil"/>
          <w:left w:val="nil"/>
          <w:bottom w:val="nil"/>
          <w:right w:val="nil"/>
          <w:between w:val="nil"/>
        </w:pBdr>
        <w:spacing w:after="0" w:line="276" w:lineRule="auto"/>
        <w:ind w:left="1070"/>
        <w:rPr>
          <w:rFonts w:ascii="Verdana" w:eastAsia="Verdana" w:hAnsi="Verdana" w:cs="Verdana"/>
          <w:color w:val="000000"/>
          <w:sz w:val="22"/>
          <w:szCs w:val="22"/>
        </w:rPr>
      </w:pPr>
    </w:p>
    <w:p w14:paraId="1EB6D480" w14:textId="77777777" w:rsidR="00802EE5" w:rsidRDefault="00000000">
      <w:pPr>
        <w:numPr>
          <w:ilvl w:val="0"/>
          <w:numId w:val="28"/>
        </w:numPr>
        <w:pBdr>
          <w:top w:val="nil"/>
          <w:left w:val="nil"/>
          <w:bottom w:val="nil"/>
          <w:right w:val="nil"/>
          <w:between w:val="nil"/>
        </w:pBdr>
        <w:spacing w:after="0" w:line="276" w:lineRule="auto"/>
        <w:rPr>
          <w:rFonts w:ascii="Verdana" w:eastAsia="Verdana" w:hAnsi="Verdana" w:cs="Verdana"/>
          <w:color w:val="000000"/>
          <w:sz w:val="22"/>
          <w:szCs w:val="22"/>
        </w:rPr>
      </w:pPr>
      <w:r>
        <w:rPr>
          <w:rFonts w:ascii="Verdana" w:eastAsia="Verdana" w:hAnsi="Verdana" w:cs="Verdana"/>
          <w:color w:val="000000"/>
          <w:sz w:val="22"/>
          <w:szCs w:val="22"/>
        </w:rPr>
        <w:t xml:space="preserve">Todos los proponentes deben diligenciar el Formato 3 – Experiencia y los Proponentes extranjeros sin domicilio o sin sucursal en Colombia deben diligenciar adicionalmente el Formato 4 – Capacidad financiera y organizacional para extranjeros y adjuntar los soportes que ahí se definen. </w:t>
      </w:r>
    </w:p>
    <w:p w14:paraId="6702E9A5" w14:textId="77777777" w:rsidR="00802EE5" w:rsidRDefault="00802EE5">
      <w:pPr>
        <w:pBdr>
          <w:top w:val="nil"/>
          <w:left w:val="nil"/>
          <w:bottom w:val="nil"/>
          <w:right w:val="nil"/>
          <w:between w:val="nil"/>
        </w:pBdr>
        <w:spacing w:after="0" w:line="276" w:lineRule="auto"/>
        <w:ind w:left="720"/>
        <w:rPr>
          <w:rFonts w:ascii="Verdana" w:eastAsia="Verdana" w:hAnsi="Verdana" w:cs="Verdana"/>
          <w:color w:val="000000"/>
          <w:sz w:val="22"/>
          <w:szCs w:val="22"/>
        </w:rPr>
      </w:pPr>
    </w:p>
    <w:p w14:paraId="75CA5327" w14:textId="77777777" w:rsidR="00802EE5" w:rsidRDefault="00000000">
      <w:pPr>
        <w:numPr>
          <w:ilvl w:val="0"/>
          <w:numId w:val="28"/>
        </w:numPr>
        <w:pBdr>
          <w:top w:val="nil"/>
          <w:left w:val="nil"/>
          <w:bottom w:val="nil"/>
          <w:right w:val="nil"/>
          <w:between w:val="nil"/>
        </w:pBdr>
        <w:spacing w:line="276" w:lineRule="auto"/>
        <w:rPr>
          <w:rFonts w:ascii="Verdana" w:eastAsia="Verdana" w:hAnsi="Verdana" w:cs="Verdana"/>
          <w:color w:val="000000"/>
          <w:sz w:val="22"/>
          <w:szCs w:val="22"/>
        </w:rPr>
      </w:pPr>
      <w:r>
        <w:rPr>
          <w:rFonts w:ascii="Verdana" w:eastAsia="Verdana" w:hAnsi="Verdana" w:cs="Verdana"/>
          <w:color w:val="000000"/>
          <w:sz w:val="22"/>
          <w:szCs w:val="22"/>
        </w:rPr>
        <w:t>Los Proponentes obligados a estar inscritos en el Registro Único de Proponentes (RUP), deben aportar certificado con fecha de expedición no mayor a treinta (30) días calendario anteriores a la fecha de cierre del Proceso de Contratación. En caso de modificarse la fecha de cierre del proceso, se tendrá como referencia para establecer el plazo de vigencia del certificado la fecha originalmente establecida en el Pliego de Condiciones definitivo.</w:t>
      </w:r>
    </w:p>
    <w:p w14:paraId="6DE4F4CE" w14:textId="77777777" w:rsidR="00802EE5" w:rsidRDefault="00000000">
      <w:pPr>
        <w:pStyle w:val="Ttulo2"/>
        <w:spacing w:line="276" w:lineRule="auto"/>
        <w:rPr>
          <w:rFonts w:ascii="Verdana" w:eastAsia="Verdana" w:hAnsi="Verdana" w:cs="Verdana"/>
          <w:sz w:val="22"/>
          <w:szCs w:val="22"/>
        </w:rPr>
      </w:pPr>
      <w:bookmarkStart w:id="41" w:name="_heading=h.r2akvedvyziq" w:colFirst="0" w:colLast="0"/>
      <w:bookmarkEnd w:id="41"/>
      <w:r>
        <w:rPr>
          <w:rFonts w:ascii="Verdana" w:eastAsia="Verdana" w:hAnsi="Verdana" w:cs="Verdana"/>
          <w:sz w:val="22"/>
          <w:szCs w:val="22"/>
        </w:rPr>
        <w:t>3.2. CAPACIDAD JURÍDICA</w:t>
      </w:r>
    </w:p>
    <w:p w14:paraId="0390636C" w14:textId="77777777" w:rsidR="00802EE5" w:rsidRDefault="00000000">
      <w:pPr>
        <w:spacing w:line="276" w:lineRule="auto"/>
        <w:rPr>
          <w:rFonts w:ascii="Verdana" w:eastAsia="Verdana" w:hAnsi="Verdana" w:cs="Verdana"/>
          <w:sz w:val="22"/>
          <w:szCs w:val="22"/>
        </w:rPr>
      </w:pPr>
      <w:r>
        <w:rPr>
          <w:rFonts w:ascii="Verdana" w:eastAsia="Verdana" w:hAnsi="Verdana" w:cs="Verdana"/>
          <w:sz w:val="22"/>
          <w:szCs w:val="22"/>
        </w:rPr>
        <w:t>Los interesados podrán participar como Proponentes bajo alguna de las siguientes modalidades siempre y cuando cumplan los requisitos exigidos en el Pliego de Condiciones:</w:t>
      </w:r>
    </w:p>
    <w:p w14:paraId="5542DEF4" w14:textId="77777777" w:rsidR="00802EE5" w:rsidRDefault="00000000">
      <w:pPr>
        <w:numPr>
          <w:ilvl w:val="0"/>
          <w:numId w:val="40"/>
        </w:numPr>
        <w:pBdr>
          <w:top w:val="nil"/>
          <w:left w:val="nil"/>
          <w:bottom w:val="nil"/>
          <w:right w:val="nil"/>
          <w:between w:val="nil"/>
        </w:pBdr>
        <w:spacing w:after="0" w:line="276" w:lineRule="auto"/>
        <w:rPr>
          <w:rFonts w:ascii="Verdana" w:eastAsia="Verdana" w:hAnsi="Verdana" w:cs="Verdana"/>
          <w:color w:val="000000"/>
          <w:sz w:val="22"/>
          <w:szCs w:val="22"/>
        </w:rPr>
      </w:pPr>
      <w:r>
        <w:rPr>
          <w:rFonts w:ascii="Verdana" w:eastAsia="Verdana" w:hAnsi="Verdana" w:cs="Verdana"/>
          <w:color w:val="000000"/>
          <w:sz w:val="22"/>
          <w:szCs w:val="22"/>
        </w:rPr>
        <w:t>Individualmente como: a) personas naturales nacionales o extranjeras, b) personas jurídicas nacionales o extranjeras.</w:t>
      </w:r>
    </w:p>
    <w:p w14:paraId="017023BE" w14:textId="77777777" w:rsidR="00802EE5" w:rsidRDefault="00000000">
      <w:pPr>
        <w:numPr>
          <w:ilvl w:val="0"/>
          <w:numId w:val="40"/>
        </w:numPr>
        <w:pBdr>
          <w:top w:val="nil"/>
          <w:left w:val="nil"/>
          <w:bottom w:val="nil"/>
          <w:right w:val="nil"/>
          <w:between w:val="nil"/>
        </w:pBdr>
        <w:spacing w:line="276" w:lineRule="auto"/>
        <w:rPr>
          <w:rFonts w:ascii="Verdana" w:eastAsia="Verdana" w:hAnsi="Verdana" w:cs="Verdana"/>
          <w:color w:val="000000"/>
          <w:sz w:val="22"/>
          <w:szCs w:val="22"/>
        </w:rPr>
      </w:pPr>
      <w:r>
        <w:rPr>
          <w:rFonts w:ascii="Verdana" w:eastAsia="Verdana" w:hAnsi="Verdana" w:cs="Verdana"/>
          <w:color w:val="000000"/>
          <w:sz w:val="22"/>
          <w:szCs w:val="22"/>
        </w:rPr>
        <w:lastRenderedPageBreak/>
        <w:t>Conjuntamente, como Proponentes Plurales en cualquiera de las formas de asociación previstas en el artículo 7 de la Ley 80 de 1993.</w:t>
      </w:r>
    </w:p>
    <w:p w14:paraId="4617CF1E" w14:textId="77777777" w:rsidR="00802EE5" w:rsidRDefault="00000000">
      <w:pPr>
        <w:spacing w:line="276" w:lineRule="auto"/>
        <w:rPr>
          <w:rFonts w:ascii="Verdana" w:eastAsia="Verdana" w:hAnsi="Verdana" w:cs="Verdana"/>
          <w:sz w:val="22"/>
          <w:szCs w:val="22"/>
        </w:rPr>
      </w:pPr>
      <w:r>
        <w:rPr>
          <w:rFonts w:ascii="Verdana" w:eastAsia="Verdana" w:hAnsi="Verdana" w:cs="Verdana"/>
          <w:sz w:val="22"/>
          <w:szCs w:val="22"/>
        </w:rPr>
        <w:t>Los Proponentes deben:</w:t>
      </w:r>
    </w:p>
    <w:p w14:paraId="1A719A5A" w14:textId="77777777" w:rsidR="00802EE5" w:rsidRDefault="00000000">
      <w:pPr>
        <w:numPr>
          <w:ilvl w:val="0"/>
          <w:numId w:val="50"/>
        </w:numPr>
        <w:pBdr>
          <w:top w:val="nil"/>
          <w:left w:val="nil"/>
          <w:bottom w:val="nil"/>
          <w:right w:val="nil"/>
          <w:between w:val="nil"/>
        </w:pBdr>
        <w:spacing w:after="0" w:line="276" w:lineRule="auto"/>
        <w:rPr>
          <w:rFonts w:ascii="Verdana" w:eastAsia="Verdana" w:hAnsi="Verdana" w:cs="Verdana"/>
          <w:color w:val="000000"/>
          <w:sz w:val="22"/>
          <w:szCs w:val="22"/>
        </w:rPr>
      </w:pPr>
      <w:r>
        <w:rPr>
          <w:rFonts w:ascii="Verdana" w:eastAsia="Verdana" w:hAnsi="Verdana" w:cs="Verdana"/>
          <w:color w:val="000000"/>
          <w:sz w:val="22"/>
          <w:szCs w:val="22"/>
        </w:rPr>
        <w:t>Tener capacidad jurídica para la presentación de la oferta.</w:t>
      </w:r>
    </w:p>
    <w:p w14:paraId="133B3595" w14:textId="77777777" w:rsidR="00802EE5" w:rsidRDefault="00000000">
      <w:pPr>
        <w:numPr>
          <w:ilvl w:val="0"/>
          <w:numId w:val="50"/>
        </w:numPr>
        <w:pBdr>
          <w:top w:val="nil"/>
          <w:left w:val="nil"/>
          <w:bottom w:val="nil"/>
          <w:right w:val="nil"/>
          <w:between w:val="nil"/>
        </w:pBdr>
        <w:spacing w:after="0" w:line="276" w:lineRule="auto"/>
        <w:rPr>
          <w:rFonts w:ascii="Verdana" w:eastAsia="Verdana" w:hAnsi="Verdana" w:cs="Verdana"/>
          <w:color w:val="000000"/>
          <w:sz w:val="22"/>
          <w:szCs w:val="22"/>
        </w:rPr>
      </w:pPr>
      <w:r>
        <w:rPr>
          <w:rFonts w:ascii="Verdana" w:eastAsia="Verdana" w:hAnsi="Verdana" w:cs="Verdana"/>
          <w:color w:val="000000"/>
          <w:sz w:val="22"/>
          <w:szCs w:val="22"/>
        </w:rPr>
        <w:t>Tener capacidad jurídica para la celebración y ejecución del Contrato.</w:t>
      </w:r>
    </w:p>
    <w:p w14:paraId="61834229" w14:textId="77777777" w:rsidR="00802EE5" w:rsidRDefault="00000000">
      <w:pPr>
        <w:numPr>
          <w:ilvl w:val="0"/>
          <w:numId w:val="50"/>
        </w:numPr>
        <w:pBdr>
          <w:top w:val="nil"/>
          <w:left w:val="nil"/>
          <w:bottom w:val="nil"/>
          <w:right w:val="nil"/>
          <w:between w:val="nil"/>
        </w:pBdr>
        <w:spacing w:after="0" w:line="276" w:lineRule="auto"/>
        <w:rPr>
          <w:rFonts w:ascii="Verdana" w:eastAsia="Verdana" w:hAnsi="Verdana" w:cs="Verdana"/>
          <w:color w:val="000000"/>
          <w:sz w:val="22"/>
          <w:szCs w:val="22"/>
        </w:rPr>
      </w:pPr>
      <w:r>
        <w:rPr>
          <w:rFonts w:ascii="Verdana" w:eastAsia="Verdana" w:hAnsi="Verdana" w:cs="Verdana"/>
          <w:color w:val="000000"/>
          <w:sz w:val="22"/>
          <w:szCs w:val="22"/>
        </w:rPr>
        <w:t>No estar incursos en ninguna de las circunstancias de inhabilidad, incompatibilidad, conflicto de interés o prohibición para contratar previstas en la Constitución y en la Ley.</w:t>
      </w:r>
    </w:p>
    <w:p w14:paraId="038DFF1B" w14:textId="77777777" w:rsidR="00802EE5" w:rsidRDefault="00000000">
      <w:pPr>
        <w:numPr>
          <w:ilvl w:val="0"/>
          <w:numId w:val="50"/>
        </w:numPr>
        <w:pBdr>
          <w:top w:val="nil"/>
          <w:left w:val="nil"/>
          <w:bottom w:val="nil"/>
          <w:right w:val="nil"/>
          <w:between w:val="nil"/>
        </w:pBdr>
        <w:spacing w:after="0" w:line="276" w:lineRule="auto"/>
        <w:rPr>
          <w:rFonts w:ascii="Verdana" w:eastAsia="Verdana" w:hAnsi="Verdana" w:cs="Verdana"/>
          <w:color w:val="000000"/>
          <w:sz w:val="22"/>
          <w:szCs w:val="22"/>
        </w:rPr>
      </w:pPr>
      <w:r>
        <w:rPr>
          <w:rFonts w:ascii="Verdana" w:eastAsia="Verdana" w:hAnsi="Verdana" w:cs="Verdana"/>
          <w:color w:val="000000"/>
          <w:sz w:val="22"/>
          <w:szCs w:val="22"/>
        </w:rPr>
        <w:t>No estar reportados en el último boletín de responsables fiscales vigentes publicado por la Contraloría General de la República. Esta disposición aplica para el Proponente e integrantes de un Proponente Plural con domicilio en Colombia. Tratándose de Proponentes Extranjeros sin domicilio o sin sucursal en Colombia, deben declarar que no son responsables fiscales por actividades ejercidas en Colombia en el pasado y que no tienen sanciones vigentes en Colombia que impliquen inhabilidad para contratar con el Estado.</w:t>
      </w:r>
    </w:p>
    <w:p w14:paraId="79806AF9" w14:textId="77777777" w:rsidR="00802EE5" w:rsidRDefault="00000000">
      <w:pPr>
        <w:numPr>
          <w:ilvl w:val="0"/>
          <w:numId w:val="50"/>
        </w:numPr>
        <w:pBdr>
          <w:top w:val="nil"/>
          <w:left w:val="nil"/>
          <w:bottom w:val="nil"/>
          <w:right w:val="nil"/>
          <w:between w:val="nil"/>
        </w:pBdr>
        <w:spacing w:after="0" w:line="276" w:lineRule="auto"/>
        <w:rPr>
          <w:rFonts w:ascii="Verdana" w:eastAsia="Verdana" w:hAnsi="Verdana" w:cs="Verdana"/>
          <w:color w:val="000000"/>
          <w:sz w:val="22"/>
          <w:szCs w:val="22"/>
        </w:rPr>
      </w:pPr>
      <w:r>
        <w:rPr>
          <w:rFonts w:ascii="Verdana" w:eastAsia="Verdana" w:hAnsi="Verdana" w:cs="Verdana"/>
          <w:color w:val="000000"/>
          <w:sz w:val="22"/>
          <w:szCs w:val="22"/>
        </w:rPr>
        <w:t>Presentar el certificado del Registro de Deudores Alimentarios Morosos – REDAM en el cual demuestre no estar inhabilitado en los términos de la Ley 2097 de 2021.</w:t>
      </w:r>
    </w:p>
    <w:p w14:paraId="4E94CD30" w14:textId="77777777" w:rsidR="00802EE5" w:rsidRDefault="00000000">
      <w:pPr>
        <w:numPr>
          <w:ilvl w:val="0"/>
          <w:numId w:val="50"/>
        </w:numPr>
        <w:pBdr>
          <w:top w:val="nil"/>
          <w:left w:val="nil"/>
          <w:bottom w:val="nil"/>
          <w:right w:val="nil"/>
          <w:between w:val="nil"/>
        </w:pBdr>
        <w:spacing w:line="276" w:lineRule="auto"/>
        <w:rPr>
          <w:rFonts w:ascii="Verdana" w:eastAsia="Verdana" w:hAnsi="Verdana" w:cs="Verdana"/>
          <w:color w:val="000000"/>
          <w:sz w:val="22"/>
          <w:szCs w:val="22"/>
        </w:rPr>
      </w:pPr>
      <w:r>
        <w:rPr>
          <w:rFonts w:ascii="Verdana" w:eastAsia="Verdana" w:hAnsi="Verdana" w:cs="Verdana"/>
          <w:color w:val="000000"/>
          <w:sz w:val="22"/>
          <w:szCs w:val="22"/>
        </w:rPr>
        <w:t>Presentar con no más de 30 días calendario a partir del cierre del proceso de selección, consulta de inhabilidades por delitos sexuales cometidos contra menores de edad (Ley 1918 de 2018) en la página web correspondiente.</w:t>
      </w:r>
    </w:p>
    <w:p w14:paraId="3D909882" w14:textId="77777777" w:rsidR="00802EE5" w:rsidRDefault="00000000">
      <w:pPr>
        <w:spacing w:line="276" w:lineRule="auto"/>
        <w:rPr>
          <w:rFonts w:ascii="Verdana" w:eastAsia="Verdana" w:hAnsi="Verdana" w:cs="Verdana"/>
          <w:sz w:val="22"/>
          <w:szCs w:val="22"/>
        </w:rPr>
      </w:pPr>
      <w:r>
        <w:rPr>
          <w:rFonts w:ascii="Verdana" w:eastAsia="Verdana" w:hAnsi="Verdana" w:cs="Verdana"/>
          <w:sz w:val="22"/>
          <w:szCs w:val="22"/>
        </w:rPr>
        <w:t>La Entidad debe consultar los antecedentes judiciales en línea en los registros de las bases de datos, al igual que el certificado de antecedentes disciplinarios conforme el artículo 1 de la Ley 1238 de 2008 y el Registro Nacional de Medidas Correctivas del Ministerio de Defensa Nacional – Policía Nacional, de acuerdo con lo dispuesto en el artículo 184 de la Ley 1801 de 2016 – Código Nacional de Seguridad y Convivencia Ciudadana–.</w:t>
      </w:r>
    </w:p>
    <w:p w14:paraId="6F37868B" w14:textId="77777777" w:rsidR="00802EE5" w:rsidRDefault="00000000">
      <w:pPr>
        <w:pStyle w:val="Ttulo2"/>
        <w:spacing w:line="276" w:lineRule="auto"/>
        <w:ind w:left="567" w:hanging="567"/>
        <w:rPr>
          <w:rFonts w:ascii="Verdana" w:eastAsia="Verdana" w:hAnsi="Verdana" w:cs="Verdana"/>
          <w:sz w:val="22"/>
          <w:szCs w:val="22"/>
        </w:rPr>
      </w:pPr>
      <w:bookmarkStart w:id="42" w:name="_heading=h.uq5z5omsi4sw" w:colFirst="0" w:colLast="0"/>
      <w:bookmarkEnd w:id="42"/>
      <w:r>
        <w:rPr>
          <w:rFonts w:ascii="Verdana" w:eastAsia="Verdana" w:hAnsi="Verdana" w:cs="Verdana"/>
          <w:sz w:val="22"/>
          <w:szCs w:val="22"/>
        </w:rPr>
        <w:t>3.3. EXISTENCIA Y REPRESENTACIÓN LEGAL</w:t>
      </w:r>
    </w:p>
    <w:p w14:paraId="40318219" w14:textId="77777777" w:rsidR="00802EE5" w:rsidRDefault="00000000">
      <w:pPr>
        <w:spacing w:line="276" w:lineRule="auto"/>
        <w:rPr>
          <w:rFonts w:ascii="Verdana" w:eastAsia="Verdana" w:hAnsi="Verdana" w:cs="Verdana"/>
          <w:sz w:val="22"/>
          <w:szCs w:val="22"/>
        </w:rPr>
      </w:pPr>
      <w:r>
        <w:rPr>
          <w:rFonts w:ascii="Verdana" w:eastAsia="Verdana" w:hAnsi="Verdana" w:cs="Verdana"/>
          <w:sz w:val="22"/>
          <w:szCs w:val="22"/>
        </w:rPr>
        <w:t>La existencia y representación legal de los Proponentes individuales o miembros de los Proponentes Plurales se acreditará de acuerdo con las siguientes reglas:</w:t>
      </w:r>
    </w:p>
    <w:p w14:paraId="4658DFCF" w14:textId="77777777" w:rsidR="00802EE5" w:rsidRDefault="00000000">
      <w:pPr>
        <w:pStyle w:val="Ttulo3"/>
        <w:spacing w:line="276" w:lineRule="auto"/>
        <w:ind w:firstLine="1440"/>
        <w:rPr>
          <w:rFonts w:ascii="Verdana" w:eastAsia="Verdana" w:hAnsi="Verdana" w:cs="Verdana"/>
          <w:sz w:val="22"/>
          <w:szCs w:val="22"/>
        </w:rPr>
      </w:pPr>
      <w:bookmarkStart w:id="43" w:name="_heading=h.rb4el01l8ozh" w:colFirst="0" w:colLast="0"/>
      <w:bookmarkEnd w:id="43"/>
      <w:r>
        <w:rPr>
          <w:rFonts w:ascii="Verdana" w:eastAsia="Verdana" w:hAnsi="Verdana" w:cs="Verdana"/>
          <w:sz w:val="22"/>
          <w:szCs w:val="22"/>
        </w:rPr>
        <w:t xml:space="preserve">3.3.1. PERSONAS NATURALES </w:t>
      </w:r>
    </w:p>
    <w:p w14:paraId="5A8EE329" w14:textId="77777777" w:rsidR="00802EE5" w:rsidRDefault="00000000">
      <w:pPr>
        <w:spacing w:line="276" w:lineRule="auto"/>
        <w:rPr>
          <w:rFonts w:ascii="Verdana" w:eastAsia="Verdana" w:hAnsi="Verdana" w:cs="Verdana"/>
          <w:sz w:val="22"/>
          <w:szCs w:val="22"/>
        </w:rPr>
      </w:pPr>
      <w:r>
        <w:rPr>
          <w:rFonts w:ascii="Verdana" w:eastAsia="Verdana" w:hAnsi="Verdana" w:cs="Verdana"/>
          <w:sz w:val="22"/>
          <w:szCs w:val="22"/>
        </w:rPr>
        <w:t xml:space="preserve">Deben presentar los siguientes documentos en copia simple: </w:t>
      </w:r>
    </w:p>
    <w:p w14:paraId="36AD895E" w14:textId="77777777" w:rsidR="00802EE5" w:rsidRDefault="00000000">
      <w:pPr>
        <w:numPr>
          <w:ilvl w:val="0"/>
          <w:numId w:val="51"/>
        </w:numPr>
        <w:pBdr>
          <w:top w:val="nil"/>
          <w:left w:val="nil"/>
          <w:bottom w:val="nil"/>
          <w:right w:val="nil"/>
          <w:between w:val="nil"/>
        </w:pBdr>
        <w:spacing w:after="0" w:line="276" w:lineRule="auto"/>
        <w:rPr>
          <w:rFonts w:ascii="Verdana" w:eastAsia="Verdana" w:hAnsi="Verdana" w:cs="Verdana"/>
          <w:color w:val="000000"/>
          <w:sz w:val="22"/>
          <w:szCs w:val="22"/>
        </w:rPr>
      </w:pPr>
      <w:r>
        <w:rPr>
          <w:rFonts w:ascii="Verdana" w:eastAsia="Verdana" w:hAnsi="Verdana" w:cs="Verdana"/>
          <w:color w:val="000000"/>
          <w:sz w:val="22"/>
          <w:szCs w:val="22"/>
        </w:rPr>
        <w:t>Persona natural de nacionalidad colombiana: cédula de ciudadanía.</w:t>
      </w:r>
    </w:p>
    <w:p w14:paraId="3A7B9D16" w14:textId="77777777" w:rsidR="00802EE5" w:rsidRDefault="00802EE5">
      <w:pPr>
        <w:pBdr>
          <w:top w:val="nil"/>
          <w:left w:val="nil"/>
          <w:bottom w:val="nil"/>
          <w:right w:val="nil"/>
          <w:between w:val="nil"/>
        </w:pBdr>
        <w:spacing w:after="0" w:line="276" w:lineRule="auto"/>
        <w:ind w:left="1070"/>
        <w:rPr>
          <w:rFonts w:ascii="Verdana" w:eastAsia="Verdana" w:hAnsi="Verdana" w:cs="Verdana"/>
          <w:color w:val="000000"/>
          <w:sz w:val="22"/>
          <w:szCs w:val="22"/>
        </w:rPr>
      </w:pPr>
    </w:p>
    <w:p w14:paraId="334628D7" w14:textId="77777777" w:rsidR="00802EE5" w:rsidRDefault="00000000">
      <w:pPr>
        <w:numPr>
          <w:ilvl w:val="0"/>
          <w:numId w:val="51"/>
        </w:numPr>
        <w:pBdr>
          <w:top w:val="nil"/>
          <w:left w:val="nil"/>
          <w:bottom w:val="nil"/>
          <w:right w:val="nil"/>
          <w:between w:val="nil"/>
        </w:pBdr>
        <w:spacing w:after="0" w:line="276" w:lineRule="auto"/>
        <w:rPr>
          <w:rFonts w:ascii="Verdana" w:eastAsia="Verdana" w:hAnsi="Verdana" w:cs="Verdana"/>
          <w:color w:val="000000"/>
          <w:sz w:val="22"/>
          <w:szCs w:val="22"/>
        </w:rPr>
      </w:pPr>
      <w:r>
        <w:rPr>
          <w:rFonts w:ascii="Verdana" w:eastAsia="Verdana" w:hAnsi="Verdana" w:cs="Verdana"/>
          <w:color w:val="000000"/>
          <w:sz w:val="22"/>
          <w:szCs w:val="22"/>
        </w:rPr>
        <w:t>Persona natural extranjera con residencia en Colombia: cédula de extranjería vigente expedida por la autoridad competente.</w:t>
      </w:r>
    </w:p>
    <w:p w14:paraId="25997D66" w14:textId="77777777" w:rsidR="00802EE5" w:rsidRDefault="00802EE5">
      <w:pPr>
        <w:pBdr>
          <w:top w:val="nil"/>
          <w:left w:val="nil"/>
          <w:bottom w:val="nil"/>
          <w:right w:val="nil"/>
          <w:between w:val="nil"/>
        </w:pBdr>
        <w:spacing w:after="0" w:line="276" w:lineRule="auto"/>
        <w:ind w:left="720"/>
        <w:rPr>
          <w:rFonts w:ascii="Verdana" w:eastAsia="Verdana" w:hAnsi="Verdana" w:cs="Verdana"/>
          <w:color w:val="000000"/>
          <w:sz w:val="22"/>
          <w:szCs w:val="22"/>
        </w:rPr>
      </w:pPr>
    </w:p>
    <w:p w14:paraId="0C6C7BDD" w14:textId="77777777" w:rsidR="00802EE5" w:rsidRDefault="00000000">
      <w:pPr>
        <w:numPr>
          <w:ilvl w:val="0"/>
          <w:numId w:val="51"/>
        </w:numPr>
        <w:pBdr>
          <w:top w:val="nil"/>
          <w:left w:val="nil"/>
          <w:bottom w:val="nil"/>
          <w:right w:val="nil"/>
          <w:between w:val="nil"/>
        </w:pBdr>
        <w:spacing w:line="276" w:lineRule="auto"/>
        <w:rPr>
          <w:rFonts w:ascii="Verdana" w:eastAsia="Verdana" w:hAnsi="Verdana" w:cs="Verdana"/>
          <w:color w:val="000000"/>
          <w:sz w:val="22"/>
          <w:szCs w:val="22"/>
        </w:rPr>
      </w:pPr>
      <w:r>
        <w:rPr>
          <w:rFonts w:ascii="Verdana" w:eastAsia="Verdana" w:hAnsi="Verdana" w:cs="Verdana"/>
          <w:color w:val="000000"/>
          <w:sz w:val="22"/>
          <w:szCs w:val="22"/>
        </w:rPr>
        <w:t>Persona natural extranjera sin domicilio en Colombia: pasaporte.</w:t>
      </w:r>
    </w:p>
    <w:p w14:paraId="38D87D8A" w14:textId="77777777" w:rsidR="00802EE5" w:rsidRDefault="00000000">
      <w:pPr>
        <w:pStyle w:val="Ttulo3"/>
        <w:spacing w:line="276" w:lineRule="auto"/>
        <w:ind w:firstLine="1440"/>
        <w:rPr>
          <w:rFonts w:ascii="Verdana" w:eastAsia="Verdana" w:hAnsi="Verdana" w:cs="Verdana"/>
          <w:sz w:val="22"/>
          <w:szCs w:val="22"/>
        </w:rPr>
      </w:pPr>
      <w:bookmarkStart w:id="44" w:name="_heading=h.3gayezegv15" w:colFirst="0" w:colLast="0"/>
      <w:bookmarkEnd w:id="44"/>
      <w:r>
        <w:rPr>
          <w:rFonts w:ascii="Verdana" w:eastAsia="Verdana" w:hAnsi="Verdana" w:cs="Verdana"/>
          <w:sz w:val="22"/>
          <w:szCs w:val="22"/>
        </w:rPr>
        <w:t>3.3.2. PERSONAS JURÍDICAS</w:t>
      </w:r>
    </w:p>
    <w:p w14:paraId="6454F012" w14:textId="77777777" w:rsidR="00802EE5" w:rsidRDefault="00000000">
      <w:pPr>
        <w:spacing w:line="276" w:lineRule="auto"/>
        <w:rPr>
          <w:rFonts w:ascii="Verdana" w:eastAsia="Verdana" w:hAnsi="Verdana" w:cs="Verdana"/>
          <w:sz w:val="22"/>
          <w:szCs w:val="22"/>
        </w:rPr>
      </w:pPr>
      <w:r>
        <w:rPr>
          <w:rFonts w:ascii="Verdana" w:eastAsia="Verdana" w:hAnsi="Verdana" w:cs="Verdana"/>
          <w:sz w:val="22"/>
          <w:szCs w:val="22"/>
        </w:rPr>
        <w:t xml:space="preserve">Deben presentar los siguientes documentos: </w:t>
      </w:r>
    </w:p>
    <w:p w14:paraId="298AD3AF" w14:textId="77777777" w:rsidR="00802EE5" w:rsidRDefault="00000000">
      <w:pPr>
        <w:numPr>
          <w:ilvl w:val="0"/>
          <w:numId w:val="52"/>
        </w:numPr>
        <w:pBdr>
          <w:top w:val="nil"/>
          <w:left w:val="nil"/>
          <w:bottom w:val="nil"/>
          <w:right w:val="nil"/>
          <w:between w:val="nil"/>
        </w:pBdr>
        <w:spacing w:after="0" w:line="276" w:lineRule="auto"/>
        <w:rPr>
          <w:rFonts w:ascii="Verdana" w:eastAsia="Verdana" w:hAnsi="Verdana" w:cs="Verdana"/>
          <w:color w:val="000000"/>
          <w:sz w:val="22"/>
          <w:szCs w:val="22"/>
        </w:rPr>
      </w:pPr>
      <w:r>
        <w:rPr>
          <w:rFonts w:ascii="Verdana" w:eastAsia="Verdana" w:hAnsi="Verdana" w:cs="Verdana"/>
          <w:color w:val="000000"/>
          <w:sz w:val="22"/>
          <w:szCs w:val="22"/>
        </w:rPr>
        <w:t xml:space="preserve">Persona jurídica nacional o extranjera con sucursal en Colombia: </w:t>
      </w:r>
    </w:p>
    <w:p w14:paraId="4DE79EB0" w14:textId="77777777" w:rsidR="00802EE5" w:rsidRDefault="00000000">
      <w:pPr>
        <w:numPr>
          <w:ilvl w:val="0"/>
          <w:numId w:val="53"/>
        </w:numPr>
        <w:pBdr>
          <w:top w:val="nil"/>
          <w:left w:val="nil"/>
          <w:bottom w:val="nil"/>
          <w:right w:val="nil"/>
          <w:between w:val="nil"/>
        </w:pBdr>
        <w:spacing w:after="0" w:line="276" w:lineRule="auto"/>
        <w:ind w:hanging="720"/>
        <w:rPr>
          <w:rFonts w:ascii="Verdana" w:eastAsia="Verdana" w:hAnsi="Verdana" w:cs="Verdana"/>
          <w:color w:val="000000"/>
          <w:sz w:val="22"/>
          <w:szCs w:val="22"/>
        </w:rPr>
      </w:pPr>
      <w:r>
        <w:rPr>
          <w:rFonts w:ascii="Verdana" w:eastAsia="Verdana" w:hAnsi="Verdana" w:cs="Verdana"/>
          <w:color w:val="000000"/>
          <w:sz w:val="22"/>
          <w:szCs w:val="22"/>
        </w:rPr>
        <w:t>Certificado de existencia y representación legal expedido por la Cámara de Comercio o autoridad competente, en el que se verificará:</w:t>
      </w:r>
    </w:p>
    <w:p w14:paraId="49BFB608" w14:textId="77777777" w:rsidR="00802EE5" w:rsidRDefault="00802EE5">
      <w:pPr>
        <w:pBdr>
          <w:top w:val="nil"/>
          <w:left w:val="nil"/>
          <w:bottom w:val="nil"/>
          <w:right w:val="nil"/>
          <w:between w:val="nil"/>
        </w:pBdr>
        <w:spacing w:after="0" w:line="276" w:lineRule="auto"/>
        <w:ind w:left="1428"/>
        <w:rPr>
          <w:rFonts w:ascii="Verdana" w:eastAsia="Verdana" w:hAnsi="Verdana" w:cs="Verdana"/>
          <w:color w:val="000000"/>
          <w:sz w:val="22"/>
          <w:szCs w:val="22"/>
        </w:rPr>
      </w:pPr>
    </w:p>
    <w:p w14:paraId="5AB7208E" w14:textId="77777777" w:rsidR="00802EE5" w:rsidRDefault="00000000">
      <w:pPr>
        <w:numPr>
          <w:ilvl w:val="0"/>
          <w:numId w:val="12"/>
        </w:numPr>
        <w:pBdr>
          <w:top w:val="nil"/>
          <w:left w:val="nil"/>
          <w:bottom w:val="nil"/>
          <w:right w:val="nil"/>
          <w:between w:val="nil"/>
        </w:pBdr>
        <w:spacing w:after="0" w:line="276" w:lineRule="auto"/>
        <w:rPr>
          <w:rFonts w:ascii="Verdana" w:eastAsia="Verdana" w:hAnsi="Verdana" w:cs="Verdana"/>
          <w:color w:val="000000"/>
          <w:sz w:val="22"/>
          <w:szCs w:val="22"/>
        </w:rPr>
      </w:pPr>
      <w:r>
        <w:rPr>
          <w:rFonts w:ascii="Verdana" w:eastAsia="Verdana" w:hAnsi="Verdana" w:cs="Verdana"/>
          <w:color w:val="000000"/>
          <w:sz w:val="22"/>
          <w:szCs w:val="22"/>
        </w:rPr>
        <w:t>Fecha de expedición del certificado no mayor a treinta (30) días calendario anteriores a la fecha de cierre del Proceso de Contratación. En caso de modificarse la fecha de cierre del proceso, se tendrá como referencia para establecer el plazo de vigencia del certificado de existencia y representación legal la fecha originalmente establecida en el Pliego de Condiciones definitivo.</w:t>
      </w:r>
    </w:p>
    <w:p w14:paraId="3E68C4A6" w14:textId="77777777" w:rsidR="00802EE5" w:rsidRDefault="00802EE5">
      <w:pPr>
        <w:pBdr>
          <w:top w:val="nil"/>
          <w:left w:val="nil"/>
          <w:bottom w:val="nil"/>
          <w:right w:val="nil"/>
          <w:between w:val="nil"/>
        </w:pBdr>
        <w:spacing w:after="0" w:line="276" w:lineRule="auto"/>
        <w:ind w:left="1776"/>
        <w:rPr>
          <w:rFonts w:ascii="Verdana" w:eastAsia="Verdana" w:hAnsi="Verdana" w:cs="Verdana"/>
          <w:color w:val="000000"/>
          <w:sz w:val="22"/>
          <w:szCs w:val="22"/>
        </w:rPr>
      </w:pPr>
    </w:p>
    <w:p w14:paraId="544CDEB5" w14:textId="77777777" w:rsidR="00802EE5" w:rsidRDefault="00000000">
      <w:pPr>
        <w:numPr>
          <w:ilvl w:val="0"/>
          <w:numId w:val="12"/>
        </w:numPr>
        <w:pBdr>
          <w:top w:val="nil"/>
          <w:left w:val="nil"/>
          <w:bottom w:val="nil"/>
          <w:right w:val="nil"/>
          <w:between w:val="nil"/>
        </w:pBdr>
        <w:spacing w:after="0" w:line="276" w:lineRule="auto"/>
        <w:rPr>
          <w:rFonts w:ascii="Verdana" w:eastAsia="Verdana" w:hAnsi="Verdana" w:cs="Verdana"/>
          <w:color w:val="000000"/>
          <w:sz w:val="22"/>
          <w:szCs w:val="22"/>
        </w:rPr>
      </w:pPr>
      <w:r>
        <w:rPr>
          <w:rFonts w:ascii="Verdana" w:eastAsia="Verdana" w:hAnsi="Verdana" w:cs="Verdana"/>
          <w:color w:val="000000"/>
          <w:sz w:val="22"/>
          <w:szCs w:val="22"/>
        </w:rPr>
        <w:t xml:space="preserve">Que el objeto de la sociedad permita ejecutar las actividades descritas en el objeto del presente Proceso de Contratación. </w:t>
      </w:r>
    </w:p>
    <w:p w14:paraId="2408ADC2" w14:textId="77777777" w:rsidR="00802EE5" w:rsidRDefault="00802EE5">
      <w:pPr>
        <w:pBdr>
          <w:top w:val="nil"/>
          <w:left w:val="nil"/>
          <w:bottom w:val="nil"/>
          <w:right w:val="nil"/>
          <w:between w:val="nil"/>
        </w:pBdr>
        <w:spacing w:after="0" w:line="276" w:lineRule="auto"/>
        <w:ind w:left="1776"/>
        <w:rPr>
          <w:rFonts w:ascii="Verdana" w:eastAsia="Verdana" w:hAnsi="Verdana" w:cs="Verdana"/>
          <w:color w:val="000000"/>
          <w:sz w:val="22"/>
          <w:szCs w:val="22"/>
        </w:rPr>
      </w:pPr>
    </w:p>
    <w:p w14:paraId="7BFEA372" w14:textId="77777777" w:rsidR="00802EE5" w:rsidRDefault="00000000">
      <w:pPr>
        <w:numPr>
          <w:ilvl w:val="0"/>
          <w:numId w:val="12"/>
        </w:numPr>
        <w:pBdr>
          <w:top w:val="nil"/>
          <w:left w:val="nil"/>
          <w:bottom w:val="nil"/>
          <w:right w:val="nil"/>
          <w:between w:val="nil"/>
        </w:pBdr>
        <w:spacing w:after="0" w:line="276" w:lineRule="auto"/>
        <w:rPr>
          <w:rFonts w:ascii="Verdana" w:eastAsia="Verdana" w:hAnsi="Verdana" w:cs="Verdana"/>
          <w:color w:val="000000"/>
          <w:sz w:val="22"/>
          <w:szCs w:val="22"/>
        </w:rPr>
      </w:pPr>
      <w:r>
        <w:rPr>
          <w:rFonts w:ascii="Verdana" w:eastAsia="Verdana" w:hAnsi="Verdana" w:cs="Verdana"/>
          <w:color w:val="000000"/>
          <w:sz w:val="22"/>
          <w:szCs w:val="22"/>
        </w:rPr>
        <w:t>Las personas jurídicas nacionales y extranjeras deberán acreditar que su duración no será inferior a la del plazo del contrato y un año más.</w:t>
      </w:r>
    </w:p>
    <w:p w14:paraId="72D1408D" w14:textId="77777777" w:rsidR="00802EE5" w:rsidRDefault="00802EE5">
      <w:pPr>
        <w:pBdr>
          <w:top w:val="nil"/>
          <w:left w:val="nil"/>
          <w:bottom w:val="nil"/>
          <w:right w:val="nil"/>
          <w:between w:val="nil"/>
        </w:pBdr>
        <w:spacing w:after="0" w:line="276" w:lineRule="auto"/>
        <w:ind w:left="1776"/>
        <w:rPr>
          <w:rFonts w:ascii="Verdana" w:eastAsia="Verdana" w:hAnsi="Verdana" w:cs="Verdana"/>
          <w:color w:val="000000"/>
          <w:sz w:val="22"/>
          <w:szCs w:val="22"/>
        </w:rPr>
      </w:pPr>
    </w:p>
    <w:p w14:paraId="60A64FE4" w14:textId="77777777" w:rsidR="00802EE5" w:rsidRDefault="00000000">
      <w:pPr>
        <w:numPr>
          <w:ilvl w:val="0"/>
          <w:numId w:val="12"/>
        </w:numPr>
        <w:pBdr>
          <w:top w:val="nil"/>
          <w:left w:val="nil"/>
          <w:bottom w:val="nil"/>
          <w:right w:val="nil"/>
          <w:between w:val="nil"/>
        </w:pBdr>
        <w:spacing w:after="0" w:line="276" w:lineRule="auto"/>
        <w:rPr>
          <w:rFonts w:ascii="Verdana" w:eastAsia="Verdana" w:hAnsi="Verdana" w:cs="Verdana"/>
          <w:color w:val="000000"/>
          <w:sz w:val="22"/>
          <w:szCs w:val="22"/>
        </w:rPr>
      </w:pPr>
      <w:r>
        <w:rPr>
          <w:rFonts w:ascii="Verdana" w:eastAsia="Verdana" w:hAnsi="Verdana" w:cs="Verdana"/>
          <w:color w:val="000000"/>
          <w:sz w:val="22"/>
          <w:szCs w:val="22"/>
        </w:rPr>
        <w:t xml:space="preserve">Si el representante legal de la sociedad tiene restricciones para contraer obligaciones en nombre de la misma, deberá acreditar su capacidad a través de una autorización suficiente otorgada por parte del órgano social competente respectivo para cada caso. </w:t>
      </w:r>
    </w:p>
    <w:p w14:paraId="6753C29B" w14:textId="77777777" w:rsidR="00802EE5" w:rsidRDefault="00802EE5">
      <w:pPr>
        <w:pBdr>
          <w:top w:val="nil"/>
          <w:left w:val="nil"/>
          <w:bottom w:val="nil"/>
          <w:right w:val="nil"/>
          <w:between w:val="nil"/>
        </w:pBdr>
        <w:spacing w:after="0" w:line="276" w:lineRule="auto"/>
        <w:ind w:left="1776"/>
        <w:rPr>
          <w:rFonts w:ascii="Verdana" w:eastAsia="Verdana" w:hAnsi="Verdana" w:cs="Verdana"/>
          <w:color w:val="000000"/>
          <w:sz w:val="22"/>
          <w:szCs w:val="22"/>
        </w:rPr>
      </w:pPr>
    </w:p>
    <w:p w14:paraId="135D99EA" w14:textId="77777777" w:rsidR="00802EE5" w:rsidRDefault="00000000">
      <w:pPr>
        <w:numPr>
          <w:ilvl w:val="0"/>
          <w:numId w:val="12"/>
        </w:numPr>
        <w:pBdr>
          <w:top w:val="nil"/>
          <w:left w:val="nil"/>
          <w:bottom w:val="nil"/>
          <w:right w:val="nil"/>
          <w:between w:val="nil"/>
        </w:pBdr>
        <w:spacing w:after="0" w:line="276" w:lineRule="auto"/>
        <w:rPr>
          <w:rFonts w:ascii="Verdana" w:eastAsia="Verdana" w:hAnsi="Verdana" w:cs="Verdana"/>
          <w:color w:val="000000"/>
          <w:sz w:val="22"/>
          <w:szCs w:val="22"/>
        </w:rPr>
      </w:pPr>
      <w:r>
        <w:rPr>
          <w:rFonts w:ascii="Verdana" w:eastAsia="Verdana" w:hAnsi="Verdana" w:cs="Verdana"/>
          <w:color w:val="000000"/>
          <w:sz w:val="22"/>
          <w:szCs w:val="22"/>
        </w:rPr>
        <w:t>El nombramiento del revisor fiscal en caso de que exista.</w:t>
      </w:r>
    </w:p>
    <w:p w14:paraId="08E6652D" w14:textId="77777777" w:rsidR="00802EE5" w:rsidRDefault="00802EE5">
      <w:pPr>
        <w:pBdr>
          <w:top w:val="nil"/>
          <w:left w:val="nil"/>
          <w:bottom w:val="nil"/>
          <w:right w:val="nil"/>
          <w:between w:val="nil"/>
        </w:pBdr>
        <w:spacing w:after="0" w:line="276" w:lineRule="auto"/>
        <w:ind w:left="1776"/>
        <w:rPr>
          <w:rFonts w:ascii="Verdana" w:eastAsia="Verdana" w:hAnsi="Verdana" w:cs="Verdana"/>
          <w:color w:val="000000"/>
          <w:sz w:val="22"/>
          <w:szCs w:val="22"/>
        </w:rPr>
      </w:pPr>
    </w:p>
    <w:p w14:paraId="09C4278C" w14:textId="77777777" w:rsidR="00802EE5" w:rsidRDefault="00000000">
      <w:pPr>
        <w:numPr>
          <w:ilvl w:val="0"/>
          <w:numId w:val="12"/>
        </w:numPr>
        <w:pBdr>
          <w:top w:val="nil"/>
          <w:left w:val="nil"/>
          <w:bottom w:val="nil"/>
          <w:right w:val="nil"/>
          <w:between w:val="nil"/>
        </w:pBdr>
        <w:spacing w:after="0" w:line="276" w:lineRule="auto"/>
        <w:rPr>
          <w:rFonts w:ascii="Verdana" w:eastAsia="Verdana" w:hAnsi="Verdana" w:cs="Verdana"/>
          <w:color w:val="000000"/>
          <w:sz w:val="22"/>
          <w:szCs w:val="22"/>
        </w:rPr>
      </w:pPr>
      <w:r>
        <w:rPr>
          <w:rFonts w:ascii="Verdana" w:eastAsia="Verdana" w:hAnsi="Verdana" w:cs="Verdana"/>
          <w:color w:val="000000"/>
          <w:sz w:val="22"/>
          <w:szCs w:val="22"/>
        </w:rPr>
        <w:t>Que las personas jurídicas extranjeras con actividades permanentes en la República de Colombia (contratos de obra o servicios) deberán estar legalmente establecidas en el territorio nacional de acuerdo con los artículos 471 y 474 del Código de Comercio.</w:t>
      </w:r>
    </w:p>
    <w:p w14:paraId="452DE22D" w14:textId="77777777" w:rsidR="00802EE5" w:rsidRDefault="00802EE5">
      <w:pPr>
        <w:pBdr>
          <w:top w:val="nil"/>
          <w:left w:val="nil"/>
          <w:bottom w:val="nil"/>
          <w:right w:val="nil"/>
          <w:between w:val="nil"/>
        </w:pBdr>
        <w:spacing w:after="0" w:line="276" w:lineRule="auto"/>
        <w:ind w:left="1428"/>
        <w:rPr>
          <w:rFonts w:ascii="Verdana" w:eastAsia="Verdana" w:hAnsi="Verdana" w:cs="Verdana"/>
          <w:color w:val="000000"/>
          <w:sz w:val="22"/>
          <w:szCs w:val="22"/>
        </w:rPr>
      </w:pPr>
    </w:p>
    <w:p w14:paraId="0C4ABAA8" w14:textId="77777777" w:rsidR="00802EE5" w:rsidRDefault="00000000">
      <w:pPr>
        <w:numPr>
          <w:ilvl w:val="0"/>
          <w:numId w:val="53"/>
        </w:numPr>
        <w:pBdr>
          <w:top w:val="nil"/>
          <w:left w:val="nil"/>
          <w:bottom w:val="nil"/>
          <w:right w:val="nil"/>
          <w:between w:val="nil"/>
        </w:pBdr>
        <w:spacing w:after="0" w:line="276" w:lineRule="auto"/>
        <w:ind w:hanging="720"/>
        <w:rPr>
          <w:rFonts w:ascii="Verdana" w:eastAsia="Verdana" w:hAnsi="Verdana" w:cs="Verdana"/>
          <w:color w:val="000000"/>
          <w:sz w:val="22"/>
          <w:szCs w:val="22"/>
        </w:rPr>
      </w:pPr>
      <w:r>
        <w:rPr>
          <w:rFonts w:ascii="Verdana" w:eastAsia="Verdana" w:hAnsi="Verdana" w:cs="Verdana"/>
          <w:color w:val="000000"/>
          <w:sz w:val="22"/>
          <w:szCs w:val="22"/>
        </w:rPr>
        <w:t>Certificación del revisor fiscal en caso de ser sociedad anónima colombiana, en la que conste si es abierta o cerrada.</w:t>
      </w:r>
    </w:p>
    <w:p w14:paraId="29E77E7F" w14:textId="77777777" w:rsidR="00802EE5" w:rsidRDefault="00802EE5">
      <w:pPr>
        <w:pBdr>
          <w:top w:val="nil"/>
          <w:left w:val="nil"/>
          <w:bottom w:val="nil"/>
          <w:right w:val="nil"/>
          <w:between w:val="nil"/>
        </w:pBdr>
        <w:spacing w:after="0" w:line="276" w:lineRule="auto"/>
        <w:ind w:left="1428"/>
        <w:rPr>
          <w:rFonts w:ascii="Verdana" w:eastAsia="Verdana" w:hAnsi="Verdana" w:cs="Verdana"/>
          <w:color w:val="000000"/>
          <w:sz w:val="22"/>
          <w:szCs w:val="22"/>
        </w:rPr>
      </w:pPr>
    </w:p>
    <w:p w14:paraId="30ECA235" w14:textId="77777777" w:rsidR="00802EE5" w:rsidRDefault="00000000">
      <w:pPr>
        <w:numPr>
          <w:ilvl w:val="0"/>
          <w:numId w:val="53"/>
        </w:numPr>
        <w:pBdr>
          <w:top w:val="nil"/>
          <w:left w:val="nil"/>
          <w:bottom w:val="nil"/>
          <w:right w:val="nil"/>
          <w:between w:val="nil"/>
        </w:pBdr>
        <w:spacing w:line="276" w:lineRule="auto"/>
        <w:ind w:hanging="720"/>
        <w:rPr>
          <w:rFonts w:ascii="Verdana" w:eastAsia="Verdana" w:hAnsi="Verdana" w:cs="Verdana"/>
          <w:color w:val="000000"/>
          <w:sz w:val="22"/>
          <w:szCs w:val="22"/>
        </w:rPr>
      </w:pPr>
      <w:r>
        <w:rPr>
          <w:rFonts w:ascii="Verdana" w:eastAsia="Verdana" w:hAnsi="Verdana" w:cs="Verdana"/>
          <w:color w:val="000000"/>
          <w:sz w:val="22"/>
          <w:szCs w:val="22"/>
        </w:rPr>
        <w:t>Fotocopia del documento de identificación del representante legal.</w:t>
      </w:r>
    </w:p>
    <w:p w14:paraId="01179D74" w14:textId="77777777" w:rsidR="00802EE5" w:rsidRDefault="00000000">
      <w:pPr>
        <w:spacing w:line="276" w:lineRule="auto"/>
        <w:rPr>
          <w:rFonts w:ascii="Verdana" w:eastAsia="Verdana" w:hAnsi="Verdana" w:cs="Verdana"/>
          <w:sz w:val="22"/>
          <w:szCs w:val="22"/>
        </w:rPr>
      </w:pPr>
      <w:r>
        <w:rPr>
          <w:rFonts w:ascii="Verdana" w:eastAsia="Verdana" w:hAnsi="Verdana" w:cs="Verdana"/>
          <w:sz w:val="22"/>
          <w:szCs w:val="22"/>
        </w:rPr>
        <w:t xml:space="preserve">En el caso de las sucursales de las personas jurídicas extranjeras y como quiera que la sucursal en Colombia no es una persona jurídica diferente a la matriz, se tendrá en cuenta la fecha de constitución de esta última. </w:t>
      </w:r>
    </w:p>
    <w:p w14:paraId="02002896" w14:textId="77777777" w:rsidR="00802EE5" w:rsidRDefault="00000000">
      <w:pPr>
        <w:spacing w:line="276" w:lineRule="auto"/>
        <w:rPr>
          <w:rFonts w:ascii="Verdana" w:eastAsia="Verdana" w:hAnsi="Verdana" w:cs="Verdana"/>
          <w:sz w:val="22"/>
          <w:szCs w:val="22"/>
        </w:rPr>
      </w:pPr>
      <w:r>
        <w:rPr>
          <w:rFonts w:ascii="Verdana" w:eastAsia="Verdana" w:hAnsi="Verdana" w:cs="Verdana"/>
          <w:sz w:val="22"/>
          <w:szCs w:val="22"/>
        </w:rPr>
        <w:t>Si la oferta es suscrita por una persona jurídica extranjera a través de la Sucursal que está debidamente constituida en Colombia, se deberá acreditar la capacidad legal de la Sucursal y de su representante o mandatario mediante la presentación del Registro Único de Proponentes (RUP) de la Sucursal y del certificado de existencia y representación legal entregado por la cámara de comercio respectiva, el cual debe tener una fecha de expedición de máximo de treinta (30) días calendario anteriores a la fecha de cierre del Proceso de Contratación. En caso de modificarse la fecha de cierre del proceso, se tendrá como referencia para establecer el plazo de vigencia del certificado la fecha originalmente señalada en el Pliego de Condiciones.</w:t>
      </w:r>
    </w:p>
    <w:p w14:paraId="5B21B3DF" w14:textId="77777777" w:rsidR="00802EE5" w:rsidRDefault="00000000">
      <w:pPr>
        <w:spacing w:line="276" w:lineRule="auto"/>
        <w:rPr>
          <w:rFonts w:ascii="Verdana" w:eastAsia="Verdana" w:hAnsi="Verdana" w:cs="Verdana"/>
          <w:sz w:val="22"/>
          <w:szCs w:val="22"/>
        </w:rPr>
      </w:pPr>
      <w:r>
        <w:rPr>
          <w:rFonts w:ascii="Verdana" w:eastAsia="Verdana" w:hAnsi="Verdana" w:cs="Verdana"/>
          <w:sz w:val="22"/>
          <w:szCs w:val="22"/>
        </w:rPr>
        <w:t>Cuando el representante legal de la Sucursal tenga restricciones para contraer obligaciones, deberá acreditar autorización suficiente del órgano competente social respectivo para contraer obligaciones en nombre de la sociedad. La ausencia definitiva de autorización suficiente o el no aporte de dicho documento una vez solicitado por la Entidad, determinará la falta de capacidad jurídica para presentar la oferta.</w:t>
      </w:r>
    </w:p>
    <w:p w14:paraId="36FE4BE3" w14:textId="77777777" w:rsidR="00802EE5" w:rsidRDefault="00000000">
      <w:pPr>
        <w:numPr>
          <w:ilvl w:val="0"/>
          <w:numId w:val="52"/>
        </w:numPr>
        <w:pBdr>
          <w:top w:val="nil"/>
          <w:left w:val="nil"/>
          <w:bottom w:val="nil"/>
          <w:right w:val="nil"/>
          <w:between w:val="nil"/>
        </w:pBdr>
        <w:spacing w:after="0" w:line="276" w:lineRule="auto"/>
        <w:rPr>
          <w:rFonts w:ascii="Verdana" w:eastAsia="Verdana" w:hAnsi="Verdana" w:cs="Verdana"/>
          <w:color w:val="000000"/>
          <w:sz w:val="22"/>
          <w:szCs w:val="22"/>
        </w:rPr>
      </w:pPr>
      <w:r>
        <w:rPr>
          <w:rFonts w:ascii="Verdana" w:eastAsia="Verdana" w:hAnsi="Verdana" w:cs="Verdana"/>
          <w:color w:val="000000"/>
          <w:sz w:val="22"/>
          <w:szCs w:val="22"/>
        </w:rPr>
        <w:t>Persona jurídica extranjera sin sucursal o domicilio en Colombia: Documentos que acrediten la existencia y representación legal de la sociedad extranjera, legalizados o apostillados de conformidad con lo establecido en el Pliego de Condiciones, con una expedición de máximo seis (6) meses anteriores a la fecha de cierre del Proceso de Contratación, en el que debe constar como mínimo los siguientes aspectos: </w:t>
      </w:r>
    </w:p>
    <w:p w14:paraId="54B214D6" w14:textId="77777777" w:rsidR="00802EE5" w:rsidRDefault="00802EE5">
      <w:pPr>
        <w:pBdr>
          <w:top w:val="nil"/>
          <w:left w:val="nil"/>
          <w:bottom w:val="nil"/>
          <w:right w:val="nil"/>
          <w:between w:val="nil"/>
        </w:pBdr>
        <w:spacing w:after="0" w:line="276" w:lineRule="auto"/>
        <w:ind w:left="1070"/>
        <w:rPr>
          <w:rFonts w:ascii="Verdana" w:eastAsia="Verdana" w:hAnsi="Verdana" w:cs="Verdana"/>
          <w:color w:val="000000"/>
          <w:sz w:val="22"/>
          <w:szCs w:val="22"/>
        </w:rPr>
      </w:pPr>
    </w:p>
    <w:p w14:paraId="4ED6399F" w14:textId="77777777" w:rsidR="00802EE5" w:rsidRDefault="00000000">
      <w:pPr>
        <w:numPr>
          <w:ilvl w:val="0"/>
          <w:numId w:val="23"/>
        </w:numPr>
        <w:pBdr>
          <w:top w:val="nil"/>
          <w:left w:val="nil"/>
          <w:bottom w:val="nil"/>
          <w:right w:val="nil"/>
          <w:between w:val="nil"/>
        </w:pBdr>
        <w:spacing w:after="0" w:line="276" w:lineRule="auto"/>
        <w:ind w:left="1701" w:hanging="708"/>
        <w:rPr>
          <w:rFonts w:ascii="Verdana" w:eastAsia="Verdana" w:hAnsi="Verdana" w:cs="Verdana"/>
          <w:color w:val="000000"/>
          <w:sz w:val="22"/>
          <w:szCs w:val="22"/>
        </w:rPr>
      </w:pPr>
      <w:r>
        <w:rPr>
          <w:rFonts w:ascii="Verdana" w:eastAsia="Verdana" w:hAnsi="Verdana" w:cs="Verdana"/>
          <w:color w:val="000000"/>
          <w:sz w:val="22"/>
          <w:szCs w:val="22"/>
        </w:rPr>
        <w:t>Nombre o razón social completa.</w:t>
      </w:r>
    </w:p>
    <w:p w14:paraId="0B6D677A" w14:textId="77777777" w:rsidR="00802EE5" w:rsidRDefault="00802EE5">
      <w:pPr>
        <w:pBdr>
          <w:top w:val="nil"/>
          <w:left w:val="nil"/>
          <w:bottom w:val="nil"/>
          <w:right w:val="nil"/>
          <w:between w:val="nil"/>
        </w:pBdr>
        <w:spacing w:after="0" w:line="276" w:lineRule="auto"/>
        <w:ind w:left="1701"/>
        <w:rPr>
          <w:rFonts w:ascii="Verdana" w:eastAsia="Verdana" w:hAnsi="Verdana" w:cs="Verdana"/>
          <w:color w:val="000000"/>
          <w:sz w:val="22"/>
          <w:szCs w:val="22"/>
        </w:rPr>
      </w:pPr>
    </w:p>
    <w:p w14:paraId="7F275735" w14:textId="77777777" w:rsidR="00802EE5" w:rsidRDefault="00000000">
      <w:pPr>
        <w:numPr>
          <w:ilvl w:val="0"/>
          <w:numId w:val="23"/>
        </w:numPr>
        <w:pBdr>
          <w:top w:val="nil"/>
          <w:left w:val="nil"/>
          <w:bottom w:val="nil"/>
          <w:right w:val="nil"/>
          <w:between w:val="nil"/>
        </w:pBdr>
        <w:spacing w:after="0" w:line="276" w:lineRule="auto"/>
        <w:ind w:left="1701" w:hanging="708"/>
        <w:rPr>
          <w:rFonts w:ascii="Verdana" w:eastAsia="Verdana" w:hAnsi="Verdana" w:cs="Verdana"/>
          <w:color w:val="000000"/>
          <w:sz w:val="22"/>
          <w:szCs w:val="22"/>
        </w:rPr>
      </w:pPr>
      <w:r>
        <w:rPr>
          <w:rFonts w:ascii="Verdana" w:eastAsia="Verdana" w:hAnsi="Verdana" w:cs="Verdana"/>
          <w:color w:val="000000"/>
          <w:sz w:val="22"/>
          <w:szCs w:val="22"/>
        </w:rPr>
        <w:t>Nombre del representante legal o de la persona facultada para comprometer a la persona jurídica.</w:t>
      </w:r>
    </w:p>
    <w:p w14:paraId="23498CAF" w14:textId="77777777" w:rsidR="00802EE5" w:rsidRDefault="00802EE5">
      <w:pPr>
        <w:pBdr>
          <w:top w:val="nil"/>
          <w:left w:val="nil"/>
          <w:bottom w:val="nil"/>
          <w:right w:val="nil"/>
          <w:between w:val="nil"/>
        </w:pBdr>
        <w:spacing w:after="0" w:line="276" w:lineRule="auto"/>
        <w:ind w:left="1701"/>
        <w:rPr>
          <w:rFonts w:ascii="Verdana" w:eastAsia="Verdana" w:hAnsi="Verdana" w:cs="Verdana"/>
          <w:color w:val="000000"/>
          <w:sz w:val="22"/>
          <w:szCs w:val="22"/>
        </w:rPr>
      </w:pPr>
    </w:p>
    <w:p w14:paraId="57A6D5C9" w14:textId="77777777" w:rsidR="00802EE5" w:rsidRDefault="00000000">
      <w:pPr>
        <w:numPr>
          <w:ilvl w:val="0"/>
          <w:numId w:val="23"/>
        </w:numPr>
        <w:pBdr>
          <w:top w:val="nil"/>
          <w:left w:val="nil"/>
          <w:bottom w:val="nil"/>
          <w:right w:val="nil"/>
          <w:between w:val="nil"/>
        </w:pBdr>
        <w:spacing w:after="0" w:line="276" w:lineRule="auto"/>
        <w:ind w:left="1701" w:hanging="708"/>
        <w:rPr>
          <w:rFonts w:ascii="Verdana" w:eastAsia="Verdana" w:hAnsi="Verdana" w:cs="Verdana"/>
          <w:color w:val="000000"/>
          <w:sz w:val="22"/>
          <w:szCs w:val="22"/>
        </w:rPr>
      </w:pPr>
      <w:r>
        <w:rPr>
          <w:rFonts w:ascii="Verdana" w:eastAsia="Verdana" w:hAnsi="Verdana" w:cs="Verdana"/>
          <w:color w:val="000000"/>
          <w:sz w:val="22"/>
          <w:szCs w:val="22"/>
        </w:rPr>
        <w:t>Que el objeto de la sociedad permita ejecutar las actividades descritas en el objeto del Proceso de Contratación.</w:t>
      </w:r>
    </w:p>
    <w:p w14:paraId="36647369" w14:textId="77777777" w:rsidR="00802EE5" w:rsidRDefault="00802EE5">
      <w:pPr>
        <w:pBdr>
          <w:top w:val="nil"/>
          <w:left w:val="nil"/>
          <w:bottom w:val="nil"/>
          <w:right w:val="nil"/>
          <w:between w:val="nil"/>
        </w:pBdr>
        <w:spacing w:after="0" w:line="276" w:lineRule="auto"/>
        <w:ind w:left="1701"/>
        <w:rPr>
          <w:rFonts w:ascii="Verdana" w:eastAsia="Verdana" w:hAnsi="Verdana" w:cs="Verdana"/>
          <w:color w:val="000000"/>
          <w:sz w:val="22"/>
          <w:szCs w:val="22"/>
        </w:rPr>
      </w:pPr>
    </w:p>
    <w:p w14:paraId="46AC527E" w14:textId="77777777" w:rsidR="00802EE5" w:rsidRDefault="00000000">
      <w:pPr>
        <w:numPr>
          <w:ilvl w:val="0"/>
          <w:numId w:val="23"/>
        </w:numPr>
        <w:pBdr>
          <w:top w:val="nil"/>
          <w:left w:val="nil"/>
          <w:bottom w:val="nil"/>
          <w:right w:val="nil"/>
          <w:between w:val="nil"/>
        </w:pBdr>
        <w:spacing w:after="0" w:line="276" w:lineRule="auto"/>
        <w:ind w:left="1701" w:hanging="708"/>
        <w:rPr>
          <w:rFonts w:ascii="Verdana" w:eastAsia="Verdana" w:hAnsi="Verdana" w:cs="Verdana"/>
          <w:color w:val="000000"/>
          <w:sz w:val="22"/>
          <w:szCs w:val="22"/>
        </w:rPr>
      </w:pPr>
      <w:r>
        <w:rPr>
          <w:rFonts w:ascii="Verdana" w:eastAsia="Verdana" w:hAnsi="Verdana" w:cs="Verdana"/>
          <w:color w:val="000000"/>
          <w:sz w:val="22"/>
          <w:szCs w:val="22"/>
        </w:rPr>
        <w:t xml:space="preserve">Facultades del representante legal o de la persona facultada para comprometer a la persona jurídica, en la que se señale expresamente que el representante no tiene limitaciones para </w:t>
      </w:r>
      <w:r>
        <w:rPr>
          <w:rFonts w:ascii="Verdana" w:eastAsia="Verdana" w:hAnsi="Verdana" w:cs="Verdana"/>
          <w:color w:val="000000"/>
          <w:sz w:val="22"/>
          <w:szCs w:val="22"/>
        </w:rPr>
        <w:lastRenderedPageBreak/>
        <w:t xml:space="preserve">contraer obligaciones en nombre de la misma o aportando la autorización o documento correspondiente del órgano social competente respectivo para cada caso. </w:t>
      </w:r>
    </w:p>
    <w:p w14:paraId="5BE59353" w14:textId="77777777" w:rsidR="00802EE5" w:rsidRDefault="00802EE5">
      <w:pPr>
        <w:pBdr>
          <w:top w:val="nil"/>
          <w:left w:val="nil"/>
          <w:bottom w:val="nil"/>
          <w:right w:val="nil"/>
          <w:between w:val="nil"/>
        </w:pBdr>
        <w:spacing w:after="0" w:line="276" w:lineRule="auto"/>
        <w:ind w:left="1701"/>
        <w:rPr>
          <w:rFonts w:ascii="Verdana" w:eastAsia="Verdana" w:hAnsi="Verdana" w:cs="Verdana"/>
          <w:color w:val="000000"/>
          <w:sz w:val="22"/>
          <w:szCs w:val="22"/>
        </w:rPr>
      </w:pPr>
    </w:p>
    <w:p w14:paraId="1151B20B" w14:textId="77777777" w:rsidR="00802EE5" w:rsidRDefault="00000000">
      <w:pPr>
        <w:numPr>
          <w:ilvl w:val="0"/>
          <w:numId w:val="23"/>
        </w:numPr>
        <w:pBdr>
          <w:top w:val="nil"/>
          <w:left w:val="nil"/>
          <w:bottom w:val="nil"/>
          <w:right w:val="nil"/>
          <w:between w:val="nil"/>
        </w:pBdr>
        <w:spacing w:after="0" w:line="276" w:lineRule="auto"/>
        <w:ind w:left="1701" w:hanging="708"/>
        <w:rPr>
          <w:rFonts w:ascii="Verdana" w:eastAsia="Verdana" w:hAnsi="Verdana" w:cs="Verdana"/>
          <w:color w:val="000000"/>
          <w:sz w:val="22"/>
          <w:szCs w:val="22"/>
        </w:rPr>
      </w:pPr>
      <w:r>
        <w:rPr>
          <w:rFonts w:ascii="Verdana" w:eastAsia="Verdana" w:hAnsi="Verdana" w:cs="Verdana"/>
          <w:color w:val="000000"/>
          <w:sz w:val="22"/>
          <w:szCs w:val="22"/>
        </w:rPr>
        <w:t xml:space="preserve">Tipo, número y fecha del documento de constitución o creación. </w:t>
      </w:r>
    </w:p>
    <w:p w14:paraId="06281023" w14:textId="77777777" w:rsidR="00802EE5" w:rsidRDefault="00802EE5">
      <w:pPr>
        <w:pBdr>
          <w:top w:val="nil"/>
          <w:left w:val="nil"/>
          <w:bottom w:val="nil"/>
          <w:right w:val="nil"/>
          <w:between w:val="nil"/>
        </w:pBdr>
        <w:spacing w:after="0" w:line="276" w:lineRule="auto"/>
        <w:ind w:left="1701"/>
        <w:rPr>
          <w:rFonts w:ascii="Verdana" w:eastAsia="Verdana" w:hAnsi="Verdana" w:cs="Verdana"/>
          <w:color w:val="000000"/>
          <w:sz w:val="22"/>
          <w:szCs w:val="22"/>
        </w:rPr>
      </w:pPr>
    </w:p>
    <w:p w14:paraId="49FFD4C6" w14:textId="77777777" w:rsidR="00802EE5" w:rsidRDefault="00000000">
      <w:pPr>
        <w:numPr>
          <w:ilvl w:val="0"/>
          <w:numId w:val="23"/>
        </w:numPr>
        <w:pBdr>
          <w:top w:val="nil"/>
          <w:left w:val="nil"/>
          <w:bottom w:val="nil"/>
          <w:right w:val="nil"/>
          <w:between w:val="nil"/>
        </w:pBdr>
        <w:spacing w:after="0" w:line="276" w:lineRule="auto"/>
        <w:ind w:left="1701" w:hanging="708"/>
        <w:rPr>
          <w:rFonts w:ascii="Verdana" w:eastAsia="Verdana" w:hAnsi="Verdana" w:cs="Verdana"/>
          <w:color w:val="000000"/>
          <w:sz w:val="22"/>
          <w:szCs w:val="22"/>
        </w:rPr>
      </w:pPr>
      <w:r>
        <w:rPr>
          <w:rFonts w:ascii="Verdana" w:eastAsia="Verdana" w:hAnsi="Verdana" w:cs="Verdana"/>
          <w:color w:val="000000"/>
          <w:sz w:val="22"/>
          <w:szCs w:val="22"/>
        </w:rPr>
        <w:t>Fecha y clase de documento por el cual se reconoce la personería jurídica.</w:t>
      </w:r>
    </w:p>
    <w:p w14:paraId="76928366" w14:textId="77777777" w:rsidR="00802EE5" w:rsidRDefault="00802EE5">
      <w:pPr>
        <w:pBdr>
          <w:top w:val="nil"/>
          <w:left w:val="nil"/>
          <w:bottom w:val="nil"/>
          <w:right w:val="nil"/>
          <w:between w:val="nil"/>
        </w:pBdr>
        <w:spacing w:after="0" w:line="276" w:lineRule="auto"/>
        <w:ind w:left="1701"/>
        <w:rPr>
          <w:rFonts w:ascii="Verdana" w:eastAsia="Verdana" w:hAnsi="Verdana" w:cs="Verdana"/>
          <w:color w:val="000000"/>
          <w:sz w:val="22"/>
          <w:szCs w:val="22"/>
        </w:rPr>
      </w:pPr>
    </w:p>
    <w:p w14:paraId="6DC7C73A" w14:textId="77777777" w:rsidR="00802EE5" w:rsidRDefault="00000000">
      <w:pPr>
        <w:numPr>
          <w:ilvl w:val="0"/>
          <w:numId w:val="23"/>
        </w:numPr>
        <w:pBdr>
          <w:top w:val="nil"/>
          <w:left w:val="nil"/>
          <w:bottom w:val="nil"/>
          <w:right w:val="nil"/>
          <w:between w:val="nil"/>
        </w:pBdr>
        <w:spacing w:after="0" w:line="276" w:lineRule="auto"/>
        <w:ind w:left="1701" w:hanging="708"/>
        <w:rPr>
          <w:rFonts w:ascii="Verdana" w:eastAsia="Verdana" w:hAnsi="Verdana" w:cs="Verdana"/>
          <w:color w:val="000000"/>
          <w:sz w:val="22"/>
          <w:szCs w:val="22"/>
        </w:rPr>
      </w:pPr>
      <w:r>
        <w:rPr>
          <w:rFonts w:ascii="Verdana" w:eastAsia="Verdana" w:hAnsi="Verdana" w:cs="Verdana"/>
          <w:color w:val="000000"/>
          <w:sz w:val="22"/>
          <w:szCs w:val="22"/>
        </w:rPr>
        <w:t xml:space="preserve">Acreditar que su duración no será inferior a la del plazo del contrato y un año más.  </w:t>
      </w:r>
    </w:p>
    <w:p w14:paraId="243300EC" w14:textId="77777777" w:rsidR="00802EE5" w:rsidRDefault="00802EE5">
      <w:pPr>
        <w:pBdr>
          <w:top w:val="nil"/>
          <w:left w:val="nil"/>
          <w:bottom w:val="nil"/>
          <w:right w:val="nil"/>
          <w:between w:val="nil"/>
        </w:pBdr>
        <w:spacing w:after="0" w:line="276" w:lineRule="auto"/>
        <w:ind w:left="1701"/>
        <w:rPr>
          <w:rFonts w:ascii="Verdana" w:eastAsia="Verdana" w:hAnsi="Verdana" w:cs="Verdana"/>
          <w:color w:val="000000"/>
          <w:sz w:val="22"/>
          <w:szCs w:val="22"/>
        </w:rPr>
      </w:pPr>
    </w:p>
    <w:p w14:paraId="53B71328" w14:textId="77777777" w:rsidR="00802EE5" w:rsidRDefault="00000000">
      <w:pPr>
        <w:numPr>
          <w:ilvl w:val="0"/>
          <w:numId w:val="23"/>
        </w:numPr>
        <w:pBdr>
          <w:top w:val="nil"/>
          <w:left w:val="nil"/>
          <w:bottom w:val="nil"/>
          <w:right w:val="nil"/>
          <w:between w:val="nil"/>
        </w:pBdr>
        <w:spacing w:line="276" w:lineRule="auto"/>
        <w:ind w:left="1701" w:hanging="708"/>
        <w:rPr>
          <w:rFonts w:ascii="Verdana" w:eastAsia="Verdana" w:hAnsi="Verdana" w:cs="Verdana"/>
          <w:color w:val="000000"/>
          <w:sz w:val="22"/>
          <w:szCs w:val="22"/>
        </w:rPr>
      </w:pPr>
      <w:r>
        <w:rPr>
          <w:rFonts w:ascii="Verdana" w:eastAsia="Verdana" w:hAnsi="Verdana" w:cs="Verdana"/>
          <w:color w:val="000000"/>
          <w:sz w:val="22"/>
          <w:szCs w:val="22"/>
        </w:rPr>
        <w:t xml:space="preserve">Fotocopia del documento de identificación del representante legal. </w:t>
      </w:r>
    </w:p>
    <w:p w14:paraId="3166D2EE" w14:textId="77777777" w:rsidR="00802EE5" w:rsidRDefault="00000000">
      <w:pPr>
        <w:spacing w:line="276" w:lineRule="auto"/>
        <w:rPr>
          <w:rFonts w:ascii="Verdana" w:eastAsia="Verdana" w:hAnsi="Verdana" w:cs="Verdana"/>
          <w:sz w:val="22"/>
          <w:szCs w:val="22"/>
        </w:rPr>
      </w:pPr>
      <w:r>
        <w:rPr>
          <w:rFonts w:ascii="Verdana" w:eastAsia="Verdana" w:hAnsi="Verdana" w:cs="Verdana"/>
          <w:sz w:val="22"/>
          <w:szCs w:val="22"/>
        </w:rPr>
        <w:t>Si no existiera ninguna autoridad o Entidad que certifique la totalidad de la información de existencia y representación legal, el Proponente o miembro extranjero del Proponente Plural debe presentar una declaración juramentada de una persona con capacidad jurídica para vincular y representar a la sociedad en la que conste que: i) no existe autoridad u organismo que certifique lo solicitado en el presente  numeral; ii) la información requerida en el presente literal, y iii) la capacidad jurídica para vincular y representar a la sociedad de la persona que efectúa la declaración, así como de las demás personas que puedan representar y vincular a la sociedad, si las hay.</w:t>
      </w:r>
    </w:p>
    <w:p w14:paraId="50B6AF6E" w14:textId="77777777" w:rsidR="00802EE5" w:rsidRDefault="00000000">
      <w:pPr>
        <w:pBdr>
          <w:top w:val="nil"/>
          <w:left w:val="nil"/>
          <w:bottom w:val="nil"/>
          <w:right w:val="nil"/>
          <w:between w:val="nil"/>
        </w:pBdr>
        <w:tabs>
          <w:tab w:val="left" w:pos="-142"/>
        </w:tabs>
        <w:spacing w:before="120" w:after="240" w:line="276" w:lineRule="auto"/>
        <w:rPr>
          <w:rFonts w:ascii="Verdana" w:eastAsia="Verdana" w:hAnsi="Verdana" w:cs="Verdana"/>
          <w:color w:val="000000"/>
          <w:sz w:val="22"/>
          <w:szCs w:val="22"/>
        </w:rPr>
      </w:pPr>
      <w:r>
        <w:rPr>
          <w:rFonts w:ascii="Verdana" w:eastAsia="Verdana" w:hAnsi="Verdana" w:cs="Verdana"/>
          <w:b/>
          <w:bCs/>
          <w:color w:val="000000"/>
          <w:sz w:val="22"/>
          <w:szCs w:val="22"/>
        </w:rPr>
        <w:t xml:space="preserve">NOTA 6: </w:t>
      </w:r>
      <w:r>
        <w:rPr>
          <w:rFonts w:ascii="Verdana" w:eastAsia="Verdana" w:hAnsi="Verdana" w:cs="Verdana"/>
          <w:color w:val="000000"/>
          <w:sz w:val="22"/>
          <w:szCs w:val="22"/>
        </w:rPr>
        <w:t>En caso de que la persona jurídica sin sucursal o domicilio en Colombia resulte adjudicatario del proceso, tanto de forma individual o como integrante de una estructura plural, deberá constituir una sucursal con domicilio en el territorio nacional, lo anterior de acuerdo a lo dispuesto en el artículo 471 y ss. del Código de Comercio.</w:t>
      </w:r>
    </w:p>
    <w:p w14:paraId="0B74E6EE" w14:textId="77777777" w:rsidR="00802EE5" w:rsidRDefault="00000000">
      <w:pPr>
        <w:numPr>
          <w:ilvl w:val="0"/>
          <w:numId w:val="52"/>
        </w:numPr>
        <w:pBdr>
          <w:top w:val="nil"/>
          <w:left w:val="nil"/>
          <w:bottom w:val="nil"/>
          <w:right w:val="nil"/>
          <w:between w:val="nil"/>
        </w:pBdr>
        <w:spacing w:line="276" w:lineRule="auto"/>
        <w:rPr>
          <w:rFonts w:ascii="Verdana" w:eastAsia="Verdana" w:hAnsi="Verdana" w:cs="Verdana"/>
          <w:color w:val="000000"/>
          <w:sz w:val="22"/>
          <w:szCs w:val="22"/>
        </w:rPr>
      </w:pPr>
      <w:r>
        <w:rPr>
          <w:rFonts w:ascii="Verdana" w:eastAsia="Verdana" w:hAnsi="Verdana" w:cs="Verdana"/>
          <w:color w:val="000000"/>
          <w:sz w:val="22"/>
          <w:szCs w:val="22"/>
        </w:rPr>
        <w:t>Entidades: Deben presentar los siguientes documentos para acreditar su existencia:</w:t>
      </w:r>
    </w:p>
    <w:p w14:paraId="1ECBF561" w14:textId="77777777" w:rsidR="00802EE5" w:rsidRDefault="00000000">
      <w:pPr>
        <w:spacing w:line="276" w:lineRule="auto"/>
        <w:rPr>
          <w:rFonts w:ascii="Verdana" w:eastAsia="Verdana" w:hAnsi="Verdana" w:cs="Verdana"/>
          <w:sz w:val="22"/>
          <w:szCs w:val="22"/>
        </w:rPr>
      </w:pPr>
      <w:r>
        <w:rPr>
          <w:rFonts w:ascii="Verdana" w:eastAsia="Verdana" w:hAnsi="Verdana" w:cs="Verdana"/>
          <w:sz w:val="22"/>
          <w:szCs w:val="22"/>
        </w:rPr>
        <w:t>Acto de creación de la Entidad. Este puede ser ley, decreto, ordenanza, acuerdo o certificado de existencia y representación legal (este último no mayor a treinta (30) días calendario anteriores a la fecha de cierre del proceso de contratación) o documento equivalente que permita conocer la naturaleza jurídica, funciones, órganos de dirección o régimen jurídico de contratación de la Entidad.</w:t>
      </w:r>
    </w:p>
    <w:p w14:paraId="11915791" w14:textId="77777777" w:rsidR="00802EE5" w:rsidRDefault="00000000">
      <w:pPr>
        <w:spacing w:line="276" w:lineRule="auto"/>
        <w:rPr>
          <w:rFonts w:ascii="Verdana" w:eastAsia="Verdana" w:hAnsi="Verdana" w:cs="Verdana"/>
          <w:sz w:val="22"/>
          <w:szCs w:val="22"/>
        </w:rPr>
      </w:pPr>
      <w:r>
        <w:rPr>
          <w:rFonts w:ascii="Verdana" w:eastAsia="Verdana" w:hAnsi="Verdana" w:cs="Verdana"/>
          <w:b/>
          <w:bCs/>
          <w:sz w:val="22"/>
          <w:szCs w:val="22"/>
        </w:rPr>
        <w:t>NOTA 7:</w:t>
      </w:r>
      <w:r>
        <w:rPr>
          <w:rFonts w:ascii="Verdana" w:eastAsia="Verdana" w:hAnsi="Verdana" w:cs="Verdana"/>
          <w:sz w:val="22"/>
          <w:szCs w:val="22"/>
        </w:rPr>
        <w:t xml:space="preserve"> En el evento de personas jurídicas no obligadas a aportar el certificado de existencia y representación legal, deberán aportar un documento equivalente que acredite su existencia, junto con los documentos que demuestren la </w:t>
      </w:r>
      <w:r>
        <w:rPr>
          <w:rFonts w:ascii="Verdana" w:eastAsia="Verdana" w:hAnsi="Verdana" w:cs="Verdana"/>
          <w:sz w:val="22"/>
          <w:szCs w:val="22"/>
        </w:rPr>
        <w:lastRenderedPageBreak/>
        <w:t xml:space="preserve">capacidad del representante legal de la Entidad o sociedad a contratar, en el cual se verificará:  </w:t>
      </w:r>
    </w:p>
    <w:p w14:paraId="0FD91A8A" w14:textId="77777777" w:rsidR="00802EE5" w:rsidRDefault="00000000">
      <w:pPr>
        <w:numPr>
          <w:ilvl w:val="0"/>
          <w:numId w:val="45"/>
        </w:numPr>
        <w:pBdr>
          <w:top w:val="nil"/>
          <w:left w:val="nil"/>
          <w:bottom w:val="nil"/>
          <w:right w:val="nil"/>
          <w:between w:val="nil"/>
        </w:pBdr>
        <w:spacing w:after="0" w:line="276" w:lineRule="auto"/>
        <w:rPr>
          <w:color w:val="000000"/>
          <w:sz w:val="22"/>
          <w:szCs w:val="22"/>
        </w:rPr>
      </w:pPr>
      <w:r>
        <w:rPr>
          <w:rFonts w:ascii="Verdana" w:eastAsia="Verdana" w:hAnsi="Verdana" w:cs="Verdana"/>
          <w:color w:val="000000"/>
          <w:sz w:val="22"/>
          <w:szCs w:val="22"/>
        </w:rPr>
        <w:t>Fecha de expedición del documento equivalente que acredite su existencia con una fecha de expedición no mayor a treinta (30) días calendario anteriores a la fecha de cierre del proceso de contratación. En caso de modificarse la fecha de cierre del proceso, se tendrá como referencia para establecer el plazo de vigencia del certificado la fecha originalmente definida en el presente Pliego de Condiciones</w:t>
      </w:r>
    </w:p>
    <w:p w14:paraId="16DBD0D7" w14:textId="77777777" w:rsidR="00802EE5" w:rsidRDefault="00000000">
      <w:pPr>
        <w:numPr>
          <w:ilvl w:val="0"/>
          <w:numId w:val="45"/>
        </w:numPr>
        <w:pBdr>
          <w:top w:val="nil"/>
          <w:left w:val="nil"/>
          <w:bottom w:val="nil"/>
          <w:right w:val="nil"/>
          <w:between w:val="nil"/>
        </w:pBdr>
        <w:spacing w:after="0" w:line="276" w:lineRule="auto"/>
        <w:ind w:hanging="360"/>
        <w:rPr>
          <w:color w:val="000000"/>
          <w:sz w:val="22"/>
          <w:szCs w:val="22"/>
        </w:rPr>
      </w:pPr>
      <w:r>
        <w:rPr>
          <w:rFonts w:ascii="Verdana" w:eastAsia="Verdana" w:hAnsi="Verdana" w:cs="Verdana"/>
          <w:color w:val="000000"/>
          <w:sz w:val="22"/>
          <w:szCs w:val="22"/>
        </w:rPr>
        <w:t xml:space="preserve">Que el objeto incluya las actividades principales objeto del presente proceso. </w:t>
      </w:r>
    </w:p>
    <w:p w14:paraId="09E77E22" w14:textId="77777777" w:rsidR="00802EE5" w:rsidRDefault="00000000">
      <w:pPr>
        <w:numPr>
          <w:ilvl w:val="0"/>
          <w:numId w:val="45"/>
        </w:numPr>
        <w:pBdr>
          <w:top w:val="nil"/>
          <w:left w:val="nil"/>
          <w:bottom w:val="nil"/>
          <w:right w:val="nil"/>
          <w:between w:val="nil"/>
        </w:pBdr>
        <w:spacing w:after="0" w:line="276" w:lineRule="auto"/>
        <w:ind w:hanging="360"/>
        <w:rPr>
          <w:color w:val="000000"/>
          <w:sz w:val="22"/>
          <w:szCs w:val="22"/>
        </w:rPr>
      </w:pPr>
      <w:r>
        <w:rPr>
          <w:rFonts w:ascii="Verdana" w:eastAsia="Verdana" w:hAnsi="Verdana" w:cs="Verdana"/>
          <w:color w:val="000000"/>
          <w:sz w:val="22"/>
          <w:szCs w:val="22"/>
        </w:rPr>
        <w:t>La duración deberá ser por lo menos igual al plazo estimado del contrato y un (1) año más.</w:t>
      </w:r>
    </w:p>
    <w:p w14:paraId="10DE9068" w14:textId="77777777" w:rsidR="00802EE5" w:rsidRDefault="00000000">
      <w:pPr>
        <w:numPr>
          <w:ilvl w:val="0"/>
          <w:numId w:val="45"/>
        </w:numPr>
        <w:pBdr>
          <w:top w:val="nil"/>
          <w:left w:val="nil"/>
          <w:bottom w:val="nil"/>
          <w:right w:val="nil"/>
          <w:between w:val="nil"/>
        </w:pBdr>
        <w:spacing w:after="0" w:line="276" w:lineRule="auto"/>
        <w:ind w:hanging="360"/>
        <w:rPr>
          <w:color w:val="000000"/>
          <w:sz w:val="22"/>
          <w:szCs w:val="22"/>
        </w:rPr>
      </w:pPr>
      <w:r>
        <w:rPr>
          <w:rFonts w:ascii="Verdana" w:eastAsia="Verdana" w:hAnsi="Verdana" w:cs="Verdana"/>
          <w:color w:val="000000"/>
          <w:sz w:val="22"/>
          <w:szCs w:val="22"/>
        </w:rPr>
        <w:t xml:space="preserve">Para efectos del Pliego de Condiciones, el plazo de ejecución del Contrato será el indicado en el numeral “1.1 Objeto, presupuesto oficial, plazo y ubicación”. </w:t>
      </w:r>
    </w:p>
    <w:p w14:paraId="4556A625" w14:textId="77777777" w:rsidR="00802EE5" w:rsidRDefault="00000000">
      <w:pPr>
        <w:numPr>
          <w:ilvl w:val="0"/>
          <w:numId w:val="45"/>
        </w:numPr>
        <w:pBdr>
          <w:top w:val="nil"/>
          <w:left w:val="nil"/>
          <w:bottom w:val="nil"/>
          <w:right w:val="nil"/>
          <w:between w:val="nil"/>
        </w:pBdr>
        <w:spacing w:after="0" w:line="276" w:lineRule="auto"/>
        <w:ind w:hanging="360"/>
        <w:rPr>
          <w:color w:val="000000"/>
          <w:sz w:val="22"/>
          <w:szCs w:val="22"/>
        </w:rPr>
      </w:pPr>
      <w:r>
        <w:rPr>
          <w:rFonts w:ascii="Verdana" w:eastAsia="Verdana" w:hAnsi="Verdana" w:cs="Verdana"/>
          <w:color w:val="000000"/>
          <w:sz w:val="22"/>
          <w:szCs w:val="22"/>
        </w:rPr>
        <w:t xml:space="preserve">Si el representante legal tiene restricciones para contraer obligaciones en nombre de la misma, deberá acreditar autorización suficiente del órgano competente social respectivo para contraer obligaciones en nombre de la sociedad o Entidad. </w:t>
      </w:r>
    </w:p>
    <w:p w14:paraId="2830B468" w14:textId="77777777" w:rsidR="00802EE5" w:rsidRDefault="00000000">
      <w:pPr>
        <w:numPr>
          <w:ilvl w:val="0"/>
          <w:numId w:val="45"/>
        </w:numPr>
        <w:pBdr>
          <w:top w:val="nil"/>
          <w:left w:val="nil"/>
          <w:bottom w:val="nil"/>
          <w:right w:val="nil"/>
          <w:between w:val="nil"/>
        </w:pBdr>
        <w:spacing w:after="0" w:line="276" w:lineRule="auto"/>
        <w:ind w:hanging="360"/>
        <w:rPr>
          <w:color w:val="000000"/>
          <w:sz w:val="22"/>
          <w:szCs w:val="22"/>
        </w:rPr>
      </w:pPr>
      <w:r>
        <w:rPr>
          <w:rFonts w:ascii="Verdana" w:eastAsia="Verdana" w:hAnsi="Verdana" w:cs="Verdana"/>
          <w:color w:val="000000"/>
          <w:sz w:val="22"/>
          <w:szCs w:val="22"/>
        </w:rPr>
        <w:t xml:space="preserve">La ausencia definitiva de autorización suficiente o el no aporte de dicho documento una vez solicitado por la Entidad, determinará la falta de capacidad jurídica para presentar la oferta, y por tanto su rechazo. </w:t>
      </w:r>
    </w:p>
    <w:p w14:paraId="6F85C0E3" w14:textId="77777777" w:rsidR="00802EE5" w:rsidRDefault="00000000">
      <w:pPr>
        <w:numPr>
          <w:ilvl w:val="0"/>
          <w:numId w:val="45"/>
        </w:numPr>
        <w:pBdr>
          <w:top w:val="nil"/>
          <w:left w:val="nil"/>
          <w:bottom w:val="nil"/>
          <w:right w:val="nil"/>
          <w:between w:val="nil"/>
        </w:pBdr>
        <w:spacing w:line="276" w:lineRule="auto"/>
        <w:ind w:hanging="360"/>
        <w:rPr>
          <w:color w:val="000000"/>
          <w:sz w:val="22"/>
          <w:szCs w:val="22"/>
        </w:rPr>
      </w:pPr>
      <w:r>
        <w:rPr>
          <w:rFonts w:ascii="Verdana" w:eastAsia="Verdana" w:hAnsi="Verdana" w:cs="Verdana"/>
          <w:color w:val="000000"/>
          <w:sz w:val="22"/>
          <w:szCs w:val="22"/>
        </w:rPr>
        <w:t>El nombramiento del revisor fiscal en caso de que exista.</w:t>
      </w:r>
    </w:p>
    <w:p w14:paraId="7945ACC3" w14:textId="77777777" w:rsidR="00802EE5" w:rsidRDefault="00000000">
      <w:pPr>
        <w:pStyle w:val="Ttulo3"/>
        <w:spacing w:line="276" w:lineRule="auto"/>
        <w:ind w:firstLine="1440"/>
        <w:rPr>
          <w:rFonts w:ascii="Verdana" w:eastAsia="Verdana" w:hAnsi="Verdana" w:cs="Verdana"/>
          <w:sz w:val="22"/>
          <w:szCs w:val="22"/>
        </w:rPr>
      </w:pPr>
      <w:bookmarkStart w:id="45" w:name="_heading=h.2ppblz8tpgsu" w:colFirst="0" w:colLast="0"/>
      <w:bookmarkEnd w:id="45"/>
      <w:r>
        <w:rPr>
          <w:rFonts w:ascii="Verdana" w:eastAsia="Verdana" w:hAnsi="Verdana" w:cs="Verdana"/>
          <w:sz w:val="22"/>
          <w:szCs w:val="22"/>
        </w:rPr>
        <w:t>3.3.3. PROPONENTES PLURALES</w:t>
      </w:r>
    </w:p>
    <w:p w14:paraId="0101AF0D" w14:textId="77777777" w:rsidR="00802EE5" w:rsidRDefault="00000000">
      <w:pPr>
        <w:spacing w:line="276" w:lineRule="auto"/>
        <w:rPr>
          <w:rFonts w:ascii="Verdana" w:eastAsia="Verdana" w:hAnsi="Verdana" w:cs="Verdana"/>
          <w:sz w:val="22"/>
          <w:szCs w:val="22"/>
        </w:rPr>
      </w:pPr>
      <w:r>
        <w:rPr>
          <w:rFonts w:ascii="Verdana" w:eastAsia="Verdana" w:hAnsi="Verdana" w:cs="Verdana"/>
          <w:sz w:val="22"/>
          <w:szCs w:val="22"/>
        </w:rPr>
        <w:t xml:space="preserve">El documento de conformación de proponentes plurales debe: </w:t>
      </w:r>
    </w:p>
    <w:p w14:paraId="38A54317" w14:textId="77777777" w:rsidR="00802EE5" w:rsidRDefault="00000000">
      <w:pPr>
        <w:numPr>
          <w:ilvl w:val="0"/>
          <w:numId w:val="54"/>
        </w:numPr>
        <w:pBdr>
          <w:top w:val="nil"/>
          <w:left w:val="nil"/>
          <w:bottom w:val="nil"/>
          <w:right w:val="nil"/>
          <w:between w:val="nil"/>
        </w:pBdr>
        <w:spacing w:after="0" w:line="276" w:lineRule="auto"/>
        <w:rPr>
          <w:rFonts w:ascii="Verdana" w:eastAsia="Verdana" w:hAnsi="Verdana" w:cs="Verdana"/>
          <w:color w:val="000000"/>
          <w:sz w:val="22"/>
          <w:szCs w:val="22"/>
        </w:rPr>
      </w:pPr>
      <w:r>
        <w:rPr>
          <w:rFonts w:ascii="Verdana" w:eastAsia="Verdana" w:hAnsi="Verdana" w:cs="Verdana"/>
          <w:color w:val="000000"/>
          <w:sz w:val="22"/>
          <w:szCs w:val="22"/>
        </w:rPr>
        <w:t xml:space="preserve">Acreditar la existencia del proponente plural y clasificarlo en Unión Temporal o Consorcio. En este documento los integrantes deben expresar su intención de conformar el proponente plural. En caso que no exista claridad sobre el tipo de asociación se solicitará la aclaración. Los proponentes deben incluir como mínimo la información requerida en el Formato 2 – Conformación de Proponente Plural (Formato 2A – Consorcios) (Formato 2B – Uniones Temporales). Los proponentes podrán incluir información adicional que no contradiga lo dispuesto en los documentos del proceso. </w:t>
      </w:r>
    </w:p>
    <w:p w14:paraId="370B9A21" w14:textId="77777777" w:rsidR="00802EE5" w:rsidRDefault="00802EE5">
      <w:pPr>
        <w:pBdr>
          <w:top w:val="nil"/>
          <w:left w:val="nil"/>
          <w:bottom w:val="nil"/>
          <w:right w:val="nil"/>
          <w:between w:val="nil"/>
        </w:pBdr>
        <w:spacing w:after="0" w:line="276" w:lineRule="auto"/>
        <w:ind w:left="1070"/>
        <w:rPr>
          <w:rFonts w:ascii="Verdana" w:eastAsia="Verdana" w:hAnsi="Verdana" w:cs="Verdana"/>
          <w:color w:val="000000"/>
          <w:sz w:val="22"/>
          <w:szCs w:val="22"/>
        </w:rPr>
      </w:pPr>
    </w:p>
    <w:p w14:paraId="5324C1F3" w14:textId="77777777" w:rsidR="00802EE5" w:rsidRDefault="00000000">
      <w:pPr>
        <w:numPr>
          <w:ilvl w:val="0"/>
          <w:numId w:val="54"/>
        </w:numPr>
        <w:pBdr>
          <w:top w:val="nil"/>
          <w:left w:val="nil"/>
          <w:bottom w:val="nil"/>
          <w:right w:val="nil"/>
          <w:between w:val="nil"/>
        </w:pBdr>
        <w:spacing w:after="0" w:line="276" w:lineRule="auto"/>
        <w:rPr>
          <w:rFonts w:ascii="Verdana" w:eastAsia="Verdana" w:hAnsi="Verdana" w:cs="Verdana"/>
          <w:color w:val="000000"/>
          <w:sz w:val="22"/>
          <w:szCs w:val="22"/>
        </w:rPr>
      </w:pPr>
      <w:r>
        <w:rPr>
          <w:rFonts w:ascii="Verdana" w:eastAsia="Verdana" w:hAnsi="Verdana" w:cs="Verdana"/>
          <w:color w:val="000000"/>
          <w:sz w:val="22"/>
          <w:szCs w:val="22"/>
        </w:rPr>
        <w:t xml:space="preserve">Acreditar el nombramiento de un representante y un suplente, este último en caso de considerarlo conveniente, cuya designación deberá constar en el Formato 2 – Conformación de Proponente Plural (Formato 2A – Consorcios) (Formato 2B – Uniones Temporales), quien representará a todas las personas naturales y/o jurídicas asociadas, </w:t>
      </w:r>
      <w:r>
        <w:rPr>
          <w:rFonts w:ascii="Verdana" w:eastAsia="Verdana" w:hAnsi="Verdana" w:cs="Verdana"/>
          <w:color w:val="000000"/>
          <w:sz w:val="22"/>
          <w:szCs w:val="22"/>
        </w:rPr>
        <w:lastRenderedPageBreak/>
        <w:t xml:space="preserve">con facultades suficientes para la representación sin limitaciones de cada uno de los integrantes, en todos los aspectos que se requieran para la presentación de la oferta, para la suscripción y ejecución del contrato, así como también la facultad para firmar el acta de terminación y liquidación o cualquier otra acta o documento. </w:t>
      </w:r>
    </w:p>
    <w:p w14:paraId="44315893" w14:textId="77777777" w:rsidR="00802EE5" w:rsidRDefault="00802EE5">
      <w:pPr>
        <w:pBdr>
          <w:top w:val="nil"/>
          <w:left w:val="nil"/>
          <w:bottom w:val="nil"/>
          <w:right w:val="nil"/>
          <w:between w:val="nil"/>
        </w:pBdr>
        <w:spacing w:after="0" w:line="276" w:lineRule="auto"/>
        <w:ind w:left="1070"/>
        <w:rPr>
          <w:rFonts w:ascii="Verdana" w:eastAsia="Verdana" w:hAnsi="Verdana" w:cs="Verdana"/>
          <w:color w:val="000000"/>
          <w:sz w:val="22"/>
          <w:szCs w:val="22"/>
        </w:rPr>
      </w:pPr>
    </w:p>
    <w:p w14:paraId="341FDC51" w14:textId="77777777" w:rsidR="00802EE5" w:rsidRDefault="00000000">
      <w:pPr>
        <w:numPr>
          <w:ilvl w:val="0"/>
          <w:numId w:val="54"/>
        </w:numPr>
        <w:pBdr>
          <w:top w:val="nil"/>
          <w:left w:val="nil"/>
          <w:bottom w:val="nil"/>
          <w:right w:val="nil"/>
          <w:between w:val="nil"/>
        </w:pBdr>
        <w:spacing w:after="0" w:line="276" w:lineRule="auto"/>
        <w:rPr>
          <w:rFonts w:ascii="Verdana" w:eastAsia="Verdana" w:hAnsi="Verdana" w:cs="Verdana"/>
          <w:color w:val="000000"/>
          <w:sz w:val="22"/>
          <w:szCs w:val="22"/>
        </w:rPr>
      </w:pPr>
      <w:r>
        <w:rPr>
          <w:rFonts w:ascii="Verdana" w:eastAsia="Verdana" w:hAnsi="Verdana" w:cs="Verdana"/>
          <w:color w:val="000000"/>
          <w:sz w:val="22"/>
          <w:szCs w:val="22"/>
        </w:rPr>
        <w:t>Aportar copia del documento de identificación del representante principal y, en caso de que se haya nombrado, del suplente del Proponente Plural.</w:t>
      </w:r>
    </w:p>
    <w:p w14:paraId="4553CBE5" w14:textId="77777777" w:rsidR="00802EE5" w:rsidRDefault="00802EE5">
      <w:pPr>
        <w:pBdr>
          <w:top w:val="nil"/>
          <w:left w:val="nil"/>
          <w:bottom w:val="nil"/>
          <w:right w:val="nil"/>
          <w:between w:val="nil"/>
        </w:pBdr>
        <w:spacing w:after="0" w:line="276" w:lineRule="auto"/>
        <w:ind w:left="1070"/>
        <w:rPr>
          <w:rFonts w:ascii="Verdana" w:eastAsia="Verdana" w:hAnsi="Verdana" w:cs="Verdana"/>
          <w:color w:val="000000"/>
          <w:sz w:val="22"/>
          <w:szCs w:val="22"/>
        </w:rPr>
      </w:pPr>
    </w:p>
    <w:p w14:paraId="3AC1DA12" w14:textId="77777777" w:rsidR="00802EE5" w:rsidRDefault="00000000">
      <w:pPr>
        <w:numPr>
          <w:ilvl w:val="0"/>
          <w:numId w:val="54"/>
        </w:numPr>
        <w:pBdr>
          <w:top w:val="nil"/>
          <w:left w:val="nil"/>
          <w:bottom w:val="nil"/>
          <w:right w:val="nil"/>
          <w:between w:val="nil"/>
        </w:pBdr>
        <w:spacing w:after="0" w:line="276" w:lineRule="auto"/>
        <w:rPr>
          <w:rFonts w:ascii="Verdana" w:eastAsia="Verdana" w:hAnsi="Verdana" w:cs="Verdana"/>
          <w:color w:val="000000"/>
          <w:sz w:val="22"/>
          <w:szCs w:val="22"/>
        </w:rPr>
      </w:pPr>
      <w:r>
        <w:rPr>
          <w:rFonts w:ascii="Verdana" w:eastAsia="Verdana" w:hAnsi="Verdana" w:cs="Verdana"/>
          <w:color w:val="000000"/>
          <w:sz w:val="22"/>
          <w:szCs w:val="22"/>
        </w:rPr>
        <w:t xml:space="preserve"> Acreditar que la vigencia de la estructura plural no sea inferior a la del plazo del contrato y un año adicional. Para efectos de la evaluación, este plazo será contado a partir de la fecha del cierre del proceso de contratación. </w:t>
      </w:r>
    </w:p>
    <w:p w14:paraId="39D7C220" w14:textId="77777777" w:rsidR="00802EE5" w:rsidRDefault="00802EE5">
      <w:pPr>
        <w:pBdr>
          <w:top w:val="nil"/>
          <w:left w:val="nil"/>
          <w:bottom w:val="nil"/>
          <w:right w:val="nil"/>
          <w:between w:val="nil"/>
        </w:pBdr>
        <w:spacing w:after="0" w:line="276" w:lineRule="auto"/>
        <w:ind w:left="1070"/>
        <w:rPr>
          <w:rFonts w:ascii="Verdana" w:eastAsia="Verdana" w:hAnsi="Verdana" w:cs="Verdana"/>
          <w:color w:val="000000"/>
          <w:sz w:val="22"/>
          <w:szCs w:val="22"/>
        </w:rPr>
      </w:pPr>
    </w:p>
    <w:p w14:paraId="253F1A72" w14:textId="77777777" w:rsidR="00802EE5" w:rsidRDefault="00000000">
      <w:pPr>
        <w:numPr>
          <w:ilvl w:val="0"/>
          <w:numId w:val="54"/>
        </w:numPr>
        <w:pBdr>
          <w:top w:val="nil"/>
          <w:left w:val="nil"/>
          <w:bottom w:val="nil"/>
          <w:right w:val="nil"/>
          <w:between w:val="nil"/>
        </w:pBdr>
        <w:spacing w:after="0" w:line="276" w:lineRule="auto"/>
        <w:rPr>
          <w:rFonts w:ascii="Verdana" w:eastAsia="Verdana" w:hAnsi="Verdana" w:cs="Verdana"/>
          <w:color w:val="000000"/>
          <w:sz w:val="22"/>
          <w:szCs w:val="22"/>
        </w:rPr>
      </w:pPr>
      <w:r>
        <w:rPr>
          <w:rFonts w:ascii="Verdana" w:eastAsia="Verdana" w:hAnsi="Verdana" w:cs="Verdana"/>
          <w:color w:val="000000"/>
          <w:sz w:val="22"/>
          <w:szCs w:val="22"/>
        </w:rPr>
        <w:t xml:space="preserve">El Proponente Plural debe señalar expresamente cuál es el porcentaje de participación de cada uno de sus miembros. La sumatoria del porcentaje de participación no podrá ser diferente al 100%. </w:t>
      </w:r>
    </w:p>
    <w:p w14:paraId="00E65292" w14:textId="77777777" w:rsidR="00802EE5" w:rsidRDefault="00802EE5">
      <w:pPr>
        <w:pBdr>
          <w:top w:val="nil"/>
          <w:left w:val="nil"/>
          <w:bottom w:val="nil"/>
          <w:right w:val="nil"/>
          <w:between w:val="nil"/>
        </w:pBdr>
        <w:spacing w:after="0" w:line="276" w:lineRule="auto"/>
        <w:ind w:left="1070"/>
        <w:rPr>
          <w:rFonts w:ascii="Verdana" w:eastAsia="Verdana" w:hAnsi="Verdana" w:cs="Verdana"/>
          <w:color w:val="000000"/>
          <w:sz w:val="22"/>
          <w:szCs w:val="22"/>
        </w:rPr>
      </w:pPr>
    </w:p>
    <w:p w14:paraId="1EFA65A3" w14:textId="77777777" w:rsidR="00802EE5" w:rsidRDefault="00000000">
      <w:pPr>
        <w:numPr>
          <w:ilvl w:val="0"/>
          <w:numId w:val="54"/>
        </w:numPr>
        <w:pBdr>
          <w:top w:val="nil"/>
          <w:left w:val="nil"/>
          <w:bottom w:val="nil"/>
          <w:right w:val="nil"/>
          <w:between w:val="nil"/>
        </w:pBdr>
        <w:spacing w:after="0" w:line="276" w:lineRule="auto"/>
        <w:rPr>
          <w:rFonts w:ascii="Verdana" w:eastAsia="Verdana" w:hAnsi="Verdana" w:cs="Verdana"/>
          <w:color w:val="000000"/>
          <w:sz w:val="22"/>
          <w:szCs w:val="22"/>
        </w:rPr>
      </w:pPr>
      <w:r>
        <w:rPr>
          <w:rFonts w:ascii="Verdana" w:eastAsia="Verdana" w:hAnsi="Verdana" w:cs="Verdana"/>
          <w:color w:val="000000"/>
          <w:sz w:val="22"/>
          <w:szCs w:val="22"/>
        </w:rPr>
        <w:t>En la etapa contractual no podrán modificarse los porcentajes de participación sin el consentimiento previo de la Entidad. En todo caso, en la etapa precontractual no será posible modificar los porcentajes de los integrantes del Proponente Plural después de la fecha del cierre del Proceso de Contratación. Cualquier modificación en los porcentajes de los integrantes será ineficaz y, por tanto, carecerá de efecto. </w:t>
      </w:r>
    </w:p>
    <w:p w14:paraId="0719D358" w14:textId="77777777" w:rsidR="00802EE5" w:rsidRDefault="00802EE5">
      <w:pPr>
        <w:pBdr>
          <w:top w:val="nil"/>
          <w:left w:val="nil"/>
          <w:bottom w:val="nil"/>
          <w:right w:val="nil"/>
          <w:between w:val="nil"/>
        </w:pBdr>
        <w:spacing w:after="0" w:line="276" w:lineRule="auto"/>
        <w:ind w:left="1070"/>
        <w:rPr>
          <w:rFonts w:ascii="Verdana" w:eastAsia="Verdana" w:hAnsi="Verdana" w:cs="Verdana"/>
          <w:color w:val="000000"/>
          <w:sz w:val="22"/>
          <w:szCs w:val="22"/>
        </w:rPr>
      </w:pPr>
    </w:p>
    <w:p w14:paraId="04CD8DA2" w14:textId="77777777" w:rsidR="00802EE5" w:rsidRDefault="00000000">
      <w:pPr>
        <w:numPr>
          <w:ilvl w:val="0"/>
          <w:numId w:val="54"/>
        </w:numPr>
        <w:pBdr>
          <w:top w:val="nil"/>
          <w:left w:val="nil"/>
          <w:bottom w:val="nil"/>
          <w:right w:val="nil"/>
          <w:between w:val="nil"/>
        </w:pBdr>
        <w:spacing w:line="276" w:lineRule="auto"/>
        <w:rPr>
          <w:rFonts w:ascii="Verdana" w:eastAsia="Verdana" w:hAnsi="Verdana" w:cs="Verdana"/>
          <w:color w:val="000000"/>
          <w:sz w:val="22"/>
          <w:szCs w:val="22"/>
        </w:rPr>
      </w:pPr>
      <w:r>
        <w:rPr>
          <w:rFonts w:ascii="Verdana" w:eastAsia="Verdana" w:hAnsi="Verdana" w:cs="Verdana"/>
          <w:color w:val="000000"/>
          <w:sz w:val="22"/>
          <w:szCs w:val="22"/>
        </w:rPr>
        <w:t xml:space="preserve">Indicar el lote o segmento a los cuales presenta oferta. </w:t>
      </w:r>
    </w:p>
    <w:p w14:paraId="5CBF3397" w14:textId="77777777" w:rsidR="00802EE5" w:rsidRDefault="00000000">
      <w:pPr>
        <w:spacing w:line="276" w:lineRule="auto"/>
        <w:rPr>
          <w:rFonts w:ascii="Verdana" w:eastAsia="Verdana" w:hAnsi="Verdana" w:cs="Verdana"/>
          <w:sz w:val="22"/>
          <w:szCs w:val="22"/>
        </w:rPr>
      </w:pPr>
      <w:r>
        <w:rPr>
          <w:rFonts w:ascii="Verdana" w:eastAsia="Verdana" w:hAnsi="Verdana" w:cs="Verdana"/>
          <w:sz w:val="22"/>
          <w:szCs w:val="22"/>
        </w:rPr>
        <w:t>Dicho documento debe estar firmado por todos y cada uno de los integrantes del Proponente Plural y en el caso del integrante persona jurídica, por el representante legal de dicha persona o por el apoderado de cualquiera de los anteriores.</w:t>
      </w:r>
    </w:p>
    <w:p w14:paraId="2E2AFEBC" w14:textId="77777777" w:rsidR="00802EE5" w:rsidRDefault="00000000">
      <w:pPr>
        <w:spacing w:line="276" w:lineRule="auto"/>
        <w:rPr>
          <w:rFonts w:ascii="Verdana" w:eastAsia="Verdana" w:hAnsi="Verdana" w:cs="Verdana"/>
          <w:sz w:val="22"/>
          <w:szCs w:val="22"/>
        </w:rPr>
      </w:pPr>
      <w:r>
        <w:rPr>
          <w:rFonts w:ascii="Verdana" w:eastAsia="Verdana" w:hAnsi="Verdana" w:cs="Verdana"/>
          <w:sz w:val="22"/>
          <w:szCs w:val="22"/>
        </w:rPr>
        <w:t xml:space="preserve">NOTA 8: El proponente plural deberá tener en cuenta la "Guía rápida para la creación de proponentes plurales en el SECOP II", expedida por la Agencia Nacional de Contratación Pública - Colombia Compra Eficiente. El proponente plural debe estar registrado en el SECOP II, por tanto, la Entidad rechazará la oferta que se presente desde una cuenta diferente. </w:t>
      </w:r>
    </w:p>
    <w:p w14:paraId="427B507B" w14:textId="77777777" w:rsidR="00802EE5" w:rsidRDefault="00000000">
      <w:pPr>
        <w:pStyle w:val="Ttulo2"/>
        <w:spacing w:line="276" w:lineRule="auto"/>
        <w:ind w:left="360" w:firstLine="142"/>
        <w:rPr>
          <w:rFonts w:ascii="Verdana" w:eastAsia="Verdana" w:hAnsi="Verdana" w:cs="Verdana"/>
          <w:sz w:val="22"/>
          <w:szCs w:val="22"/>
        </w:rPr>
      </w:pPr>
      <w:bookmarkStart w:id="46" w:name="_heading=h.xkvrae6yi0di" w:colFirst="0" w:colLast="0"/>
      <w:bookmarkEnd w:id="46"/>
      <w:r>
        <w:rPr>
          <w:rFonts w:ascii="Verdana" w:eastAsia="Verdana" w:hAnsi="Verdana" w:cs="Verdana"/>
          <w:sz w:val="22"/>
          <w:szCs w:val="22"/>
        </w:rPr>
        <w:lastRenderedPageBreak/>
        <w:t>3.4. CERTIFICACIÓN DE PAGOS DE SEGURIDAD SOCIAL Y APORTES LEGALES</w:t>
      </w:r>
    </w:p>
    <w:p w14:paraId="0FCB64E4" w14:textId="77777777" w:rsidR="00802EE5" w:rsidRDefault="00000000">
      <w:pPr>
        <w:pStyle w:val="Ttulo3"/>
        <w:spacing w:line="276" w:lineRule="auto"/>
        <w:ind w:firstLine="1440"/>
        <w:rPr>
          <w:rFonts w:ascii="Verdana" w:eastAsia="Verdana" w:hAnsi="Verdana" w:cs="Verdana"/>
          <w:sz w:val="22"/>
          <w:szCs w:val="22"/>
        </w:rPr>
      </w:pPr>
      <w:bookmarkStart w:id="47" w:name="_heading=h.ikxmb5ic34y5" w:colFirst="0" w:colLast="0"/>
      <w:bookmarkEnd w:id="47"/>
      <w:r>
        <w:rPr>
          <w:rFonts w:ascii="Verdana" w:eastAsia="Verdana" w:hAnsi="Verdana" w:cs="Verdana"/>
          <w:sz w:val="22"/>
          <w:szCs w:val="22"/>
        </w:rPr>
        <w:t>3.4.1. PERSONAS JURÍDICAS</w:t>
      </w:r>
    </w:p>
    <w:p w14:paraId="08EA2904" w14:textId="77777777" w:rsidR="00802EE5" w:rsidRDefault="00000000">
      <w:pPr>
        <w:spacing w:line="276" w:lineRule="auto"/>
        <w:rPr>
          <w:rFonts w:ascii="Verdana" w:eastAsia="Verdana" w:hAnsi="Verdana" w:cs="Verdana"/>
          <w:sz w:val="22"/>
          <w:szCs w:val="22"/>
        </w:rPr>
      </w:pPr>
      <w:r>
        <w:rPr>
          <w:rFonts w:ascii="Verdana" w:eastAsia="Verdana" w:hAnsi="Verdana" w:cs="Verdana"/>
          <w:sz w:val="22"/>
          <w:szCs w:val="22"/>
        </w:rPr>
        <w:t xml:space="preserve">El Proponente persona jurídica debe presentar el Formato 6 – Pagos de seguridad social y aportes legales suscrito por el revisor fiscal, de acuerdo con los requerimientos de ley o por el representante legal, bajo la gravedad del juramento, cuando no se requiera revisor fiscal, en el que conste el pago de los aportes de sus empleados a los sistemas de salud, riesgos profesionales, pensiones y aportes a las Cajas de Compensación Familiar, al Instituto Colombiano de Bienestar Familiar, al Servicio Nacional de Aprendizaje y al Fondo Nacional de Formación Profesional para la Industria de Construcción, cuando a ello haya lugar. </w:t>
      </w:r>
    </w:p>
    <w:p w14:paraId="1A343C0C" w14:textId="77777777" w:rsidR="00802EE5" w:rsidRDefault="00000000">
      <w:pPr>
        <w:spacing w:line="276" w:lineRule="auto"/>
        <w:rPr>
          <w:rFonts w:ascii="Verdana" w:eastAsia="Verdana" w:hAnsi="Verdana" w:cs="Verdana"/>
          <w:sz w:val="22"/>
          <w:szCs w:val="22"/>
        </w:rPr>
      </w:pPr>
      <w:r>
        <w:rPr>
          <w:rFonts w:ascii="Verdana" w:eastAsia="Verdana" w:hAnsi="Verdana" w:cs="Verdana"/>
          <w:sz w:val="22"/>
          <w:szCs w:val="22"/>
        </w:rPr>
        <w:t xml:space="preserve">La Entidad no exigirá las planillas de pago. Bastará el certificado suscrito por el revisor fiscal, en los casos requeridos por la ley, o por el representante legal que así lo acredite. </w:t>
      </w:r>
    </w:p>
    <w:p w14:paraId="60F057AC" w14:textId="77777777" w:rsidR="00802EE5" w:rsidRDefault="00000000">
      <w:pPr>
        <w:spacing w:line="276" w:lineRule="auto"/>
        <w:rPr>
          <w:rFonts w:ascii="Verdana" w:eastAsia="Verdana" w:hAnsi="Verdana" w:cs="Verdana"/>
          <w:sz w:val="22"/>
          <w:szCs w:val="22"/>
        </w:rPr>
      </w:pPr>
      <w:r>
        <w:rPr>
          <w:rFonts w:ascii="Verdana" w:eastAsia="Verdana" w:hAnsi="Verdana" w:cs="Verdana"/>
          <w:sz w:val="22"/>
          <w:szCs w:val="22"/>
        </w:rPr>
        <w:t xml:space="preserve">Cuando la persona jurídica está exonerada en los términos previstos en el artículo 65 de la Ley 1819 de 2016 debe indicarlo en el Formato 6 – Pagos de seguridad social y aportes legales. </w:t>
      </w:r>
    </w:p>
    <w:p w14:paraId="7F604DFA" w14:textId="77777777" w:rsidR="00802EE5" w:rsidRDefault="00000000">
      <w:pPr>
        <w:spacing w:line="276" w:lineRule="auto"/>
        <w:rPr>
          <w:rFonts w:ascii="Verdana" w:eastAsia="Verdana" w:hAnsi="Verdana" w:cs="Verdana"/>
          <w:sz w:val="22"/>
          <w:szCs w:val="22"/>
        </w:rPr>
      </w:pPr>
      <w:r>
        <w:rPr>
          <w:rFonts w:ascii="Verdana" w:eastAsia="Verdana" w:hAnsi="Verdana" w:cs="Verdana"/>
          <w:sz w:val="22"/>
          <w:szCs w:val="22"/>
        </w:rPr>
        <w:t>Esta misma previsión aplica para las personas jurídicas extranjeras con domicilio o sucursal en Colombia, las cuales deben acreditar este requisito respecto del personal vinculado en Colombia.</w:t>
      </w:r>
    </w:p>
    <w:p w14:paraId="2C9C70A0" w14:textId="77777777" w:rsidR="00802EE5" w:rsidRDefault="00000000">
      <w:pPr>
        <w:pStyle w:val="Ttulo3"/>
        <w:spacing w:line="276" w:lineRule="auto"/>
        <w:ind w:left="708" w:firstLine="0"/>
        <w:rPr>
          <w:rFonts w:ascii="Verdana" w:eastAsia="Verdana" w:hAnsi="Verdana" w:cs="Verdana"/>
          <w:sz w:val="22"/>
          <w:szCs w:val="22"/>
        </w:rPr>
      </w:pPr>
      <w:bookmarkStart w:id="48" w:name="_heading=h.5zr4oct6sobz" w:colFirst="0" w:colLast="0"/>
      <w:bookmarkEnd w:id="48"/>
      <w:r>
        <w:rPr>
          <w:rFonts w:ascii="Verdana" w:eastAsia="Verdana" w:hAnsi="Verdana" w:cs="Verdana"/>
          <w:sz w:val="22"/>
          <w:szCs w:val="22"/>
        </w:rPr>
        <w:t>3.4.2. PERSONAS NATURALES</w:t>
      </w:r>
    </w:p>
    <w:p w14:paraId="089966E5" w14:textId="77777777" w:rsidR="00802EE5" w:rsidRDefault="00000000">
      <w:pPr>
        <w:spacing w:line="276" w:lineRule="auto"/>
        <w:rPr>
          <w:rFonts w:ascii="Verdana" w:eastAsia="Verdana" w:hAnsi="Verdana" w:cs="Verdana"/>
          <w:sz w:val="22"/>
          <w:szCs w:val="22"/>
        </w:rPr>
      </w:pPr>
      <w:r>
        <w:rPr>
          <w:rFonts w:ascii="Verdana" w:eastAsia="Verdana" w:hAnsi="Verdana" w:cs="Verdana"/>
          <w:sz w:val="22"/>
          <w:szCs w:val="22"/>
        </w:rPr>
        <w:t>El Proponente persona natural debe acreditar la afiliación a los sistemas de seguridad social en salud y pensiones, aportando los certificados de afiliación respectivos o con el certificado de pago de la correspondiente planilla, con fecha de expedición no mayor a treinta (30) días calendario, anteriores a la fecha de cierre del Proceso de contratación o copia de la planilla de seguridad social paga.</w:t>
      </w:r>
    </w:p>
    <w:p w14:paraId="000D1E96" w14:textId="77777777" w:rsidR="00802EE5" w:rsidRDefault="00000000">
      <w:pPr>
        <w:spacing w:line="276" w:lineRule="auto"/>
        <w:rPr>
          <w:rFonts w:ascii="Verdana" w:eastAsia="Verdana" w:hAnsi="Verdana" w:cs="Verdana"/>
          <w:sz w:val="22"/>
          <w:szCs w:val="22"/>
        </w:rPr>
      </w:pPr>
      <w:r>
        <w:rPr>
          <w:rFonts w:ascii="Verdana" w:eastAsia="Verdana" w:hAnsi="Verdana" w:cs="Verdana"/>
          <w:sz w:val="22"/>
          <w:szCs w:val="22"/>
        </w:rPr>
        <w:t>En caso de modificarse la fecha de cierre del Proceso de Contratación, se tendrá como referencia para establecer el plazo de vigencia de los certificados de afiliación la fecha originalmente establecida en el Pliego de Condiciones definitivo.</w:t>
      </w:r>
    </w:p>
    <w:p w14:paraId="125B073C" w14:textId="77777777" w:rsidR="00802EE5" w:rsidRDefault="00000000">
      <w:pPr>
        <w:spacing w:line="276" w:lineRule="auto"/>
        <w:rPr>
          <w:rFonts w:ascii="Verdana" w:eastAsia="Verdana" w:hAnsi="Verdana" w:cs="Verdana"/>
          <w:sz w:val="22"/>
          <w:szCs w:val="22"/>
        </w:rPr>
      </w:pPr>
      <w:r>
        <w:rPr>
          <w:rFonts w:ascii="Verdana" w:eastAsia="Verdana" w:hAnsi="Verdana" w:cs="Verdana"/>
          <w:sz w:val="22"/>
          <w:szCs w:val="22"/>
        </w:rPr>
        <w:t xml:space="preserve">La persona natural que reúna los requisitos para acceder a la pensión de vejez, o presente resolución de reconocimiento de pensión o indemnización sustitutiva, presentará el documento que lo acredite y, además, la afiliación al sistema de salud. </w:t>
      </w:r>
    </w:p>
    <w:p w14:paraId="493138C1" w14:textId="77777777" w:rsidR="00802EE5" w:rsidRDefault="00000000">
      <w:pPr>
        <w:spacing w:line="276" w:lineRule="auto"/>
        <w:rPr>
          <w:rFonts w:ascii="Verdana" w:eastAsia="Verdana" w:hAnsi="Verdana" w:cs="Verdana"/>
          <w:sz w:val="22"/>
          <w:szCs w:val="22"/>
        </w:rPr>
      </w:pPr>
      <w:r>
        <w:rPr>
          <w:rFonts w:ascii="Verdana" w:eastAsia="Verdana" w:hAnsi="Verdana" w:cs="Verdana"/>
          <w:sz w:val="22"/>
          <w:szCs w:val="22"/>
        </w:rPr>
        <w:lastRenderedPageBreak/>
        <w:t>De igual forma, quienes se encuentren en condición legal de no estar obligados a realizar cotización de pensión tendrán que presentar el documento que así lo acredite y, adicionalmente, el certificado de afiliación al sistema de salud.</w:t>
      </w:r>
    </w:p>
    <w:p w14:paraId="005B0ED7" w14:textId="77777777" w:rsidR="00802EE5" w:rsidRDefault="00000000">
      <w:pPr>
        <w:spacing w:line="276" w:lineRule="auto"/>
        <w:rPr>
          <w:rFonts w:ascii="Verdana" w:eastAsia="Verdana" w:hAnsi="Verdana" w:cs="Verdana"/>
          <w:sz w:val="22"/>
          <w:szCs w:val="22"/>
        </w:rPr>
      </w:pPr>
      <w:r>
        <w:rPr>
          <w:rFonts w:ascii="Verdana" w:eastAsia="Verdana" w:hAnsi="Verdana" w:cs="Verdana"/>
          <w:sz w:val="22"/>
          <w:szCs w:val="22"/>
        </w:rPr>
        <w:t>Esta misma previsión aplica para las personas naturales extranjeras con domicilio en Colombia las cuales deberán acreditar este requisito respecto del personal vinculado en Colombia.</w:t>
      </w:r>
    </w:p>
    <w:p w14:paraId="4054FD63" w14:textId="77777777" w:rsidR="00802EE5" w:rsidRDefault="00000000">
      <w:pPr>
        <w:pStyle w:val="Ttulo3"/>
        <w:spacing w:line="276" w:lineRule="auto"/>
        <w:ind w:firstLine="1440"/>
        <w:rPr>
          <w:rFonts w:ascii="Verdana" w:eastAsia="Verdana" w:hAnsi="Verdana" w:cs="Verdana"/>
          <w:sz w:val="22"/>
          <w:szCs w:val="22"/>
        </w:rPr>
      </w:pPr>
      <w:bookmarkStart w:id="49" w:name="_heading=h.dbi2w3o6a3t" w:colFirst="0" w:colLast="0"/>
      <w:bookmarkEnd w:id="49"/>
      <w:r>
        <w:rPr>
          <w:rFonts w:ascii="Verdana" w:eastAsia="Verdana" w:hAnsi="Verdana" w:cs="Verdana"/>
          <w:sz w:val="22"/>
          <w:szCs w:val="22"/>
        </w:rPr>
        <w:t>3.4.3. PROPONENTES PLURALES</w:t>
      </w:r>
    </w:p>
    <w:p w14:paraId="17898A0C" w14:textId="77777777" w:rsidR="00802EE5" w:rsidRDefault="00000000">
      <w:pPr>
        <w:spacing w:line="276" w:lineRule="auto"/>
        <w:rPr>
          <w:rFonts w:ascii="Verdana" w:eastAsia="Verdana" w:hAnsi="Verdana" w:cs="Verdana"/>
          <w:sz w:val="22"/>
          <w:szCs w:val="22"/>
        </w:rPr>
      </w:pPr>
      <w:r>
        <w:rPr>
          <w:rFonts w:ascii="Verdana" w:eastAsia="Verdana" w:hAnsi="Verdana" w:cs="Verdana"/>
          <w:sz w:val="22"/>
          <w:szCs w:val="22"/>
        </w:rPr>
        <w:t>Cada uno de los integrantes del Proponente Plural debe acreditar por separado los requisitos de que tratan los numerales anteriores.</w:t>
      </w:r>
    </w:p>
    <w:p w14:paraId="1281B060" w14:textId="77777777" w:rsidR="00802EE5" w:rsidRDefault="00000000">
      <w:pPr>
        <w:pStyle w:val="Ttulo3"/>
        <w:spacing w:line="276" w:lineRule="auto"/>
        <w:ind w:firstLine="1440"/>
        <w:rPr>
          <w:rFonts w:ascii="Verdana" w:eastAsia="Verdana" w:hAnsi="Verdana" w:cs="Verdana"/>
          <w:sz w:val="22"/>
          <w:szCs w:val="22"/>
        </w:rPr>
      </w:pPr>
      <w:bookmarkStart w:id="50" w:name="_heading=h.41s2uj928sw6" w:colFirst="0" w:colLast="0"/>
      <w:bookmarkEnd w:id="50"/>
      <w:r>
        <w:rPr>
          <w:rFonts w:ascii="Verdana" w:eastAsia="Verdana" w:hAnsi="Verdana" w:cs="Verdana"/>
          <w:sz w:val="22"/>
          <w:szCs w:val="22"/>
        </w:rPr>
        <w:t>3.4.4. SEGURIDAD SOCIAL PARA LA SUSCRIPCIÓN DEL CONTRATO</w:t>
      </w:r>
    </w:p>
    <w:p w14:paraId="14580754" w14:textId="77777777" w:rsidR="00802EE5" w:rsidRDefault="00000000">
      <w:pPr>
        <w:spacing w:line="276" w:lineRule="auto"/>
        <w:rPr>
          <w:rFonts w:ascii="Verdana" w:eastAsia="Verdana" w:hAnsi="Verdana" w:cs="Verdana"/>
          <w:sz w:val="22"/>
          <w:szCs w:val="22"/>
        </w:rPr>
      </w:pPr>
      <w:r>
        <w:rPr>
          <w:rFonts w:ascii="Verdana" w:eastAsia="Verdana" w:hAnsi="Verdana" w:cs="Verdana"/>
          <w:sz w:val="22"/>
          <w:szCs w:val="22"/>
        </w:rPr>
        <w:t xml:space="preserve">El adjudicatario debe presentar, para la suscripción del respectivo contrato, ante la dependencia respectiva, la declaración donde acredite el pago correspondiente a seguridad social integral y aportes legales cuando a ello haya lugar. </w:t>
      </w:r>
    </w:p>
    <w:p w14:paraId="101DDAB0" w14:textId="77777777" w:rsidR="00802EE5" w:rsidRDefault="00000000">
      <w:pPr>
        <w:spacing w:line="276" w:lineRule="auto"/>
        <w:rPr>
          <w:rFonts w:ascii="Verdana" w:eastAsia="Verdana" w:hAnsi="Verdana" w:cs="Verdana"/>
          <w:sz w:val="22"/>
          <w:szCs w:val="22"/>
        </w:rPr>
      </w:pPr>
      <w:r>
        <w:rPr>
          <w:rFonts w:ascii="Verdana" w:eastAsia="Verdana" w:hAnsi="Verdana" w:cs="Verdana"/>
          <w:sz w:val="22"/>
          <w:szCs w:val="22"/>
        </w:rPr>
        <w:t>En caso de que el adjudicatario, persona natural o jurídica, no tenga o haya tenido dentro de los seis (6) meses anteriores a la fecha de firma del Contrato personal a cargo y por ende no esté obligado a efectuar el pago de aportes legales y seguridad social debe indicar esta circunstancia en la mencionada certificación, bajo la gravedad de juramento.</w:t>
      </w:r>
    </w:p>
    <w:p w14:paraId="645B5C1D" w14:textId="77777777" w:rsidR="00802EE5" w:rsidRDefault="00000000">
      <w:pPr>
        <w:pStyle w:val="Ttulo3"/>
        <w:spacing w:line="276" w:lineRule="auto"/>
        <w:ind w:firstLine="1440"/>
        <w:rPr>
          <w:rFonts w:ascii="Verdana" w:eastAsia="Verdana" w:hAnsi="Verdana" w:cs="Verdana"/>
          <w:sz w:val="22"/>
          <w:szCs w:val="22"/>
        </w:rPr>
      </w:pPr>
      <w:bookmarkStart w:id="51" w:name="_heading=h.b6q47s9abxio" w:colFirst="0" w:colLast="0"/>
      <w:bookmarkEnd w:id="51"/>
      <w:r>
        <w:rPr>
          <w:rFonts w:ascii="Verdana" w:eastAsia="Verdana" w:hAnsi="Verdana" w:cs="Verdana"/>
          <w:sz w:val="22"/>
          <w:szCs w:val="22"/>
        </w:rPr>
        <w:t>3.4.5. ACREDITACIÓN DEL PAGO AL SISTEMA DE SEGURIDAD SOCIAL DURANTE LA EJECUCIÓN DEL CONTRATO</w:t>
      </w:r>
    </w:p>
    <w:p w14:paraId="1FE9BDFF" w14:textId="77777777" w:rsidR="00802EE5" w:rsidRDefault="00000000">
      <w:pPr>
        <w:spacing w:line="276" w:lineRule="auto"/>
        <w:rPr>
          <w:rFonts w:ascii="Verdana" w:eastAsia="Verdana" w:hAnsi="Verdana" w:cs="Verdana"/>
          <w:sz w:val="22"/>
          <w:szCs w:val="22"/>
        </w:rPr>
      </w:pPr>
      <w:r>
        <w:rPr>
          <w:rFonts w:ascii="Verdana" w:eastAsia="Verdana" w:hAnsi="Verdana" w:cs="Verdana"/>
          <w:sz w:val="22"/>
          <w:szCs w:val="22"/>
        </w:rPr>
        <w:t xml:space="preserve">El contratista debe acreditar, para realizar cada pago del contrato, que se encuentra al día en los aportes parafiscales relativos al Sistema de Seguridad Social Integral, así como los propios del Sena, ICBF y Cajas de Compensación Familiar, cuando corresponda.  </w:t>
      </w:r>
    </w:p>
    <w:p w14:paraId="652AA3F8" w14:textId="77777777" w:rsidR="00802EE5" w:rsidRDefault="00000000">
      <w:pPr>
        <w:pStyle w:val="Ttulo2"/>
        <w:spacing w:line="276" w:lineRule="auto"/>
        <w:ind w:left="426" w:hanging="426"/>
        <w:rPr>
          <w:rFonts w:ascii="Verdana" w:eastAsia="Verdana" w:hAnsi="Verdana" w:cs="Verdana"/>
          <w:sz w:val="22"/>
          <w:szCs w:val="22"/>
        </w:rPr>
      </w:pPr>
      <w:bookmarkStart w:id="52" w:name="_heading=h.s3zzq1sw6nnl" w:colFirst="0" w:colLast="0"/>
      <w:bookmarkEnd w:id="52"/>
      <w:r>
        <w:rPr>
          <w:rFonts w:ascii="Verdana" w:eastAsia="Verdana" w:hAnsi="Verdana" w:cs="Verdana"/>
          <w:smallCaps w:val="0"/>
          <w:sz w:val="22"/>
          <w:szCs w:val="22"/>
        </w:rPr>
        <w:t>3.5. EXPERIENCIA</w:t>
      </w:r>
    </w:p>
    <w:p w14:paraId="2FE1541C" w14:textId="77777777" w:rsidR="00802EE5" w:rsidRDefault="00000000">
      <w:pPr>
        <w:spacing w:line="276" w:lineRule="auto"/>
        <w:rPr>
          <w:rFonts w:ascii="Verdana" w:eastAsia="Verdana" w:hAnsi="Verdana" w:cs="Verdana"/>
          <w:sz w:val="22"/>
          <w:szCs w:val="22"/>
        </w:rPr>
      </w:pPr>
      <w:r>
        <w:rPr>
          <w:rFonts w:ascii="Verdana" w:eastAsia="Verdana" w:hAnsi="Verdana" w:cs="Verdana"/>
          <w:sz w:val="22"/>
          <w:szCs w:val="22"/>
        </w:rPr>
        <w:t>Los Proponentes deben acreditar su experiencia a través de: (i) la información consignada en el RUP para aquellos que estén obligados a tenerlo, (ii) la presentación el Formato 3 – Experiencia para todos los Proponentes y (iii) alguno de los documentos válidos para la acreditación de la experiencia señalados en el numeral 3.5.5 cuando se requiera la verificación de información del Proponente adicional a la contenida en el RUP.</w:t>
      </w:r>
    </w:p>
    <w:p w14:paraId="7264890A" w14:textId="77777777" w:rsidR="00802EE5" w:rsidRDefault="00000000">
      <w:pPr>
        <w:spacing w:line="276" w:lineRule="auto"/>
        <w:rPr>
          <w:rFonts w:ascii="Verdana" w:eastAsia="Verdana" w:hAnsi="Verdana" w:cs="Verdana"/>
          <w:sz w:val="22"/>
          <w:szCs w:val="22"/>
        </w:rPr>
      </w:pPr>
      <w:r>
        <w:rPr>
          <w:rFonts w:ascii="Verdana" w:eastAsia="Verdana" w:hAnsi="Verdana" w:cs="Verdana"/>
          <w:sz w:val="22"/>
          <w:szCs w:val="22"/>
        </w:rPr>
        <w:t>La evaluación de los Proponentes se efectuará de acuerdo con la experiencia contenida en el Registro Único de Proponentes (RUP) vigente y en firme antes del cierre del proceso.</w:t>
      </w:r>
    </w:p>
    <w:p w14:paraId="15EA40CB" w14:textId="77777777" w:rsidR="00802EE5" w:rsidRDefault="00000000">
      <w:pPr>
        <w:spacing w:after="0" w:line="276" w:lineRule="auto"/>
        <w:rPr>
          <w:rFonts w:ascii="Verdana" w:eastAsia="Verdana" w:hAnsi="Verdana" w:cs="Verdana"/>
          <w:sz w:val="22"/>
          <w:szCs w:val="22"/>
        </w:rPr>
      </w:pPr>
      <w:r>
        <w:rPr>
          <w:rFonts w:ascii="Verdana" w:eastAsia="Verdana" w:hAnsi="Verdana" w:cs="Verdana"/>
          <w:sz w:val="22"/>
          <w:szCs w:val="22"/>
        </w:rPr>
        <w:lastRenderedPageBreak/>
        <w:t xml:space="preserve">Los Proponentes podrán acreditar experiencia proveniente de Contratos celebrados con particulares o con Entidades. </w:t>
      </w:r>
    </w:p>
    <w:p w14:paraId="56C45E79" w14:textId="77777777" w:rsidR="00802EE5" w:rsidRDefault="00802EE5">
      <w:pPr>
        <w:spacing w:after="0" w:line="276" w:lineRule="auto"/>
        <w:rPr>
          <w:rFonts w:ascii="Verdana" w:eastAsia="Verdana" w:hAnsi="Verdana" w:cs="Verdana"/>
          <w:sz w:val="22"/>
          <w:szCs w:val="22"/>
        </w:rPr>
      </w:pPr>
    </w:p>
    <w:p w14:paraId="466920AC" w14:textId="77777777" w:rsidR="00802EE5" w:rsidRDefault="00000000">
      <w:pPr>
        <w:widowControl w:val="0"/>
        <w:numPr>
          <w:ilvl w:val="0"/>
          <w:numId w:val="39"/>
        </w:numPr>
        <w:pBdr>
          <w:top w:val="nil"/>
          <w:left w:val="nil"/>
          <w:bottom w:val="nil"/>
          <w:right w:val="nil"/>
          <w:between w:val="nil"/>
        </w:pBdr>
        <w:tabs>
          <w:tab w:val="left" w:pos="709"/>
        </w:tabs>
        <w:spacing w:after="0" w:line="276" w:lineRule="auto"/>
        <w:rPr>
          <w:color w:val="000000"/>
          <w:sz w:val="24"/>
          <w:szCs w:val="24"/>
        </w:rPr>
      </w:pPr>
      <w:r>
        <w:rPr>
          <w:rFonts w:ascii="Verdana" w:eastAsia="Verdana" w:hAnsi="Verdana" w:cs="Verdana"/>
          <w:color w:val="000000"/>
          <w:sz w:val="24"/>
          <w:szCs w:val="24"/>
        </w:rPr>
        <w:t>GRUPO 1:</w:t>
      </w:r>
    </w:p>
    <w:p w14:paraId="4A1742B9" w14:textId="77777777" w:rsidR="00802EE5" w:rsidRDefault="00802EE5">
      <w:pPr>
        <w:widowControl w:val="0"/>
        <w:tabs>
          <w:tab w:val="left" w:pos="709"/>
        </w:tabs>
        <w:spacing w:after="0" w:line="276" w:lineRule="auto"/>
        <w:rPr>
          <w:rFonts w:ascii="Verdana" w:eastAsia="Verdana" w:hAnsi="Verdana" w:cs="Verdana"/>
        </w:rPr>
      </w:pPr>
    </w:p>
    <w:tbl>
      <w:tblPr>
        <w:tblStyle w:val="afffff4"/>
        <w:tblW w:w="8359" w:type="dxa"/>
        <w:jc w:val="cente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073"/>
        <w:gridCol w:w="1049"/>
        <w:gridCol w:w="2861"/>
        <w:gridCol w:w="2100"/>
        <w:gridCol w:w="1276"/>
      </w:tblGrid>
      <w:tr w:rsidR="00802EE5" w14:paraId="415F157F" w14:textId="77777777">
        <w:trPr>
          <w:trHeight w:val="254"/>
          <w:jc w:val="center"/>
        </w:trPr>
        <w:tc>
          <w:tcPr>
            <w:tcW w:w="1073" w:type="dxa"/>
            <w:shd w:val="clear" w:color="auto" w:fill="B8CCE4"/>
            <w:vAlign w:val="center"/>
          </w:tcPr>
          <w:p w14:paraId="79677DAF" w14:textId="77777777" w:rsidR="00802EE5" w:rsidRDefault="00000000">
            <w:pPr>
              <w:spacing w:after="0" w:line="276" w:lineRule="auto"/>
              <w:jc w:val="center"/>
              <w:rPr>
                <w:rFonts w:ascii="Verdana" w:eastAsia="Verdana" w:hAnsi="Verdana" w:cs="Verdana"/>
                <w:b/>
                <w:bCs/>
                <w:sz w:val="16"/>
                <w:szCs w:val="16"/>
              </w:rPr>
            </w:pPr>
            <w:r>
              <w:rPr>
                <w:rFonts w:ascii="Verdana" w:eastAsia="Verdana" w:hAnsi="Verdana" w:cs="Verdana"/>
                <w:b/>
                <w:bCs/>
                <w:sz w:val="16"/>
                <w:szCs w:val="16"/>
              </w:rPr>
              <w:t>GRUPO</w:t>
            </w:r>
          </w:p>
        </w:tc>
        <w:tc>
          <w:tcPr>
            <w:tcW w:w="1049" w:type="dxa"/>
            <w:shd w:val="clear" w:color="auto" w:fill="B8CCE4"/>
            <w:vAlign w:val="center"/>
          </w:tcPr>
          <w:p w14:paraId="124D918C" w14:textId="77777777" w:rsidR="00802EE5" w:rsidRDefault="00000000">
            <w:pPr>
              <w:spacing w:after="0" w:line="276" w:lineRule="auto"/>
              <w:jc w:val="center"/>
              <w:rPr>
                <w:rFonts w:ascii="Verdana" w:eastAsia="Verdana" w:hAnsi="Verdana" w:cs="Verdana"/>
                <w:b/>
                <w:bCs/>
                <w:sz w:val="16"/>
                <w:szCs w:val="16"/>
              </w:rPr>
            </w:pPr>
            <w:r>
              <w:rPr>
                <w:rFonts w:ascii="Verdana" w:eastAsia="Verdana" w:hAnsi="Verdana" w:cs="Verdana"/>
                <w:b/>
                <w:bCs/>
                <w:sz w:val="16"/>
                <w:szCs w:val="16"/>
              </w:rPr>
              <w:t>FRENTE</w:t>
            </w:r>
          </w:p>
        </w:tc>
        <w:tc>
          <w:tcPr>
            <w:tcW w:w="2861" w:type="dxa"/>
            <w:shd w:val="clear" w:color="auto" w:fill="B8CCE4"/>
            <w:vAlign w:val="center"/>
          </w:tcPr>
          <w:p w14:paraId="44D55BC9" w14:textId="77777777" w:rsidR="00802EE5" w:rsidRDefault="00000000">
            <w:pPr>
              <w:spacing w:after="0" w:line="276" w:lineRule="auto"/>
              <w:jc w:val="center"/>
              <w:rPr>
                <w:rFonts w:ascii="Verdana" w:eastAsia="Verdana" w:hAnsi="Verdana" w:cs="Verdana"/>
                <w:b/>
                <w:bCs/>
                <w:sz w:val="16"/>
                <w:szCs w:val="16"/>
              </w:rPr>
            </w:pPr>
            <w:r>
              <w:rPr>
                <w:rFonts w:ascii="Verdana" w:eastAsia="Verdana" w:hAnsi="Verdana" w:cs="Verdana"/>
                <w:b/>
                <w:bCs/>
                <w:sz w:val="16"/>
                <w:szCs w:val="16"/>
              </w:rPr>
              <w:t>OBJETO</w:t>
            </w:r>
          </w:p>
        </w:tc>
        <w:tc>
          <w:tcPr>
            <w:tcW w:w="2100" w:type="dxa"/>
            <w:shd w:val="clear" w:color="auto" w:fill="B8CCE4"/>
            <w:vAlign w:val="center"/>
          </w:tcPr>
          <w:p w14:paraId="482F0323" w14:textId="77777777" w:rsidR="00802EE5" w:rsidRDefault="00000000">
            <w:pPr>
              <w:spacing w:after="0" w:line="276" w:lineRule="auto"/>
              <w:jc w:val="center"/>
              <w:rPr>
                <w:rFonts w:ascii="Verdana" w:eastAsia="Verdana" w:hAnsi="Verdana" w:cs="Verdana"/>
                <w:b/>
                <w:bCs/>
                <w:sz w:val="16"/>
                <w:szCs w:val="16"/>
              </w:rPr>
            </w:pPr>
            <w:r>
              <w:rPr>
                <w:rFonts w:ascii="Verdana" w:eastAsia="Verdana" w:hAnsi="Verdana" w:cs="Verdana"/>
                <w:b/>
                <w:bCs/>
                <w:sz w:val="16"/>
                <w:szCs w:val="16"/>
              </w:rPr>
              <w:t>PRESUPUESTO OFICIAL</w:t>
            </w:r>
          </w:p>
        </w:tc>
        <w:tc>
          <w:tcPr>
            <w:tcW w:w="1276" w:type="dxa"/>
            <w:shd w:val="clear" w:color="auto" w:fill="B8CCE4"/>
            <w:vAlign w:val="center"/>
          </w:tcPr>
          <w:p w14:paraId="4E983CBE" w14:textId="77777777" w:rsidR="00802EE5" w:rsidRDefault="00000000">
            <w:pPr>
              <w:spacing w:after="0" w:line="276" w:lineRule="auto"/>
              <w:jc w:val="center"/>
              <w:rPr>
                <w:rFonts w:ascii="Verdana" w:eastAsia="Verdana" w:hAnsi="Verdana" w:cs="Verdana"/>
                <w:b/>
                <w:bCs/>
                <w:sz w:val="16"/>
                <w:szCs w:val="16"/>
              </w:rPr>
            </w:pPr>
            <w:r>
              <w:rPr>
                <w:rFonts w:ascii="Verdana" w:eastAsia="Verdana" w:hAnsi="Verdana" w:cs="Verdana"/>
                <w:b/>
                <w:bCs/>
                <w:sz w:val="16"/>
                <w:szCs w:val="16"/>
              </w:rPr>
              <w:t>SMMLV</w:t>
            </w:r>
          </w:p>
        </w:tc>
      </w:tr>
      <w:tr w:rsidR="00802EE5" w14:paraId="62DFC885" w14:textId="77777777">
        <w:trPr>
          <w:trHeight w:val="1056"/>
          <w:jc w:val="center"/>
        </w:trPr>
        <w:tc>
          <w:tcPr>
            <w:tcW w:w="1073" w:type="dxa"/>
            <w:vMerge w:val="restart"/>
            <w:vAlign w:val="center"/>
          </w:tcPr>
          <w:p w14:paraId="77C8861F" w14:textId="77777777" w:rsidR="00802EE5" w:rsidRDefault="00000000">
            <w:pPr>
              <w:spacing w:after="0" w:line="276" w:lineRule="auto"/>
              <w:jc w:val="center"/>
              <w:rPr>
                <w:rFonts w:ascii="Verdana" w:eastAsia="Verdana" w:hAnsi="Verdana" w:cs="Verdana"/>
                <w:color w:val="000000"/>
                <w:sz w:val="16"/>
                <w:szCs w:val="16"/>
              </w:rPr>
            </w:pPr>
            <w:r>
              <w:rPr>
                <w:rFonts w:ascii="Verdana" w:eastAsia="Verdana" w:hAnsi="Verdana" w:cs="Verdana"/>
                <w:color w:val="000000"/>
                <w:sz w:val="16"/>
                <w:szCs w:val="16"/>
              </w:rPr>
              <w:t>1</w:t>
            </w:r>
          </w:p>
        </w:tc>
        <w:tc>
          <w:tcPr>
            <w:tcW w:w="1049" w:type="dxa"/>
            <w:vAlign w:val="center"/>
          </w:tcPr>
          <w:p w14:paraId="62CE3D0F" w14:textId="77777777" w:rsidR="00802EE5" w:rsidRDefault="00000000">
            <w:pPr>
              <w:spacing w:after="0" w:line="276" w:lineRule="auto"/>
              <w:jc w:val="center"/>
              <w:rPr>
                <w:rFonts w:ascii="Verdana" w:eastAsia="Verdana" w:hAnsi="Verdana" w:cs="Verdana"/>
                <w:sz w:val="16"/>
                <w:szCs w:val="16"/>
              </w:rPr>
            </w:pPr>
            <w:r>
              <w:rPr>
                <w:rFonts w:ascii="Verdana" w:eastAsia="Verdana" w:hAnsi="Verdana" w:cs="Verdana"/>
                <w:sz w:val="16"/>
                <w:szCs w:val="16"/>
              </w:rPr>
              <w:t xml:space="preserve"> FRENTE 1 </w:t>
            </w:r>
          </w:p>
        </w:tc>
        <w:tc>
          <w:tcPr>
            <w:tcW w:w="2861" w:type="dxa"/>
            <w:vAlign w:val="center"/>
          </w:tcPr>
          <w:p w14:paraId="1D095493" w14:textId="77777777" w:rsidR="00802EE5" w:rsidRDefault="00000000">
            <w:pPr>
              <w:spacing w:after="0" w:line="276" w:lineRule="auto"/>
              <w:rPr>
                <w:rFonts w:ascii="Verdana" w:eastAsia="Verdana" w:hAnsi="Verdana" w:cs="Verdana"/>
                <w:sz w:val="16"/>
                <w:szCs w:val="16"/>
              </w:rPr>
            </w:pPr>
            <w:r>
              <w:rPr>
                <w:rFonts w:ascii="Verdana" w:eastAsia="Verdana" w:hAnsi="Verdana" w:cs="Verdana"/>
                <w:sz w:val="16"/>
                <w:szCs w:val="16"/>
              </w:rPr>
              <w:t xml:space="preserve">REALIZAR ADECUACIONES DE CANCHA MÚLTIPLE Y JUEGOS INFANTILES CON FUENTES TRANSITABLES - UNIDAD RECREATIVA INVICALI DESEPAZ  </w:t>
            </w:r>
          </w:p>
        </w:tc>
        <w:tc>
          <w:tcPr>
            <w:tcW w:w="2100" w:type="dxa"/>
            <w:vMerge w:val="restart"/>
            <w:vAlign w:val="center"/>
          </w:tcPr>
          <w:p w14:paraId="09FE4301" w14:textId="77777777" w:rsidR="00802EE5" w:rsidRDefault="00000000">
            <w:pPr>
              <w:spacing w:after="0" w:line="276" w:lineRule="auto"/>
              <w:jc w:val="center"/>
              <w:rPr>
                <w:rFonts w:ascii="Verdana" w:eastAsia="Verdana" w:hAnsi="Verdana" w:cs="Verdana"/>
                <w:sz w:val="16"/>
                <w:szCs w:val="16"/>
              </w:rPr>
            </w:pPr>
            <w:r>
              <w:rPr>
                <w:rFonts w:ascii="Verdana" w:eastAsia="Verdana" w:hAnsi="Verdana" w:cs="Verdana"/>
                <w:b/>
                <w:bCs/>
                <w:sz w:val="16"/>
                <w:szCs w:val="16"/>
              </w:rPr>
              <w:t xml:space="preserve"> $1.260.836.627,00 </w:t>
            </w:r>
          </w:p>
        </w:tc>
        <w:tc>
          <w:tcPr>
            <w:tcW w:w="1276" w:type="dxa"/>
            <w:vMerge w:val="restart"/>
            <w:vAlign w:val="center"/>
          </w:tcPr>
          <w:p w14:paraId="7A5D284B" w14:textId="77777777" w:rsidR="00802EE5" w:rsidRDefault="00000000">
            <w:pPr>
              <w:spacing w:after="0" w:line="276" w:lineRule="auto"/>
              <w:jc w:val="center"/>
              <w:rPr>
                <w:rFonts w:ascii="Verdana" w:eastAsia="Verdana" w:hAnsi="Verdana" w:cs="Verdana"/>
                <w:b/>
                <w:bCs/>
                <w:sz w:val="16"/>
                <w:szCs w:val="16"/>
              </w:rPr>
            </w:pPr>
            <w:r>
              <w:rPr>
                <w:rFonts w:ascii="Verdana" w:eastAsia="Verdana" w:hAnsi="Verdana" w:cs="Verdana"/>
                <w:b/>
                <w:bCs/>
                <w:sz w:val="16"/>
                <w:szCs w:val="16"/>
              </w:rPr>
              <w:t>720,11</w:t>
            </w:r>
          </w:p>
        </w:tc>
      </w:tr>
      <w:tr w:rsidR="00802EE5" w14:paraId="132C86D0" w14:textId="77777777">
        <w:trPr>
          <w:trHeight w:val="810"/>
          <w:jc w:val="center"/>
        </w:trPr>
        <w:tc>
          <w:tcPr>
            <w:tcW w:w="1073" w:type="dxa"/>
            <w:vMerge/>
            <w:vAlign w:val="center"/>
          </w:tcPr>
          <w:p w14:paraId="3E1C7926" w14:textId="77777777" w:rsidR="00802EE5" w:rsidRDefault="00802EE5">
            <w:pPr>
              <w:widowControl w:val="0"/>
              <w:pBdr>
                <w:top w:val="nil"/>
                <w:left w:val="nil"/>
                <w:bottom w:val="nil"/>
                <w:right w:val="nil"/>
                <w:between w:val="nil"/>
              </w:pBdr>
              <w:spacing w:after="0" w:line="276" w:lineRule="auto"/>
              <w:jc w:val="left"/>
              <w:rPr>
                <w:rFonts w:ascii="Verdana" w:eastAsia="Verdana" w:hAnsi="Verdana" w:cs="Verdana"/>
                <w:b/>
                <w:bCs/>
                <w:sz w:val="16"/>
                <w:szCs w:val="16"/>
              </w:rPr>
            </w:pPr>
          </w:p>
        </w:tc>
        <w:tc>
          <w:tcPr>
            <w:tcW w:w="1049" w:type="dxa"/>
            <w:vAlign w:val="center"/>
          </w:tcPr>
          <w:p w14:paraId="656070AF" w14:textId="77777777" w:rsidR="00802EE5" w:rsidRDefault="00000000">
            <w:pPr>
              <w:spacing w:after="0" w:line="276" w:lineRule="auto"/>
              <w:jc w:val="center"/>
              <w:rPr>
                <w:rFonts w:ascii="Verdana" w:eastAsia="Verdana" w:hAnsi="Verdana" w:cs="Verdana"/>
                <w:sz w:val="16"/>
                <w:szCs w:val="16"/>
              </w:rPr>
            </w:pPr>
            <w:r>
              <w:rPr>
                <w:rFonts w:ascii="Verdana" w:eastAsia="Verdana" w:hAnsi="Verdana" w:cs="Verdana"/>
                <w:sz w:val="16"/>
                <w:szCs w:val="16"/>
              </w:rPr>
              <w:t xml:space="preserve"> FRENTE 5 </w:t>
            </w:r>
          </w:p>
        </w:tc>
        <w:tc>
          <w:tcPr>
            <w:tcW w:w="2861" w:type="dxa"/>
            <w:vAlign w:val="center"/>
          </w:tcPr>
          <w:p w14:paraId="3FCFC729" w14:textId="77777777" w:rsidR="00802EE5" w:rsidRDefault="00000000">
            <w:pPr>
              <w:spacing w:after="0" w:line="276" w:lineRule="auto"/>
              <w:rPr>
                <w:rFonts w:ascii="Verdana" w:eastAsia="Verdana" w:hAnsi="Verdana" w:cs="Verdana"/>
                <w:sz w:val="16"/>
                <w:szCs w:val="16"/>
              </w:rPr>
            </w:pPr>
            <w:r>
              <w:rPr>
                <w:rFonts w:ascii="Verdana" w:eastAsia="Verdana" w:hAnsi="Verdana" w:cs="Verdana"/>
                <w:sz w:val="16"/>
                <w:szCs w:val="16"/>
              </w:rPr>
              <w:t xml:space="preserve">ADECUACION BATERIAS DE BAÑO ESCENARIO DEPORTIVO PASOANCHO   </w:t>
            </w:r>
          </w:p>
        </w:tc>
        <w:tc>
          <w:tcPr>
            <w:tcW w:w="2100" w:type="dxa"/>
            <w:vMerge/>
            <w:vAlign w:val="center"/>
          </w:tcPr>
          <w:p w14:paraId="211844B7" w14:textId="77777777" w:rsidR="00802EE5" w:rsidRDefault="00802EE5">
            <w:pPr>
              <w:widowControl w:val="0"/>
              <w:pBdr>
                <w:top w:val="nil"/>
                <w:left w:val="nil"/>
                <w:bottom w:val="nil"/>
                <w:right w:val="nil"/>
                <w:between w:val="nil"/>
              </w:pBdr>
              <w:spacing w:after="0" w:line="276" w:lineRule="auto"/>
              <w:jc w:val="left"/>
              <w:rPr>
                <w:rFonts w:ascii="Verdana" w:eastAsia="Verdana" w:hAnsi="Verdana" w:cs="Verdana"/>
                <w:sz w:val="16"/>
                <w:szCs w:val="16"/>
              </w:rPr>
            </w:pPr>
          </w:p>
        </w:tc>
        <w:tc>
          <w:tcPr>
            <w:tcW w:w="1276" w:type="dxa"/>
            <w:vMerge/>
            <w:vAlign w:val="center"/>
          </w:tcPr>
          <w:p w14:paraId="3B10EBA2" w14:textId="77777777" w:rsidR="00802EE5" w:rsidRDefault="00802EE5">
            <w:pPr>
              <w:widowControl w:val="0"/>
              <w:pBdr>
                <w:top w:val="nil"/>
                <w:left w:val="nil"/>
                <w:bottom w:val="nil"/>
                <w:right w:val="nil"/>
                <w:between w:val="nil"/>
              </w:pBdr>
              <w:spacing w:after="0" w:line="276" w:lineRule="auto"/>
              <w:jc w:val="left"/>
              <w:rPr>
                <w:rFonts w:ascii="Verdana" w:eastAsia="Verdana" w:hAnsi="Verdana" w:cs="Verdana"/>
                <w:sz w:val="16"/>
                <w:szCs w:val="16"/>
              </w:rPr>
            </w:pPr>
          </w:p>
        </w:tc>
      </w:tr>
    </w:tbl>
    <w:p w14:paraId="2E3C8EB0" w14:textId="77777777" w:rsidR="00802EE5" w:rsidRDefault="00802EE5">
      <w:pPr>
        <w:widowControl w:val="0"/>
        <w:pBdr>
          <w:top w:val="nil"/>
          <w:left w:val="nil"/>
          <w:bottom w:val="nil"/>
          <w:right w:val="nil"/>
          <w:between w:val="nil"/>
        </w:pBdr>
        <w:tabs>
          <w:tab w:val="left" w:pos="709"/>
        </w:tabs>
        <w:spacing w:after="0" w:line="276" w:lineRule="auto"/>
        <w:ind w:left="720"/>
        <w:rPr>
          <w:rFonts w:ascii="Verdana" w:eastAsia="Verdana" w:hAnsi="Verdana" w:cs="Verdana"/>
          <w:color w:val="000000"/>
          <w:sz w:val="24"/>
          <w:szCs w:val="24"/>
        </w:rPr>
      </w:pPr>
    </w:p>
    <w:p w14:paraId="643AC775" w14:textId="77777777" w:rsidR="00802EE5" w:rsidRDefault="00000000">
      <w:pPr>
        <w:widowControl w:val="0"/>
        <w:numPr>
          <w:ilvl w:val="0"/>
          <w:numId w:val="39"/>
        </w:numPr>
        <w:pBdr>
          <w:top w:val="nil"/>
          <w:left w:val="nil"/>
          <w:bottom w:val="nil"/>
          <w:right w:val="nil"/>
          <w:between w:val="nil"/>
        </w:pBdr>
        <w:tabs>
          <w:tab w:val="left" w:pos="709"/>
        </w:tabs>
        <w:spacing w:after="0" w:line="276" w:lineRule="auto"/>
        <w:rPr>
          <w:color w:val="000000"/>
          <w:sz w:val="24"/>
          <w:szCs w:val="24"/>
        </w:rPr>
      </w:pPr>
      <w:r>
        <w:rPr>
          <w:rFonts w:ascii="Verdana" w:eastAsia="Verdana" w:hAnsi="Verdana" w:cs="Verdana"/>
          <w:color w:val="000000"/>
          <w:sz w:val="24"/>
          <w:szCs w:val="24"/>
        </w:rPr>
        <w:t>GRUPO 2:</w:t>
      </w:r>
    </w:p>
    <w:p w14:paraId="3E02C552" w14:textId="77777777" w:rsidR="00802EE5" w:rsidRDefault="00802EE5">
      <w:pPr>
        <w:spacing w:after="0" w:line="276" w:lineRule="auto"/>
        <w:rPr>
          <w:rFonts w:ascii="Verdana" w:eastAsia="Verdana" w:hAnsi="Verdana" w:cs="Verdana"/>
        </w:rPr>
      </w:pPr>
    </w:p>
    <w:tbl>
      <w:tblPr>
        <w:tblStyle w:val="afffff5"/>
        <w:tblW w:w="8075" w:type="dxa"/>
        <w:jc w:val="cente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931"/>
        <w:gridCol w:w="1054"/>
        <w:gridCol w:w="2856"/>
        <w:gridCol w:w="2100"/>
        <w:gridCol w:w="1134"/>
      </w:tblGrid>
      <w:tr w:rsidR="00802EE5" w14:paraId="6F95A743" w14:textId="77777777">
        <w:trPr>
          <w:trHeight w:val="475"/>
          <w:jc w:val="center"/>
        </w:trPr>
        <w:tc>
          <w:tcPr>
            <w:tcW w:w="931" w:type="dxa"/>
            <w:shd w:val="clear" w:color="auto" w:fill="B8CCE4"/>
            <w:vAlign w:val="center"/>
          </w:tcPr>
          <w:p w14:paraId="0B58B143" w14:textId="77777777" w:rsidR="00802EE5" w:rsidRDefault="00000000">
            <w:pPr>
              <w:spacing w:after="0" w:line="276" w:lineRule="auto"/>
              <w:jc w:val="center"/>
              <w:rPr>
                <w:rFonts w:ascii="Verdana" w:eastAsia="Verdana" w:hAnsi="Verdana" w:cs="Verdana"/>
                <w:color w:val="000000"/>
                <w:sz w:val="16"/>
                <w:szCs w:val="16"/>
              </w:rPr>
            </w:pPr>
            <w:r>
              <w:rPr>
                <w:rFonts w:ascii="Verdana" w:eastAsia="Verdana" w:hAnsi="Verdana" w:cs="Verdana"/>
                <w:b/>
                <w:bCs/>
                <w:sz w:val="16"/>
                <w:szCs w:val="16"/>
              </w:rPr>
              <w:t>GRUPO</w:t>
            </w:r>
          </w:p>
        </w:tc>
        <w:tc>
          <w:tcPr>
            <w:tcW w:w="1054" w:type="dxa"/>
            <w:shd w:val="clear" w:color="auto" w:fill="B8CCE4"/>
            <w:vAlign w:val="center"/>
          </w:tcPr>
          <w:p w14:paraId="6494FBFA" w14:textId="77777777" w:rsidR="00802EE5" w:rsidRDefault="00000000">
            <w:pPr>
              <w:spacing w:after="0" w:line="276" w:lineRule="auto"/>
              <w:jc w:val="center"/>
              <w:rPr>
                <w:rFonts w:ascii="Verdana" w:eastAsia="Verdana" w:hAnsi="Verdana" w:cs="Verdana"/>
                <w:sz w:val="16"/>
                <w:szCs w:val="16"/>
              </w:rPr>
            </w:pPr>
            <w:r>
              <w:rPr>
                <w:rFonts w:ascii="Verdana" w:eastAsia="Verdana" w:hAnsi="Verdana" w:cs="Verdana"/>
                <w:b/>
                <w:bCs/>
                <w:sz w:val="16"/>
                <w:szCs w:val="16"/>
              </w:rPr>
              <w:t>FRENTE</w:t>
            </w:r>
          </w:p>
        </w:tc>
        <w:tc>
          <w:tcPr>
            <w:tcW w:w="2856" w:type="dxa"/>
            <w:shd w:val="clear" w:color="auto" w:fill="B8CCE4"/>
            <w:vAlign w:val="center"/>
          </w:tcPr>
          <w:p w14:paraId="42939F34" w14:textId="77777777" w:rsidR="00802EE5" w:rsidRDefault="00000000">
            <w:pPr>
              <w:spacing w:after="0" w:line="276" w:lineRule="auto"/>
              <w:jc w:val="center"/>
              <w:rPr>
                <w:rFonts w:ascii="Verdana" w:eastAsia="Verdana" w:hAnsi="Verdana" w:cs="Verdana"/>
                <w:sz w:val="16"/>
                <w:szCs w:val="16"/>
              </w:rPr>
            </w:pPr>
            <w:r>
              <w:rPr>
                <w:rFonts w:ascii="Verdana" w:eastAsia="Verdana" w:hAnsi="Verdana" w:cs="Verdana"/>
                <w:b/>
                <w:bCs/>
                <w:sz w:val="16"/>
                <w:szCs w:val="16"/>
              </w:rPr>
              <w:t>OBJETO</w:t>
            </w:r>
          </w:p>
        </w:tc>
        <w:tc>
          <w:tcPr>
            <w:tcW w:w="2100" w:type="dxa"/>
            <w:shd w:val="clear" w:color="auto" w:fill="B8CCE4"/>
            <w:vAlign w:val="center"/>
          </w:tcPr>
          <w:p w14:paraId="344F719F" w14:textId="77777777" w:rsidR="00802EE5" w:rsidRDefault="00000000">
            <w:pPr>
              <w:spacing w:after="0" w:line="276" w:lineRule="auto"/>
              <w:jc w:val="center"/>
              <w:rPr>
                <w:rFonts w:ascii="Verdana" w:eastAsia="Verdana" w:hAnsi="Verdana" w:cs="Verdana"/>
                <w:sz w:val="16"/>
                <w:szCs w:val="16"/>
              </w:rPr>
            </w:pPr>
            <w:r>
              <w:rPr>
                <w:rFonts w:ascii="Verdana" w:eastAsia="Verdana" w:hAnsi="Verdana" w:cs="Verdana"/>
                <w:b/>
                <w:bCs/>
                <w:sz w:val="16"/>
                <w:szCs w:val="16"/>
              </w:rPr>
              <w:t>PRESUPUESTO OFICIAL</w:t>
            </w:r>
          </w:p>
        </w:tc>
        <w:tc>
          <w:tcPr>
            <w:tcW w:w="1134" w:type="dxa"/>
            <w:shd w:val="clear" w:color="auto" w:fill="B8CCE4"/>
            <w:vAlign w:val="center"/>
          </w:tcPr>
          <w:p w14:paraId="66C6B188" w14:textId="77777777" w:rsidR="00802EE5" w:rsidRDefault="00000000">
            <w:pPr>
              <w:spacing w:after="0" w:line="276" w:lineRule="auto"/>
              <w:jc w:val="center"/>
              <w:rPr>
                <w:rFonts w:ascii="Verdana" w:eastAsia="Verdana" w:hAnsi="Verdana" w:cs="Verdana"/>
                <w:b/>
                <w:bCs/>
                <w:sz w:val="16"/>
                <w:szCs w:val="16"/>
              </w:rPr>
            </w:pPr>
            <w:r>
              <w:rPr>
                <w:rFonts w:ascii="Verdana" w:eastAsia="Verdana" w:hAnsi="Verdana" w:cs="Verdana"/>
                <w:b/>
                <w:bCs/>
                <w:sz w:val="16"/>
                <w:szCs w:val="16"/>
              </w:rPr>
              <w:t>SMMLV</w:t>
            </w:r>
          </w:p>
        </w:tc>
      </w:tr>
      <w:tr w:rsidR="00802EE5" w14:paraId="186D2637" w14:textId="77777777">
        <w:trPr>
          <w:trHeight w:val="598"/>
          <w:jc w:val="center"/>
        </w:trPr>
        <w:tc>
          <w:tcPr>
            <w:tcW w:w="931" w:type="dxa"/>
            <w:vMerge w:val="restart"/>
            <w:vAlign w:val="center"/>
          </w:tcPr>
          <w:p w14:paraId="5B3EB504" w14:textId="77777777" w:rsidR="00802EE5" w:rsidRDefault="00000000">
            <w:pPr>
              <w:spacing w:after="0" w:line="276" w:lineRule="auto"/>
              <w:jc w:val="center"/>
              <w:rPr>
                <w:rFonts w:ascii="Verdana" w:eastAsia="Verdana" w:hAnsi="Verdana" w:cs="Verdana"/>
                <w:color w:val="000000"/>
                <w:sz w:val="16"/>
                <w:szCs w:val="16"/>
              </w:rPr>
            </w:pPr>
            <w:r>
              <w:rPr>
                <w:rFonts w:ascii="Verdana" w:eastAsia="Verdana" w:hAnsi="Verdana" w:cs="Verdana"/>
                <w:color w:val="000000"/>
                <w:sz w:val="16"/>
                <w:szCs w:val="16"/>
              </w:rPr>
              <w:t>2</w:t>
            </w:r>
          </w:p>
        </w:tc>
        <w:tc>
          <w:tcPr>
            <w:tcW w:w="1054" w:type="dxa"/>
            <w:vAlign w:val="center"/>
          </w:tcPr>
          <w:p w14:paraId="0FB34814" w14:textId="77777777" w:rsidR="00802EE5" w:rsidRDefault="00000000">
            <w:pPr>
              <w:spacing w:after="0" w:line="276" w:lineRule="auto"/>
              <w:jc w:val="center"/>
              <w:rPr>
                <w:rFonts w:ascii="Verdana" w:eastAsia="Verdana" w:hAnsi="Verdana" w:cs="Verdana"/>
                <w:sz w:val="16"/>
                <w:szCs w:val="16"/>
              </w:rPr>
            </w:pPr>
            <w:r>
              <w:rPr>
                <w:rFonts w:ascii="Verdana" w:eastAsia="Verdana" w:hAnsi="Verdana" w:cs="Verdana"/>
                <w:sz w:val="16"/>
                <w:szCs w:val="16"/>
              </w:rPr>
              <w:t xml:space="preserve"> FRENTE 6 </w:t>
            </w:r>
          </w:p>
        </w:tc>
        <w:tc>
          <w:tcPr>
            <w:tcW w:w="2856" w:type="dxa"/>
            <w:vAlign w:val="center"/>
          </w:tcPr>
          <w:p w14:paraId="6BE0D0C6" w14:textId="77777777" w:rsidR="00802EE5" w:rsidRDefault="00000000">
            <w:pPr>
              <w:spacing w:after="0" w:line="276" w:lineRule="auto"/>
              <w:rPr>
                <w:rFonts w:ascii="Verdana" w:eastAsia="Verdana" w:hAnsi="Verdana" w:cs="Verdana"/>
                <w:sz w:val="16"/>
                <w:szCs w:val="16"/>
              </w:rPr>
            </w:pPr>
            <w:r>
              <w:rPr>
                <w:rFonts w:ascii="Verdana" w:eastAsia="Verdana" w:hAnsi="Verdana" w:cs="Verdana"/>
                <w:sz w:val="16"/>
                <w:szCs w:val="16"/>
              </w:rPr>
              <w:t xml:space="preserve">ADECUACIÓN PARQUE RECREATIVO LA FLORA </w:t>
            </w:r>
          </w:p>
        </w:tc>
        <w:tc>
          <w:tcPr>
            <w:tcW w:w="2100" w:type="dxa"/>
            <w:vMerge w:val="restart"/>
            <w:vAlign w:val="center"/>
          </w:tcPr>
          <w:p w14:paraId="2AB62DE6" w14:textId="77777777" w:rsidR="00802EE5" w:rsidRDefault="00000000">
            <w:pPr>
              <w:spacing w:after="0" w:line="276" w:lineRule="auto"/>
              <w:jc w:val="center"/>
              <w:rPr>
                <w:rFonts w:ascii="Verdana" w:eastAsia="Verdana" w:hAnsi="Verdana" w:cs="Verdana"/>
                <w:sz w:val="16"/>
                <w:szCs w:val="16"/>
              </w:rPr>
            </w:pPr>
            <w:r>
              <w:rPr>
                <w:rFonts w:ascii="Verdana" w:eastAsia="Verdana" w:hAnsi="Verdana" w:cs="Verdana"/>
                <w:b/>
                <w:bCs/>
                <w:sz w:val="16"/>
                <w:szCs w:val="16"/>
              </w:rPr>
              <w:t xml:space="preserve"> $1.274.159.012,00 </w:t>
            </w:r>
          </w:p>
        </w:tc>
        <w:tc>
          <w:tcPr>
            <w:tcW w:w="1134" w:type="dxa"/>
            <w:vMerge w:val="restart"/>
            <w:vAlign w:val="center"/>
          </w:tcPr>
          <w:p w14:paraId="2A0B8EAC" w14:textId="77777777" w:rsidR="00802EE5" w:rsidRDefault="00000000">
            <w:pPr>
              <w:spacing w:after="0" w:line="276" w:lineRule="auto"/>
              <w:jc w:val="center"/>
              <w:rPr>
                <w:rFonts w:ascii="Verdana" w:eastAsia="Verdana" w:hAnsi="Verdana" w:cs="Verdana"/>
                <w:b/>
                <w:bCs/>
                <w:sz w:val="16"/>
                <w:szCs w:val="16"/>
              </w:rPr>
            </w:pPr>
            <w:r>
              <w:rPr>
                <w:rFonts w:ascii="Verdana" w:eastAsia="Verdana" w:hAnsi="Verdana" w:cs="Verdana"/>
                <w:b/>
                <w:bCs/>
                <w:sz w:val="16"/>
                <w:szCs w:val="16"/>
              </w:rPr>
              <w:t>727,71</w:t>
            </w:r>
          </w:p>
        </w:tc>
      </w:tr>
      <w:tr w:rsidR="00802EE5" w14:paraId="49526524" w14:textId="77777777">
        <w:trPr>
          <w:trHeight w:val="810"/>
          <w:jc w:val="center"/>
        </w:trPr>
        <w:tc>
          <w:tcPr>
            <w:tcW w:w="931" w:type="dxa"/>
            <w:vMerge/>
            <w:vAlign w:val="center"/>
          </w:tcPr>
          <w:p w14:paraId="2E5FDBA1" w14:textId="77777777" w:rsidR="00802EE5" w:rsidRDefault="00802EE5">
            <w:pPr>
              <w:widowControl w:val="0"/>
              <w:pBdr>
                <w:top w:val="nil"/>
                <w:left w:val="nil"/>
                <w:bottom w:val="nil"/>
                <w:right w:val="nil"/>
                <w:between w:val="nil"/>
              </w:pBdr>
              <w:spacing w:after="0" w:line="276" w:lineRule="auto"/>
              <w:jc w:val="left"/>
              <w:rPr>
                <w:rFonts w:ascii="Verdana" w:eastAsia="Verdana" w:hAnsi="Verdana" w:cs="Verdana"/>
                <w:b/>
                <w:bCs/>
                <w:sz w:val="16"/>
                <w:szCs w:val="16"/>
              </w:rPr>
            </w:pPr>
          </w:p>
        </w:tc>
        <w:tc>
          <w:tcPr>
            <w:tcW w:w="1054" w:type="dxa"/>
            <w:vAlign w:val="center"/>
          </w:tcPr>
          <w:p w14:paraId="2E798C8D" w14:textId="77777777" w:rsidR="00802EE5" w:rsidRDefault="00000000">
            <w:pPr>
              <w:spacing w:after="0" w:line="276" w:lineRule="auto"/>
              <w:jc w:val="center"/>
              <w:rPr>
                <w:rFonts w:ascii="Verdana" w:eastAsia="Verdana" w:hAnsi="Verdana" w:cs="Verdana"/>
                <w:sz w:val="16"/>
                <w:szCs w:val="16"/>
              </w:rPr>
            </w:pPr>
            <w:r>
              <w:rPr>
                <w:rFonts w:ascii="Verdana" w:eastAsia="Verdana" w:hAnsi="Verdana" w:cs="Verdana"/>
                <w:sz w:val="16"/>
                <w:szCs w:val="16"/>
              </w:rPr>
              <w:t xml:space="preserve"> FRENTE 2 </w:t>
            </w:r>
          </w:p>
        </w:tc>
        <w:tc>
          <w:tcPr>
            <w:tcW w:w="2856" w:type="dxa"/>
            <w:vAlign w:val="center"/>
          </w:tcPr>
          <w:p w14:paraId="0811C7A1" w14:textId="77777777" w:rsidR="00802EE5" w:rsidRDefault="00000000">
            <w:pPr>
              <w:spacing w:after="0" w:line="276" w:lineRule="auto"/>
              <w:rPr>
                <w:rFonts w:ascii="Verdana" w:eastAsia="Verdana" w:hAnsi="Verdana" w:cs="Verdana"/>
                <w:sz w:val="16"/>
                <w:szCs w:val="16"/>
              </w:rPr>
            </w:pPr>
            <w:r>
              <w:rPr>
                <w:rFonts w:ascii="Verdana" w:eastAsia="Verdana" w:hAnsi="Verdana" w:cs="Verdana"/>
                <w:sz w:val="16"/>
                <w:szCs w:val="16"/>
              </w:rPr>
              <w:t xml:space="preserve">ADECUACIÓN ESCENARIO DEPORTIVO CIUDAD DE LOS ALAMOS </w:t>
            </w:r>
          </w:p>
        </w:tc>
        <w:tc>
          <w:tcPr>
            <w:tcW w:w="2100" w:type="dxa"/>
            <w:vMerge/>
            <w:vAlign w:val="center"/>
          </w:tcPr>
          <w:p w14:paraId="2D242D20" w14:textId="77777777" w:rsidR="00802EE5" w:rsidRDefault="00802EE5">
            <w:pPr>
              <w:widowControl w:val="0"/>
              <w:pBdr>
                <w:top w:val="nil"/>
                <w:left w:val="nil"/>
                <w:bottom w:val="nil"/>
                <w:right w:val="nil"/>
                <w:between w:val="nil"/>
              </w:pBdr>
              <w:spacing w:after="0" w:line="276" w:lineRule="auto"/>
              <w:jc w:val="left"/>
              <w:rPr>
                <w:rFonts w:ascii="Verdana" w:eastAsia="Verdana" w:hAnsi="Verdana" w:cs="Verdana"/>
                <w:sz w:val="16"/>
                <w:szCs w:val="16"/>
              </w:rPr>
            </w:pPr>
          </w:p>
        </w:tc>
        <w:tc>
          <w:tcPr>
            <w:tcW w:w="1134" w:type="dxa"/>
            <w:vMerge/>
            <w:vAlign w:val="center"/>
          </w:tcPr>
          <w:p w14:paraId="5FE402F5" w14:textId="77777777" w:rsidR="00802EE5" w:rsidRDefault="00802EE5">
            <w:pPr>
              <w:widowControl w:val="0"/>
              <w:pBdr>
                <w:top w:val="nil"/>
                <w:left w:val="nil"/>
                <w:bottom w:val="nil"/>
                <w:right w:val="nil"/>
                <w:between w:val="nil"/>
              </w:pBdr>
              <w:spacing w:after="0" w:line="276" w:lineRule="auto"/>
              <w:jc w:val="left"/>
              <w:rPr>
                <w:rFonts w:ascii="Verdana" w:eastAsia="Verdana" w:hAnsi="Verdana" w:cs="Verdana"/>
                <w:sz w:val="16"/>
                <w:szCs w:val="16"/>
              </w:rPr>
            </w:pPr>
          </w:p>
        </w:tc>
      </w:tr>
    </w:tbl>
    <w:p w14:paraId="78FF04BE" w14:textId="77777777" w:rsidR="00802EE5" w:rsidRDefault="00802EE5">
      <w:pPr>
        <w:widowControl w:val="0"/>
        <w:pBdr>
          <w:top w:val="nil"/>
          <w:left w:val="nil"/>
          <w:bottom w:val="nil"/>
          <w:right w:val="nil"/>
          <w:between w:val="nil"/>
        </w:pBdr>
        <w:tabs>
          <w:tab w:val="left" w:pos="709"/>
        </w:tabs>
        <w:spacing w:after="0" w:line="276" w:lineRule="auto"/>
        <w:ind w:left="720"/>
        <w:rPr>
          <w:rFonts w:ascii="Verdana" w:eastAsia="Verdana" w:hAnsi="Verdana" w:cs="Verdana"/>
          <w:color w:val="000000"/>
          <w:sz w:val="24"/>
          <w:szCs w:val="24"/>
        </w:rPr>
      </w:pPr>
    </w:p>
    <w:p w14:paraId="6A65F817" w14:textId="77777777" w:rsidR="00802EE5" w:rsidRDefault="00000000">
      <w:pPr>
        <w:widowControl w:val="0"/>
        <w:numPr>
          <w:ilvl w:val="0"/>
          <w:numId w:val="39"/>
        </w:numPr>
        <w:pBdr>
          <w:top w:val="nil"/>
          <w:left w:val="nil"/>
          <w:bottom w:val="nil"/>
          <w:right w:val="nil"/>
          <w:between w:val="nil"/>
        </w:pBdr>
        <w:tabs>
          <w:tab w:val="left" w:pos="709"/>
        </w:tabs>
        <w:spacing w:after="0" w:line="276" w:lineRule="auto"/>
        <w:rPr>
          <w:color w:val="000000"/>
          <w:sz w:val="24"/>
          <w:szCs w:val="24"/>
        </w:rPr>
      </w:pPr>
      <w:r>
        <w:rPr>
          <w:rFonts w:ascii="Verdana" w:eastAsia="Verdana" w:hAnsi="Verdana" w:cs="Verdana"/>
          <w:color w:val="000000"/>
          <w:sz w:val="24"/>
          <w:szCs w:val="24"/>
        </w:rPr>
        <w:t>GRUPO 3:</w:t>
      </w:r>
    </w:p>
    <w:p w14:paraId="64EB68FD" w14:textId="77777777" w:rsidR="00802EE5" w:rsidRDefault="00802EE5">
      <w:pPr>
        <w:spacing w:after="0" w:line="276" w:lineRule="auto"/>
        <w:rPr>
          <w:rFonts w:ascii="Verdana" w:eastAsia="Verdana" w:hAnsi="Verdana" w:cs="Verdana"/>
        </w:rPr>
      </w:pPr>
    </w:p>
    <w:tbl>
      <w:tblPr>
        <w:tblStyle w:val="afffff6"/>
        <w:tblW w:w="8359" w:type="dxa"/>
        <w:jc w:val="cente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073"/>
        <w:gridCol w:w="1190"/>
        <w:gridCol w:w="2720"/>
        <w:gridCol w:w="2100"/>
        <w:gridCol w:w="1276"/>
      </w:tblGrid>
      <w:tr w:rsidR="00802EE5" w14:paraId="73655AE2" w14:textId="77777777">
        <w:trPr>
          <w:trHeight w:val="381"/>
          <w:jc w:val="center"/>
        </w:trPr>
        <w:tc>
          <w:tcPr>
            <w:tcW w:w="1073" w:type="dxa"/>
            <w:shd w:val="clear" w:color="auto" w:fill="B8CCE4"/>
            <w:vAlign w:val="center"/>
          </w:tcPr>
          <w:p w14:paraId="36279B8F" w14:textId="77777777" w:rsidR="00802EE5" w:rsidRDefault="00000000">
            <w:pPr>
              <w:spacing w:after="0" w:line="276" w:lineRule="auto"/>
              <w:jc w:val="center"/>
              <w:rPr>
                <w:rFonts w:ascii="Verdana" w:eastAsia="Verdana" w:hAnsi="Verdana" w:cs="Verdana"/>
                <w:color w:val="000000"/>
                <w:sz w:val="16"/>
                <w:szCs w:val="16"/>
              </w:rPr>
            </w:pPr>
            <w:r>
              <w:rPr>
                <w:rFonts w:ascii="Verdana" w:eastAsia="Verdana" w:hAnsi="Verdana" w:cs="Verdana"/>
                <w:b/>
                <w:bCs/>
                <w:sz w:val="16"/>
                <w:szCs w:val="16"/>
              </w:rPr>
              <w:t>GRUPO</w:t>
            </w:r>
          </w:p>
        </w:tc>
        <w:tc>
          <w:tcPr>
            <w:tcW w:w="1190" w:type="dxa"/>
            <w:shd w:val="clear" w:color="auto" w:fill="B8CCE4"/>
            <w:vAlign w:val="center"/>
          </w:tcPr>
          <w:p w14:paraId="28879B23" w14:textId="77777777" w:rsidR="00802EE5" w:rsidRDefault="00000000">
            <w:pPr>
              <w:spacing w:after="0" w:line="276" w:lineRule="auto"/>
              <w:jc w:val="center"/>
              <w:rPr>
                <w:rFonts w:ascii="Verdana" w:eastAsia="Verdana" w:hAnsi="Verdana" w:cs="Verdana"/>
                <w:sz w:val="16"/>
                <w:szCs w:val="16"/>
              </w:rPr>
            </w:pPr>
            <w:r>
              <w:rPr>
                <w:rFonts w:ascii="Verdana" w:eastAsia="Verdana" w:hAnsi="Verdana" w:cs="Verdana"/>
                <w:b/>
                <w:bCs/>
                <w:sz w:val="16"/>
                <w:szCs w:val="16"/>
              </w:rPr>
              <w:t>FRENTE</w:t>
            </w:r>
          </w:p>
        </w:tc>
        <w:tc>
          <w:tcPr>
            <w:tcW w:w="2720" w:type="dxa"/>
            <w:shd w:val="clear" w:color="auto" w:fill="B8CCE4"/>
            <w:vAlign w:val="center"/>
          </w:tcPr>
          <w:p w14:paraId="75574D8D" w14:textId="77777777" w:rsidR="00802EE5" w:rsidRDefault="00000000">
            <w:pPr>
              <w:spacing w:after="0" w:line="276" w:lineRule="auto"/>
              <w:jc w:val="center"/>
              <w:rPr>
                <w:rFonts w:ascii="Verdana" w:eastAsia="Verdana" w:hAnsi="Verdana" w:cs="Verdana"/>
                <w:sz w:val="16"/>
                <w:szCs w:val="16"/>
              </w:rPr>
            </w:pPr>
            <w:r>
              <w:rPr>
                <w:rFonts w:ascii="Verdana" w:eastAsia="Verdana" w:hAnsi="Verdana" w:cs="Verdana"/>
                <w:b/>
                <w:bCs/>
                <w:sz w:val="16"/>
                <w:szCs w:val="16"/>
              </w:rPr>
              <w:t>OBJETO</w:t>
            </w:r>
          </w:p>
        </w:tc>
        <w:tc>
          <w:tcPr>
            <w:tcW w:w="2100" w:type="dxa"/>
            <w:shd w:val="clear" w:color="auto" w:fill="B8CCE4"/>
            <w:vAlign w:val="center"/>
          </w:tcPr>
          <w:p w14:paraId="31471123" w14:textId="77777777" w:rsidR="00802EE5" w:rsidRDefault="00000000">
            <w:pPr>
              <w:spacing w:after="0" w:line="276" w:lineRule="auto"/>
              <w:jc w:val="center"/>
              <w:rPr>
                <w:rFonts w:ascii="Verdana" w:eastAsia="Verdana" w:hAnsi="Verdana" w:cs="Verdana"/>
                <w:sz w:val="16"/>
                <w:szCs w:val="16"/>
              </w:rPr>
            </w:pPr>
            <w:r>
              <w:rPr>
                <w:rFonts w:ascii="Verdana" w:eastAsia="Verdana" w:hAnsi="Verdana" w:cs="Verdana"/>
                <w:b/>
                <w:bCs/>
                <w:sz w:val="16"/>
                <w:szCs w:val="16"/>
              </w:rPr>
              <w:t>PRESUPUESTO OFICIAL</w:t>
            </w:r>
          </w:p>
        </w:tc>
        <w:tc>
          <w:tcPr>
            <w:tcW w:w="1276" w:type="dxa"/>
            <w:shd w:val="clear" w:color="auto" w:fill="B8CCE4"/>
            <w:vAlign w:val="center"/>
          </w:tcPr>
          <w:p w14:paraId="0E692962" w14:textId="77777777" w:rsidR="00802EE5" w:rsidRDefault="00000000">
            <w:pPr>
              <w:spacing w:after="0" w:line="276" w:lineRule="auto"/>
              <w:jc w:val="center"/>
              <w:rPr>
                <w:rFonts w:ascii="Verdana" w:eastAsia="Verdana" w:hAnsi="Verdana" w:cs="Verdana"/>
                <w:b/>
                <w:bCs/>
                <w:sz w:val="16"/>
                <w:szCs w:val="16"/>
              </w:rPr>
            </w:pPr>
            <w:r>
              <w:rPr>
                <w:rFonts w:ascii="Verdana" w:eastAsia="Verdana" w:hAnsi="Verdana" w:cs="Verdana"/>
                <w:b/>
                <w:bCs/>
                <w:sz w:val="16"/>
                <w:szCs w:val="16"/>
              </w:rPr>
              <w:t>SMMLV</w:t>
            </w:r>
          </w:p>
        </w:tc>
      </w:tr>
      <w:tr w:rsidR="00802EE5" w14:paraId="535C5CA0" w14:textId="77777777">
        <w:trPr>
          <w:trHeight w:val="810"/>
          <w:jc w:val="center"/>
        </w:trPr>
        <w:tc>
          <w:tcPr>
            <w:tcW w:w="1073" w:type="dxa"/>
            <w:vMerge w:val="restart"/>
            <w:vAlign w:val="center"/>
          </w:tcPr>
          <w:p w14:paraId="125C787B" w14:textId="77777777" w:rsidR="00802EE5" w:rsidRDefault="00000000">
            <w:pPr>
              <w:spacing w:after="0" w:line="276" w:lineRule="auto"/>
              <w:jc w:val="center"/>
              <w:rPr>
                <w:rFonts w:ascii="Verdana" w:eastAsia="Verdana" w:hAnsi="Verdana" w:cs="Verdana"/>
                <w:color w:val="000000"/>
                <w:sz w:val="16"/>
                <w:szCs w:val="16"/>
              </w:rPr>
            </w:pPr>
            <w:r>
              <w:rPr>
                <w:rFonts w:ascii="Verdana" w:eastAsia="Verdana" w:hAnsi="Verdana" w:cs="Verdana"/>
                <w:color w:val="000000"/>
                <w:sz w:val="16"/>
                <w:szCs w:val="16"/>
              </w:rPr>
              <w:t>3</w:t>
            </w:r>
          </w:p>
        </w:tc>
        <w:tc>
          <w:tcPr>
            <w:tcW w:w="1190" w:type="dxa"/>
            <w:vAlign w:val="center"/>
          </w:tcPr>
          <w:p w14:paraId="0086BB36" w14:textId="77777777" w:rsidR="00802EE5" w:rsidRDefault="00000000">
            <w:pPr>
              <w:spacing w:after="0" w:line="276" w:lineRule="auto"/>
              <w:jc w:val="center"/>
              <w:rPr>
                <w:rFonts w:ascii="Verdana" w:eastAsia="Verdana" w:hAnsi="Verdana" w:cs="Verdana"/>
                <w:sz w:val="16"/>
                <w:szCs w:val="16"/>
              </w:rPr>
            </w:pPr>
            <w:r>
              <w:rPr>
                <w:rFonts w:ascii="Verdana" w:eastAsia="Verdana" w:hAnsi="Verdana" w:cs="Verdana"/>
                <w:sz w:val="16"/>
                <w:szCs w:val="16"/>
              </w:rPr>
              <w:t xml:space="preserve"> FRENTE 10 </w:t>
            </w:r>
          </w:p>
        </w:tc>
        <w:tc>
          <w:tcPr>
            <w:tcW w:w="2720" w:type="dxa"/>
            <w:vAlign w:val="center"/>
          </w:tcPr>
          <w:p w14:paraId="4BC8C6C1" w14:textId="77777777" w:rsidR="00802EE5" w:rsidRDefault="00000000">
            <w:pPr>
              <w:spacing w:after="0" w:line="276" w:lineRule="auto"/>
              <w:rPr>
                <w:rFonts w:ascii="Verdana" w:eastAsia="Verdana" w:hAnsi="Verdana" w:cs="Verdana"/>
                <w:sz w:val="16"/>
                <w:szCs w:val="16"/>
              </w:rPr>
            </w:pPr>
            <w:r>
              <w:rPr>
                <w:rFonts w:ascii="Verdana" w:eastAsia="Verdana" w:hAnsi="Verdana" w:cs="Verdana"/>
                <w:sz w:val="16"/>
                <w:szCs w:val="16"/>
              </w:rPr>
              <w:t xml:space="preserve">ADECUACIÓN MURO DE CONTENCION PARA PROTECCION DE ESTRUCTURA CANCHA, CORREGIMIENTO DE MONTEBELLO </w:t>
            </w:r>
          </w:p>
        </w:tc>
        <w:tc>
          <w:tcPr>
            <w:tcW w:w="2100" w:type="dxa"/>
            <w:vMerge w:val="restart"/>
            <w:vAlign w:val="center"/>
          </w:tcPr>
          <w:p w14:paraId="707DC688" w14:textId="77777777" w:rsidR="00802EE5" w:rsidRDefault="00000000">
            <w:pPr>
              <w:spacing w:after="0" w:line="276" w:lineRule="auto"/>
              <w:jc w:val="center"/>
              <w:rPr>
                <w:rFonts w:ascii="Verdana" w:eastAsia="Verdana" w:hAnsi="Verdana" w:cs="Verdana"/>
                <w:sz w:val="16"/>
                <w:szCs w:val="16"/>
              </w:rPr>
            </w:pPr>
            <w:r>
              <w:rPr>
                <w:rFonts w:ascii="Verdana" w:eastAsia="Verdana" w:hAnsi="Verdana" w:cs="Verdana"/>
                <w:b/>
                <w:bCs/>
                <w:sz w:val="16"/>
                <w:szCs w:val="16"/>
              </w:rPr>
              <w:t xml:space="preserve"> $   488.383.317,00 </w:t>
            </w:r>
          </w:p>
        </w:tc>
        <w:tc>
          <w:tcPr>
            <w:tcW w:w="1276" w:type="dxa"/>
            <w:vMerge w:val="restart"/>
            <w:vAlign w:val="center"/>
          </w:tcPr>
          <w:p w14:paraId="243654B5" w14:textId="77777777" w:rsidR="00802EE5" w:rsidRDefault="00000000">
            <w:pPr>
              <w:spacing w:after="0" w:line="276" w:lineRule="auto"/>
              <w:jc w:val="center"/>
              <w:rPr>
                <w:rFonts w:ascii="Verdana" w:eastAsia="Verdana" w:hAnsi="Verdana" w:cs="Verdana"/>
                <w:b/>
                <w:bCs/>
                <w:sz w:val="16"/>
                <w:szCs w:val="16"/>
              </w:rPr>
            </w:pPr>
            <w:r>
              <w:rPr>
                <w:rFonts w:ascii="Verdana" w:eastAsia="Verdana" w:hAnsi="Verdana" w:cs="Verdana"/>
                <w:b/>
                <w:bCs/>
                <w:sz w:val="16"/>
                <w:szCs w:val="16"/>
              </w:rPr>
              <w:t>278,92</w:t>
            </w:r>
          </w:p>
        </w:tc>
      </w:tr>
      <w:tr w:rsidR="00802EE5" w14:paraId="4A348821" w14:textId="77777777">
        <w:trPr>
          <w:trHeight w:val="477"/>
          <w:jc w:val="center"/>
        </w:trPr>
        <w:tc>
          <w:tcPr>
            <w:tcW w:w="1073" w:type="dxa"/>
            <w:vMerge/>
            <w:vAlign w:val="center"/>
          </w:tcPr>
          <w:p w14:paraId="195A3ACC" w14:textId="77777777" w:rsidR="00802EE5" w:rsidRDefault="00802EE5">
            <w:pPr>
              <w:widowControl w:val="0"/>
              <w:pBdr>
                <w:top w:val="nil"/>
                <w:left w:val="nil"/>
                <w:bottom w:val="nil"/>
                <w:right w:val="nil"/>
                <w:between w:val="nil"/>
              </w:pBdr>
              <w:spacing w:after="0" w:line="276" w:lineRule="auto"/>
              <w:jc w:val="left"/>
              <w:rPr>
                <w:rFonts w:ascii="Verdana" w:eastAsia="Verdana" w:hAnsi="Verdana" w:cs="Verdana"/>
                <w:b/>
                <w:bCs/>
                <w:sz w:val="16"/>
                <w:szCs w:val="16"/>
              </w:rPr>
            </w:pPr>
          </w:p>
        </w:tc>
        <w:tc>
          <w:tcPr>
            <w:tcW w:w="1190" w:type="dxa"/>
            <w:vAlign w:val="center"/>
          </w:tcPr>
          <w:p w14:paraId="358E6154" w14:textId="77777777" w:rsidR="00802EE5" w:rsidRDefault="00000000">
            <w:pPr>
              <w:spacing w:after="0" w:line="276" w:lineRule="auto"/>
              <w:jc w:val="center"/>
              <w:rPr>
                <w:rFonts w:ascii="Verdana" w:eastAsia="Verdana" w:hAnsi="Verdana" w:cs="Verdana"/>
                <w:sz w:val="16"/>
                <w:szCs w:val="16"/>
              </w:rPr>
            </w:pPr>
            <w:r>
              <w:rPr>
                <w:rFonts w:ascii="Verdana" w:eastAsia="Verdana" w:hAnsi="Verdana" w:cs="Verdana"/>
                <w:sz w:val="16"/>
                <w:szCs w:val="16"/>
              </w:rPr>
              <w:t xml:space="preserve"> FRENTE 3 </w:t>
            </w:r>
          </w:p>
        </w:tc>
        <w:tc>
          <w:tcPr>
            <w:tcW w:w="2720" w:type="dxa"/>
            <w:vAlign w:val="center"/>
          </w:tcPr>
          <w:p w14:paraId="3238965A" w14:textId="77777777" w:rsidR="00802EE5" w:rsidRDefault="00000000">
            <w:pPr>
              <w:spacing w:after="0" w:line="276" w:lineRule="auto"/>
              <w:rPr>
                <w:rFonts w:ascii="Verdana" w:eastAsia="Verdana" w:hAnsi="Verdana" w:cs="Verdana"/>
                <w:sz w:val="16"/>
                <w:szCs w:val="16"/>
              </w:rPr>
            </w:pPr>
            <w:r>
              <w:rPr>
                <w:rFonts w:ascii="Verdana" w:eastAsia="Verdana" w:hAnsi="Verdana" w:cs="Verdana"/>
                <w:sz w:val="16"/>
                <w:szCs w:val="16"/>
              </w:rPr>
              <w:t xml:space="preserve"> ADECUACIÓN BATERÍA SANITARIA EL GUABAL </w:t>
            </w:r>
          </w:p>
        </w:tc>
        <w:tc>
          <w:tcPr>
            <w:tcW w:w="2100" w:type="dxa"/>
            <w:vMerge/>
            <w:vAlign w:val="center"/>
          </w:tcPr>
          <w:p w14:paraId="3FECD56F" w14:textId="77777777" w:rsidR="00802EE5" w:rsidRDefault="00802EE5">
            <w:pPr>
              <w:widowControl w:val="0"/>
              <w:pBdr>
                <w:top w:val="nil"/>
                <w:left w:val="nil"/>
                <w:bottom w:val="nil"/>
                <w:right w:val="nil"/>
                <w:between w:val="nil"/>
              </w:pBdr>
              <w:spacing w:after="0" w:line="276" w:lineRule="auto"/>
              <w:jc w:val="left"/>
              <w:rPr>
                <w:rFonts w:ascii="Verdana" w:eastAsia="Verdana" w:hAnsi="Verdana" w:cs="Verdana"/>
                <w:sz w:val="16"/>
                <w:szCs w:val="16"/>
              </w:rPr>
            </w:pPr>
          </w:p>
        </w:tc>
        <w:tc>
          <w:tcPr>
            <w:tcW w:w="1276" w:type="dxa"/>
            <w:vMerge/>
            <w:vAlign w:val="center"/>
          </w:tcPr>
          <w:p w14:paraId="7BC4DBE3" w14:textId="77777777" w:rsidR="00802EE5" w:rsidRDefault="00802EE5">
            <w:pPr>
              <w:widowControl w:val="0"/>
              <w:pBdr>
                <w:top w:val="nil"/>
                <w:left w:val="nil"/>
                <w:bottom w:val="nil"/>
                <w:right w:val="nil"/>
                <w:between w:val="nil"/>
              </w:pBdr>
              <w:spacing w:after="0" w:line="276" w:lineRule="auto"/>
              <w:jc w:val="left"/>
              <w:rPr>
                <w:rFonts w:ascii="Verdana" w:eastAsia="Verdana" w:hAnsi="Verdana" w:cs="Verdana"/>
                <w:sz w:val="16"/>
                <w:szCs w:val="16"/>
              </w:rPr>
            </w:pPr>
          </w:p>
        </w:tc>
      </w:tr>
    </w:tbl>
    <w:p w14:paraId="5C572CC8" w14:textId="77777777" w:rsidR="00802EE5" w:rsidRDefault="00802EE5">
      <w:pPr>
        <w:spacing w:after="0" w:line="276" w:lineRule="auto"/>
        <w:rPr>
          <w:rFonts w:ascii="Verdana" w:eastAsia="Verdana" w:hAnsi="Verdana" w:cs="Verdana"/>
          <w:sz w:val="24"/>
          <w:szCs w:val="24"/>
        </w:rPr>
      </w:pPr>
    </w:p>
    <w:p w14:paraId="175DE9D9" w14:textId="77777777" w:rsidR="00802EE5" w:rsidRDefault="00000000">
      <w:pPr>
        <w:numPr>
          <w:ilvl w:val="0"/>
          <w:numId w:val="39"/>
        </w:numPr>
        <w:pBdr>
          <w:top w:val="nil"/>
          <w:left w:val="nil"/>
          <w:bottom w:val="nil"/>
          <w:right w:val="nil"/>
          <w:between w:val="nil"/>
        </w:pBdr>
        <w:spacing w:after="0" w:line="276" w:lineRule="auto"/>
        <w:jc w:val="left"/>
        <w:rPr>
          <w:sz w:val="24"/>
          <w:szCs w:val="24"/>
        </w:rPr>
      </w:pPr>
      <w:r>
        <w:rPr>
          <w:rFonts w:ascii="Verdana" w:eastAsia="Verdana" w:hAnsi="Verdana" w:cs="Verdana"/>
          <w:color w:val="000000"/>
          <w:sz w:val="24"/>
          <w:szCs w:val="24"/>
        </w:rPr>
        <w:t>GRUPO 4:</w:t>
      </w:r>
    </w:p>
    <w:p w14:paraId="08E0E09C" w14:textId="77777777" w:rsidR="00802EE5" w:rsidRDefault="00802EE5">
      <w:pPr>
        <w:spacing w:after="0" w:line="276" w:lineRule="auto"/>
        <w:rPr>
          <w:rFonts w:ascii="Verdana" w:eastAsia="Verdana" w:hAnsi="Verdana" w:cs="Verdana"/>
          <w:sz w:val="24"/>
          <w:szCs w:val="24"/>
        </w:rPr>
      </w:pPr>
    </w:p>
    <w:tbl>
      <w:tblPr>
        <w:tblStyle w:val="afffff7"/>
        <w:tblW w:w="8217" w:type="dxa"/>
        <w:jc w:val="cente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073"/>
        <w:gridCol w:w="1196"/>
        <w:gridCol w:w="2714"/>
        <w:gridCol w:w="2100"/>
        <w:gridCol w:w="1134"/>
      </w:tblGrid>
      <w:tr w:rsidR="00802EE5" w14:paraId="5334DBC1" w14:textId="77777777">
        <w:trPr>
          <w:trHeight w:val="515"/>
          <w:jc w:val="center"/>
        </w:trPr>
        <w:tc>
          <w:tcPr>
            <w:tcW w:w="1073" w:type="dxa"/>
            <w:shd w:val="clear" w:color="auto" w:fill="B8CCE4"/>
            <w:vAlign w:val="center"/>
          </w:tcPr>
          <w:p w14:paraId="36156BAF" w14:textId="77777777" w:rsidR="00802EE5" w:rsidRDefault="00000000">
            <w:pPr>
              <w:spacing w:after="0" w:line="276" w:lineRule="auto"/>
              <w:jc w:val="center"/>
              <w:rPr>
                <w:rFonts w:ascii="Verdana" w:eastAsia="Verdana" w:hAnsi="Verdana" w:cs="Verdana"/>
                <w:color w:val="000000"/>
                <w:sz w:val="16"/>
                <w:szCs w:val="16"/>
              </w:rPr>
            </w:pPr>
            <w:r>
              <w:rPr>
                <w:rFonts w:ascii="Verdana" w:eastAsia="Verdana" w:hAnsi="Verdana" w:cs="Verdana"/>
                <w:b/>
                <w:bCs/>
                <w:sz w:val="16"/>
                <w:szCs w:val="16"/>
              </w:rPr>
              <w:t>GRUPO</w:t>
            </w:r>
          </w:p>
        </w:tc>
        <w:tc>
          <w:tcPr>
            <w:tcW w:w="1196" w:type="dxa"/>
            <w:shd w:val="clear" w:color="auto" w:fill="B8CCE4"/>
            <w:vAlign w:val="center"/>
          </w:tcPr>
          <w:p w14:paraId="6ED0D616" w14:textId="77777777" w:rsidR="00802EE5" w:rsidRDefault="00000000">
            <w:pPr>
              <w:spacing w:after="0" w:line="276" w:lineRule="auto"/>
              <w:jc w:val="center"/>
              <w:rPr>
                <w:rFonts w:ascii="Verdana" w:eastAsia="Verdana" w:hAnsi="Verdana" w:cs="Verdana"/>
                <w:sz w:val="16"/>
                <w:szCs w:val="16"/>
              </w:rPr>
            </w:pPr>
            <w:r>
              <w:rPr>
                <w:rFonts w:ascii="Verdana" w:eastAsia="Verdana" w:hAnsi="Verdana" w:cs="Verdana"/>
                <w:b/>
                <w:bCs/>
                <w:sz w:val="16"/>
                <w:szCs w:val="16"/>
              </w:rPr>
              <w:t>FRENTE</w:t>
            </w:r>
          </w:p>
        </w:tc>
        <w:tc>
          <w:tcPr>
            <w:tcW w:w="2714" w:type="dxa"/>
            <w:shd w:val="clear" w:color="auto" w:fill="B8CCE4"/>
            <w:vAlign w:val="center"/>
          </w:tcPr>
          <w:p w14:paraId="5CB20F10" w14:textId="77777777" w:rsidR="00802EE5" w:rsidRDefault="00000000">
            <w:pPr>
              <w:spacing w:after="0" w:line="276" w:lineRule="auto"/>
              <w:jc w:val="center"/>
              <w:rPr>
                <w:rFonts w:ascii="Verdana" w:eastAsia="Verdana" w:hAnsi="Verdana" w:cs="Verdana"/>
                <w:sz w:val="16"/>
                <w:szCs w:val="16"/>
              </w:rPr>
            </w:pPr>
            <w:r>
              <w:rPr>
                <w:rFonts w:ascii="Verdana" w:eastAsia="Verdana" w:hAnsi="Verdana" w:cs="Verdana"/>
                <w:b/>
                <w:bCs/>
                <w:sz w:val="16"/>
                <w:szCs w:val="16"/>
              </w:rPr>
              <w:t>OBJETO</w:t>
            </w:r>
          </w:p>
        </w:tc>
        <w:tc>
          <w:tcPr>
            <w:tcW w:w="2100" w:type="dxa"/>
            <w:shd w:val="clear" w:color="auto" w:fill="B8CCE4"/>
            <w:vAlign w:val="center"/>
          </w:tcPr>
          <w:p w14:paraId="35F8C96E" w14:textId="77777777" w:rsidR="00802EE5" w:rsidRDefault="00000000">
            <w:pPr>
              <w:spacing w:after="0" w:line="276" w:lineRule="auto"/>
              <w:jc w:val="center"/>
              <w:rPr>
                <w:rFonts w:ascii="Verdana" w:eastAsia="Verdana" w:hAnsi="Verdana" w:cs="Verdana"/>
                <w:sz w:val="16"/>
                <w:szCs w:val="16"/>
              </w:rPr>
            </w:pPr>
            <w:r>
              <w:rPr>
                <w:rFonts w:ascii="Verdana" w:eastAsia="Verdana" w:hAnsi="Verdana" w:cs="Verdana"/>
                <w:b/>
                <w:bCs/>
                <w:sz w:val="16"/>
                <w:szCs w:val="16"/>
              </w:rPr>
              <w:t>PRESUPUESTO OFICIAL</w:t>
            </w:r>
          </w:p>
        </w:tc>
        <w:tc>
          <w:tcPr>
            <w:tcW w:w="1134" w:type="dxa"/>
            <w:shd w:val="clear" w:color="auto" w:fill="B8CCE4"/>
            <w:vAlign w:val="center"/>
          </w:tcPr>
          <w:p w14:paraId="24545B07" w14:textId="77777777" w:rsidR="00802EE5" w:rsidRDefault="00000000">
            <w:pPr>
              <w:spacing w:after="0" w:line="276" w:lineRule="auto"/>
              <w:jc w:val="center"/>
              <w:rPr>
                <w:rFonts w:ascii="Verdana" w:eastAsia="Verdana" w:hAnsi="Verdana" w:cs="Verdana"/>
                <w:b/>
                <w:bCs/>
                <w:sz w:val="16"/>
                <w:szCs w:val="16"/>
              </w:rPr>
            </w:pPr>
            <w:r>
              <w:rPr>
                <w:rFonts w:ascii="Verdana" w:eastAsia="Verdana" w:hAnsi="Verdana" w:cs="Verdana"/>
                <w:b/>
                <w:bCs/>
                <w:sz w:val="16"/>
                <w:szCs w:val="16"/>
              </w:rPr>
              <w:t>SMMLV</w:t>
            </w:r>
          </w:p>
        </w:tc>
      </w:tr>
      <w:tr w:rsidR="00802EE5" w14:paraId="798FE9FD" w14:textId="77777777">
        <w:trPr>
          <w:trHeight w:val="422"/>
          <w:jc w:val="center"/>
        </w:trPr>
        <w:tc>
          <w:tcPr>
            <w:tcW w:w="1073" w:type="dxa"/>
            <w:vMerge w:val="restart"/>
            <w:vAlign w:val="center"/>
          </w:tcPr>
          <w:p w14:paraId="2DDF6E81" w14:textId="77777777" w:rsidR="00802EE5" w:rsidRDefault="00000000">
            <w:pPr>
              <w:spacing w:after="0" w:line="276" w:lineRule="auto"/>
              <w:jc w:val="center"/>
              <w:rPr>
                <w:rFonts w:ascii="Verdana" w:eastAsia="Verdana" w:hAnsi="Verdana" w:cs="Verdana"/>
                <w:color w:val="000000"/>
                <w:sz w:val="16"/>
                <w:szCs w:val="16"/>
              </w:rPr>
            </w:pPr>
            <w:r>
              <w:rPr>
                <w:rFonts w:ascii="Verdana" w:eastAsia="Verdana" w:hAnsi="Verdana" w:cs="Verdana"/>
                <w:color w:val="000000"/>
                <w:sz w:val="16"/>
                <w:szCs w:val="16"/>
              </w:rPr>
              <w:t>4</w:t>
            </w:r>
          </w:p>
        </w:tc>
        <w:tc>
          <w:tcPr>
            <w:tcW w:w="1196" w:type="dxa"/>
            <w:vAlign w:val="center"/>
          </w:tcPr>
          <w:p w14:paraId="6F9F1A36" w14:textId="77777777" w:rsidR="00802EE5" w:rsidRDefault="00000000">
            <w:pPr>
              <w:spacing w:after="0" w:line="276" w:lineRule="auto"/>
              <w:jc w:val="center"/>
              <w:rPr>
                <w:rFonts w:ascii="Verdana" w:eastAsia="Verdana" w:hAnsi="Verdana" w:cs="Verdana"/>
                <w:sz w:val="16"/>
                <w:szCs w:val="16"/>
              </w:rPr>
            </w:pPr>
            <w:r>
              <w:rPr>
                <w:rFonts w:ascii="Verdana" w:eastAsia="Verdana" w:hAnsi="Verdana" w:cs="Verdana"/>
                <w:sz w:val="16"/>
                <w:szCs w:val="16"/>
              </w:rPr>
              <w:t xml:space="preserve"> FRENTE 7 </w:t>
            </w:r>
          </w:p>
        </w:tc>
        <w:tc>
          <w:tcPr>
            <w:tcW w:w="2714" w:type="dxa"/>
            <w:vAlign w:val="center"/>
          </w:tcPr>
          <w:p w14:paraId="45BD712B" w14:textId="77777777" w:rsidR="00802EE5" w:rsidRDefault="00000000">
            <w:pPr>
              <w:spacing w:after="0" w:line="276" w:lineRule="auto"/>
              <w:rPr>
                <w:rFonts w:ascii="Verdana" w:eastAsia="Verdana" w:hAnsi="Verdana" w:cs="Verdana"/>
                <w:sz w:val="16"/>
                <w:szCs w:val="16"/>
              </w:rPr>
            </w:pPr>
            <w:r>
              <w:rPr>
                <w:rFonts w:ascii="Verdana" w:eastAsia="Verdana" w:hAnsi="Verdana" w:cs="Verdana"/>
                <w:sz w:val="16"/>
                <w:szCs w:val="16"/>
              </w:rPr>
              <w:t xml:space="preserve">ADECUACIÓN CANCHA MULTIPLE LA INDEPENDENCIA </w:t>
            </w:r>
          </w:p>
        </w:tc>
        <w:tc>
          <w:tcPr>
            <w:tcW w:w="2100" w:type="dxa"/>
            <w:vMerge w:val="restart"/>
            <w:vAlign w:val="center"/>
          </w:tcPr>
          <w:p w14:paraId="0FAB5983" w14:textId="77777777" w:rsidR="00802EE5" w:rsidRDefault="00000000">
            <w:pPr>
              <w:spacing w:after="0" w:line="276" w:lineRule="auto"/>
              <w:jc w:val="center"/>
              <w:rPr>
                <w:rFonts w:ascii="Verdana" w:eastAsia="Verdana" w:hAnsi="Verdana" w:cs="Verdana"/>
                <w:sz w:val="16"/>
                <w:szCs w:val="16"/>
              </w:rPr>
            </w:pPr>
            <w:r>
              <w:rPr>
                <w:rFonts w:ascii="Verdana" w:eastAsia="Verdana" w:hAnsi="Verdana" w:cs="Verdana"/>
                <w:b/>
                <w:bCs/>
                <w:sz w:val="16"/>
                <w:szCs w:val="16"/>
              </w:rPr>
              <w:t xml:space="preserve"> $   495.962.093,00 </w:t>
            </w:r>
          </w:p>
        </w:tc>
        <w:tc>
          <w:tcPr>
            <w:tcW w:w="1134" w:type="dxa"/>
            <w:vMerge w:val="restart"/>
            <w:vAlign w:val="center"/>
          </w:tcPr>
          <w:p w14:paraId="3B95B6BB" w14:textId="77777777" w:rsidR="00802EE5" w:rsidRDefault="00000000">
            <w:pPr>
              <w:spacing w:after="0" w:line="276" w:lineRule="auto"/>
              <w:jc w:val="center"/>
              <w:rPr>
                <w:rFonts w:ascii="Verdana" w:eastAsia="Verdana" w:hAnsi="Verdana" w:cs="Verdana"/>
                <w:b/>
                <w:bCs/>
                <w:sz w:val="16"/>
                <w:szCs w:val="16"/>
              </w:rPr>
            </w:pPr>
            <w:r>
              <w:rPr>
                <w:rFonts w:ascii="Verdana" w:eastAsia="Verdana" w:hAnsi="Verdana" w:cs="Verdana"/>
                <w:b/>
                <w:bCs/>
                <w:sz w:val="16"/>
                <w:szCs w:val="16"/>
              </w:rPr>
              <w:t xml:space="preserve"> 283,26</w:t>
            </w:r>
          </w:p>
        </w:tc>
      </w:tr>
      <w:tr w:rsidR="00802EE5" w14:paraId="3B8B87CE" w14:textId="77777777">
        <w:trPr>
          <w:trHeight w:val="591"/>
          <w:jc w:val="center"/>
        </w:trPr>
        <w:tc>
          <w:tcPr>
            <w:tcW w:w="1073" w:type="dxa"/>
            <w:vMerge/>
            <w:vAlign w:val="center"/>
          </w:tcPr>
          <w:p w14:paraId="211088BF" w14:textId="77777777" w:rsidR="00802EE5" w:rsidRDefault="00802EE5">
            <w:pPr>
              <w:widowControl w:val="0"/>
              <w:pBdr>
                <w:top w:val="nil"/>
                <w:left w:val="nil"/>
                <w:bottom w:val="nil"/>
                <w:right w:val="nil"/>
                <w:between w:val="nil"/>
              </w:pBdr>
              <w:spacing w:after="0" w:line="276" w:lineRule="auto"/>
              <w:jc w:val="left"/>
              <w:rPr>
                <w:rFonts w:ascii="Verdana" w:eastAsia="Verdana" w:hAnsi="Verdana" w:cs="Verdana"/>
                <w:b/>
                <w:bCs/>
                <w:sz w:val="16"/>
                <w:szCs w:val="16"/>
              </w:rPr>
            </w:pPr>
          </w:p>
        </w:tc>
        <w:tc>
          <w:tcPr>
            <w:tcW w:w="1196" w:type="dxa"/>
            <w:vAlign w:val="center"/>
          </w:tcPr>
          <w:p w14:paraId="125AC834" w14:textId="77777777" w:rsidR="00802EE5" w:rsidRDefault="00000000">
            <w:pPr>
              <w:spacing w:after="0" w:line="276" w:lineRule="auto"/>
              <w:jc w:val="center"/>
              <w:rPr>
                <w:rFonts w:ascii="Verdana" w:eastAsia="Verdana" w:hAnsi="Verdana" w:cs="Verdana"/>
                <w:sz w:val="16"/>
                <w:szCs w:val="16"/>
              </w:rPr>
            </w:pPr>
            <w:r>
              <w:rPr>
                <w:rFonts w:ascii="Verdana" w:eastAsia="Verdana" w:hAnsi="Verdana" w:cs="Verdana"/>
                <w:sz w:val="16"/>
                <w:szCs w:val="16"/>
              </w:rPr>
              <w:t xml:space="preserve"> FRENTE 9 </w:t>
            </w:r>
          </w:p>
        </w:tc>
        <w:tc>
          <w:tcPr>
            <w:tcW w:w="2714" w:type="dxa"/>
            <w:vAlign w:val="center"/>
          </w:tcPr>
          <w:p w14:paraId="3FBF2AF0" w14:textId="77777777" w:rsidR="00802EE5" w:rsidRDefault="00000000">
            <w:pPr>
              <w:spacing w:after="0" w:line="276" w:lineRule="auto"/>
              <w:rPr>
                <w:rFonts w:ascii="Verdana" w:eastAsia="Verdana" w:hAnsi="Verdana" w:cs="Verdana"/>
                <w:sz w:val="16"/>
                <w:szCs w:val="16"/>
              </w:rPr>
            </w:pPr>
            <w:r>
              <w:rPr>
                <w:rFonts w:ascii="Verdana" w:eastAsia="Verdana" w:hAnsi="Verdana" w:cs="Verdana"/>
                <w:sz w:val="16"/>
                <w:szCs w:val="16"/>
              </w:rPr>
              <w:t xml:space="preserve">ADECUACIÓN ESCENARIO PANAMERICANO </w:t>
            </w:r>
          </w:p>
        </w:tc>
        <w:tc>
          <w:tcPr>
            <w:tcW w:w="2100" w:type="dxa"/>
            <w:vMerge/>
            <w:vAlign w:val="center"/>
          </w:tcPr>
          <w:p w14:paraId="23DF0DEF" w14:textId="77777777" w:rsidR="00802EE5" w:rsidRDefault="00802EE5">
            <w:pPr>
              <w:widowControl w:val="0"/>
              <w:pBdr>
                <w:top w:val="nil"/>
                <w:left w:val="nil"/>
                <w:bottom w:val="nil"/>
                <w:right w:val="nil"/>
                <w:between w:val="nil"/>
              </w:pBdr>
              <w:spacing w:after="0" w:line="276" w:lineRule="auto"/>
              <w:jc w:val="left"/>
              <w:rPr>
                <w:rFonts w:ascii="Verdana" w:eastAsia="Verdana" w:hAnsi="Verdana" w:cs="Verdana"/>
                <w:sz w:val="16"/>
                <w:szCs w:val="16"/>
              </w:rPr>
            </w:pPr>
          </w:p>
        </w:tc>
        <w:tc>
          <w:tcPr>
            <w:tcW w:w="1134" w:type="dxa"/>
            <w:vMerge/>
            <w:vAlign w:val="center"/>
          </w:tcPr>
          <w:p w14:paraId="3F264E02" w14:textId="77777777" w:rsidR="00802EE5" w:rsidRDefault="00802EE5">
            <w:pPr>
              <w:widowControl w:val="0"/>
              <w:pBdr>
                <w:top w:val="nil"/>
                <w:left w:val="nil"/>
                <w:bottom w:val="nil"/>
                <w:right w:val="nil"/>
                <w:between w:val="nil"/>
              </w:pBdr>
              <w:spacing w:after="0" w:line="276" w:lineRule="auto"/>
              <w:jc w:val="left"/>
              <w:rPr>
                <w:rFonts w:ascii="Verdana" w:eastAsia="Verdana" w:hAnsi="Verdana" w:cs="Verdana"/>
                <w:sz w:val="16"/>
                <w:szCs w:val="16"/>
              </w:rPr>
            </w:pPr>
          </w:p>
        </w:tc>
      </w:tr>
    </w:tbl>
    <w:p w14:paraId="72E5C4F2" w14:textId="77777777" w:rsidR="00802EE5" w:rsidRDefault="00802EE5">
      <w:pPr>
        <w:spacing w:after="0" w:line="276" w:lineRule="auto"/>
        <w:rPr>
          <w:rFonts w:ascii="Verdana" w:eastAsia="Verdana" w:hAnsi="Verdana" w:cs="Verdana"/>
          <w:sz w:val="24"/>
          <w:szCs w:val="24"/>
        </w:rPr>
      </w:pPr>
    </w:p>
    <w:p w14:paraId="73C17351" w14:textId="77777777" w:rsidR="00802EE5" w:rsidRDefault="00000000">
      <w:pPr>
        <w:numPr>
          <w:ilvl w:val="0"/>
          <w:numId w:val="39"/>
        </w:numPr>
        <w:pBdr>
          <w:top w:val="nil"/>
          <w:left w:val="nil"/>
          <w:bottom w:val="nil"/>
          <w:right w:val="nil"/>
          <w:between w:val="nil"/>
        </w:pBdr>
        <w:spacing w:after="0" w:line="276" w:lineRule="auto"/>
        <w:jc w:val="left"/>
        <w:rPr>
          <w:sz w:val="24"/>
          <w:szCs w:val="24"/>
        </w:rPr>
      </w:pPr>
      <w:r>
        <w:rPr>
          <w:rFonts w:ascii="Verdana" w:eastAsia="Verdana" w:hAnsi="Verdana" w:cs="Verdana"/>
          <w:color w:val="000000"/>
          <w:sz w:val="24"/>
          <w:szCs w:val="24"/>
        </w:rPr>
        <w:lastRenderedPageBreak/>
        <w:t>GRUPO 5:</w:t>
      </w:r>
    </w:p>
    <w:p w14:paraId="5F71F0EC" w14:textId="77777777" w:rsidR="00802EE5" w:rsidRDefault="00802EE5">
      <w:pPr>
        <w:spacing w:after="0" w:line="276" w:lineRule="auto"/>
        <w:rPr>
          <w:rFonts w:ascii="Verdana" w:eastAsia="Verdana" w:hAnsi="Verdana" w:cs="Verdana"/>
          <w:sz w:val="24"/>
          <w:szCs w:val="24"/>
        </w:rPr>
      </w:pPr>
    </w:p>
    <w:tbl>
      <w:tblPr>
        <w:tblStyle w:val="afffff8"/>
        <w:tblW w:w="8217" w:type="dxa"/>
        <w:jc w:val="cente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215"/>
        <w:gridCol w:w="1048"/>
        <w:gridCol w:w="2862"/>
        <w:gridCol w:w="1958"/>
        <w:gridCol w:w="1134"/>
      </w:tblGrid>
      <w:tr w:rsidR="00802EE5" w14:paraId="697011D9" w14:textId="77777777">
        <w:trPr>
          <w:trHeight w:val="618"/>
          <w:jc w:val="center"/>
        </w:trPr>
        <w:tc>
          <w:tcPr>
            <w:tcW w:w="1215" w:type="dxa"/>
            <w:shd w:val="clear" w:color="auto" w:fill="B8CCE4"/>
            <w:vAlign w:val="center"/>
          </w:tcPr>
          <w:p w14:paraId="3134695F" w14:textId="77777777" w:rsidR="00802EE5" w:rsidRDefault="00000000">
            <w:pPr>
              <w:spacing w:after="0" w:line="276" w:lineRule="auto"/>
              <w:jc w:val="center"/>
              <w:rPr>
                <w:rFonts w:ascii="Verdana" w:eastAsia="Verdana" w:hAnsi="Verdana" w:cs="Verdana"/>
                <w:color w:val="000000"/>
                <w:sz w:val="16"/>
                <w:szCs w:val="16"/>
              </w:rPr>
            </w:pPr>
            <w:r>
              <w:rPr>
                <w:rFonts w:ascii="Verdana" w:eastAsia="Verdana" w:hAnsi="Verdana" w:cs="Verdana"/>
                <w:b/>
                <w:bCs/>
                <w:sz w:val="16"/>
                <w:szCs w:val="16"/>
              </w:rPr>
              <w:t>GRUPO</w:t>
            </w:r>
          </w:p>
        </w:tc>
        <w:tc>
          <w:tcPr>
            <w:tcW w:w="1048" w:type="dxa"/>
            <w:shd w:val="clear" w:color="auto" w:fill="B8CCE4"/>
            <w:vAlign w:val="center"/>
          </w:tcPr>
          <w:p w14:paraId="42BB40F8" w14:textId="77777777" w:rsidR="00802EE5" w:rsidRDefault="00000000">
            <w:pPr>
              <w:spacing w:after="0" w:line="276" w:lineRule="auto"/>
              <w:jc w:val="center"/>
              <w:rPr>
                <w:rFonts w:ascii="Verdana" w:eastAsia="Verdana" w:hAnsi="Verdana" w:cs="Verdana"/>
                <w:sz w:val="16"/>
                <w:szCs w:val="16"/>
              </w:rPr>
            </w:pPr>
            <w:r>
              <w:rPr>
                <w:rFonts w:ascii="Verdana" w:eastAsia="Verdana" w:hAnsi="Verdana" w:cs="Verdana"/>
                <w:b/>
                <w:bCs/>
                <w:sz w:val="16"/>
                <w:szCs w:val="16"/>
              </w:rPr>
              <w:t>FRENTE</w:t>
            </w:r>
          </w:p>
        </w:tc>
        <w:tc>
          <w:tcPr>
            <w:tcW w:w="2862" w:type="dxa"/>
            <w:shd w:val="clear" w:color="auto" w:fill="B8CCE4"/>
            <w:vAlign w:val="center"/>
          </w:tcPr>
          <w:p w14:paraId="24B853AB" w14:textId="77777777" w:rsidR="00802EE5" w:rsidRDefault="00000000">
            <w:pPr>
              <w:spacing w:after="0" w:line="276" w:lineRule="auto"/>
              <w:jc w:val="center"/>
              <w:rPr>
                <w:rFonts w:ascii="Verdana" w:eastAsia="Verdana" w:hAnsi="Verdana" w:cs="Verdana"/>
                <w:sz w:val="16"/>
                <w:szCs w:val="16"/>
              </w:rPr>
            </w:pPr>
            <w:r>
              <w:rPr>
                <w:rFonts w:ascii="Verdana" w:eastAsia="Verdana" w:hAnsi="Verdana" w:cs="Verdana"/>
                <w:b/>
                <w:bCs/>
                <w:sz w:val="16"/>
                <w:szCs w:val="16"/>
              </w:rPr>
              <w:t>OBJETO</w:t>
            </w:r>
          </w:p>
        </w:tc>
        <w:tc>
          <w:tcPr>
            <w:tcW w:w="1958" w:type="dxa"/>
            <w:shd w:val="clear" w:color="auto" w:fill="B8CCE4"/>
            <w:vAlign w:val="center"/>
          </w:tcPr>
          <w:p w14:paraId="4E6E9E56" w14:textId="77777777" w:rsidR="00802EE5" w:rsidRDefault="00000000">
            <w:pPr>
              <w:spacing w:after="0" w:line="276" w:lineRule="auto"/>
              <w:jc w:val="center"/>
              <w:rPr>
                <w:rFonts w:ascii="Verdana" w:eastAsia="Verdana" w:hAnsi="Verdana" w:cs="Verdana"/>
                <w:sz w:val="16"/>
                <w:szCs w:val="16"/>
              </w:rPr>
            </w:pPr>
            <w:r>
              <w:rPr>
                <w:rFonts w:ascii="Verdana" w:eastAsia="Verdana" w:hAnsi="Verdana" w:cs="Verdana"/>
                <w:b/>
                <w:bCs/>
                <w:sz w:val="16"/>
                <w:szCs w:val="16"/>
              </w:rPr>
              <w:t>PRESUPUESTO OFICIAL</w:t>
            </w:r>
          </w:p>
        </w:tc>
        <w:tc>
          <w:tcPr>
            <w:tcW w:w="1134" w:type="dxa"/>
            <w:shd w:val="clear" w:color="auto" w:fill="B8CCE4"/>
            <w:vAlign w:val="center"/>
          </w:tcPr>
          <w:p w14:paraId="04BD3392" w14:textId="77777777" w:rsidR="00802EE5" w:rsidRDefault="00000000">
            <w:pPr>
              <w:spacing w:after="0" w:line="276" w:lineRule="auto"/>
              <w:jc w:val="center"/>
              <w:rPr>
                <w:rFonts w:ascii="Verdana" w:eastAsia="Verdana" w:hAnsi="Verdana" w:cs="Verdana"/>
                <w:b/>
                <w:bCs/>
                <w:sz w:val="16"/>
                <w:szCs w:val="16"/>
              </w:rPr>
            </w:pPr>
            <w:r>
              <w:rPr>
                <w:rFonts w:ascii="Verdana" w:eastAsia="Verdana" w:hAnsi="Verdana" w:cs="Verdana"/>
                <w:b/>
                <w:bCs/>
                <w:sz w:val="16"/>
                <w:szCs w:val="16"/>
              </w:rPr>
              <w:t>SMMLV</w:t>
            </w:r>
          </w:p>
        </w:tc>
      </w:tr>
      <w:tr w:rsidR="00802EE5" w14:paraId="72868E19" w14:textId="77777777">
        <w:trPr>
          <w:trHeight w:val="473"/>
          <w:jc w:val="center"/>
        </w:trPr>
        <w:tc>
          <w:tcPr>
            <w:tcW w:w="1215" w:type="dxa"/>
            <w:vMerge w:val="restart"/>
            <w:vAlign w:val="center"/>
          </w:tcPr>
          <w:p w14:paraId="0B699950" w14:textId="77777777" w:rsidR="00802EE5" w:rsidRDefault="00000000">
            <w:pPr>
              <w:spacing w:after="0" w:line="276" w:lineRule="auto"/>
              <w:jc w:val="center"/>
              <w:rPr>
                <w:rFonts w:ascii="Verdana" w:eastAsia="Verdana" w:hAnsi="Verdana" w:cs="Verdana"/>
                <w:color w:val="000000"/>
                <w:sz w:val="16"/>
                <w:szCs w:val="16"/>
              </w:rPr>
            </w:pPr>
            <w:r>
              <w:rPr>
                <w:rFonts w:ascii="Verdana" w:eastAsia="Verdana" w:hAnsi="Verdana" w:cs="Verdana"/>
                <w:color w:val="000000"/>
                <w:sz w:val="16"/>
                <w:szCs w:val="16"/>
              </w:rPr>
              <w:t>5</w:t>
            </w:r>
          </w:p>
        </w:tc>
        <w:tc>
          <w:tcPr>
            <w:tcW w:w="1048" w:type="dxa"/>
            <w:vAlign w:val="center"/>
          </w:tcPr>
          <w:p w14:paraId="6D2B3F9E" w14:textId="77777777" w:rsidR="00802EE5" w:rsidRDefault="00000000">
            <w:pPr>
              <w:spacing w:after="0" w:line="276" w:lineRule="auto"/>
              <w:jc w:val="center"/>
              <w:rPr>
                <w:rFonts w:ascii="Verdana" w:eastAsia="Verdana" w:hAnsi="Verdana" w:cs="Verdana"/>
                <w:sz w:val="16"/>
                <w:szCs w:val="16"/>
              </w:rPr>
            </w:pPr>
            <w:r>
              <w:rPr>
                <w:rFonts w:ascii="Verdana" w:eastAsia="Verdana" w:hAnsi="Verdana" w:cs="Verdana"/>
                <w:sz w:val="16"/>
                <w:szCs w:val="16"/>
              </w:rPr>
              <w:t xml:space="preserve"> FRENTE 4 </w:t>
            </w:r>
          </w:p>
        </w:tc>
        <w:tc>
          <w:tcPr>
            <w:tcW w:w="2862" w:type="dxa"/>
            <w:vAlign w:val="center"/>
          </w:tcPr>
          <w:p w14:paraId="2F347B06" w14:textId="77777777" w:rsidR="00802EE5" w:rsidRDefault="00000000">
            <w:pPr>
              <w:spacing w:after="0" w:line="276" w:lineRule="auto"/>
              <w:rPr>
                <w:rFonts w:ascii="Verdana" w:eastAsia="Verdana" w:hAnsi="Verdana" w:cs="Verdana"/>
                <w:sz w:val="16"/>
                <w:szCs w:val="16"/>
              </w:rPr>
            </w:pPr>
            <w:r>
              <w:rPr>
                <w:rFonts w:ascii="Verdana" w:eastAsia="Verdana" w:hAnsi="Verdana" w:cs="Verdana"/>
                <w:sz w:val="16"/>
                <w:szCs w:val="16"/>
              </w:rPr>
              <w:t xml:space="preserve"> ADECUACIÓN ESCENARIO LA SELVA </w:t>
            </w:r>
          </w:p>
        </w:tc>
        <w:tc>
          <w:tcPr>
            <w:tcW w:w="1958" w:type="dxa"/>
            <w:vMerge w:val="restart"/>
            <w:vAlign w:val="center"/>
          </w:tcPr>
          <w:p w14:paraId="0B605AF1" w14:textId="77777777" w:rsidR="00802EE5" w:rsidRDefault="00000000">
            <w:pPr>
              <w:spacing w:after="0" w:line="276" w:lineRule="auto"/>
              <w:jc w:val="center"/>
              <w:rPr>
                <w:rFonts w:ascii="Verdana" w:eastAsia="Verdana" w:hAnsi="Verdana" w:cs="Verdana"/>
                <w:sz w:val="16"/>
                <w:szCs w:val="16"/>
              </w:rPr>
            </w:pPr>
            <w:r>
              <w:rPr>
                <w:rFonts w:ascii="Verdana" w:eastAsia="Verdana" w:hAnsi="Verdana" w:cs="Verdana"/>
                <w:b/>
                <w:bCs/>
                <w:sz w:val="16"/>
                <w:szCs w:val="16"/>
              </w:rPr>
              <w:t xml:space="preserve"> $ 493.720.641,00 </w:t>
            </w:r>
          </w:p>
        </w:tc>
        <w:tc>
          <w:tcPr>
            <w:tcW w:w="1134" w:type="dxa"/>
            <w:vMerge w:val="restart"/>
            <w:vAlign w:val="center"/>
          </w:tcPr>
          <w:p w14:paraId="0A8D8727" w14:textId="77777777" w:rsidR="00802EE5" w:rsidRDefault="00000000">
            <w:pPr>
              <w:spacing w:after="0" w:line="276" w:lineRule="auto"/>
              <w:jc w:val="center"/>
              <w:rPr>
                <w:rFonts w:ascii="Verdana" w:eastAsia="Verdana" w:hAnsi="Verdana" w:cs="Verdana"/>
                <w:b/>
                <w:bCs/>
                <w:sz w:val="16"/>
                <w:szCs w:val="16"/>
              </w:rPr>
            </w:pPr>
            <w:r>
              <w:rPr>
                <w:rFonts w:ascii="Verdana" w:eastAsia="Verdana" w:hAnsi="Verdana" w:cs="Verdana"/>
                <w:b/>
                <w:bCs/>
                <w:sz w:val="16"/>
                <w:szCs w:val="16"/>
              </w:rPr>
              <w:t xml:space="preserve">281,98 </w:t>
            </w:r>
          </w:p>
        </w:tc>
      </w:tr>
      <w:tr w:rsidR="00802EE5" w14:paraId="25D93CC1" w14:textId="77777777">
        <w:trPr>
          <w:trHeight w:val="810"/>
          <w:jc w:val="center"/>
        </w:trPr>
        <w:tc>
          <w:tcPr>
            <w:tcW w:w="1215" w:type="dxa"/>
            <w:vMerge/>
            <w:vAlign w:val="center"/>
          </w:tcPr>
          <w:p w14:paraId="2F06585C" w14:textId="77777777" w:rsidR="00802EE5" w:rsidRDefault="00802EE5">
            <w:pPr>
              <w:widowControl w:val="0"/>
              <w:pBdr>
                <w:top w:val="nil"/>
                <w:left w:val="nil"/>
                <w:bottom w:val="nil"/>
                <w:right w:val="nil"/>
                <w:between w:val="nil"/>
              </w:pBdr>
              <w:spacing w:after="0" w:line="276" w:lineRule="auto"/>
              <w:jc w:val="left"/>
              <w:rPr>
                <w:rFonts w:ascii="Verdana" w:eastAsia="Verdana" w:hAnsi="Verdana" w:cs="Verdana"/>
                <w:b/>
                <w:bCs/>
                <w:sz w:val="16"/>
                <w:szCs w:val="16"/>
              </w:rPr>
            </w:pPr>
          </w:p>
        </w:tc>
        <w:tc>
          <w:tcPr>
            <w:tcW w:w="1048" w:type="dxa"/>
            <w:vAlign w:val="center"/>
          </w:tcPr>
          <w:p w14:paraId="21787DE4" w14:textId="77777777" w:rsidR="00802EE5" w:rsidRDefault="00000000">
            <w:pPr>
              <w:spacing w:after="0" w:line="276" w:lineRule="auto"/>
              <w:jc w:val="center"/>
              <w:rPr>
                <w:rFonts w:ascii="Verdana" w:eastAsia="Verdana" w:hAnsi="Verdana" w:cs="Verdana"/>
                <w:sz w:val="16"/>
                <w:szCs w:val="16"/>
              </w:rPr>
            </w:pPr>
            <w:r>
              <w:rPr>
                <w:rFonts w:ascii="Verdana" w:eastAsia="Verdana" w:hAnsi="Verdana" w:cs="Verdana"/>
                <w:sz w:val="16"/>
                <w:szCs w:val="16"/>
              </w:rPr>
              <w:t xml:space="preserve"> FRENTE 8 </w:t>
            </w:r>
          </w:p>
        </w:tc>
        <w:tc>
          <w:tcPr>
            <w:tcW w:w="2862" w:type="dxa"/>
            <w:vAlign w:val="center"/>
          </w:tcPr>
          <w:p w14:paraId="26825DB6" w14:textId="77777777" w:rsidR="00802EE5" w:rsidRDefault="00000000">
            <w:pPr>
              <w:spacing w:after="0" w:line="276" w:lineRule="auto"/>
              <w:rPr>
                <w:rFonts w:ascii="Verdana" w:eastAsia="Verdana" w:hAnsi="Verdana" w:cs="Verdana"/>
                <w:sz w:val="16"/>
                <w:szCs w:val="16"/>
              </w:rPr>
            </w:pPr>
            <w:r>
              <w:rPr>
                <w:rFonts w:ascii="Verdana" w:eastAsia="Verdana" w:hAnsi="Verdana" w:cs="Verdana"/>
                <w:sz w:val="16"/>
                <w:szCs w:val="16"/>
              </w:rPr>
              <w:t xml:space="preserve">ADECUACIÓN PARQUE RECREATIVO Y DEPORTIVO SAAVEDRA GALINDO  </w:t>
            </w:r>
          </w:p>
        </w:tc>
        <w:tc>
          <w:tcPr>
            <w:tcW w:w="1958" w:type="dxa"/>
            <w:vMerge/>
            <w:vAlign w:val="center"/>
          </w:tcPr>
          <w:p w14:paraId="7251C656" w14:textId="77777777" w:rsidR="00802EE5" w:rsidRDefault="00802EE5">
            <w:pPr>
              <w:widowControl w:val="0"/>
              <w:pBdr>
                <w:top w:val="nil"/>
                <w:left w:val="nil"/>
                <w:bottom w:val="nil"/>
                <w:right w:val="nil"/>
                <w:between w:val="nil"/>
              </w:pBdr>
              <w:spacing w:after="0" w:line="276" w:lineRule="auto"/>
              <w:jc w:val="left"/>
              <w:rPr>
                <w:rFonts w:ascii="Verdana" w:eastAsia="Verdana" w:hAnsi="Verdana" w:cs="Verdana"/>
                <w:sz w:val="16"/>
                <w:szCs w:val="16"/>
              </w:rPr>
            </w:pPr>
          </w:p>
        </w:tc>
        <w:tc>
          <w:tcPr>
            <w:tcW w:w="1134" w:type="dxa"/>
            <w:vMerge/>
            <w:vAlign w:val="center"/>
          </w:tcPr>
          <w:p w14:paraId="4632CC6D" w14:textId="77777777" w:rsidR="00802EE5" w:rsidRDefault="00802EE5">
            <w:pPr>
              <w:widowControl w:val="0"/>
              <w:pBdr>
                <w:top w:val="nil"/>
                <w:left w:val="nil"/>
                <w:bottom w:val="nil"/>
                <w:right w:val="nil"/>
                <w:between w:val="nil"/>
              </w:pBdr>
              <w:spacing w:after="0" w:line="276" w:lineRule="auto"/>
              <w:jc w:val="left"/>
              <w:rPr>
                <w:rFonts w:ascii="Verdana" w:eastAsia="Verdana" w:hAnsi="Verdana" w:cs="Verdana"/>
                <w:sz w:val="16"/>
                <w:szCs w:val="16"/>
              </w:rPr>
            </w:pPr>
          </w:p>
        </w:tc>
      </w:tr>
    </w:tbl>
    <w:p w14:paraId="19FC72B6" w14:textId="77777777" w:rsidR="00802EE5" w:rsidRDefault="00802EE5">
      <w:pPr>
        <w:spacing w:after="0" w:line="276" w:lineRule="auto"/>
        <w:rPr>
          <w:rFonts w:ascii="Verdana" w:eastAsia="Verdana" w:hAnsi="Verdana" w:cs="Verdana"/>
          <w:color w:val="000000"/>
          <w:sz w:val="22"/>
          <w:szCs w:val="22"/>
        </w:rPr>
      </w:pPr>
    </w:p>
    <w:p w14:paraId="04C9653F" w14:textId="77777777" w:rsidR="00802EE5" w:rsidRDefault="00000000">
      <w:pPr>
        <w:spacing w:line="276" w:lineRule="auto"/>
        <w:rPr>
          <w:rFonts w:ascii="Verdana" w:eastAsia="Verdana" w:hAnsi="Verdana" w:cs="Verdana"/>
          <w:color w:val="000000"/>
          <w:sz w:val="22"/>
          <w:szCs w:val="22"/>
        </w:rPr>
      </w:pPr>
      <w:r>
        <w:rPr>
          <w:rFonts w:ascii="Verdana" w:eastAsia="Verdana" w:hAnsi="Verdana" w:cs="Verdana"/>
          <w:color w:val="000000"/>
          <w:sz w:val="22"/>
          <w:szCs w:val="22"/>
        </w:rPr>
        <w:t xml:space="preserve">Adicionalmente en el Anexo 1 – Anexo Técnico se detallan las condiciones particulares asociadas con las obras a realizar y los aspectos técnicos particulares. </w:t>
      </w:r>
    </w:p>
    <w:p w14:paraId="3D3DCD0C" w14:textId="77777777" w:rsidR="00802EE5" w:rsidRDefault="00000000">
      <w:pPr>
        <w:pStyle w:val="Ttulo3"/>
        <w:spacing w:line="276" w:lineRule="auto"/>
        <w:ind w:left="708" w:firstLine="0"/>
        <w:rPr>
          <w:rFonts w:ascii="Verdana" w:eastAsia="Verdana" w:hAnsi="Verdana" w:cs="Verdana"/>
          <w:sz w:val="22"/>
          <w:szCs w:val="22"/>
        </w:rPr>
      </w:pPr>
      <w:bookmarkStart w:id="53" w:name="_heading=h.3fjxal34zpf" w:colFirst="0" w:colLast="0"/>
      <w:bookmarkEnd w:id="53"/>
      <w:r>
        <w:rPr>
          <w:rFonts w:ascii="Verdana" w:eastAsia="Verdana" w:hAnsi="Verdana" w:cs="Verdana"/>
          <w:sz w:val="22"/>
          <w:szCs w:val="22"/>
        </w:rPr>
        <w:t>3.5.1 CARACTERÍSTICAS DE LOS CONTRATOS PRESENTADOS PARA ACREDITAR LA EXPERIENCIA EXIGIDA</w:t>
      </w:r>
    </w:p>
    <w:p w14:paraId="06F010D1" w14:textId="77777777" w:rsidR="00802EE5" w:rsidRDefault="00000000">
      <w:pPr>
        <w:spacing w:line="276" w:lineRule="auto"/>
        <w:rPr>
          <w:rFonts w:ascii="Verdana" w:eastAsia="Verdana" w:hAnsi="Verdana" w:cs="Verdana"/>
          <w:sz w:val="22"/>
          <w:szCs w:val="22"/>
        </w:rPr>
      </w:pPr>
      <w:r>
        <w:rPr>
          <w:rFonts w:ascii="Verdana" w:eastAsia="Verdana" w:hAnsi="Verdana" w:cs="Verdana"/>
          <w:sz w:val="22"/>
          <w:szCs w:val="22"/>
        </w:rPr>
        <w:t>Los contratos para acreditar la experiencia exigida deberán cumplir las siguientes características:</w:t>
      </w:r>
    </w:p>
    <w:p w14:paraId="42C1D208" w14:textId="77777777" w:rsidR="00802EE5" w:rsidRDefault="00000000">
      <w:pPr>
        <w:widowControl w:val="0"/>
        <w:numPr>
          <w:ilvl w:val="0"/>
          <w:numId w:val="39"/>
        </w:numPr>
        <w:pBdr>
          <w:top w:val="nil"/>
          <w:left w:val="nil"/>
          <w:bottom w:val="nil"/>
          <w:right w:val="nil"/>
          <w:between w:val="nil"/>
        </w:pBdr>
        <w:tabs>
          <w:tab w:val="left" w:pos="709"/>
        </w:tabs>
        <w:spacing w:after="0" w:line="276" w:lineRule="auto"/>
        <w:rPr>
          <w:color w:val="000000"/>
          <w:sz w:val="24"/>
          <w:szCs w:val="24"/>
        </w:rPr>
      </w:pPr>
      <w:r>
        <w:rPr>
          <w:rFonts w:ascii="Verdana" w:eastAsia="Verdana" w:hAnsi="Verdana" w:cs="Verdana"/>
          <w:color w:val="000000"/>
          <w:sz w:val="24"/>
          <w:szCs w:val="24"/>
        </w:rPr>
        <w:t xml:space="preserve">GRUPO 1: </w:t>
      </w:r>
    </w:p>
    <w:p w14:paraId="20A347E9" w14:textId="77777777" w:rsidR="00802EE5" w:rsidRDefault="00802EE5">
      <w:pPr>
        <w:widowControl w:val="0"/>
        <w:pBdr>
          <w:top w:val="nil"/>
          <w:left w:val="nil"/>
          <w:bottom w:val="nil"/>
          <w:right w:val="nil"/>
          <w:between w:val="nil"/>
        </w:pBdr>
        <w:tabs>
          <w:tab w:val="left" w:pos="709"/>
        </w:tabs>
        <w:spacing w:after="0" w:line="276" w:lineRule="auto"/>
        <w:ind w:left="720"/>
        <w:rPr>
          <w:rFonts w:ascii="Verdana" w:eastAsia="Verdana" w:hAnsi="Verdana" w:cs="Verdana"/>
          <w:b/>
          <w:bCs/>
          <w:color w:val="000000"/>
          <w:sz w:val="24"/>
          <w:szCs w:val="24"/>
        </w:rPr>
      </w:pPr>
    </w:p>
    <w:tbl>
      <w:tblPr>
        <w:tblStyle w:val="afffff9"/>
        <w:tblW w:w="8538" w:type="dxa"/>
        <w:jc w:val="cente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098"/>
        <w:gridCol w:w="2617"/>
        <w:gridCol w:w="1301"/>
        <w:gridCol w:w="3522"/>
      </w:tblGrid>
      <w:tr w:rsidR="00802EE5" w14:paraId="3629C57D" w14:textId="77777777">
        <w:trPr>
          <w:trHeight w:val="361"/>
          <w:jc w:val="center"/>
        </w:trPr>
        <w:tc>
          <w:tcPr>
            <w:tcW w:w="8538" w:type="dxa"/>
            <w:gridSpan w:val="4"/>
            <w:shd w:val="clear" w:color="auto" w:fill="D9D9D9"/>
            <w:vAlign w:val="center"/>
          </w:tcPr>
          <w:p w14:paraId="330A88AB" w14:textId="77777777" w:rsidR="00802EE5" w:rsidRDefault="00000000">
            <w:pPr>
              <w:spacing w:after="0"/>
              <w:jc w:val="center"/>
              <w:rPr>
                <w:rFonts w:ascii="Verdana" w:eastAsia="Verdana" w:hAnsi="Verdana" w:cs="Verdana"/>
                <w:color w:val="000000"/>
                <w:sz w:val="16"/>
                <w:szCs w:val="16"/>
              </w:rPr>
            </w:pPr>
            <w:r>
              <w:rPr>
                <w:rFonts w:ascii="Verdana" w:eastAsia="Verdana" w:hAnsi="Verdana" w:cs="Verdana"/>
                <w:color w:val="000000"/>
                <w:sz w:val="16"/>
                <w:szCs w:val="16"/>
              </w:rPr>
              <w:t>2. OBRAS EN INFRAESTRUCTURA RECREO DEPORTIVA</w:t>
            </w:r>
          </w:p>
        </w:tc>
      </w:tr>
      <w:tr w:rsidR="00802EE5" w14:paraId="2572F243" w14:textId="77777777">
        <w:trPr>
          <w:trHeight w:val="361"/>
          <w:jc w:val="center"/>
        </w:trPr>
        <w:tc>
          <w:tcPr>
            <w:tcW w:w="3715" w:type="dxa"/>
            <w:gridSpan w:val="2"/>
            <w:shd w:val="clear" w:color="auto" w:fill="D9D9D9"/>
            <w:vAlign w:val="center"/>
          </w:tcPr>
          <w:p w14:paraId="7B8A1D2E" w14:textId="77777777" w:rsidR="00802EE5" w:rsidRDefault="00000000">
            <w:pPr>
              <w:spacing w:after="0"/>
              <w:jc w:val="center"/>
              <w:rPr>
                <w:rFonts w:ascii="Verdana" w:eastAsia="Verdana" w:hAnsi="Verdana" w:cs="Verdana"/>
                <w:color w:val="000000"/>
                <w:sz w:val="16"/>
                <w:szCs w:val="16"/>
              </w:rPr>
            </w:pPr>
            <w:r>
              <w:rPr>
                <w:rFonts w:ascii="Verdana" w:eastAsia="Verdana" w:hAnsi="Verdana" w:cs="Verdana"/>
                <w:color w:val="000000"/>
                <w:sz w:val="16"/>
                <w:szCs w:val="16"/>
              </w:rPr>
              <w:t>Cuantías del procedimiento de contratación:</w:t>
            </w:r>
          </w:p>
        </w:tc>
        <w:tc>
          <w:tcPr>
            <w:tcW w:w="1301" w:type="dxa"/>
            <w:vMerge w:val="restart"/>
            <w:shd w:val="clear" w:color="auto" w:fill="D9D9D9"/>
            <w:vAlign w:val="center"/>
          </w:tcPr>
          <w:p w14:paraId="7C8E6691" w14:textId="77777777" w:rsidR="00802EE5" w:rsidRDefault="00000000">
            <w:pPr>
              <w:spacing w:after="0"/>
              <w:jc w:val="center"/>
              <w:rPr>
                <w:rFonts w:ascii="Verdana" w:eastAsia="Verdana" w:hAnsi="Verdana" w:cs="Verdana"/>
                <w:color w:val="000000"/>
                <w:sz w:val="16"/>
                <w:szCs w:val="16"/>
              </w:rPr>
            </w:pPr>
            <w:r>
              <w:rPr>
                <w:rFonts w:ascii="Verdana" w:eastAsia="Verdana" w:hAnsi="Verdana" w:cs="Verdana"/>
                <w:color w:val="000000"/>
                <w:sz w:val="16"/>
                <w:szCs w:val="16"/>
              </w:rPr>
              <w:t>TIPO DE EXPERIENCIA:</w:t>
            </w:r>
          </w:p>
        </w:tc>
        <w:tc>
          <w:tcPr>
            <w:tcW w:w="3522" w:type="dxa"/>
            <w:vMerge w:val="restart"/>
            <w:shd w:val="clear" w:color="auto" w:fill="D9D9D9"/>
            <w:vAlign w:val="center"/>
          </w:tcPr>
          <w:p w14:paraId="7E01C86D" w14:textId="77777777" w:rsidR="00802EE5" w:rsidRDefault="00000000">
            <w:pPr>
              <w:spacing w:after="0"/>
              <w:jc w:val="center"/>
              <w:rPr>
                <w:rFonts w:ascii="Verdana" w:eastAsia="Verdana" w:hAnsi="Verdana" w:cs="Verdana"/>
                <w:sz w:val="16"/>
                <w:szCs w:val="16"/>
              </w:rPr>
            </w:pPr>
            <w:r>
              <w:rPr>
                <w:rFonts w:ascii="Verdana" w:eastAsia="Verdana" w:hAnsi="Verdana" w:cs="Verdana"/>
                <w:sz w:val="16"/>
                <w:szCs w:val="16"/>
              </w:rPr>
              <w:t>720,11 SMMLV</w:t>
            </w:r>
          </w:p>
        </w:tc>
      </w:tr>
      <w:tr w:rsidR="00802EE5" w14:paraId="02A60F92" w14:textId="77777777">
        <w:trPr>
          <w:trHeight w:val="479"/>
          <w:jc w:val="center"/>
        </w:trPr>
        <w:tc>
          <w:tcPr>
            <w:tcW w:w="1098" w:type="dxa"/>
            <w:shd w:val="clear" w:color="auto" w:fill="D9D9D9"/>
            <w:vAlign w:val="center"/>
          </w:tcPr>
          <w:p w14:paraId="45C4C723" w14:textId="77777777" w:rsidR="00802EE5" w:rsidRDefault="00000000">
            <w:pPr>
              <w:spacing w:after="0"/>
              <w:jc w:val="center"/>
              <w:rPr>
                <w:rFonts w:ascii="Verdana" w:eastAsia="Verdana" w:hAnsi="Verdana" w:cs="Verdana"/>
                <w:color w:val="000000"/>
                <w:sz w:val="16"/>
                <w:szCs w:val="16"/>
              </w:rPr>
            </w:pPr>
            <w:r>
              <w:rPr>
                <w:rFonts w:ascii="Verdana" w:eastAsia="Verdana" w:hAnsi="Verdana" w:cs="Verdana"/>
                <w:color w:val="000000"/>
                <w:sz w:val="16"/>
                <w:szCs w:val="16"/>
              </w:rPr>
              <w:t>Acreditación de la EXPERIENCIA:</w:t>
            </w:r>
          </w:p>
        </w:tc>
        <w:tc>
          <w:tcPr>
            <w:tcW w:w="2617" w:type="dxa"/>
            <w:shd w:val="clear" w:color="auto" w:fill="D9D9D9"/>
            <w:vAlign w:val="center"/>
          </w:tcPr>
          <w:p w14:paraId="2918588B" w14:textId="77777777" w:rsidR="00802EE5" w:rsidRDefault="00000000">
            <w:pPr>
              <w:spacing w:after="0"/>
              <w:jc w:val="center"/>
              <w:rPr>
                <w:rFonts w:ascii="Verdana" w:eastAsia="Verdana" w:hAnsi="Verdana" w:cs="Verdana"/>
                <w:color w:val="000000"/>
                <w:sz w:val="16"/>
                <w:szCs w:val="16"/>
              </w:rPr>
            </w:pPr>
            <w:r>
              <w:rPr>
                <w:rFonts w:ascii="Verdana" w:eastAsia="Verdana" w:hAnsi="Verdana" w:cs="Verdana"/>
                <w:color w:val="000000"/>
                <w:sz w:val="16"/>
                <w:szCs w:val="16"/>
              </w:rPr>
              <w:t>ACTIVIDAD A CONTRATAR:</w:t>
            </w:r>
          </w:p>
        </w:tc>
        <w:tc>
          <w:tcPr>
            <w:tcW w:w="1301" w:type="dxa"/>
            <w:vMerge/>
            <w:shd w:val="clear" w:color="auto" w:fill="D9D9D9"/>
            <w:vAlign w:val="center"/>
          </w:tcPr>
          <w:p w14:paraId="26098345" w14:textId="77777777" w:rsidR="00802EE5" w:rsidRDefault="00802EE5">
            <w:pPr>
              <w:widowControl w:val="0"/>
              <w:pBdr>
                <w:top w:val="nil"/>
                <w:left w:val="nil"/>
                <w:bottom w:val="nil"/>
                <w:right w:val="nil"/>
                <w:between w:val="nil"/>
              </w:pBdr>
              <w:spacing w:after="0" w:line="276" w:lineRule="auto"/>
              <w:jc w:val="left"/>
              <w:rPr>
                <w:rFonts w:ascii="Verdana" w:eastAsia="Verdana" w:hAnsi="Verdana" w:cs="Verdana"/>
                <w:color w:val="000000"/>
                <w:sz w:val="16"/>
                <w:szCs w:val="16"/>
              </w:rPr>
            </w:pPr>
          </w:p>
        </w:tc>
        <w:tc>
          <w:tcPr>
            <w:tcW w:w="3522" w:type="dxa"/>
            <w:vMerge/>
            <w:shd w:val="clear" w:color="auto" w:fill="D9D9D9"/>
            <w:vAlign w:val="center"/>
          </w:tcPr>
          <w:p w14:paraId="55FDBF70" w14:textId="77777777" w:rsidR="00802EE5" w:rsidRDefault="00802EE5">
            <w:pPr>
              <w:widowControl w:val="0"/>
              <w:pBdr>
                <w:top w:val="nil"/>
                <w:left w:val="nil"/>
                <w:bottom w:val="nil"/>
                <w:right w:val="nil"/>
                <w:between w:val="nil"/>
              </w:pBdr>
              <w:spacing w:after="0" w:line="276" w:lineRule="auto"/>
              <w:jc w:val="left"/>
              <w:rPr>
                <w:rFonts w:ascii="Verdana" w:eastAsia="Verdana" w:hAnsi="Verdana" w:cs="Verdana"/>
                <w:color w:val="000000"/>
                <w:sz w:val="16"/>
                <w:szCs w:val="16"/>
              </w:rPr>
            </w:pPr>
          </w:p>
        </w:tc>
      </w:tr>
      <w:tr w:rsidR="00802EE5" w14:paraId="702664A8" w14:textId="77777777">
        <w:trPr>
          <w:trHeight w:val="2353"/>
          <w:jc w:val="center"/>
        </w:trPr>
        <w:tc>
          <w:tcPr>
            <w:tcW w:w="1098" w:type="dxa"/>
            <w:vMerge w:val="restart"/>
            <w:vAlign w:val="center"/>
          </w:tcPr>
          <w:p w14:paraId="37B00C63" w14:textId="77777777" w:rsidR="00802EE5" w:rsidRDefault="00000000">
            <w:pPr>
              <w:spacing w:after="0"/>
              <w:jc w:val="center"/>
              <w:rPr>
                <w:rFonts w:ascii="Verdana" w:eastAsia="Verdana" w:hAnsi="Verdana" w:cs="Verdana"/>
                <w:color w:val="000000"/>
                <w:sz w:val="16"/>
                <w:szCs w:val="16"/>
              </w:rPr>
            </w:pPr>
            <w:r>
              <w:rPr>
                <w:rFonts w:ascii="Verdana" w:eastAsia="Verdana" w:hAnsi="Verdana" w:cs="Verdana"/>
                <w:color w:val="000000"/>
                <w:sz w:val="16"/>
                <w:szCs w:val="16"/>
              </w:rPr>
              <w:t>Que hayan contenido la ejecución de:</w:t>
            </w:r>
          </w:p>
          <w:p w14:paraId="77D7FC38" w14:textId="77777777" w:rsidR="00802EE5" w:rsidRDefault="00802EE5">
            <w:pPr>
              <w:spacing w:after="0"/>
              <w:jc w:val="center"/>
              <w:rPr>
                <w:rFonts w:ascii="Verdana" w:eastAsia="Verdana" w:hAnsi="Verdana" w:cs="Verdana"/>
                <w:color w:val="000000"/>
                <w:sz w:val="16"/>
                <w:szCs w:val="16"/>
              </w:rPr>
            </w:pPr>
          </w:p>
          <w:p w14:paraId="33F3E169" w14:textId="77777777" w:rsidR="00802EE5" w:rsidRDefault="00802EE5">
            <w:pPr>
              <w:spacing w:after="0"/>
              <w:jc w:val="center"/>
              <w:rPr>
                <w:rFonts w:ascii="Verdana" w:eastAsia="Verdana" w:hAnsi="Verdana" w:cs="Verdana"/>
                <w:color w:val="000000"/>
                <w:sz w:val="16"/>
                <w:szCs w:val="16"/>
              </w:rPr>
            </w:pPr>
          </w:p>
        </w:tc>
        <w:tc>
          <w:tcPr>
            <w:tcW w:w="2617" w:type="dxa"/>
            <w:vMerge w:val="restart"/>
            <w:vAlign w:val="center"/>
          </w:tcPr>
          <w:p w14:paraId="2E1B56BB" w14:textId="77777777" w:rsidR="00802EE5" w:rsidRDefault="00000000">
            <w:pPr>
              <w:spacing w:after="0"/>
              <w:rPr>
                <w:rFonts w:ascii="Verdana" w:eastAsia="Verdana" w:hAnsi="Verdana" w:cs="Verdana"/>
                <w:sz w:val="16"/>
                <w:szCs w:val="16"/>
              </w:rPr>
            </w:pPr>
            <w:r>
              <w:rPr>
                <w:rFonts w:ascii="Verdana" w:eastAsia="Verdana" w:hAnsi="Verdana" w:cs="Verdana"/>
                <w:sz w:val="16"/>
                <w:szCs w:val="16"/>
              </w:rPr>
              <w:t xml:space="preserve">2.5. PROYECTOS DE CONSTRUCCIÓN Y/O AMPLIACIÓN Y/O RECONSTRUCCIÓN Y/O OPTIMIZACIÓN Y/O MEJORAMIENTO Y/O REHABILITACIÓN Y/O REPOSICIÓN Y/O INTERVENCIÓN Y/O INSTALACIÓN Y/O AMPLIACIÓN Y/O MANTENIMIENTO Y/O CONSERVACIÓN Y/O OPERACIÓN Y/O ADECUACIÓN Y/O MODIFICACIÓN Y/O RESTAURACIÓN Y/O REMODELACIÓN Y/O TERMINACIÓN Y/O REPARACIÓN Y/O  RESTITUCIÓN Y/O REFORZAMIENTO ESTRUCTURAL Y/O ACTUALIZACIÓN SÍSMICA </w:t>
            </w:r>
            <w:r>
              <w:rPr>
                <w:rFonts w:ascii="Verdana" w:eastAsia="Verdana" w:hAnsi="Verdana" w:cs="Verdana"/>
                <w:sz w:val="16"/>
                <w:szCs w:val="16"/>
              </w:rPr>
              <w:lastRenderedPageBreak/>
              <w:t>Y/O REPOTENCIACIÓN ESTRUCTURAL DE CANCHAS DEPORTIVAS Y/O ESCENARIOS Y/O COMPLEJOS Y/O ESPACIOS E INSTALACIONES RECREO DEPORTIVAS</w:t>
            </w:r>
          </w:p>
        </w:tc>
        <w:tc>
          <w:tcPr>
            <w:tcW w:w="1301" w:type="dxa"/>
            <w:vMerge w:val="restart"/>
            <w:vAlign w:val="center"/>
          </w:tcPr>
          <w:p w14:paraId="69DB18C0" w14:textId="77777777" w:rsidR="00802EE5" w:rsidRDefault="00000000">
            <w:pPr>
              <w:spacing w:after="0"/>
              <w:jc w:val="center"/>
              <w:rPr>
                <w:rFonts w:ascii="Verdana" w:eastAsia="Verdana" w:hAnsi="Verdana" w:cs="Verdana"/>
                <w:color w:val="000000"/>
                <w:sz w:val="16"/>
                <w:szCs w:val="16"/>
              </w:rPr>
            </w:pPr>
            <w:r>
              <w:rPr>
                <w:rFonts w:ascii="Verdana" w:eastAsia="Verdana" w:hAnsi="Verdana" w:cs="Verdana"/>
                <w:color w:val="000000"/>
                <w:sz w:val="16"/>
                <w:szCs w:val="16"/>
              </w:rPr>
              <w:lastRenderedPageBreak/>
              <w:t>GENERAL</w:t>
            </w:r>
          </w:p>
        </w:tc>
        <w:tc>
          <w:tcPr>
            <w:tcW w:w="3522" w:type="dxa"/>
            <w:vAlign w:val="center"/>
          </w:tcPr>
          <w:p w14:paraId="15516F45" w14:textId="77777777" w:rsidR="00802EE5" w:rsidRDefault="00000000">
            <w:pPr>
              <w:spacing w:after="0"/>
              <w:rPr>
                <w:rFonts w:ascii="Verdana" w:eastAsia="Verdana" w:hAnsi="Verdana" w:cs="Verdana"/>
                <w:sz w:val="16"/>
                <w:szCs w:val="16"/>
              </w:rPr>
            </w:pPr>
            <w:r>
              <w:rPr>
                <w:rFonts w:ascii="Verdana" w:eastAsia="Verdana" w:hAnsi="Verdana" w:cs="Verdana"/>
                <w:sz w:val="16"/>
                <w:szCs w:val="16"/>
              </w:rPr>
              <w:t>PROYECTOS QUE CORRESPONDAN O CONTEMPLEN ACTIVIDADES DE: CONSTRUCCIÓN Y/O AMPLIACIÓN Y/O RECONSTRUCCIÓN Y/O ADECUACIÓN Y/O CONSERVACIÓN Y/O INTERVENCIÓN Y/O INSTALACIÓN Y/O MANTENIMIENTO Y/O MEJORAMIENTO Y/O MODIFICACIÓN U OPTIMIZACIÓN Y/O REHABILITACIÓN Y/O REMODELACIÓN Y/O REPOSICIÓN Y/O REPARACIÓN LOCATIVA Y/O RESTAURACIÓN Y/O RESTITUCIÓN Y/O TERMINACIÓN Y/O REFORZAMIENTO ESTRUCTURAL Y/O ACTUALIZACIÓN SÍSMICA Y/O REPOTENCIACIÓN ESTRUCTURAL PARQUES Y/O CANCHAS DEPORTIVAS.</w:t>
            </w:r>
          </w:p>
        </w:tc>
      </w:tr>
      <w:tr w:rsidR="00802EE5" w14:paraId="1E4BC701" w14:textId="77777777">
        <w:trPr>
          <w:trHeight w:val="648"/>
          <w:jc w:val="center"/>
        </w:trPr>
        <w:tc>
          <w:tcPr>
            <w:tcW w:w="1098" w:type="dxa"/>
            <w:vMerge/>
            <w:vAlign w:val="center"/>
          </w:tcPr>
          <w:p w14:paraId="0BF082E3" w14:textId="77777777" w:rsidR="00802EE5" w:rsidRDefault="00802EE5">
            <w:pPr>
              <w:widowControl w:val="0"/>
              <w:pBdr>
                <w:top w:val="nil"/>
                <w:left w:val="nil"/>
                <w:bottom w:val="nil"/>
                <w:right w:val="nil"/>
                <w:between w:val="nil"/>
              </w:pBdr>
              <w:spacing w:after="0" w:line="276" w:lineRule="auto"/>
              <w:jc w:val="left"/>
              <w:rPr>
                <w:rFonts w:ascii="Verdana" w:eastAsia="Verdana" w:hAnsi="Verdana" w:cs="Verdana"/>
                <w:sz w:val="16"/>
                <w:szCs w:val="16"/>
              </w:rPr>
            </w:pPr>
          </w:p>
        </w:tc>
        <w:tc>
          <w:tcPr>
            <w:tcW w:w="2617" w:type="dxa"/>
            <w:vMerge/>
            <w:vAlign w:val="center"/>
          </w:tcPr>
          <w:p w14:paraId="24D9E9B3" w14:textId="77777777" w:rsidR="00802EE5" w:rsidRDefault="00802EE5">
            <w:pPr>
              <w:widowControl w:val="0"/>
              <w:pBdr>
                <w:top w:val="nil"/>
                <w:left w:val="nil"/>
                <w:bottom w:val="nil"/>
                <w:right w:val="nil"/>
                <w:between w:val="nil"/>
              </w:pBdr>
              <w:spacing w:after="0" w:line="276" w:lineRule="auto"/>
              <w:jc w:val="left"/>
              <w:rPr>
                <w:rFonts w:ascii="Verdana" w:eastAsia="Verdana" w:hAnsi="Verdana" w:cs="Verdana"/>
                <w:sz w:val="16"/>
                <w:szCs w:val="16"/>
              </w:rPr>
            </w:pPr>
          </w:p>
        </w:tc>
        <w:tc>
          <w:tcPr>
            <w:tcW w:w="1301" w:type="dxa"/>
            <w:vMerge/>
            <w:vAlign w:val="center"/>
          </w:tcPr>
          <w:p w14:paraId="56E74A73" w14:textId="77777777" w:rsidR="00802EE5" w:rsidRDefault="00802EE5">
            <w:pPr>
              <w:widowControl w:val="0"/>
              <w:pBdr>
                <w:top w:val="nil"/>
                <w:left w:val="nil"/>
                <w:bottom w:val="nil"/>
                <w:right w:val="nil"/>
                <w:between w:val="nil"/>
              </w:pBdr>
              <w:spacing w:after="0" w:line="276" w:lineRule="auto"/>
              <w:jc w:val="left"/>
              <w:rPr>
                <w:rFonts w:ascii="Verdana" w:eastAsia="Verdana" w:hAnsi="Verdana" w:cs="Verdana"/>
                <w:sz w:val="16"/>
                <w:szCs w:val="16"/>
              </w:rPr>
            </w:pPr>
          </w:p>
        </w:tc>
        <w:tc>
          <w:tcPr>
            <w:tcW w:w="3522" w:type="dxa"/>
            <w:vAlign w:val="center"/>
          </w:tcPr>
          <w:p w14:paraId="021FF021" w14:textId="77777777" w:rsidR="00802EE5" w:rsidRDefault="00000000">
            <w:pPr>
              <w:spacing w:after="0"/>
              <w:rPr>
                <w:rFonts w:ascii="Verdana" w:eastAsia="Verdana" w:hAnsi="Verdana" w:cs="Verdana"/>
                <w:color w:val="000000"/>
                <w:sz w:val="16"/>
                <w:szCs w:val="16"/>
              </w:rPr>
            </w:pPr>
            <w:r>
              <w:rPr>
                <w:rFonts w:ascii="Verdana" w:eastAsia="Verdana" w:hAnsi="Verdana" w:cs="Verdana"/>
                <w:color w:val="000000"/>
                <w:sz w:val="16"/>
                <w:szCs w:val="16"/>
              </w:rPr>
              <w:t>Nota 2: En todos los casos, los contratos aportados deben contemplar la intervención de canchas deportivas.</w:t>
            </w:r>
          </w:p>
        </w:tc>
      </w:tr>
      <w:tr w:rsidR="00802EE5" w14:paraId="47A1B57B" w14:textId="77777777">
        <w:trPr>
          <w:trHeight w:val="876"/>
          <w:jc w:val="center"/>
        </w:trPr>
        <w:tc>
          <w:tcPr>
            <w:tcW w:w="1098" w:type="dxa"/>
            <w:vMerge/>
            <w:vAlign w:val="center"/>
          </w:tcPr>
          <w:p w14:paraId="5C1E40DD" w14:textId="77777777" w:rsidR="00802EE5" w:rsidRDefault="00802EE5">
            <w:pPr>
              <w:widowControl w:val="0"/>
              <w:pBdr>
                <w:top w:val="nil"/>
                <w:left w:val="nil"/>
                <w:bottom w:val="nil"/>
                <w:right w:val="nil"/>
                <w:between w:val="nil"/>
              </w:pBdr>
              <w:spacing w:after="0" w:line="276" w:lineRule="auto"/>
              <w:jc w:val="left"/>
              <w:rPr>
                <w:rFonts w:ascii="Verdana" w:eastAsia="Verdana" w:hAnsi="Verdana" w:cs="Verdana"/>
                <w:color w:val="000000"/>
                <w:sz w:val="16"/>
                <w:szCs w:val="16"/>
              </w:rPr>
            </w:pPr>
          </w:p>
        </w:tc>
        <w:tc>
          <w:tcPr>
            <w:tcW w:w="2617" w:type="dxa"/>
            <w:vMerge/>
            <w:vAlign w:val="center"/>
          </w:tcPr>
          <w:p w14:paraId="0FAB446A" w14:textId="77777777" w:rsidR="00802EE5" w:rsidRDefault="00802EE5">
            <w:pPr>
              <w:widowControl w:val="0"/>
              <w:pBdr>
                <w:top w:val="nil"/>
                <w:left w:val="nil"/>
                <w:bottom w:val="nil"/>
                <w:right w:val="nil"/>
                <w:between w:val="nil"/>
              </w:pBdr>
              <w:spacing w:after="0" w:line="276" w:lineRule="auto"/>
              <w:jc w:val="left"/>
              <w:rPr>
                <w:rFonts w:ascii="Verdana" w:eastAsia="Verdana" w:hAnsi="Verdana" w:cs="Verdana"/>
                <w:color w:val="000000"/>
                <w:sz w:val="16"/>
                <w:szCs w:val="16"/>
              </w:rPr>
            </w:pPr>
          </w:p>
        </w:tc>
        <w:tc>
          <w:tcPr>
            <w:tcW w:w="1301" w:type="dxa"/>
            <w:vMerge w:val="restart"/>
            <w:vAlign w:val="center"/>
          </w:tcPr>
          <w:p w14:paraId="386C6017" w14:textId="77777777" w:rsidR="00802EE5" w:rsidRDefault="00000000">
            <w:pPr>
              <w:spacing w:after="0"/>
              <w:jc w:val="center"/>
              <w:rPr>
                <w:rFonts w:ascii="Verdana" w:eastAsia="Verdana" w:hAnsi="Verdana" w:cs="Verdana"/>
                <w:color w:val="000000"/>
                <w:sz w:val="16"/>
                <w:szCs w:val="16"/>
              </w:rPr>
            </w:pPr>
            <w:r>
              <w:rPr>
                <w:rFonts w:ascii="Verdana" w:eastAsia="Verdana" w:hAnsi="Verdana" w:cs="Verdana"/>
                <w:sz w:val="16"/>
                <w:szCs w:val="16"/>
              </w:rPr>
              <w:t>ESPECÍFICA</w:t>
            </w:r>
          </w:p>
        </w:tc>
        <w:tc>
          <w:tcPr>
            <w:tcW w:w="3522" w:type="dxa"/>
            <w:vAlign w:val="center"/>
          </w:tcPr>
          <w:p w14:paraId="30AF1412" w14:textId="77777777" w:rsidR="00802EE5" w:rsidRDefault="00000000">
            <w:pPr>
              <w:spacing w:after="0"/>
              <w:rPr>
                <w:rFonts w:ascii="Verdana" w:eastAsia="Verdana" w:hAnsi="Verdana" w:cs="Verdana"/>
                <w:color w:val="000000"/>
                <w:sz w:val="16"/>
                <w:szCs w:val="16"/>
              </w:rPr>
            </w:pPr>
            <w:r>
              <w:rPr>
                <w:rFonts w:ascii="Verdana" w:eastAsia="Verdana" w:hAnsi="Verdana" w:cs="Verdana"/>
                <w:color w:val="000000"/>
                <w:sz w:val="16"/>
                <w:szCs w:val="16"/>
              </w:rPr>
              <w:t xml:space="preserve">Por lo menos uno (1) de los contratos válidos aportados como experiencia general debe corresponder mínimo al </w:t>
            </w:r>
            <w:r>
              <w:rPr>
                <w:rFonts w:ascii="Verdana" w:eastAsia="Verdana" w:hAnsi="Verdana" w:cs="Verdana"/>
                <w:color w:val="000000"/>
                <w:sz w:val="16"/>
                <w:szCs w:val="16"/>
              </w:rPr>
              <w:lastRenderedPageBreak/>
              <w:t>60% del presupuesto oficial del presente proceso de selección.</w:t>
            </w:r>
          </w:p>
        </w:tc>
      </w:tr>
      <w:tr w:rsidR="00802EE5" w14:paraId="3EB74765" w14:textId="77777777">
        <w:trPr>
          <w:trHeight w:val="876"/>
          <w:jc w:val="center"/>
        </w:trPr>
        <w:tc>
          <w:tcPr>
            <w:tcW w:w="1098" w:type="dxa"/>
            <w:vMerge/>
            <w:vAlign w:val="center"/>
          </w:tcPr>
          <w:p w14:paraId="21BBF957" w14:textId="77777777" w:rsidR="00802EE5" w:rsidRDefault="00802EE5">
            <w:pPr>
              <w:widowControl w:val="0"/>
              <w:pBdr>
                <w:top w:val="nil"/>
                <w:left w:val="nil"/>
                <w:bottom w:val="nil"/>
                <w:right w:val="nil"/>
                <w:between w:val="nil"/>
              </w:pBdr>
              <w:spacing w:after="0" w:line="276" w:lineRule="auto"/>
              <w:jc w:val="left"/>
              <w:rPr>
                <w:rFonts w:ascii="Verdana" w:eastAsia="Verdana" w:hAnsi="Verdana" w:cs="Verdana"/>
                <w:color w:val="000000"/>
                <w:sz w:val="16"/>
                <w:szCs w:val="16"/>
              </w:rPr>
            </w:pPr>
          </w:p>
        </w:tc>
        <w:tc>
          <w:tcPr>
            <w:tcW w:w="2617" w:type="dxa"/>
            <w:vMerge/>
            <w:vAlign w:val="center"/>
          </w:tcPr>
          <w:p w14:paraId="43594749" w14:textId="77777777" w:rsidR="00802EE5" w:rsidRDefault="00802EE5">
            <w:pPr>
              <w:widowControl w:val="0"/>
              <w:pBdr>
                <w:top w:val="nil"/>
                <w:left w:val="nil"/>
                <w:bottom w:val="nil"/>
                <w:right w:val="nil"/>
                <w:between w:val="nil"/>
              </w:pBdr>
              <w:spacing w:after="0" w:line="276" w:lineRule="auto"/>
              <w:jc w:val="left"/>
              <w:rPr>
                <w:rFonts w:ascii="Verdana" w:eastAsia="Verdana" w:hAnsi="Verdana" w:cs="Verdana"/>
                <w:color w:val="000000"/>
                <w:sz w:val="16"/>
                <w:szCs w:val="16"/>
              </w:rPr>
            </w:pPr>
          </w:p>
        </w:tc>
        <w:tc>
          <w:tcPr>
            <w:tcW w:w="1301" w:type="dxa"/>
            <w:vMerge/>
            <w:vAlign w:val="center"/>
          </w:tcPr>
          <w:p w14:paraId="53109CB3" w14:textId="77777777" w:rsidR="00802EE5" w:rsidRDefault="00802EE5">
            <w:pPr>
              <w:widowControl w:val="0"/>
              <w:pBdr>
                <w:top w:val="nil"/>
                <w:left w:val="nil"/>
                <w:bottom w:val="nil"/>
                <w:right w:val="nil"/>
                <w:between w:val="nil"/>
              </w:pBdr>
              <w:spacing w:after="0" w:line="276" w:lineRule="auto"/>
              <w:jc w:val="left"/>
              <w:rPr>
                <w:rFonts w:ascii="Verdana" w:eastAsia="Verdana" w:hAnsi="Verdana" w:cs="Verdana"/>
                <w:color w:val="000000"/>
                <w:sz w:val="16"/>
                <w:szCs w:val="16"/>
              </w:rPr>
            </w:pPr>
          </w:p>
        </w:tc>
        <w:tc>
          <w:tcPr>
            <w:tcW w:w="3522" w:type="dxa"/>
            <w:vAlign w:val="center"/>
          </w:tcPr>
          <w:p w14:paraId="3F586F6C" w14:textId="77777777" w:rsidR="00802EE5" w:rsidRDefault="00000000">
            <w:pPr>
              <w:spacing w:after="0"/>
              <w:rPr>
                <w:rFonts w:ascii="Verdana" w:eastAsia="Verdana" w:hAnsi="Verdana" w:cs="Verdana"/>
                <w:color w:val="000000"/>
                <w:sz w:val="16"/>
                <w:szCs w:val="16"/>
              </w:rPr>
            </w:pPr>
            <w:r>
              <w:rPr>
                <w:rFonts w:ascii="Verdana" w:eastAsia="Verdana" w:hAnsi="Verdana" w:cs="Verdana"/>
                <w:sz w:val="16"/>
                <w:szCs w:val="16"/>
              </w:rPr>
              <w:t>Por lo menos uno (1) de los contratos válidos aportados como experiencia general debe acreditar la construcción y/o ampliación y/o reconstrucción y/o adecuación y/o conservación y/o intervención y/o instalación y/o mantenimiento y/o mejoramiento y/o modificación u optimización y/o rehabilitación y/o remodelación y/o reposición y/o reparación locativa y/o restauración y/o restitución y/o terminación y/o reforzamiento estructural y/o actualización sísmica y/o repotenciación estructural de  Escenario y/o instalación y/o instalación y/o complejo y/o espacio Recreo - Deportivo.</w:t>
            </w:r>
          </w:p>
        </w:tc>
      </w:tr>
    </w:tbl>
    <w:p w14:paraId="183ABA45" w14:textId="77777777" w:rsidR="00802EE5" w:rsidRDefault="00802EE5">
      <w:pPr>
        <w:widowControl w:val="0"/>
        <w:tabs>
          <w:tab w:val="left" w:pos="709"/>
        </w:tabs>
        <w:spacing w:after="0"/>
        <w:rPr>
          <w:rFonts w:ascii="Verdana" w:eastAsia="Verdana" w:hAnsi="Verdana" w:cs="Verdana"/>
        </w:rPr>
      </w:pPr>
    </w:p>
    <w:p w14:paraId="2008B4F9" w14:textId="77777777" w:rsidR="00802EE5" w:rsidRDefault="00000000">
      <w:pPr>
        <w:widowControl w:val="0"/>
        <w:numPr>
          <w:ilvl w:val="0"/>
          <w:numId w:val="49"/>
        </w:numPr>
        <w:pBdr>
          <w:top w:val="nil"/>
          <w:left w:val="nil"/>
          <w:bottom w:val="nil"/>
          <w:right w:val="nil"/>
          <w:between w:val="nil"/>
        </w:pBdr>
        <w:tabs>
          <w:tab w:val="left" w:pos="709"/>
        </w:tabs>
        <w:spacing w:after="0" w:line="240" w:lineRule="auto"/>
        <w:rPr>
          <w:color w:val="000000"/>
          <w:sz w:val="24"/>
          <w:szCs w:val="24"/>
        </w:rPr>
      </w:pPr>
      <w:r>
        <w:rPr>
          <w:rFonts w:ascii="Verdana" w:eastAsia="Verdana" w:hAnsi="Verdana" w:cs="Verdana"/>
          <w:color w:val="000000"/>
          <w:sz w:val="24"/>
          <w:szCs w:val="24"/>
        </w:rPr>
        <w:t xml:space="preserve">GRUPO 2: </w:t>
      </w:r>
    </w:p>
    <w:p w14:paraId="09136803" w14:textId="77777777" w:rsidR="00802EE5" w:rsidRDefault="00802EE5">
      <w:pPr>
        <w:widowControl w:val="0"/>
        <w:pBdr>
          <w:top w:val="nil"/>
          <w:left w:val="nil"/>
          <w:bottom w:val="nil"/>
          <w:right w:val="nil"/>
          <w:between w:val="nil"/>
        </w:pBdr>
        <w:tabs>
          <w:tab w:val="left" w:pos="709"/>
        </w:tabs>
        <w:spacing w:after="0"/>
        <w:ind w:left="720"/>
        <w:rPr>
          <w:rFonts w:ascii="Verdana" w:eastAsia="Verdana" w:hAnsi="Verdana" w:cs="Verdana"/>
          <w:color w:val="000000"/>
        </w:rPr>
      </w:pPr>
    </w:p>
    <w:tbl>
      <w:tblPr>
        <w:tblStyle w:val="afffffa"/>
        <w:tblW w:w="8538" w:type="dxa"/>
        <w:jc w:val="cente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098"/>
        <w:gridCol w:w="2617"/>
        <w:gridCol w:w="1301"/>
        <w:gridCol w:w="3522"/>
      </w:tblGrid>
      <w:tr w:rsidR="00802EE5" w14:paraId="6E64046A" w14:textId="77777777">
        <w:trPr>
          <w:trHeight w:val="361"/>
          <w:jc w:val="center"/>
        </w:trPr>
        <w:tc>
          <w:tcPr>
            <w:tcW w:w="8538" w:type="dxa"/>
            <w:gridSpan w:val="4"/>
            <w:shd w:val="clear" w:color="auto" w:fill="D9D9D9"/>
          </w:tcPr>
          <w:p w14:paraId="4889ED5E" w14:textId="77777777" w:rsidR="00802EE5" w:rsidRDefault="00000000">
            <w:pPr>
              <w:spacing w:after="0"/>
              <w:jc w:val="center"/>
              <w:rPr>
                <w:rFonts w:ascii="Verdana" w:eastAsia="Verdana" w:hAnsi="Verdana" w:cs="Verdana"/>
                <w:color w:val="000000"/>
                <w:sz w:val="16"/>
                <w:szCs w:val="16"/>
              </w:rPr>
            </w:pPr>
            <w:r>
              <w:rPr>
                <w:rFonts w:ascii="Verdana" w:eastAsia="Verdana" w:hAnsi="Verdana" w:cs="Verdana"/>
                <w:color w:val="000000"/>
                <w:sz w:val="16"/>
                <w:szCs w:val="16"/>
              </w:rPr>
              <w:t>2. OBRAS EN INFRAESTRUCTURA RECREO DEPORTIVA</w:t>
            </w:r>
          </w:p>
        </w:tc>
      </w:tr>
      <w:tr w:rsidR="00802EE5" w14:paraId="2FB088A2" w14:textId="77777777">
        <w:trPr>
          <w:trHeight w:val="361"/>
          <w:jc w:val="center"/>
        </w:trPr>
        <w:tc>
          <w:tcPr>
            <w:tcW w:w="3715" w:type="dxa"/>
            <w:gridSpan w:val="2"/>
            <w:shd w:val="clear" w:color="auto" w:fill="D9D9D9"/>
          </w:tcPr>
          <w:p w14:paraId="0E0A4B79" w14:textId="77777777" w:rsidR="00802EE5" w:rsidRDefault="00000000">
            <w:pPr>
              <w:spacing w:after="0"/>
              <w:jc w:val="center"/>
              <w:rPr>
                <w:rFonts w:ascii="Verdana" w:eastAsia="Verdana" w:hAnsi="Verdana" w:cs="Verdana"/>
                <w:color w:val="000000"/>
                <w:sz w:val="16"/>
                <w:szCs w:val="16"/>
              </w:rPr>
            </w:pPr>
            <w:r>
              <w:rPr>
                <w:rFonts w:ascii="Verdana" w:eastAsia="Verdana" w:hAnsi="Verdana" w:cs="Verdana"/>
                <w:color w:val="000000"/>
                <w:sz w:val="16"/>
                <w:szCs w:val="16"/>
              </w:rPr>
              <w:t>Cuantías del procedimiento de contratación:</w:t>
            </w:r>
          </w:p>
        </w:tc>
        <w:tc>
          <w:tcPr>
            <w:tcW w:w="1301" w:type="dxa"/>
            <w:vMerge w:val="restart"/>
            <w:shd w:val="clear" w:color="auto" w:fill="D9D9D9"/>
            <w:vAlign w:val="center"/>
          </w:tcPr>
          <w:p w14:paraId="3BFE2943" w14:textId="77777777" w:rsidR="00802EE5" w:rsidRDefault="00000000">
            <w:pPr>
              <w:spacing w:after="0"/>
              <w:jc w:val="center"/>
              <w:rPr>
                <w:rFonts w:ascii="Verdana" w:eastAsia="Verdana" w:hAnsi="Verdana" w:cs="Verdana"/>
                <w:color w:val="000000"/>
                <w:sz w:val="16"/>
                <w:szCs w:val="16"/>
              </w:rPr>
            </w:pPr>
            <w:r>
              <w:rPr>
                <w:rFonts w:ascii="Verdana" w:eastAsia="Verdana" w:hAnsi="Verdana" w:cs="Verdana"/>
                <w:color w:val="000000"/>
                <w:sz w:val="16"/>
                <w:szCs w:val="16"/>
              </w:rPr>
              <w:t>TIPO DE EXPERIENCIA:</w:t>
            </w:r>
          </w:p>
        </w:tc>
        <w:tc>
          <w:tcPr>
            <w:tcW w:w="3522" w:type="dxa"/>
            <w:vMerge w:val="restart"/>
            <w:shd w:val="clear" w:color="auto" w:fill="D9D9D9"/>
            <w:vAlign w:val="center"/>
          </w:tcPr>
          <w:p w14:paraId="2081D40C" w14:textId="77777777" w:rsidR="00802EE5" w:rsidRDefault="00000000">
            <w:pPr>
              <w:spacing w:after="0"/>
              <w:jc w:val="center"/>
              <w:rPr>
                <w:rFonts w:ascii="Verdana" w:eastAsia="Verdana" w:hAnsi="Verdana" w:cs="Verdana"/>
                <w:sz w:val="16"/>
                <w:szCs w:val="16"/>
              </w:rPr>
            </w:pPr>
            <w:r>
              <w:rPr>
                <w:rFonts w:ascii="Verdana" w:eastAsia="Verdana" w:hAnsi="Verdana" w:cs="Verdana"/>
                <w:sz w:val="16"/>
                <w:szCs w:val="16"/>
              </w:rPr>
              <w:t>727,71 SMMLV</w:t>
            </w:r>
          </w:p>
        </w:tc>
      </w:tr>
      <w:tr w:rsidR="00802EE5" w14:paraId="2F9BE423" w14:textId="77777777">
        <w:trPr>
          <w:trHeight w:val="479"/>
          <w:jc w:val="center"/>
        </w:trPr>
        <w:tc>
          <w:tcPr>
            <w:tcW w:w="1098" w:type="dxa"/>
            <w:shd w:val="clear" w:color="auto" w:fill="D9D9D9"/>
          </w:tcPr>
          <w:p w14:paraId="22767224" w14:textId="77777777" w:rsidR="00802EE5" w:rsidRDefault="00000000">
            <w:pPr>
              <w:spacing w:after="0"/>
              <w:jc w:val="center"/>
              <w:rPr>
                <w:rFonts w:ascii="Verdana" w:eastAsia="Verdana" w:hAnsi="Verdana" w:cs="Verdana"/>
                <w:color w:val="000000"/>
                <w:sz w:val="16"/>
                <w:szCs w:val="16"/>
              </w:rPr>
            </w:pPr>
            <w:r>
              <w:rPr>
                <w:rFonts w:ascii="Verdana" w:eastAsia="Verdana" w:hAnsi="Verdana" w:cs="Verdana"/>
                <w:color w:val="000000"/>
                <w:sz w:val="16"/>
                <w:szCs w:val="16"/>
              </w:rPr>
              <w:t>Acreditación de la EXPERIENCIA:</w:t>
            </w:r>
          </w:p>
        </w:tc>
        <w:tc>
          <w:tcPr>
            <w:tcW w:w="2617" w:type="dxa"/>
            <w:shd w:val="clear" w:color="auto" w:fill="D9D9D9"/>
          </w:tcPr>
          <w:p w14:paraId="350586E7" w14:textId="77777777" w:rsidR="00802EE5" w:rsidRDefault="00000000">
            <w:pPr>
              <w:spacing w:after="0"/>
              <w:jc w:val="center"/>
              <w:rPr>
                <w:rFonts w:ascii="Verdana" w:eastAsia="Verdana" w:hAnsi="Verdana" w:cs="Verdana"/>
                <w:color w:val="000000"/>
                <w:sz w:val="16"/>
                <w:szCs w:val="16"/>
              </w:rPr>
            </w:pPr>
            <w:r>
              <w:rPr>
                <w:rFonts w:ascii="Verdana" w:eastAsia="Verdana" w:hAnsi="Verdana" w:cs="Verdana"/>
                <w:color w:val="000000"/>
                <w:sz w:val="16"/>
                <w:szCs w:val="16"/>
              </w:rPr>
              <w:t>ACTIVIDAD A CONTRATAR:</w:t>
            </w:r>
          </w:p>
        </w:tc>
        <w:tc>
          <w:tcPr>
            <w:tcW w:w="1301" w:type="dxa"/>
            <w:vMerge/>
            <w:shd w:val="clear" w:color="auto" w:fill="D9D9D9"/>
            <w:vAlign w:val="center"/>
          </w:tcPr>
          <w:p w14:paraId="30150BC2" w14:textId="77777777" w:rsidR="00802EE5" w:rsidRDefault="00802EE5">
            <w:pPr>
              <w:widowControl w:val="0"/>
              <w:pBdr>
                <w:top w:val="nil"/>
                <w:left w:val="nil"/>
                <w:bottom w:val="nil"/>
                <w:right w:val="nil"/>
                <w:between w:val="nil"/>
              </w:pBdr>
              <w:spacing w:after="0" w:line="276" w:lineRule="auto"/>
              <w:jc w:val="left"/>
              <w:rPr>
                <w:rFonts w:ascii="Verdana" w:eastAsia="Verdana" w:hAnsi="Verdana" w:cs="Verdana"/>
                <w:color w:val="000000"/>
                <w:sz w:val="16"/>
                <w:szCs w:val="16"/>
              </w:rPr>
            </w:pPr>
          </w:p>
        </w:tc>
        <w:tc>
          <w:tcPr>
            <w:tcW w:w="3522" w:type="dxa"/>
            <w:vMerge/>
            <w:shd w:val="clear" w:color="auto" w:fill="D9D9D9"/>
            <w:vAlign w:val="center"/>
          </w:tcPr>
          <w:p w14:paraId="3270E207" w14:textId="77777777" w:rsidR="00802EE5" w:rsidRDefault="00802EE5">
            <w:pPr>
              <w:widowControl w:val="0"/>
              <w:pBdr>
                <w:top w:val="nil"/>
                <w:left w:val="nil"/>
                <w:bottom w:val="nil"/>
                <w:right w:val="nil"/>
                <w:between w:val="nil"/>
              </w:pBdr>
              <w:spacing w:after="0" w:line="276" w:lineRule="auto"/>
              <w:jc w:val="left"/>
              <w:rPr>
                <w:rFonts w:ascii="Verdana" w:eastAsia="Verdana" w:hAnsi="Verdana" w:cs="Verdana"/>
                <w:color w:val="000000"/>
                <w:sz w:val="16"/>
                <w:szCs w:val="16"/>
              </w:rPr>
            </w:pPr>
          </w:p>
        </w:tc>
      </w:tr>
      <w:tr w:rsidR="00802EE5" w14:paraId="3EC7AB4E" w14:textId="77777777">
        <w:trPr>
          <w:trHeight w:val="2353"/>
          <w:jc w:val="center"/>
        </w:trPr>
        <w:tc>
          <w:tcPr>
            <w:tcW w:w="1098" w:type="dxa"/>
            <w:vMerge w:val="restart"/>
            <w:vAlign w:val="center"/>
          </w:tcPr>
          <w:p w14:paraId="0A8BD208" w14:textId="77777777" w:rsidR="00802EE5" w:rsidRDefault="00000000">
            <w:pPr>
              <w:spacing w:after="0"/>
              <w:jc w:val="center"/>
              <w:rPr>
                <w:rFonts w:ascii="Verdana" w:eastAsia="Verdana" w:hAnsi="Verdana" w:cs="Verdana"/>
                <w:sz w:val="16"/>
                <w:szCs w:val="16"/>
              </w:rPr>
            </w:pPr>
            <w:r>
              <w:rPr>
                <w:rFonts w:ascii="Verdana" w:eastAsia="Verdana" w:hAnsi="Verdana" w:cs="Verdana"/>
                <w:sz w:val="16"/>
                <w:szCs w:val="16"/>
              </w:rPr>
              <w:t>Que hayan contenido la ejecución de:</w:t>
            </w:r>
          </w:p>
          <w:p w14:paraId="3105430A" w14:textId="77777777" w:rsidR="00802EE5" w:rsidRDefault="00802EE5">
            <w:pPr>
              <w:spacing w:after="0"/>
              <w:jc w:val="center"/>
              <w:rPr>
                <w:rFonts w:ascii="Verdana" w:eastAsia="Verdana" w:hAnsi="Verdana" w:cs="Verdana"/>
                <w:sz w:val="16"/>
                <w:szCs w:val="16"/>
              </w:rPr>
            </w:pPr>
          </w:p>
          <w:p w14:paraId="31E9B113" w14:textId="77777777" w:rsidR="00802EE5" w:rsidRDefault="00802EE5">
            <w:pPr>
              <w:spacing w:after="0"/>
              <w:jc w:val="center"/>
              <w:rPr>
                <w:rFonts w:ascii="Verdana" w:eastAsia="Verdana" w:hAnsi="Verdana" w:cs="Verdana"/>
                <w:sz w:val="16"/>
                <w:szCs w:val="16"/>
              </w:rPr>
            </w:pPr>
          </w:p>
        </w:tc>
        <w:tc>
          <w:tcPr>
            <w:tcW w:w="2617" w:type="dxa"/>
            <w:vMerge w:val="restart"/>
          </w:tcPr>
          <w:p w14:paraId="6D3AE298" w14:textId="77777777" w:rsidR="00802EE5" w:rsidRDefault="00000000">
            <w:pPr>
              <w:spacing w:after="0"/>
              <w:jc w:val="center"/>
              <w:rPr>
                <w:rFonts w:ascii="Verdana" w:eastAsia="Verdana" w:hAnsi="Verdana" w:cs="Verdana"/>
                <w:sz w:val="16"/>
                <w:szCs w:val="16"/>
              </w:rPr>
            </w:pPr>
            <w:r>
              <w:rPr>
                <w:rFonts w:ascii="Verdana" w:eastAsia="Verdana" w:hAnsi="Verdana" w:cs="Verdana"/>
                <w:sz w:val="16"/>
                <w:szCs w:val="16"/>
              </w:rPr>
              <w:t xml:space="preserve">2.5. PROYECTOS DE CONSTRUCCIÓN Y/O AMPLIACIÓN Y/O RECONSTRUCCIÓN Y/O OPTIMIZACIÓN Y/O MEJORAMIENTO Y/O REHABILITACIÓN Y/O REPOSICIÓN Y/O INTERVENCIÓN Y/O INSTALACIÓN Y/O AMPLIACIÓN Y/O MANTENIMIENTO Y/O CONSERVACIÓN Y/O OPERACIÓN Y/O ADECUACIÓN Y/O MODIFICACIÓN Y/O RESTAURACIÓN Y/O REMODELACIÓN Y/O TERMINACIÓN Y/O REPARACIÓN Y/O  RESTITUCIÓN Y/O REFORZAMIENTO ESTRUCTURAL Y/O ACTUALIZACIÓN SÍSMICA Y/O REPOTENCIACIÓN ESTRUCTURAL DE CANCHAS DEPORTIVAS Y/O ESCENARIOS Y/O COMPLEJOS Y/O ESPACIOS E </w:t>
            </w:r>
            <w:r>
              <w:rPr>
                <w:rFonts w:ascii="Verdana" w:eastAsia="Verdana" w:hAnsi="Verdana" w:cs="Verdana"/>
                <w:sz w:val="16"/>
                <w:szCs w:val="16"/>
              </w:rPr>
              <w:lastRenderedPageBreak/>
              <w:t>INSTALACIONES RECREO DEPORTIVAS</w:t>
            </w:r>
          </w:p>
        </w:tc>
        <w:tc>
          <w:tcPr>
            <w:tcW w:w="1301" w:type="dxa"/>
            <w:vMerge w:val="restart"/>
            <w:vAlign w:val="center"/>
          </w:tcPr>
          <w:p w14:paraId="0713C002" w14:textId="77777777" w:rsidR="00802EE5" w:rsidRDefault="00000000">
            <w:pPr>
              <w:spacing w:after="0"/>
              <w:jc w:val="center"/>
              <w:rPr>
                <w:rFonts w:ascii="Verdana" w:eastAsia="Verdana" w:hAnsi="Verdana" w:cs="Verdana"/>
                <w:sz w:val="16"/>
                <w:szCs w:val="16"/>
              </w:rPr>
            </w:pPr>
            <w:r>
              <w:rPr>
                <w:rFonts w:ascii="Verdana" w:eastAsia="Verdana" w:hAnsi="Verdana" w:cs="Verdana"/>
                <w:sz w:val="16"/>
                <w:szCs w:val="16"/>
              </w:rPr>
              <w:lastRenderedPageBreak/>
              <w:t>GENERAL</w:t>
            </w:r>
          </w:p>
        </w:tc>
        <w:tc>
          <w:tcPr>
            <w:tcW w:w="3522" w:type="dxa"/>
          </w:tcPr>
          <w:p w14:paraId="1BB9B7AA" w14:textId="77777777" w:rsidR="00802EE5" w:rsidRDefault="00000000">
            <w:pPr>
              <w:spacing w:after="0"/>
              <w:rPr>
                <w:rFonts w:ascii="Verdana" w:eastAsia="Verdana" w:hAnsi="Verdana" w:cs="Verdana"/>
                <w:sz w:val="16"/>
                <w:szCs w:val="16"/>
              </w:rPr>
            </w:pPr>
            <w:r>
              <w:rPr>
                <w:rFonts w:ascii="Verdana" w:eastAsia="Verdana" w:hAnsi="Verdana" w:cs="Verdana"/>
                <w:sz w:val="16"/>
                <w:szCs w:val="16"/>
              </w:rPr>
              <w:t>PROYECTOS QUE CORRESPONDAN O CONTEMPLEN ACTIVIDADES DE: CONSTRUCCIÓN Y/O AMPLIACIÓN Y/O RECONSTRUCCIÓN Y/O ADECUACIÓN Y/O CONSERVACIÓN Y/O INTERVENCIÓN Y/O INSTALACIÓN Y/O MANTENIMIENTO Y/O MEJORAMIENTO Y/O MODIFICACIÓN U OPTIMIZACIÓN Y/O REHABILITACIÓN Y/O REMODELACIÓN Y/O REPOSICIÓN Y/O REPARACIÓN LOCATIVA Y/O RESTAURACIÓN Y/O RESTITUCIÓN Y/O TERMINACIÓN Y/O REFORZAMIENTO ESTRUCTURAL Y/O ACTUALIZACIÓN SÍSMICA Y/O REPOTENCIACIÓN ESTRUCTURAL PARQUES Y/O CANCHAS DEPORTIVAS.</w:t>
            </w:r>
          </w:p>
        </w:tc>
      </w:tr>
      <w:tr w:rsidR="00802EE5" w14:paraId="48E77BB7" w14:textId="77777777">
        <w:trPr>
          <w:trHeight w:val="648"/>
          <w:jc w:val="center"/>
        </w:trPr>
        <w:tc>
          <w:tcPr>
            <w:tcW w:w="1098" w:type="dxa"/>
            <w:vMerge/>
            <w:vAlign w:val="center"/>
          </w:tcPr>
          <w:p w14:paraId="0D03B22B" w14:textId="77777777" w:rsidR="00802EE5" w:rsidRDefault="00802EE5">
            <w:pPr>
              <w:widowControl w:val="0"/>
              <w:pBdr>
                <w:top w:val="nil"/>
                <w:left w:val="nil"/>
                <w:bottom w:val="nil"/>
                <w:right w:val="nil"/>
                <w:between w:val="nil"/>
              </w:pBdr>
              <w:spacing w:after="0" w:line="276" w:lineRule="auto"/>
              <w:jc w:val="left"/>
              <w:rPr>
                <w:rFonts w:ascii="Verdana" w:eastAsia="Verdana" w:hAnsi="Verdana" w:cs="Verdana"/>
                <w:sz w:val="16"/>
                <w:szCs w:val="16"/>
              </w:rPr>
            </w:pPr>
          </w:p>
        </w:tc>
        <w:tc>
          <w:tcPr>
            <w:tcW w:w="2617" w:type="dxa"/>
            <w:vMerge/>
          </w:tcPr>
          <w:p w14:paraId="61D6E580" w14:textId="77777777" w:rsidR="00802EE5" w:rsidRDefault="00802EE5">
            <w:pPr>
              <w:widowControl w:val="0"/>
              <w:pBdr>
                <w:top w:val="nil"/>
                <w:left w:val="nil"/>
                <w:bottom w:val="nil"/>
                <w:right w:val="nil"/>
                <w:between w:val="nil"/>
              </w:pBdr>
              <w:spacing w:after="0" w:line="276" w:lineRule="auto"/>
              <w:jc w:val="left"/>
              <w:rPr>
                <w:rFonts w:ascii="Verdana" w:eastAsia="Verdana" w:hAnsi="Verdana" w:cs="Verdana"/>
                <w:sz w:val="16"/>
                <w:szCs w:val="16"/>
              </w:rPr>
            </w:pPr>
          </w:p>
        </w:tc>
        <w:tc>
          <w:tcPr>
            <w:tcW w:w="1301" w:type="dxa"/>
            <w:vMerge/>
            <w:vAlign w:val="center"/>
          </w:tcPr>
          <w:p w14:paraId="0C2F3D17" w14:textId="77777777" w:rsidR="00802EE5" w:rsidRDefault="00802EE5">
            <w:pPr>
              <w:widowControl w:val="0"/>
              <w:pBdr>
                <w:top w:val="nil"/>
                <w:left w:val="nil"/>
                <w:bottom w:val="nil"/>
                <w:right w:val="nil"/>
                <w:between w:val="nil"/>
              </w:pBdr>
              <w:spacing w:after="0" w:line="276" w:lineRule="auto"/>
              <w:jc w:val="left"/>
              <w:rPr>
                <w:rFonts w:ascii="Verdana" w:eastAsia="Verdana" w:hAnsi="Verdana" w:cs="Verdana"/>
                <w:sz w:val="16"/>
                <w:szCs w:val="16"/>
              </w:rPr>
            </w:pPr>
          </w:p>
        </w:tc>
        <w:tc>
          <w:tcPr>
            <w:tcW w:w="3522" w:type="dxa"/>
          </w:tcPr>
          <w:p w14:paraId="0B4749D1" w14:textId="77777777" w:rsidR="00802EE5" w:rsidRDefault="00000000">
            <w:pPr>
              <w:spacing w:after="0"/>
              <w:rPr>
                <w:rFonts w:ascii="Verdana" w:eastAsia="Verdana" w:hAnsi="Verdana" w:cs="Verdana"/>
                <w:sz w:val="16"/>
                <w:szCs w:val="16"/>
              </w:rPr>
            </w:pPr>
            <w:r>
              <w:rPr>
                <w:rFonts w:ascii="Verdana" w:eastAsia="Verdana" w:hAnsi="Verdana" w:cs="Verdana"/>
                <w:sz w:val="16"/>
                <w:szCs w:val="16"/>
              </w:rPr>
              <w:t>Nota 2: En todos los casos, los contratos aportados deben contemplar la intervención de canchas deportivas.</w:t>
            </w:r>
          </w:p>
        </w:tc>
      </w:tr>
      <w:tr w:rsidR="00802EE5" w14:paraId="1E57EA97" w14:textId="77777777">
        <w:trPr>
          <w:trHeight w:val="876"/>
          <w:jc w:val="center"/>
        </w:trPr>
        <w:tc>
          <w:tcPr>
            <w:tcW w:w="1098" w:type="dxa"/>
            <w:vMerge/>
            <w:vAlign w:val="center"/>
          </w:tcPr>
          <w:p w14:paraId="7381FC6F" w14:textId="77777777" w:rsidR="00802EE5" w:rsidRDefault="00802EE5">
            <w:pPr>
              <w:widowControl w:val="0"/>
              <w:pBdr>
                <w:top w:val="nil"/>
                <w:left w:val="nil"/>
                <w:bottom w:val="nil"/>
                <w:right w:val="nil"/>
                <w:between w:val="nil"/>
              </w:pBdr>
              <w:spacing w:after="0" w:line="276" w:lineRule="auto"/>
              <w:jc w:val="left"/>
              <w:rPr>
                <w:rFonts w:ascii="Verdana" w:eastAsia="Verdana" w:hAnsi="Verdana" w:cs="Verdana"/>
                <w:sz w:val="16"/>
                <w:szCs w:val="16"/>
              </w:rPr>
            </w:pPr>
          </w:p>
        </w:tc>
        <w:tc>
          <w:tcPr>
            <w:tcW w:w="2617" w:type="dxa"/>
            <w:vMerge/>
          </w:tcPr>
          <w:p w14:paraId="5CBE302C" w14:textId="77777777" w:rsidR="00802EE5" w:rsidRDefault="00802EE5">
            <w:pPr>
              <w:widowControl w:val="0"/>
              <w:pBdr>
                <w:top w:val="nil"/>
                <w:left w:val="nil"/>
                <w:bottom w:val="nil"/>
                <w:right w:val="nil"/>
                <w:between w:val="nil"/>
              </w:pBdr>
              <w:spacing w:after="0" w:line="276" w:lineRule="auto"/>
              <w:jc w:val="left"/>
              <w:rPr>
                <w:rFonts w:ascii="Verdana" w:eastAsia="Verdana" w:hAnsi="Verdana" w:cs="Verdana"/>
                <w:sz w:val="16"/>
                <w:szCs w:val="16"/>
              </w:rPr>
            </w:pPr>
          </w:p>
        </w:tc>
        <w:tc>
          <w:tcPr>
            <w:tcW w:w="1301" w:type="dxa"/>
            <w:vMerge w:val="restart"/>
            <w:vAlign w:val="center"/>
          </w:tcPr>
          <w:p w14:paraId="074AFFF3" w14:textId="77777777" w:rsidR="00802EE5" w:rsidRDefault="00000000">
            <w:pPr>
              <w:spacing w:after="0"/>
              <w:jc w:val="center"/>
              <w:rPr>
                <w:rFonts w:ascii="Verdana" w:eastAsia="Verdana" w:hAnsi="Verdana" w:cs="Verdana"/>
                <w:sz w:val="16"/>
                <w:szCs w:val="16"/>
              </w:rPr>
            </w:pPr>
            <w:r>
              <w:rPr>
                <w:rFonts w:ascii="Verdana" w:eastAsia="Verdana" w:hAnsi="Verdana" w:cs="Verdana"/>
                <w:sz w:val="16"/>
                <w:szCs w:val="16"/>
              </w:rPr>
              <w:t>ESPECÍFICA</w:t>
            </w:r>
          </w:p>
        </w:tc>
        <w:tc>
          <w:tcPr>
            <w:tcW w:w="3522" w:type="dxa"/>
          </w:tcPr>
          <w:p w14:paraId="6349B955" w14:textId="77777777" w:rsidR="00802EE5" w:rsidRDefault="00000000">
            <w:pPr>
              <w:spacing w:after="0"/>
              <w:rPr>
                <w:rFonts w:ascii="Verdana" w:eastAsia="Verdana" w:hAnsi="Verdana" w:cs="Verdana"/>
                <w:sz w:val="16"/>
                <w:szCs w:val="16"/>
              </w:rPr>
            </w:pPr>
            <w:r>
              <w:rPr>
                <w:rFonts w:ascii="Verdana" w:eastAsia="Verdana" w:hAnsi="Verdana" w:cs="Verdana"/>
                <w:sz w:val="16"/>
                <w:szCs w:val="16"/>
              </w:rPr>
              <w:t>Por lo menos uno (1) de los contratos válidos aportados como experiencia general debe corresponder mínimo al 60% del presupuesto oficial del presente proceso de selección.</w:t>
            </w:r>
          </w:p>
        </w:tc>
      </w:tr>
      <w:tr w:rsidR="00802EE5" w14:paraId="21E25BCE" w14:textId="77777777">
        <w:trPr>
          <w:trHeight w:val="876"/>
          <w:jc w:val="center"/>
        </w:trPr>
        <w:tc>
          <w:tcPr>
            <w:tcW w:w="1098" w:type="dxa"/>
            <w:vMerge/>
            <w:vAlign w:val="center"/>
          </w:tcPr>
          <w:p w14:paraId="2DCF6E3C" w14:textId="77777777" w:rsidR="00802EE5" w:rsidRDefault="00802EE5">
            <w:pPr>
              <w:widowControl w:val="0"/>
              <w:pBdr>
                <w:top w:val="nil"/>
                <w:left w:val="nil"/>
                <w:bottom w:val="nil"/>
                <w:right w:val="nil"/>
                <w:between w:val="nil"/>
              </w:pBdr>
              <w:spacing w:after="0" w:line="276" w:lineRule="auto"/>
              <w:jc w:val="left"/>
              <w:rPr>
                <w:rFonts w:ascii="Verdana" w:eastAsia="Verdana" w:hAnsi="Verdana" w:cs="Verdana"/>
                <w:sz w:val="16"/>
                <w:szCs w:val="16"/>
              </w:rPr>
            </w:pPr>
          </w:p>
        </w:tc>
        <w:tc>
          <w:tcPr>
            <w:tcW w:w="2617" w:type="dxa"/>
            <w:vMerge/>
          </w:tcPr>
          <w:p w14:paraId="09C4C34D" w14:textId="77777777" w:rsidR="00802EE5" w:rsidRDefault="00802EE5">
            <w:pPr>
              <w:widowControl w:val="0"/>
              <w:pBdr>
                <w:top w:val="nil"/>
                <w:left w:val="nil"/>
                <w:bottom w:val="nil"/>
                <w:right w:val="nil"/>
                <w:between w:val="nil"/>
              </w:pBdr>
              <w:spacing w:after="0" w:line="276" w:lineRule="auto"/>
              <w:jc w:val="left"/>
              <w:rPr>
                <w:rFonts w:ascii="Verdana" w:eastAsia="Verdana" w:hAnsi="Verdana" w:cs="Verdana"/>
                <w:sz w:val="16"/>
                <w:szCs w:val="16"/>
              </w:rPr>
            </w:pPr>
          </w:p>
        </w:tc>
        <w:tc>
          <w:tcPr>
            <w:tcW w:w="1301" w:type="dxa"/>
            <w:vMerge/>
            <w:vAlign w:val="center"/>
          </w:tcPr>
          <w:p w14:paraId="5C8509BB" w14:textId="77777777" w:rsidR="00802EE5" w:rsidRDefault="00802EE5">
            <w:pPr>
              <w:widowControl w:val="0"/>
              <w:pBdr>
                <w:top w:val="nil"/>
                <w:left w:val="nil"/>
                <w:bottom w:val="nil"/>
                <w:right w:val="nil"/>
                <w:between w:val="nil"/>
              </w:pBdr>
              <w:spacing w:after="0" w:line="276" w:lineRule="auto"/>
              <w:jc w:val="left"/>
              <w:rPr>
                <w:rFonts w:ascii="Verdana" w:eastAsia="Verdana" w:hAnsi="Verdana" w:cs="Verdana"/>
                <w:sz w:val="16"/>
                <w:szCs w:val="16"/>
              </w:rPr>
            </w:pPr>
          </w:p>
        </w:tc>
        <w:tc>
          <w:tcPr>
            <w:tcW w:w="3522" w:type="dxa"/>
          </w:tcPr>
          <w:p w14:paraId="76D343F1" w14:textId="77777777" w:rsidR="00802EE5" w:rsidRDefault="00000000">
            <w:pPr>
              <w:spacing w:after="0"/>
              <w:rPr>
                <w:rFonts w:ascii="Verdana" w:eastAsia="Verdana" w:hAnsi="Verdana" w:cs="Verdana"/>
                <w:sz w:val="16"/>
                <w:szCs w:val="16"/>
              </w:rPr>
            </w:pPr>
            <w:r>
              <w:rPr>
                <w:rFonts w:ascii="Verdana" w:eastAsia="Verdana" w:hAnsi="Verdana" w:cs="Verdana"/>
                <w:sz w:val="16"/>
                <w:szCs w:val="16"/>
              </w:rPr>
              <w:t xml:space="preserve">Por lo menos uno (1) de los contratos válidos aportados como experiencia general debe acreditar la construcción y/o ampliación y/o reconstrucción y/o </w:t>
            </w:r>
            <w:r>
              <w:rPr>
                <w:rFonts w:ascii="Verdana" w:eastAsia="Verdana" w:hAnsi="Verdana" w:cs="Verdana"/>
                <w:sz w:val="16"/>
                <w:szCs w:val="16"/>
              </w:rPr>
              <w:lastRenderedPageBreak/>
              <w:t>adecuación y/o conservación y/o intervención y/o instalación y/o mantenimiento y/o mejoramiento y/o modificación u optimización y/o rehabilitación y/o remodelación y/o reposición y/o reparación locativa y/o restauración y/o restitución y/o terminación y/o reforzamiento estructural y/o actualización sísmica y/o repotenciación estructural de  Escenario y/o instalación y/o instalación y/o complejo y/o espacio Recreo - Deportivo.</w:t>
            </w:r>
          </w:p>
        </w:tc>
      </w:tr>
    </w:tbl>
    <w:p w14:paraId="03E8ACDB" w14:textId="77777777" w:rsidR="00802EE5" w:rsidRDefault="00802EE5">
      <w:pPr>
        <w:widowControl w:val="0"/>
        <w:tabs>
          <w:tab w:val="left" w:pos="709"/>
        </w:tabs>
        <w:spacing w:after="0"/>
        <w:rPr>
          <w:rFonts w:ascii="Verdana" w:eastAsia="Verdana" w:hAnsi="Verdana" w:cs="Verdana"/>
        </w:rPr>
      </w:pPr>
    </w:p>
    <w:p w14:paraId="103BF7D2" w14:textId="77777777" w:rsidR="00802EE5" w:rsidRDefault="00802EE5">
      <w:pPr>
        <w:widowControl w:val="0"/>
        <w:tabs>
          <w:tab w:val="left" w:pos="709"/>
        </w:tabs>
        <w:spacing w:after="0"/>
        <w:rPr>
          <w:rFonts w:ascii="Verdana" w:eastAsia="Verdana" w:hAnsi="Verdana" w:cs="Verdana"/>
        </w:rPr>
      </w:pPr>
    </w:p>
    <w:p w14:paraId="679EF7D9" w14:textId="77777777" w:rsidR="00802EE5" w:rsidRDefault="00802EE5">
      <w:pPr>
        <w:widowControl w:val="0"/>
        <w:tabs>
          <w:tab w:val="left" w:pos="709"/>
        </w:tabs>
        <w:spacing w:after="0"/>
        <w:rPr>
          <w:rFonts w:ascii="Verdana" w:eastAsia="Verdana" w:hAnsi="Verdana" w:cs="Verdana"/>
        </w:rPr>
      </w:pPr>
    </w:p>
    <w:p w14:paraId="58972163" w14:textId="77777777" w:rsidR="00802EE5" w:rsidRDefault="00802EE5">
      <w:pPr>
        <w:widowControl w:val="0"/>
        <w:tabs>
          <w:tab w:val="left" w:pos="709"/>
        </w:tabs>
        <w:spacing w:after="0"/>
        <w:rPr>
          <w:rFonts w:ascii="Verdana" w:eastAsia="Verdana" w:hAnsi="Verdana" w:cs="Verdana"/>
        </w:rPr>
      </w:pPr>
    </w:p>
    <w:p w14:paraId="38E8BFD6" w14:textId="77777777" w:rsidR="00802EE5" w:rsidRDefault="00802EE5">
      <w:pPr>
        <w:widowControl w:val="0"/>
        <w:tabs>
          <w:tab w:val="left" w:pos="709"/>
        </w:tabs>
        <w:spacing w:after="0"/>
        <w:rPr>
          <w:rFonts w:ascii="Verdana" w:eastAsia="Verdana" w:hAnsi="Verdana" w:cs="Verdana"/>
        </w:rPr>
      </w:pPr>
    </w:p>
    <w:p w14:paraId="54144BA8" w14:textId="77777777" w:rsidR="00802EE5" w:rsidRDefault="00802EE5">
      <w:pPr>
        <w:widowControl w:val="0"/>
        <w:tabs>
          <w:tab w:val="left" w:pos="709"/>
        </w:tabs>
        <w:spacing w:after="0"/>
        <w:rPr>
          <w:rFonts w:ascii="Verdana" w:eastAsia="Verdana" w:hAnsi="Verdana" w:cs="Verdana"/>
        </w:rPr>
      </w:pPr>
    </w:p>
    <w:p w14:paraId="29A760D9" w14:textId="77777777" w:rsidR="00802EE5" w:rsidRDefault="00802EE5">
      <w:pPr>
        <w:widowControl w:val="0"/>
        <w:tabs>
          <w:tab w:val="left" w:pos="709"/>
        </w:tabs>
        <w:spacing w:after="0"/>
        <w:rPr>
          <w:rFonts w:ascii="Verdana" w:eastAsia="Verdana" w:hAnsi="Verdana" w:cs="Verdana"/>
        </w:rPr>
      </w:pPr>
    </w:p>
    <w:p w14:paraId="153B1F21" w14:textId="77777777" w:rsidR="00802EE5" w:rsidRDefault="00000000">
      <w:pPr>
        <w:widowControl w:val="0"/>
        <w:numPr>
          <w:ilvl w:val="0"/>
          <w:numId w:val="49"/>
        </w:numPr>
        <w:pBdr>
          <w:top w:val="nil"/>
          <w:left w:val="nil"/>
          <w:bottom w:val="nil"/>
          <w:right w:val="nil"/>
          <w:between w:val="nil"/>
        </w:pBdr>
        <w:tabs>
          <w:tab w:val="left" w:pos="709"/>
        </w:tabs>
        <w:spacing w:after="0" w:line="240" w:lineRule="auto"/>
        <w:rPr>
          <w:color w:val="000000"/>
          <w:sz w:val="24"/>
          <w:szCs w:val="24"/>
        </w:rPr>
      </w:pPr>
      <w:r>
        <w:rPr>
          <w:rFonts w:ascii="Verdana" w:eastAsia="Verdana" w:hAnsi="Verdana" w:cs="Verdana"/>
          <w:color w:val="000000"/>
          <w:sz w:val="24"/>
          <w:szCs w:val="24"/>
        </w:rPr>
        <w:t xml:space="preserve">GRUPO 3: </w:t>
      </w:r>
    </w:p>
    <w:p w14:paraId="1825F49B" w14:textId="77777777" w:rsidR="00802EE5" w:rsidRDefault="00802EE5">
      <w:pPr>
        <w:widowControl w:val="0"/>
        <w:pBdr>
          <w:top w:val="nil"/>
          <w:left w:val="nil"/>
          <w:bottom w:val="nil"/>
          <w:right w:val="nil"/>
          <w:between w:val="nil"/>
        </w:pBdr>
        <w:tabs>
          <w:tab w:val="left" w:pos="709"/>
        </w:tabs>
        <w:spacing w:after="0"/>
        <w:ind w:left="720"/>
        <w:rPr>
          <w:rFonts w:ascii="Verdana" w:eastAsia="Verdana" w:hAnsi="Verdana" w:cs="Verdana"/>
          <w:color w:val="000000"/>
        </w:rPr>
      </w:pPr>
    </w:p>
    <w:tbl>
      <w:tblPr>
        <w:tblStyle w:val="afffffb"/>
        <w:tblW w:w="8538" w:type="dxa"/>
        <w:jc w:val="cente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098"/>
        <w:gridCol w:w="2617"/>
        <w:gridCol w:w="1301"/>
        <w:gridCol w:w="3522"/>
      </w:tblGrid>
      <w:tr w:rsidR="00802EE5" w14:paraId="548FEF98" w14:textId="77777777">
        <w:trPr>
          <w:trHeight w:val="361"/>
          <w:jc w:val="center"/>
        </w:trPr>
        <w:tc>
          <w:tcPr>
            <w:tcW w:w="8538" w:type="dxa"/>
            <w:gridSpan w:val="4"/>
            <w:shd w:val="clear" w:color="auto" w:fill="D9D9D9"/>
          </w:tcPr>
          <w:p w14:paraId="032599F5" w14:textId="77777777" w:rsidR="00802EE5" w:rsidRDefault="00000000">
            <w:pPr>
              <w:spacing w:after="0"/>
              <w:jc w:val="center"/>
              <w:rPr>
                <w:rFonts w:ascii="Verdana" w:eastAsia="Verdana" w:hAnsi="Verdana" w:cs="Verdana"/>
                <w:color w:val="000000"/>
                <w:sz w:val="16"/>
                <w:szCs w:val="16"/>
              </w:rPr>
            </w:pPr>
            <w:r>
              <w:rPr>
                <w:rFonts w:ascii="Verdana" w:eastAsia="Verdana" w:hAnsi="Verdana" w:cs="Verdana"/>
                <w:color w:val="000000"/>
                <w:sz w:val="16"/>
                <w:szCs w:val="16"/>
              </w:rPr>
              <w:t>2. OBRAS EN INFRAESTRUCTURA RECREO DEPORTIVA</w:t>
            </w:r>
          </w:p>
        </w:tc>
      </w:tr>
      <w:tr w:rsidR="00802EE5" w14:paraId="0FCD0153" w14:textId="77777777">
        <w:trPr>
          <w:trHeight w:val="361"/>
          <w:jc w:val="center"/>
        </w:trPr>
        <w:tc>
          <w:tcPr>
            <w:tcW w:w="3715" w:type="dxa"/>
            <w:gridSpan w:val="2"/>
            <w:shd w:val="clear" w:color="auto" w:fill="D9D9D9"/>
          </w:tcPr>
          <w:p w14:paraId="30E77EC7" w14:textId="77777777" w:rsidR="00802EE5" w:rsidRDefault="00000000">
            <w:pPr>
              <w:spacing w:after="0"/>
              <w:jc w:val="center"/>
              <w:rPr>
                <w:rFonts w:ascii="Verdana" w:eastAsia="Verdana" w:hAnsi="Verdana" w:cs="Verdana"/>
                <w:color w:val="000000"/>
                <w:sz w:val="16"/>
                <w:szCs w:val="16"/>
              </w:rPr>
            </w:pPr>
            <w:r>
              <w:rPr>
                <w:rFonts w:ascii="Verdana" w:eastAsia="Verdana" w:hAnsi="Verdana" w:cs="Verdana"/>
                <w:color w:val="000000"/>
                <w:sz w:val="16"/>
                <w:szCs w:val="16"/>
              </w:rPr>
              <w:t>Cuantías del procedimiento de contratación:</w:t>
            </w:r>
          </w:p>
        </w:tc>
        <w:tc>
          <w:tcPr>
            <w:tcW w:w="1301" w:type="dxa"/>
            <w:vMerge w:val="restart"/>
            <w:shd w:val="clear" w:color="auto" w:fill="D9D9D9"/>
            <w:vAlign w:val="center"/>
          </w:tcPr>
          <w:p w14:paraId="3BF759A2" w14:textId="77777777" w:rsidR="00802EE5" w:rsidRDefault="00000000">
            <w:pPr>
              <w:spacing w:after="0"/>
              <w:jc w:val="center"/>
              <w:rPr>
                <w:rFonts w:ascii="Verdana" w:eastAsia="Verdana" w:hAnsi="Verdana" w:cs="Verdana"/>
                <w:color w:val="000000"/>
                <w:sz w:val="16"/>
                <w:szCs w:val="16"/>
              </w:rPr>
            </w:pPr>
            <w:r>
              <w:rPr>
                <w:rFonts w:ascii="Verdana" w:eastAsia="Verdana" w:hAnsi="Verdana" w:cs="Verdana"/>
                <w:color w:val="000000"/>
                <w:sz w:val="16"/>
                <w:szCs w:val="16"/>
              </w:rPr>
              <w:t>TIPO DE EXPERIENCIA:</w:t>
            </w:r>
          </w:p>
        </w:tc>
        <w:tc>
          <w:tcPr>
            <w:tcW w:w="3522" w:type="dxa"/>
            <w:vMerge w:val="restart"/>
            <w:shd w:val="clear" w:color="auto" w:fill="D9D9D9"/>
            <w:vAlign w:val="center"/>
          </w:tcPr>
          <w:p w14:paraId="1B365E51" w14:textId="77777777" w:rsidR="00802EE5" w:rsidRDefault="00000000">
            <w:pPr>
              <w:spacing w:after="0"/>
              <w:jc w:val="center"/>
              <w:rPr>
                <w:rFonts w:ascii="Verdana" w:eastAsia="Verdana" w:hAnsi="Verdana" w:cs="Verdana"/>
                <w:sz w:val="16"/>
                <w:szCs w:val="16"/>
              </w:rPr>
            </w:pPr>
            <w:r>
              <w:rPr>
                <w:rFonts w:ascii="Verdana" w:eastAsia="Verdana" w:hAnsi="Verdana" w:cs="Verdana"/>
                <w:sz w:val="16"/>
                <w:szCs w:val="16"/>
              </w:rPr>
              <w:t>278,92 SMMLV</w:t>
            </w:r>
          </w:p>
        </w:tc>
      </w:tr>
      <w:tr w:rsidR="00802EE5" w14:paraId="436F2657" w14:textId="77777777">
        <w:trPr>
          <w:trHeight w:val="479"/>
          <w:jc w:val="center"/>
        </w:trPr>
        <w:tc>
          <w:tcPr>
            <w:tcW w:w="1098" w:type="dxa"/>
            <w:shd w:val="clear" w:color="auto" w:fill="D9D9D9"/>
          </w:tcPr>
          <w:p w14:paraId="46B893F6" w14:textId="77777777" w:rsidR="00802EE5" w:rsidRDefault="00000000">
            <w:pPr>
              <w:spacing w:after="0"/>
              <w:jc w:val="center"/>
              <w:rPr>
                <w:rFonts w:ascii="Verdana" w:eastAsia="Verdana" w:hAnsi="Verdana" w:cs="Verdana"/>
                <w:color w:val="000000"/>
                <w:sz w:val="16"/>
                <w:szCs w:val="16"/>
              </w:rPr>
            </w:pPr>
            <w:r>
              <w:rPr>
                <w:rFonts w:ascii="Verdana" w:eastAsia="Verdana" w:hAnsi="Verdana" w:cs="Verdana"/>
                <w:color w:val="000000"/>
                <w:sz w:val="16"/>
                <w:szCs w:val="16"/>
              </w:rPr>
              <w:t>Acreditación de la EXPERIENCIA:</w:t>
            </w:r>
          </w:p>
        </w:tc>
        <w:tc>
          <w:tcPr>
            <w:tcW w:w="2617" w:type="dxa"/>
            <w:shd w:val="clear" w:color="auto" w:fill="D9D9D9"/>
          </w:tcPr>
          <w:p w14:paraId="321110CC" w14:textId="77777777" w:rsidR="00802EE5" w:rsidRDefault="00000000">
            <w:pPr>
              <w:spacing w:after="0"/>
              <w:jc w:val="center"/>
              <w:rPr>
                <w:rFonts w:ascii="Verdana" w:eastAsia="Verdana" w:hAnsi="Verdana" w:cs="Verdana"/>
                <w:color w:val="000000"/>
                <w:sz w:val="16"/>
                <w:szCs w:val="16"/>
              </w:rPr>
            </w:pPr>
            <w:r>
              <w:rPr>
                <w:rFonts w:ascii="Verdana" w:eastAsia="Verdana" w:hAnsi="Verdana" w:cs="Verdana"/>
                <w:color w:val="000000"/>
                <w:sz w:val="16"/>
                <w:szCs w:val="16"/>
              </w:rPr>
              <w:t>ACTIVIDAD A CONTRATAR:</w:t>
            </w:r>
          </w:p>
        </w:tc>
        <w:tc>
          <w:tcPr>
            <w:tcW w:w="1301" w:type="dxa"/>
            <w:vMerge/>
            <w:shd w:val="clear" w:color="auto" w:fill="D9D9D9"/>
            <w:vAlign w:val="center"/>
          </w:tcPr>
          <w:p w14:paraId="53BE2013" w14:textId="77777777" w:rsidR="00802EE5" w:rsidRDefault="00802EE5">
            <w:pPr>
              <w:widowControl w:val="0"/>
              <w:pBdr>
                <w:top w:val="nil"/>
                <w:left w:val="nil"/>
                <w:bottom w:val="nil"/>
                <w:right w:val="nil"/>
                <w:between w:val="nil"/>
              </w:pBdr>
              <w:spacing w:after="0" w:line="276" w:lineRule="auto"/>
              <w:jc w:val="left"/>
              <w:rPr>
                <w:rFonts w:ascii="Verdana" w:eastAsia="Verdana" w:hAnsi="Verdana" w:cs="Verdana"/>
                <w:color w:val="000000"/>
                <w:sz w:val="16"/>
                <w:szCs w:val="16"/>
              </w:rPr>
            </w:pPr>
          </w:p>
        </w:tc>
        <w:tc>
          <w:tcPr>
            <w:tcW w:w="3522" w:type="dxa"/>
            <w:vMerge/>
            <w:shd w:val="clear" w:color="auto" w:fill="D9D9D9"/>
            <w:vAlign w:val="center"/>
          </w:tcPr>
          <w:p w14:paraId="3FE15B0F" w14:textId="77777777" w:rsidR="00802EE5" w:rsidRDefault="00802EE5">
            <w:pPr>
              <w:widowControl w:val="0"/>
              <w:pBdr>
                <w:top w:val="nil"/>
                <w:left w:val="nil"/>
                <w:bottom w:val="nil"/>
                <w:right w:val="nil"/>
                <w:between w:val="nil"/>
              </w:pBdr>
              <w:spacing w:after="0" w:line="276" w:lineRule="auto"/>
              <w:jc w:val="left"/>
              <w:rPr>
                <w:rFonts w:ascii="Verdana" w:eastAsia="Verdana" w:hAnsi="Verdana" w:cs="Verdana"/>
                <w:color w:val="000000"/>
                <w:sz w:val="16"/>
                <w:szCs w:val="16"/>
              </w:rPr>
            </w:pPr>
          </w:p>
        </w:tc>
      </w:tr>
      <w:tr w:rsidR="00802EE5" w14:paraId="0EE5C17B" w14:textId="77777777">
        <w:trPr>
          <w:trHeight w:val="2782"/>
          <w:jc w:val="center"/>
        </w:trPr>
        <w:tc>
          <w:tcPr>
            <w:tcW w:w="1098" w:type="dxa"/>
            <w:vMerge w:val="restart"/>
            <w:vAlign w:val="center"/>
          </w:tcPr>
          <w:p w14:paraId="1A1EB3EB" w14:textId="77777777" w:rsidR="00802EE5" w:rsidRDefault="00000000">
            <w:pPr>
              <w:spacing w:after="0"/>
              <w:jc w:val="center"/>
              <w:rPr>
                <w:rFonts w:ascii="Verdana" w:eastAsia="Verdana" w:hAnsi="Verdana" w:cs="Verdana"/>
                <w:sz w:val="16"/>
                <w:szCs w:val="16"/>
              </w:rPr>
            </w:pPr>
            <w:r>
              <w:rPr>
                <w:rFonts w:ascii="Verdana" w:eastAsia="Verdana" w:hAnsi="Verdana" w:cs="Verdana"/>
                <w:sz w:val="16"/>
                <w:szCs w:val="16"/>
              </w:rPr>
              <w:t>Que hayan contenido la ejecución de:</w:t>
            </w:r>
          </w:p>
          <w:p w14:paraId="26E90FD2" w14:textId="77777777" w:rsidR="00802EE5" w:rsidRDefault="00802EE5">
            <w:pPr>
              <w:spacing w:after="0"/>
              <w:jc w:val="center"/>
              <w:rPr>
                <w:rFonts w:ascii="Verdana" w:eastAsia="Verdana" w:hAnsi="Verdana" w:cs="Verdana"/>
                <w:sz w:val="16"/>
                <w:szCs w:val="16"/>
              </w:rPr>
            </w:pPr>
          </w:p>
          <w:p w14:paraId="5610AFC6" w14:textId="77777777" w:rsidR="00802EE5" w:rsidRDefault="00802EE5">
            <w:pPr>
              <w:spacing w:after="0"/>
              <w:jc w:val="center"/>
              <w:rPr>
                <w:rFonts w:ascii="Verdana" w:eastAsia="Verdana" w:hAnsi="Verdana" w:cs="Verdana"/>
                <w:sz w:val="16"/>
                <w:szCs w:val="16"/>
              </w:rPr>
            </w:pPr>
          </w:p>
        </w:tc>
        <w:tc>
          <w:tcPr>
            <w:tcW w:w="2617" w:type="dxa"/>
            <w:vMerge w:val="restart"/>
          </w:tcPr>
          <w:p w14:paraId="59341984" w14:textId="77777777" w:rsidR="00802EE5" w:rsidRDefault="00000000">
            <w:pPr>
              <w:spacing w:after="0"/>
              <w:rPr>
                <w:rFonts w:ascii="Verdana" w:eastAsia="Verdana" w:hAnsi="Verdana" w:cs="Verdana"/>
                <w:sz w:val="16"/>
                <w:szCs w:val="16"/>
              </w:rPr>
            </w:pPr>
            <w:r>
              <w:rPr>
                <w:rFonts w:ascii="Verdana" w:eastAsia="Verdana" w:hAnsi="Verdana" w:cs="Verdana"/>
                <w:sz w:val="16"/>
                <w:szCs w:val="16"/>
              </w:rPr>
              <w:t xml:space="preserve">2.5. PROYECTOS DE CONSTRUCCIÓN Y/O AMPLIACIÓN Y/O RECONSTRUCCIÓN Y/O OPTIMIZACIÓN Y/O MEJORAMIENTO Y/O REHABILITACIÓN Y/O REPOSICIÓN Y/O INTERVENCIÓN Y/O INSTALACIÓN Y/O AMPLIACIÓN Y/O MANTENIMIENTO Y/O CONSERVACIÓN Y/O OPERACIÓN Y/O ADECUACIÓN Y/O MODIFICACIÓN Y/O RESTAURACIÓN Y/O REMODELACIÓN Y/O TERMINACIÓN Y/O REPARACIÓN Y/O  RESTITUCIÓN Y/O REFORZAMIENTO ESTRUCTURAL Y/O ACTUALIZACIÓN SÍSMICA Y/O REPOTENCIACIÓN ESTRUCTURAL DE CANCHAS DEPORTIVAS Y/O ESCENARIOS Y/O COMPLEJOS Y/O ESPACIOS E </w:t>
            </w:r>
            <w:r>
              <w:rPr>
                <w:rFonts w:ascii="Verdana" w:eastAsia="Verdana" w:hAnsi="Verdana" w:cs="Verdana"/>
                <w:sz w:val="16"/>
                <w:szCs w:val="16"/>
              </w:rPr>
              <w:lastRenderedPageBreak/>
              <w:t>INSTALACIONES RECREO DEPORTIVAS</w:t>
            </w:r>
          </w:p>
        </w:tc>
        <w:tc>
          <w:tcPr>
            <w:tcW w:w="1301" w:type="dxa"/>
            <w:vMerge w:val="restart"/>
            <w:vAlign w:val="center"/>
          </w:tcPr>
          <w:p w14:paraId="3EC3CDF2" w14:textId="77777777" w:rsidR="00802EE5" w:rsidRDefault="00000000">
            <w:pPr>
              <w:spacing w:after="0"/>
              <w:jc w:val="center"/>
              <w:rPr>
                <w:rFonts w:ascii="Verdana" w:eastAsia="Verdana" w:hAnsi="Verdana" w:cs="Verdana"/>
                <w:sz w:val="16"/>
                <w:szCs w:val="16"/>
              </w:rPr>
            </w:pPr>
            <w:r>
              <w:rPr>
                <w:rFonts w:ascii="Verdana" w:eastAsia="Verdana" w:hAnsi="Verdana" w:cs="Verdana"/>
                <w:sz w:val="16"/>
                <w:szCs w:val="16"/>
              </w:rPr>
              <w:lastRenderedPageBreak/>
              <w:t>GENERAL</w:t>
            </w:r>
          </w:p>
        </w:tc>
        <w:tc>
          <w:tcPr>
            <w:tcW w:w="3522" w:type="dxa"/>
          </w:tcPr>
          <w:p w14:paraId="78C09374" w14:textId="77777777" w:rsidR="00802EE5" w:rsidRDefault="00000000">
            <w:pPr>
              <w:spacing w:after="0"/>
              <w:rPr>
                <w:rFonts w:ascii="Verdana" w:eastAsia="Verdana" w:hAnsi="Verdana" w:cs="Verdana"/>
                <w:sz w:val="16"/>
                <w:szCs w:val="16"/>
              </w:rPr>
            </w:pPr>
            <w:r>
              <w:rPr>
                <w:rFonts w:ascii="Verdana" w:eastAsia="Verdana" w:hAnsi="Verdana" w:cs="Verdana"/>
                <w:sz w:val="16"/>
                <w:szCs w:val="16"/>
              </w:rPr>
              <w:t>PROYECTOS QUE CORRESPONDAN O CONTEMPLEN ACTIVIDADES DE: CONSTRUCCIÓN Y/O AMPLIACIÓN Y/O RECONSTRUCCIÓN Y/O ADECUACIÓN Y/O CONSERVACIÓN Y/O INTERVENCIÓN Y/O INSTALACIÓN Y/O MANTENIMIENTO Y/O MEJORAMIENTO Y/O MODIFICACIÓN U OPTIMIZACIÓN Y/O REHABILITACIÓN Y/O REMODELACIÓN Y/O REPOSICIÓN Y/O REPARACIÓN LOCATIVA Y/O RESTAURACIÓN Y/O RESTITUCIÓN Y/O TERMINACIÓN Y/O REFORZAMIENTO ESTRUCTURAL Y/O ACTUALIZACIÓN SÍSMICA Y/O REPOTENCIACIÓN ESTRUCTURAL PARQUES Y/O CANCHAS DEPORTIVAS.</w:t>
            </w:r>
          </w:p>
        </w:tc>
      </w:tr>
      <w:tr w:rsidR="00802EE5" w14:paraId="67D28A4C" w14:textId="77777777">
        <w:trPr>
          <w:trHeight w:val="630"/>
          <w:jc w:val="center"/>
        </w:trPr>
        <w:tc>
          <w:tcPr>
            <w:tcW w:w="1098" w:type="dxa"/>
            <w:vMerge/>
            <w:vAlign w:val="center"/>
          </w:tcPr>
          <w:p w14:paraId="1F3C3439" w14:textId="77777777" w:rsidR="00802EE5" w:rsidRDefault="00802EE5">
            <w:pPr>
              <w:widowControl w:val="0"/>
              <w:pBdr>
                <w:top w:val="nil"/>
                <w:left w:val="nil"/>
                <w:bottom w:val="nil"/>
                <w:right w:val="nil"/>
                <w:between w:val="nil"/>
              </w:pBdr>
              <w:spacing w:after="0" w:line="276" w:lineRule="auto"/>
              <w:jc w:val="left"/>
              <w:rPr>
                <w:rFonts w:ascii="Verdana" w:eastAsia="Verdana" w:hAnsi="Verdana" w:cs="Verdana"/>
                <w:sz w:val="16"/>
                <w:szCs w:val="16"/>
              </w:rPr>
            </w:pPr>
          </w:p>
        </w:tc>
        <w:tc>
          <w:tcPr>
            <w:tcW w:w="2617" w:type="dxa"/>
            <w:vMerge/>
          </w:tcPr>
          <w:p w14:paraId="63AC2C72" w14:textId="77777777" w:rsidR="00802EE5" w:rsidRDefault="00802EE5">
            <w:pPr>
              <w:widowControl w:val="0"/>
              <w:pBdr>
                <w:top w:val="nil"/>
                <w:left w:val="nil"/>
                <w:bottom w:val="nil"/>
                <w:right w:val="nil"/>
                <w:between w:val="nil"/>
              </w:pBdr>
              <w:spacing w:after="0" w:line="276" w:lineRule="auto"/>
              <w:jc w:val="left"/>
              <w:rPr>
                <w:rFonts w:ascii="Verdana" w:eastAsia="Verdana" w:hAnsi="Verdana" w:cs="Verdana"/>
                <w:sz w:val="16"/>
                <w:szCs w:val="16"/>
              </w:rPr>
            </w:pPr>
          </w:p>
        </w:tc>
        <w:tc>
          <w:tcPr>
            <w:tcW w:w="1301" w:type="dxa"/>
            <w:vMerge/>
            <w:vAlign w:val="center"/>
          </w:tcPr>
          <w:p w14:paraId="5F320507" w14:textId="77777777" w:rsidR="00802EE5" w:rsidRDefault="00802EE5">
            <w:pPr>
              <w:widowControl w:val="0"/>
              <w:pBdr>
                <w:top w:val="nil"/>
                <w:left w:val="nil"/>
                <w:bottom w:val="nil"/>
                <w:right w:val="nil"/>
                <w:between w:val="nil"/>
              </w:pBdr>
              <w:spacing w:after="0" w:line="276" w:lineRule="auto"/>
              <w:jc w:val="left"/>
              <w:rPr>
                <w:rFonts w:ascii="Verdana" w:eastAsia="Verdana" w:hAnsi="Verdana" w:cs="Verdana"/>
                <w:sz w:val="16"/>
                <w:szCs w:val="16"/>
              </w:rPr>
            </w:pPr>
          </w:p>
        </w:tc>
        <w:tc>
          <w:tcPr>
            <w:tcW w:w="3522" w:type="dxa"/>
          </w:tcPr>
          <w:p w14:paraId="1CF7C1CD" w14:textId="77777777" w:rsidR="00802EE5" w:rsidRDefault="00000000">
            <w:pPr>
              <w:spacing w:after="0"/>
              <w:rPr>
                <w:rFonts w:ascii="Verdana" w:eastAsia="Verdana" w:hAnsi="Verdana" w:cs="Verdana"/>
                <w:sz w:val="16"/>
                <w:szCs w:val="16"/>
              </w:rPr>
            </w:pPr>
            <w:r>
              <w:rPr>
                <w:rFonts w:ascii="Verdana" w:eastAsia="Verdana" w:hAnsi="Verdana" w:cs="Verdana"/>
                <w:sz w:val="16"/>
                <w:szCs w:val="16"/>
              </w:rPr>
              <w:t>Nota 2: En todos los casos, los contratos aportados deben contemplar la intervención de canchas deportivas.</w:t>
            </w:r>
          </w:p>
        </w:tc>
      </w:tr>
      <w:tr w:rsidR="00802EE5" w14:paraId="7731E648" w14:textId="77777777">
        <w:trPr>
          <w:trHeight w:val="876"/>
          <w:jc w:val="center"/>
        </w:trPr>
        <w:tc>
          <w:tcPr>
            <w:tcW w:w="1098" w:type="dxa"/>
            <w:vMerge/>
            <w:vAlign w:val="center"/>
          </w:tcPr>
          <w:p w14:paraId="131061A0" w14:textId="77777777" w:rsidR="00802EE5" w:rsidRDefault="00802EE5">
            <w:pPr>
              <w:widowControl w:val="0"/>
              <w:pBdr>
                <w:top w:val="nil"/>
                <w:left w:val="nil"/>
                <w:bottom w:val="nil"/>
                <w:right w:val="nil"/>
                <w:between w:val="nil"/>
              </w:pBdr>
              <w:spacing w:after="0" w:line="276" w:lineRule="auto"/>
              <w:jc w:val="left"/>
              <w:rPr>
                <w:rFonts w:ascii="Verdana" w:eastAsia="Verdana" w:hAnsi="Verdana" w:cs="Verdana"/>
                <w:sz w:val="16"/>
                <w:szCs w:val="16"/>
              </w:rPr>
            </w:pPr>
          </w:p>
        </w:tc>
        <w:tc>
          <w:tcPr>
            <w:tcW w:w="2617" w:type="dxa"/>
            <w:vMerge/>
          </w:tcPr>
          <w:p w14:paraId="767DECB2" w14:textId="77777777" w:rsidR="00802EE5" w:rsidRDefault="00802EE5">
            <w:pPr>
              <w:widowControl w:val="0"/>
              <w:pBdr>
                <w:top w:val="nil"/>
                <w:left w:val="nil"/>
                <w:bottom w:val="nil"/>
                <w:right w:val="nil"/>
                <w:between w:val="nil"/>
              </w:pBdr>
              <w:spacing w:after="0" w:line="276" w:lineRule="auto"/>
              <w:jc w:val="left"/>
              <w:rPr>
                <w:rFonts w:ascii="Verdana" w:eastAsia="Verdana" w:hAnsi="Verdana" w:cs="Verdana"/>
                <w:sz w:val="16"/>
                <w:szCs w:val="16"/>
              </w:rPr>
            </w:pPr>
          </w:p>
        </w:tc>
        <w:tc>
          <w:tcPr>
            <w:tcW w:w="1301" w:type="dxa"/>
            <w:vMerge w:val="restart"/>
            <w:vAlign w:val="center"/>
          </w:tcPr>
          <w:p w14:paraId="57EE63FF" w14:textId="77777777" w:rsidR="00802EE5" w:rsidRDefault="00000000">
            <w:pPr>
              <w:spacing w:after="0"/>
              <w:jc w:val="center"/>
              <w:rPr>
                <w:rFonts w:ascii="Verdana" w:eastAsia="Verdana" w:hAnsi="Verdana" w:cs="Verdana"/>
                <w:sz w:val="16"/>
                <w:szCs w:val="16"/>
              </w:rPr>
            </w:pPr>
            <w:r>
              <w:rPr>
                <w:rFonts w:ascii="Verdana" w:eastAsia="Verdana" w:hAnsi="Verdana" w:cs="Verdana"/>
                <w:sz w:val="16"/>
                <w:szCs w:val="16"/>
              </w:rPr>
              <w:t>ESPECÍFICA</w:t>
            </w:r>
          </w:p>
        </w:tc>
        <w:tc>
          <w:tcPr>
            <w:tcW w:w="3522" w:type="dxa"/>
          </w:tcPr>
          <w:p w14:paraId="6F7F06B9" w14:textId="77777777" w:rsidR="00802EE5" w:rsidRDefault="00000000">
            <w:pPr>
              <w:spacing w:after="0"/>
              <w:rPr>
                <w:rFonts w:ascii="Verdana" w:eastAsia="Verdana" w:hAnsi="Verdana" w:cs="Verdana"/>
                <w:sz w:val="16"/>
                <w:szCs w:val="16"/>
              </w:rPr>
            </w:pPr>
            <w:r>
              <w:rPr>
                <w:rFonts w:ascii="Verdana" w:eastAsia="Verdana" w:hAnsi="Verdana" w:cs="Verdana"/>
                <w:sz w:val="16"/>
                <w:szCs w:val="16"/>
              </w:rPr>
              <w:t>Por lo menos uno (1) de los contratos válidos aportados como experiencia general debe corresponder mínimo al 60% del presupuesto oficial del presente proceso de selección.</w:t>
            </w:r>
          </w:p>
        </w:tc>
      </w:tr>
      <w:tr w:rsidR="00802EE5" w14:paraId="142CC8D3" w14:textId="77777777">
        <w:trPr>
          <w:trHeight w:val="876"/>
          <w:jc w:val="center"/>
        </w:trPr>
        <w:tc>
          <w:tcPr>
            <w:tcW w:w="1098" w:type="dxa"/>
            <w:vMerge/>
            <w:vAlign w:val="center"/>
          </w:tcPr>
          <w:p w14:paraId="505C5AC1" w14:textId="77777777" w:rsidR="00802EE5" w:rsidRDefault="00802EE5">
            <w:pPr>
              <w:widowControl w:val="0"/>
              <w:pBdr>
                <w:top w:val="nil"/>
                <w:left w:val="nil"/>
                <w:bottom w:val="nil"/>
                <w:right w:val="nil"/>
                <w:between w:val="nil"/>
              </w:pBdr>
              <w:spacing w:after="0" w:line="276" w:lineRule="auto"/>
              <w:jc w:val="left"/>
              <w:rPr>
                <w:rFonts w:ascii="Verdana" w:eastAsia="Verdana" w:hAnsi="Verdana" w:cs="Verdana"/>
                <w:sz w:val="16"/>
                <w:szCs w:val="16"/>
              </w:rPr>
            </w:pPr>
          </w:p>
        </w:tc>
        <w:tc>
          <w:tcPr>
            <w:tcW w:w="2617" w:type="dxa"/>
            <w:vMerge/>
          </w:tcPr>
          <w:p w14:paraId="02128F09" w14:textId="77777777" w:rsidR="00802EE5" w:rsidRDefault="00802EE5">
            <w:pPr>
              <w:widowControl w:val="0"/>
              <w:pBdr>
                <w:top w:val="nil"/>
                <w:left w:val="nil"/>
                <w:bottom w:val="nil"/>
                <w:right w:val="nil"/>
                <w:between w:val="nil"/>
              </w:pBdr>
              <w:spacing w:after="0" w:line="276" w:lineRule="auto"/>
              <w:jc w:val="left"/>
              <w:rPr>
                <w:rFonts w:ascii="Verdana" w:eastAsia="Verdana" w:hAnsi="Verdana" w:cs="Verdana"/>
                <w:sz w:val="16"/>
                <w:szCs w:val="16"/>
              </w:rPr>
            </w:pPr>
          </w:p>
        </w:tc>
        <w:tc>
          <w:tcPr>
            <w:tcW w:w="1301" w:type="dxa"/>
            <w:vMerge/>
            <w:vAlign w:val="center"/>
          </w:tcPr>
          <w:p w14:paraId="1D05F57C" w14:textId="77777777" w:rsidR="00802EE5" w:rsidRDefault="00802EE5">
            <w:pPr>
              <w:widowControl w:val="0"/>
              <w:pBdr>
                <w:top w:val="nil"/>
                <w:left w:val="nil"/>
                <w:bottom w:val="nil"/>
                <w:right w:val="nil"/>
                <w:between w:val="nil"/>
              </w:pBdr>
              <w:spacing w:after="0" w:line="276" w:lineRule="auto"/>
              <w:jc w:val="left"/>
              <w:rPr>
                <w:rFonts w:ascii="Verdana" w:eastAsia="Verdana" w:hAnsi="Verdana" w:cs="Verdana"/>
                <w:sz w:val="16"/>
                <w:szCs w:val="16"/>
              </w:rPr>
            </w:pPr>
          </w:p>
        </w:tc>
        <w:tc>
          <w:tcPr>
            <w:tcW w:w="3522" w:type="dxa"/>
          </w:tcPr>
          <w:p w14:paraId="08A745C8" w14:textId="77777777" w:rsidR="00802EE5" w:rsidRDefault="00000000">
            <w:pPr>
              <w:spacing w:after="0"/>
              <w:rPr>
                <w:rFonts w:ascii="Verdana" w:eastAsia="Verdana" w:hAnsi="Verdana" w:cs="Verdana"/>
                <w:sz w:val="16"/>
                <w:szCs w:val="16"/>
              </w:rPr>
            </w:pPr>
            <w:r>
              <w:rPr>
                <w:rFonts w:ascii="Verdana" w:eastAsia="Verdana" w:hAnsi="Verdana" w:cs="Verdana"/>
                <w:sz w:val="16"/>
                <w:szCs w:val="16"/>
              </w:rPr>
              <w:t xml:space="preserve">Por lo menos uno (1) de los contratos válidos aportados como experiencia general debe acreditar la construcción y/o ampliación y/o reconstrucción y/o adecuación y/o conservación y/o </w:t>
            </w:r>
            <w:r>
              <w:rPr>
                <w:rFonts w:ascii="Verdana" w:eastAsia="Verdana" w:hAnsi="Verdana" w:cs="Verdana"/>
                <w:sz w:val="16"/>
                <w:szCs w:val="16"/>
              </w:rPr>
              <w:lastRenderedPageBreak/>
              <w:t>intervención y/o instalación y/o mantenimiento y/o mejoramiento y/o modificación u optimización y/o rehabilitación y/o remodelación y/o reposición y/o reparación locativa y/o restauración y/o restitución y/o terminación y/o reforzamiento estructural y/o actualización sísmica y/o repotenciación estructural de  Escenario y/o instalación y/o instalación y/o complejo y/o espacio Recreo - Deportivo.</w:t>
            </w:r>
          </w:p>
        </w:tc>
      </w:tr>
    </w:tbl>
    <w:p w14:paraId="1520FEDA" w14:textId="77777777" w:rsidR="00802EE5" w:rsidRDefault="00802EE5">
      <w:pPr>
        <w:widowControl w:val="0"/>
        <w:tabs>
          <w:tab w:val="left" w:pos="709"/>
        </w:tabs>
        <w:spacing w:after="0"/>
        <w:rPr>
          <w:rFonts w:ascii="Verdana" w:eastAsia="Verdana" w:hAnsi="Verdana" w:cs="Verdana"/>
        </w:rPr>
      </w:pPr>
    </w:p>
    <w:p w14:paraId="2DDDAD84" w14:textId="77777777" w:rsidR="00802EE5" w:rsidRDefault="00802EE5">
      <w:pPr>
        <w:widowControl w:val="0"/>
        <w:tabs>
          <w:tab w:val="left" w:pos="709"/>
        </w:tabs>
        <w:spacing w:after="0"/>
        <w:rPr>
          <w:rFonts w:ascii="Verdana" w:eastAsia="Verdana" w:hAnsi="Verdana" w:cs="Verdana"/>
        </w:rPr>
      </w:pPr>
    </w:p>
    <w:p w14:paraId="2C565CE6" w14:textId="77777777" w:rsidR="00802EE5" w:rsidRDefault="00802EE5">
      <w:pPr>
        <w:widowControl w:val="0"/>
        <w:tabs>
          <w:tab w:val="left" w:pos="709"/>
        </w:tabs>
        <w:spacing w:after="0"/>
        <w:rPr>
          <w:rFonts w:ascii="Verdana" w:eastAsia="Verdana" w:hAnsi="Verdana" w:cs="Verdana"/>
        </w:rPr>
      </w:pPr>
    </w:p>
    <w:p w14:paraId="0836A306" w14:textId="77777777" w:rsidR="00802EE5" w:rsidRDefault="00802EE5">
      <w:pPr>
        <w:widowControl w:val="0"/>
        <w:tabs>
          <w:tab w:val="left" w:pos="709"/>
        </w:tabs>
        <w:spacing w:after="0"/>
        <w:rPr>
          <w:rFonts w:ascii="Verdana" w:eastAsia="Verdana" w:hAnsi="Verdana" w:cs="Verdana"/>
        </w:rPr>
      </w:pPr>
    </w:p>
    <w:p w14:paraId="3318CAE3" w14:textId="77777777" w:rsidR="00802EE5" w:rsidRDefault="00802EE5">
      <w:pPr>
        <w:widowControl w:val="0"/>
        <w:tabs>
          <w:tab w:val="left" w:pos="709"/>
        </w:tabs>
        <w:spacing w:after="0"/>
        <w:rPr>
          <w:rFonts w:ascii="Verdana" w:eastAsia="Verdana" w:hAnsi="Verdana" w:cs="Verdana"/>
        </w:rPr>
      </w:pPr>
    </w:p>
    <w:p w14:paraId="592C38A9" w14:textId="77777777" w:rsidR="00802EE5" w:rsidRDefault="00802EE5">
      <w:pPr>
        <w:widowControl w:val="0"/>
        <w:tabs>
          <w:tab w:val="left" w:pos="709"/>
        </w:tabs>
        <w:spacing w:after="0"/>
        <w:rPr>
          <w:rFonts w:ascii="Verdana" w:eastAsia="Verdana" w:hAnsi="Verdana" w:cs="Verdana"/>
        </w:rPr>
      </w:pPr>
    </w:p>
    <w:p w14:paraId="10868F34" w14:textId="77777777" w:rsidR="00802EE5" w:rsidRDefault="00802EE5">
      <w:pPr>
        <w:widowControl w:val="0"/>
        <w:tabs>
          <w:tab w:val="left" w:pos="709"/>
        </w:tabs>
        <w:spacing w:after="0"/>
        <w:rPr>
          <w:rFonts w:ascii="Verdana" w:eastAsia="Verdana" w:hAnsi="Verdana" w:cs="Verdana"/>
        </w:rPr>
      </w:pPr>
    </w:p>
    <w:p w14:paraId="15306F45" w14:textId="77777777" w:rsidR="00802EE5" w:rsidRDefault="00000000">
      <w:pPr>
        <w:widowControl w:val="0"/>
        <w:numPr>
          <w:ilvl w:val="0"/>
          <w:numId w:val="49"/>
        </w:numPr>
        <w:pBdr>
          <w:top w:val="nil"/>
          <w:left w:val="nil"/>
          <w:bottom w:val="nil"/>
          <w:right w:val="nil"/>
          <w:between w:val="nil"/>
        </w:pBdr>
        <w:tabs>
          <w:tab w:val="left" w:pos="709"/>
        </w:tabs>
        <w:spacing w:after="0" w:line="240" w:lineRule="auto"/>
        <w:rPr>
          <w:color w:val="000000"/>
          <w:sz w:val="24"/>
          <w:szCs w:val="24"/>
        </w:rPr>
      </w:pPr>
      <w:r>
        <w:rPr>
          <w:rFonts w:ascii="Verdana" w:eastAsia="Verdana" w:hAnsi="Verdana" w:cs="Verdana"/>
          <w:color w:val="000000"/>
          <w:sz w:val="24"/>
          <w:szCs w:val="24"/>
        </w:rPr>
        <w:t xml:space="preserve">GRUPO 4: </w:t>
      </w:r>
    </w:p>
    <w:p w14:paraId="7E297870" w14:textId="77777777" w:rsidR="00802EE5" w:rsidRDefault="00802EE5">
      <w:pPr>
        <w:widowControl w:val="0"/>
        <w:pBdr>
          <w:top w:val="nil"/>
          <w:left w:val="nil"/>
          <w:bottom w:val="nil"/>
          <w:right w:val="nil"/>
          <w:between w:val="nil"/>
        </w:pBdr>
        <w:tabs>
          <w:tab w:val="left" w:pos="709"/>
        </w:tabs>
        <w:spacing w:after="0"/>
        <w:ind w:left="720"/>
        <w:rPr>
          <w:rFonts w:ascii="Verdana" w:eastAsia="Verdana" w:hAnsi="Verdana" w:cs="Verdana"/>
          <w:color w:val="000000"/>
        </w:rPr>
      </w:pPr>
    </w:p>
    <w:tbl>
      <w:tblPr>
        <w:tblStyle w:val="afffffc"/>
        <w:tblW w:w="8538" w:type="dxa"/>
        <w:jc w:val="cente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098"/>
        <w:gridCol w:w="2617"/>
        <w:gridCol w:w="1301"/>
        <w:gridCol w:w="3522"/>
      </w:tblGrid>
      <w:tr w:rsidR="00802EE5" w14:paraId="14D21CD6" w14:textId="77777777">
        <w:trPr>
          <w:trHeight w:val="361"/>
          <w:jc w:val="center"/>
        </w:trPr>
        <w:tc>
          <w:tcPr>
            <w:tcW w:w="8538" w:type="dxa"/>
            <w:gridSpan w:val="4"/>
            <w:shd w:val="clear" w:color="auto" w:fill="D9D9D9"/>
          </w:tcPr>
          <w:p w14:paraId="17FE60BE" w14:textId="77777777" w:rsidR="00802EE5" w:rsidRDefault="00000000">
            <w:pPr>
              <w:spacing w:after="0"/>
              <w:jc w:val="center"/>
              <w:rPr>
                <w:rFonts w:ascii="Verdana" w:eastAsia="Verdana" w:hAnsi="Verdana" w:cs="Verdana"/>
                <w:color w:val="000000"/>
                <w:sz w:val="16"/>
                <w:szCs w:val="16"/>
              </w:rPr>
            </w:pPr>
            <w:r>
              <w:rPr>
                <w:rFonts w:ascii="Verdana" w:eastAsia="Verdana" w:hAnsi="Verdana" w:cs="Verdana"/>
                <w:color w:val="000000"/>
                <w:sz w:val="16"/>
                <w:szCs w:val="16"/>
              </w:rPr>
              <w:t>2. OBRAS EN INFRAESTRUCTURA RECREO DEPORTIVA</w:t>
            </w:r>
          </w:p>
        </w:tc>
      </w:tr>
      <w:tr w:rsidR="00802EE5" w14:paraId="17CF69A4" w14:textId="77777777">
        <w:trPr>
          <w:trHeight w:val="361"/>
          <w:jc w:val="center"/>
        </w:trPr>
        <w:tc>
          <w:tcPr>
            <w:tcW w:w="3715" w:type="dxa"/>
            <w:gridSpan w:val="2"/>
            <w:shd w:val="clear" w:color="auto" w:fill="D9D9D9"/>
          </w:tcPr>
          <w:p w14:paraId="5BA8FFFA" w14:textId="77777777" w:rsidR="00802EE5" w:rsidRDefault="00000000">
            <w:pPr>
              <w:spacing w:after="0"/>
              <w:jc w:val="center"/>
              <w:rPr>
                <w:rFonts w:ascii="Verdana" w:eastAsia="Verdana" w:hAnsi="Verdana" w:cs="Verdana"/>
                <w:color w:val="000000"/>
                <w:sz w:val="16"/>
                <w:szCs w:val="16"/>
              </w:rPr>
            </w:pPr>
            <w:r>
              <w:rPr>
                <w:rFonts w:ascii="Verdana" w:eastAsia="Verdana" w:hAnsi="Verdana" w:cs="Verdana"/>
                <w:color w:val="000000"/>
                <w:sz w:val="16"/>
                <w:szCs w:val="16"/>
              </w:rPr>
              <w:t>Cuantías del procedimiento de contratación:</w:t>
            </w:r>
          </w:p>
        </w:tc>
        <w:tc>
          <w:tcPr>
            <w:tcW w:w="1301" w:type="dxa"/>
            <w:vMerge w:val="restart"/>
            <w:shd w:val="clear" w:color="auto" w:fill="D9D9D9"/>
            <w:vAlign w:val="center"/>
          </w:tcPr>
          <w:p w14:paraId="7D710989" w14:textId="77777777" w:rsidR="00802EE5" w:rsidRDefault="00000000">
            <w:pPr>
              <w:spacing w:after="0"/>
              <w:jc w:val="center"/>
              <w:rPr>
                <w:rFonts w:ascii="Verdana" w:eastAsia="Verdana" w:hAnsi="Verdana" w:cs="Verdana"/>
                <w:color w:val="000000"/>
                <w:sz w:val="16"/>
                <w:szCs w:val="16"/>
              </w:rPr>
            </w:pPr>
            <w:r>
              <w:rPr>
                <w:rFonts w:ascii="Verdana" w:eastAsia="Verdana" w:hAnsi="Verdana" w:cs="Verdana"/>
                <w:color w:val="000000"/>
                <w:sz w:val="16"/>
                <w:szCs w:val="16"/>
              </w:rPr>
              <w:t>TIPO DE EXPERIENCIA:</w:t>
            </w:r>
          </w:p>
        </w:tc>
        <w:tc>
          <w:tcPr>
            <w:tcW w:w="3522" w:type="dxa"/>
            <w:vMerge w:val="restart"/>
            <w:shd w:val="clear" w:color="auto" w:fill="D9D9D9"/>
            <w:vAlign w:val="center"/>
          </w:tcPr>
          <w:p w14:paraId="7487C64D" w14:textId="77777777" w:rsidR="00802EE5" w:rsidRDefault="00000000">
            <w:pPr>
              <w:spacing w:after="0"/>
              <w:jc w:val="center"/>
              <w:rPr>
                <w:rFonts w:ascii="Verdana" w:eastAsia="Verdana" w:hAnsi="Verdana" w:cs="Verdana"/>
                <w:sz w:val="16"/>
                <w:szCs w:val="16"/>
              </w:rPr>
            </w:pPr>
            <w:r>
              <w:rPr>
                <w:rFonts w:ascii="Verdana" w:eastAsia="Verdana" w:hAnsi="Verdana" w:cs="Verdana"/>
                <w:sz w:val="16"/>
                <w:szCs w:val="16"/>
              </w:rPr>
              <w:t>283,26 SMMLV</w:t>
            </w:r>
          </w:p>
        </w:tc>
      </w:tr>
      <w:tr w:rsidR="00802EE5" w14:paraId="09676630" w14:textId="77777777">
        <w:trPr>
          <w:trHeight w:val="479"/>
          <w:jc w:val="center"/>
        </w:trPr>
        <w:tc>
          <w:tcPr>
            <w:tcW w:w="1098" w:type="dxa"/>
            <w:shd w:val="clear" w:color="auto" w:fill="D9D9D9"/>
          </w:tcPr>
          <w:p w14:paraId="0B148130" w14:textId="77777777" w:rsidR="00802EE5" w:rsidRDefault="00000000">
            <w:pPr>
              <w:spacing w:after="0"/>
              <w:jc w:val="center"/>
              <w:rPr>
                <w:rFonts w:ascii="Verdana" w:eastAsia="Verdana" w:hAnsi="Verdana" w:cs="Verdana"/>
                <w:color w:val="000000"/>
                <w:sz w:val="16"/>
                <w:szCs w:val="16"/>
              </w:rPr>
            </w:pPr>
            <w:r>
              <w:rPr>
                <w:rFonts w:ascii="Verdana" w:eastAsia="Verdana" w:hAnsi="Verdana" w:cs="Verdana"/>
                <w:color w:val="000000"/>
                <w:sz w:val="16"/>
                <w:szCs w:val="16"/>
              </w:rPr>
              <w:t>Acreditación de la EXPERIENCIA:</w:t>
            </w:r>
          </w:p>
        </w:tc>
        <w:tc>
          <w:tcPr>
            <w:tcW w:w="2617" w:type="dxa"/>
            <w:shd w:val="clear" w:color="auto" w:fill="D9D9D9"/>
          </w:tcPr>
          <w:p w14:paraId="2CACC24A" w14:textId="77777777" w:rsidR="00802EE5" w:rsidRDefault="00000000">
            <w:pPr>
              <w:spacing w:after="0"/>
              <w:jc w:val="center"/>
              <w:rPr>
                <w:rFonts w:ascii="Verdana" w:eastAsia="Verdana" w:hAnsi="Verdana" w:cs="Verdana"/>
                <w:color w:val="000000"/>
                <w:sz w:val="16"/>
                <w:szCs w:val="16"/>
              </w:rPr>
            </w:pPr>
            <w:r>
              <w:rPr>
                <w:rFonts w:ascii="Verdana" w:eastAsia="Verdana" w:hAnsi="Verdana" w:cs="Verdana"/>
                <w:color w:val="000000"/>
                <w:sz w:val="16"/>
                <w:szCs w:val="16"/>
              </w:rPr>
              <w:t>ACTIVIDAD A CONTRATAR:</w:t>
            </w:r>
          </w:p>
        </w:tc>
        <w:tc>
          <w:tcPr>
            <w:tcW w:w="1301" w:type="dxa"/>
            <w:vMerge/>
            <w:shd w:val="clear" w:color="auto" w:fill="D9D9D9"/>
            <w:vAlign w:val="center"/>
          </w:tcPr>
          <w:p w14:paraId="7AA65F08" w14:textId="77777777" w:rsidR="00802EE5" w:rsidRDefault="00802EE5">
            <w:pPr>
              <w:widowControl w:val="0"/>
              <w:pBdr>
                <w:top w:val="nil"/>
                <w:left w:val="nil"/>
                <w:bottom w:val="nil"/>
                <w:right w:val="nil"/>
                <w:between w:val="nil"/>
              </w:pBdr>
              <w:spacing w:after="0" w:line="276" w:lineRule="auto"/>
              <w:jc w:val="left"/>
              <w:rPr>
                <w:rFonts w:ascii="Verdana" w:eastAsia="Verdana" w:hAnsi="Verdana" w:cs="Verdana"/>
                <w:color w:val="000000"/>
                <w:sz w:val="16"/>
                <w:szCs w:val="16"/>
              </w:rPr>
            </w:pPr>
          </w:p>
        </w:tc>
        <w:tc>
          <w:tcPr>
            <w:tcW w:w="3522" w:type="dxa"/>
            <w:vMerge/>
            <w:shd w:val="clear" w:color="auto" w:fill="D9D9D9"/>
            <w:vAlign w:val="center"/>
          </w:tcPr>
          <w:p w14:paraId="5B98A10D" w14:textId="77777777" w:rsidR="00802EE5" w:rsidRDefault="00802EE5">
            <w:pPr>
              <w:widowControl w:val="0"/>
              <w:pBdr>
                <w:top w:val="nil"/>
                <w:left w:val="nil"/>
                <w:bottom w:val="nil"/>
                <w:right w:val="nil"/>
                <w:between w:val="nil"/>
              </w:pBdr>
              <w:spacing w:after="0" w:line="276" w:lineRule="auto"/>
              <w:jc w:val="left"/>
              <w:rPr>
                <w:rFonts w:ascii="Verdana" w:eastAsia="Verdana" w:hAnsi="Verdana" w:cs="Verdana"/>
                <w:color w:val="000000"/>
                <w:sz w:val="16"/>
                <w:szCs w:val="16"/>
              </w:rPr>
            </w:pPr>
          </w:p>
        </w:tc>
      </w:tr>
      <w:tr w:rsidR="00802EE5" w14:paraId="5880AED8" w14:textId="77777777">
        <w:trPr>
          <w:trHeight w:val="2353"/>
          <w:jc w:val="center"/>
        </w:trPr>
        <w:tc>
          <w:tcPr>
            <w:tcW w:w="1098" w:type="dxa"/>
            <w:vMerge w:val="restart"/>
            <w:vAlign w:val="center"/>
          </w:tcPr>
          <w:p w14:paraId="5EC7F995" w14:textId="77777777" w:rsidR="00802EE5" w:rsidRDefault="00000000">
            <w:pPr>
              <w:spacing w:after="0"/>
              <w:jc w:val="center"/>
              <w:rPr>
                <w:rFonts w:ascii="Verdana" w:eastAsia="Verdana" w:hAnsi="Verdana" w:cs="Verdana"/>
                <w:sz w:val="16"/>
                <w:szCs w:val="16"/>
              </w:rPr>
            </w:pPr>
            <w:r>
              <w:rPr>
                <w:rFonts w:ascii="Verdana" w:eastAsia="Verdana" w:hAnsi="Verdana" w:cs="Verdana"/>
                <w:sz w:val="16"/>
                <w:szCs w:val="16"/>
              </w:rPr>
              <w:t>Que hayan contenido la ejecución de:</w:t>
            </w:r>
          </w:p>
          <w:p w14:paraId="38BEA12C" w14:textId="77777777" w:rsidR="00802EE5" w:rsidRDefault="00802EE5">
            <w:pPr>
              <w:spacing w:after="0"/>
              <w:jc w:val="center"/>
              <w:rPr>
                <w:rFonts w:ascii="Verdana" w:eastAsia="Verdana" w:hAnsi="Verdana" w:cs="Verdana"/>
                <w:sz w:val="16"/>
                <w:szCs w:val="16"/>
              </w:rPr>
            </w:pPr>
          </w:p>
          <w:p w14:paraId="0439D8E0" w14:textId="77777777" w:rsidR="00802EE5" w:rsidRDefault="00802EE5">
            <w:pPr>
              <w:spacing w:after="0"/>
              <w:jc w:val="center"/>
              <w:rPr>
                <w:rFonts w:ascii="Verdana" w:eastAsia="Verdana" w:hAnsi="Verdana" w:cs="Verdana"/>
                <w:sz w:val="16"/>
                <w:szCs w:val="16"/>
              </w:rPr>
            </w:pPr>
          </w:p>
        </w:tc>
        <w:tc>
          <w:tcPr>
            <w:tcW w:w="2617" w:type="dxa"/>
            <w:vMerge w:val="restart"/>
          </w:tcPr>
          <w:p w14:paraId="3A41AC38" w14:textId="77777777" w:rsidR="00802EE5" w:rsidRDefault="00000000">
            <w:pPr>
              <w:spacing w:after="0"/>
              <w:rPr>
                <w:rFonts w:ascii="Verdana" w:eastAsia="Verdana" w:hAnsi="Verdana" w:cs="Verdana"/>
                <w:sz w:val="16"/>
                <w:szCs w:val="16"/>
              </w:rPr>
            </w:pPr>
            <w:r>
              <w:rPr>
                <w:rFonts w:ascii="Verdana" w:eastAsia="Verdana" w:hAnsi="Verdana" w:cs="Verdana"/>
                <w:sz w:val="16"/>
                <w:szCs w:val="16"/>
              </w:rPr>
              <w:t>2.5. PROYECTOS DE CONSTRUCCIÓN Y/O AMPLIACIÓN Y/O RECONSTRUCCIÓN Y/O OPTIMIZACIÓN Y/O MEJORAMIENTO Y/O REHABILITACIÓN Y/O REPOSICIÓN Y/O INTERVENCIÓN Y/O INSTALACIÓN Y/O AMPLIACIÓN Y/O MANTENIMIENTO Y/O CONSERVACIÓN Y/O OPERACIÓN Y/O ADECUACIÓN Y/O MODIFICACIÓN Y/O RESTAURACIÓN Y/O REMODELACIÓN Y/O TERMINACIÓN Y/O REPARACIÓN Y/O  RESTITUCIÓN Y/O REFORZAMIENTO ESTRUCTURAL Y/O ACTUALIZACIÓN SÍSMICA Y/O REPOTENCIACIÓN ESTRUCTURAL DE CANCHAS DEPORTIVAS Y/O ESCENARIOS Y/O COMPLEJOS Y/O ESPACIOS E INSTALACIONES RECREO DEPORTIVAS</w:t>
            </w:r>
          </w:p>
        </w:tc>
        <w:tc>
          <w:tcPr>
            <w:tcW w:w="1301" w:type="dxa"/>
            <w:vMerge w:val="restart"/>
            <w:vAlign w:val="center"/>
          </w:tcPr>
          <w:p w14:paraId="0478A595" w14:textId="77777777" w:rsidR="00802EE5" w:rsidRDefault="00000000">
            <w:pPr>
              <w:spacing w:after="0"/>
              <w:jc w:val="center"/>
              <w:rPr>
                <w:rFonts w:ascii="Verdana" w:eastAsia="Verdana" w:hAnsi="Verdana" w:cs="Verdana"/>
                <w:sz w:val="16"/>
                <w:szCs w:val="16"/>
              </w:rPr>
            </w:pPr>
            <w:r>
              <w:rPr>
                <w:rFonts w:ascii="Verdana" w:eastAsia="Verdana" w:hAnsi="Verdana" w:cs="Verdana"/>
                <w:sz w:val="16"/>
                <w:szCs w:val="16"/>
              </w:rPr>
              <w:t>GENERAL</w:t>
            </w:r>
          </w:p>
        </w:tc>
        <w:tc>
          <w:tcPr>
            <w:tcW w:w="3522" w:type="dxa"/>
          </w:tcPr>
          <w:p w14:paraId="2374F250" w14:textId="77777777" w:rsidR="00802EE5" w:rsidRDefault="00000000">
            <w:pPr>
              <w:spacing w:after="0"/>
              <w:rPr>
                <w:rFonts w:ascii="Verdana" w:eastAsia="Verdana" w:hAnsi="Verdana" w:cs="Verdana"/>
                <w:sz w:val="16"/>
                <w:szCs w:val="16"/>
              </w:rPr>
            </w:pPr>
            <w:r>
              <w:rPr>
                <w:rFonts w:ascii="Verdana" w:eastAsia="Verdana" w:hAnsi="Verdana" w:cs="Verdana"/>
                <w:sz w:val="16"/>
                <w:szCs w:val="16"/>
              </w:rPr>
              <w:t>PROYECTOS QUE CORRESPONDAN O CONTEMPLEN ACTIVIDADES DE: CONSTRUCCIÓN Y/O AMPLIACIÓN Y/O RECONSTRUCCIÓN Y/O ADECUACIÓN Y/O CONSERVACIÓN Y/O INTERVENCIÓN Y/O INSTALACIÓN Y/O MANTENIMIENTO Y/O MEJORAMIENTO Y/O MODIFICACIÓN U OPTIMIZACIÓN Y/O REHABILITACIÓN Y/O REMODELACIÓN Y/O REPOSICIÓN Y/O REPARACIÓN LOCATIVA Y/O RESTAURACIÓN Y/O RESTITUCIÓN Y/O TERMINACIÓN Y/O REFORZAMIENTO ESTRUCTURAL Y/O ACTUALIZACIÓN SÍSMICA Y/O REPOTENCIACIÓN ESTRUCTURAL PARQUES Y/O CANCHAS DEPORTIVAS.</w:t>
            </w:r>
          </w:p>
        </w:tc>
      </w:tr>
      <w:tr w:rsidR="00802EE5" w14:paraId="75F540CB" w14:textId="77777777">
        <w:trPr>
          <w:trHeight w:val="648"/>
          <w:jc w:val="center"/>
        </w:trPr>
        <w:tc>
          <w:tcPr>
            <w:tcW w:w="1098" w:type="dxa"/>
            <w:vMerge/>
            <w:vAlign w:val="center"/>
          </w:tcPr>
          <w:p w14:paraId="5BC06EC2" w14:textId="77777777" w:rsidR="00802EE5" w:rsidRDefault="00802EE5">
            <w:pPr>
              <w:widowControl w:val="0"/>
              <w:pBdr>
                <w:top w:val="nil"/>
                <w:left w:val="nil"/>
                <w:bottom w:val="nil"/>
                <w:right w:val="nil"/>
                <w:between w:val="nil"/>
              </w:pBdr>
              <w:spacing w:after="0" w:line="276" w:lineRule="auto"/>
              <w:jc w:val="left"/>
              <w:rPr>
                <w:rFonts w:ascii="Verdana" w:eastAsia="Verdana" w:hAnsi="Verdana" w:cs="Verdana"/>
                <w:sz w:val="16"/>
                <w:szCs w:val="16"/>
              </w:rPr>
            </w:pPr>
          </w:p>
        </w:tc>
        <w:tc>
          <w:tcPr>
            <w:tcW w:w="2617" w:type="dxa"/>
            <w:vMerge/>
          </w:tcPr>
          <w:p w14:paraId="0065DD99" w14:textId="77777777" w:rsidR="00802EE5" w:rsidRDefault="00802EE5">
            <w:pPr>
              <w:widowControl w:val="0"/>
              <w:pBdr>
                <w:top w:val="nil"/>
                <w:left w:val="nil"/>
                <w:bottom w:val="nil"/>
                <w:right w:val="nil"/>
                <w:between w:val="nil"/>
              </w:pBdr>
              <w:spacing w:after="0" w:line="276" w:lineRule="auto"/>
              <w:jc w:val="left"/>
              <w:rPr>
                <w:rFonts w:ascii="Verdana" w:eastAsia="Verdana" w:hAnsi="Verdana" w:cs="Verdana"/>
                <w:sz w:val="16"/>
                <w:szCs w:val="16"/>
              </w:rPr>
            </w:pPr>
          </w:p>
        </w:tc>
        <w:tc>
          <w:tcPr>
            <w:tcW w:w="1301" w:type="dxa"/>
            <w:vMerge/>
            <w:vAlign w:val="center"/>
          </w:tcPr>
          <w:p w14:paraId="5EF2F73E" w14:textId="77777777" w:rsidR="00802EE5" w:rsidRDefault="00802EE5">
            <w:pPr>
              <w:widowControl w:val="0"/>
              <w:pBdr>
                <w:top w:val="nil"/>
                <w:left w:val="nil"/>
                <w:bottom w:val="nil"/>
                <w:right w:val="nil"/>
                <w:between w:val="nil"/>
              </w:pBdr>
              <w:spacing w:after="0" w:line="276" w:lineRule="auto"/>
              <w:jc w:val="left"/>
              <w:rPr>
                <w:rFonts w:ascii="Verdana" w:eastAsia="Verdana" w:hAnsi="Verdana" w:cs="Verdana"/>
                <w:sz w:val="16"/>
                <w:szCs w:val="16"/>
              </w:rPr>
            </w:pPr>
          </w:p>
        </w:tc>
        <w:tc>
          <w:tcPr>
            <w:tcW w:w="3522" w:type="dxa"/>
          </w:tcPr>
          <w:p w14:paraId="2A03FC5D" w14:textId="77777777" w:rsidR="00802EE5" w:rsidRDefault="00000000">
            <w:pPr>
              <w:spacing w:after="0"/>
              <w:rPr>
                <w:rFonts w:ascii="Verdana" w:eastAsia="Verdana" w:hAnsi="Verdana" w:cs="Verdana"/>
                <w:sz w:val="16"/>
                <w:szCs w:val="16"/>
              </w:rPr>
            </w:pPr>
            <w:r>
              <w:rPr>
                <w:rFonts w:ascii="Verdana" w:eastAsia="Verdana" w:hAnsi="Verdana" w:cs="Verdana"/>
                <w:sz w:val="16"/>
                <w:szCs w:val="16"/>
              </w:rPr>
              <w:t>Nota 2: En todos los casos, los contratos aportados deben contemplar la intervención de canchas deportivas.</w:t>
            </w:r>
          </w:p>
        </w:tc>
      </w:tr>
      <w:tr w:rsidR="00802EE5" w14:paraId="70111223" w14:textId="77777777">
        <w:trPr>
          <w:trHeight w:val="876"/>
          <w:jc w:val="center"/>
        </w:trPr>
        <w:tc>
          <w:tcPr>
            <w:tcW w:w="1098" w:type="dxa"/>
            <w:vMerge/>
            <w:vAlign w:val="center"/>
          </w:tcPr>
          <w:p w14:paraId="5CC390BF" w14:textId="77777777" w:rsidR="00802EE5" w:rsidRDefault="00802EE5">
            <w:pPr>
              <w:widowControl w:val="0"/>
              <w:pBdr>
                <w:top w:val="nil"/>
                <w:left w:val="nil"/>
                <w:bottom w:val="nil"/>
                <w:right w:val="nil"/>
                <w:between w:val="nil"/>
              </w:pBdr>
              <w:spacing w:after="0" w:line="276" w:lineRule="auto"/>
              <w:jc w:val="left"/>
              <w:rPr>
                <w:rFonts w:ascii="Verdana" w:eastAsia="Verdana" w:hAnsi="Verdana" w:cs="Verdana"/>
                <w:sz w:val="16"/>
                <w:szCs w:val="16"/>
              </w:rPr>
            </w:pPr>
          </w:p>
        </w:tc>
        <w:tc>
          <w:tcPr>
            <w:tcW w:w="2617" w:type="dxa"/>
            <w:vMerge/>
          </w:tcPr>
          <w:p w14:paraId="5594E9E5" w14:textId="77777777" w:rsidR="00802EE5" w:rsidRDefault="00802EE5">
            <w:pPr>
              <w:widowControl w:val="0"/>
              <w:pBdr>
                <w:top w:val="nil"/>
                <w:left w:val="nil"/>
                <w:bottom w:val="nil"/>
                <w:right w:val="nil"/>
                <w:between w:val="nil"/>
              </w:pBdr>
              <w:spacing w:after="0" w:line="276" w:lineRule="auto"/>
              <w:jc w:val="left"/>
              <w:rPr>
                <w:rFonts w:ascii="Verdana" w:eastAsia="Verdana" w:hAnsi="Verdana" w:cs="Verdana"/>
                <w:sz w:val="16"/>
                <w:szCs w:val="16"/>
              </w:rPr>
            </w:pPr>
          </w:p>
        </w:tc>
        <w:tc>
          <w:tcPr>
            <w:tcW w:w="1301" w:type="dxa"/>
            <w:vMerge w:val="restart"/>
            <w:vAlign w:val="center"/>
          </w:tcPr>
          <w:p w14:paraId="4CDDCF5B" w14:textId="77777777" w:rsidR="00802EE5" w:rsidRDefault="00000000">
            <w:pPr>
              <w:spacing w:after="0"/>
              <w:jc w:val="center"/>
              <w:rPr>
                <w:rFonts w:ascii="Verdana" w:eastAsia="Verdana" w:hAnsi="Verdana" w:cs="Verdana"/>
                <w:sz w:val="16"/>
                <w:szCs w:val="16"/>
              </w:rPr>
            </w:pPr>
            <w:r>
              <w:rPr>
                <w:rFonts w:ascii="Verdana" w:eastAsia="Verdana" w:hAnsi="Verdana" w:cs="Verdana"/>
                <w:sz w:val="16"/>
                <w:szCs w:val="16"/>
              </w:rPr>
              <w:t>ESPECÍFICA</w:t>
            </w:r>
          </w:p>
        </w:tc>
        <w:tc>
          <w:tcPr>
            <w:tcW w:w="3522" w:type="dxa"/>
          </w:tcPr>
          <w:p w14:paraId="7468B5BD" w14:textId="77777777" w:rsidR="00802EE5" w:rsidRDefault="00000000">
            <w:pPr>
              <w:spacing w:after="0"/>
              <w:rPr>
                <w:rFonts w:ascii="Verdana" w:eastAsia="Verdana" w:hAnsi="Verdana" w:cs="Verdana"/>
                <w:sz w:val="16"/>
                <w:szCs w:val="16"/>
              </w:rPr>
            </w:pPr>
            <w:r>
              <w:rPr>
                <w:rFonts w:ascii="Verdana" w:eastAsia="Verdana" w:hAnsi="Verdana" w:cs="Verdana"/>
                <w:sz w:val="16"/>
                <w:szCs w:val="16"/>
              </w:rPr>
              <w:t>Por lo menos uno (1) de los contratos válidos aportados como experiencia general debe corresponder mínimo al 60% del presupuesto oficial del presente proceso de selección.</w:t>
            </w:r>
          </w:p>
        </w:tc>
      </w:tr>
      <w:tr w:rsidR="00802EE5" w14:paraId="4713F1F5" w14:textId="77777777">
        <w:trPr>
          <w:trHeight w:val="876"/>
          <w:jc w:val="center"/>
        </w:trPr>
        <w:tc>
          <w:tcPr>
            <w:tcW w:w="1098" w:type="dxa"/>
            <w:vMerge/>
            <w:vAlign w:val="center"/>
          </w:tcPr>
          <w:p w14:paraId="59F1B9EE" w14:textId="77777777" w:rsidR="00802EE5" w:rsidRDefault="00802EE5">
            <w:pPr>
              <w:widowControl w:val="0"/>
              <w:pBdr>
                <w:top w:val="nil"/>
                <w:left w:val="nil"/>
                <w:bottom w:val="nil"/>
                <w:right w:val="nil"/>
                <w:between w:val="nil"/>
              </w:pBdr>
              <w:spacing w:after="0" w:line="276" w:lineRule="auto"/>
              <w:jc w:val="left"/>
              <w:rPr>
                <w:rFonts w:ascii="Verdana" w:eastAsia="Verdana" w:hAnsi="Verdana" w:cs="Verdana"/>
                <w:sz w:val="16"/>
                <w:szCs w:val="16"/>
              </w:rPr>
            </w:pPr>
          </w:p>
        </w:tc>
        <w:tc>
          <w:tcPr>
            <w:tcW w:w="2617" w:type="dxa"/>
            <w:vMerge/>
          </w:tcPr>
          <w:p w14:paraId="2976CAFC" w14:textId="77777777" w:rsidR="00802EE5" w:rsidRDefault="00802EE5">
            <w:pPr>
              <w:widowControl w:val="0"/>
              <w:pBdr>
                <w:top w:val="nil"/>
                <w:left w:val="nil"/>
                <w:bottom w:val="nil"/>
                <w:right w:val="nil"/>
                <w:between w:val="nil"/>
              </w:pBdr>
              <w:spacing w:after="0" w:line="276" w:lineRule="auto"/>
              <w:jc w:val="left"/>
              <w:rPr>
                <w:rFonts w:ascii="Verdana" w:eastAsia="Verdana" w:hAnsi="Verdana" w:cs="Verdana"/>
                <w:sz w:val="16"/>
                <w:szCs w:val="16"/>
              </w:rPr>
            </w:pPr>
          </w:p>
        </w:tc>
        <w:tc>
          <w:tcPr>
            <w:tcW w:w="1301" w:type="dxa"/>
            <w:vMerge/>
            <w:vAlign w:val="center"/>
          </w:tcPr>
          <w:p w14:paraId="4D55F220" w14:textId="77777777" w:rsidR="00802EE5" w:rsidRDefault="00802EE5">
            <w:pPr>
              <w:widowControl w:val="0"/>
              <w:pBdr>
                <w:top w:val="nil"/>
                <w:left w:val="nil"/>
                <w:bottom w:val="nil"/>
                <w:right w:val="nil"/>
                <w:between w:val="nil"/>
              </w:pBdr>
              <w:spacing w:after="0" w:line="276" w:lineRule="auto"/>
              <w:jc w:val="left"/>
              <w:rPr>
                <w:rFonts w:ascii="Verdana" w:eastAsia="Verdana" w:hAnsi="Verdana" w:cs="Verdana"/>
                <w:sz w:val="16"/>
                <w:szCs w:val="16"/>
              </w:rPr>
            </w:pPr>
          </w:p>
        </w:tc>
        <w:tc>
          <w:tcPr>
            <w:tcW w:w="3522" w:type="dxa"/>
          </w:tcPr>
          <w:p w14:paraId="75368186" w14:textId="77777777" w:rsidR="00802EE5" w:rsidRDefault="00000000">
            <w:pPr>
              <w:spacing w:after="0"/>
              <w:rPr>
                <w:rFonts w:ascii="Verdana" w:eastAsia="Verdana" w:hAnsi="Verdana" w:cs="Verdana"/>
                <w:sz w:val="16"/>
                <w:szCs w:val="16"/>
              </w:rPr>
            </w:pPr>
            <w:r>
              <w:rPr>
                <w:rFonts w:ascii="Verdana" w:eastAsia="Verdana" w:hAnsi="Verdana" w:cs="Verdana"/>
                <w:sz w:val="16"/>
                <w:szCs w:val="16"/>
              </w:rPr>
              <w:t xml:space="preserve">Por lo menos uno (1) de los contratos válidos aportados como experiencia general debe acreditar la construcción y/o ampliación y/o reconstrucción y/o adecuación y/o conservación y/o intervención y/o instalación y/o </w:t>
            </w:r>
            <w:r>
              <w:rPr>
                <w:rFonts w:ascii="Verdana" w:eastAsia="Verdana" w:hAnsi="Verdana" w:cs="Verdana"/>
                <w:sz w:val="16"/>
                <w:szCs w:val="16"/>
              </w:rPr>
              <w:lastRenderedPageBreak/>
              <w:t>mantenimiento y/o mejoramiento y/o modificación u optimización y/o rehabilitación y/o remodelación y/o reposición y/o reparación locativa y/o restauración y/o restitución y/o terminación y/o reforzamiento estructural y/o actualización sísmica y/o repotenciación estructural de  Escenario y/o instalación y/o instalación y/o complejo y/o espacio Recreo - Deportivo.</w:t>
            </w:r>
          </w:p>
        </w:tc>
      </w:tr>
    </w:tbl>
    <w:p w14:paraId="63361CA4" w14:textId="77777777" w:rsidR="00802EE5" w:rsidRDefault="00802EE5">
      <w:pPr>
        <w:widowControl w:val="0"/>
        <w:tabs>
          <w:tab w:val="left" w:pos="709"/>
        </w:tabs>
        <w:spacing w:after="0"/>
        <w:rPr>
          <w:rFonts w:ascii="Verdana" w:eastAsia="Verdana" w:hAnsi="Verdana" w:cs="Verdana"/>
        </w:rPr>
      </w:pPr>
    </w:p>
    <w:p w14:paraId="2DF5BB36" w14:textId="77777777" w:rsidR="00802EE5" w:rsidRDefault="00802EE5">
      <w:pPr>
        <w:widowControl w:val="0"/>
        <w:tabs>
          <w:tab w:val="left" w:pos="709"/>
        </w:tabs>
        <w:spacing w:after="0"/>
        <w:rPr>
          <w:rFonts w:ascii="Verdana" w:eastAsia="Verdana" w:hAnsi="Verdana" w:cs="Verdana"/>
        </w:rPr>
      </w:pPr>
    </w:p>
    <w:p w14:paraId="471BD538" w14:textId="77777777" w:rsidR="00802EE5" w:rsidRDefault="00802EE5">
      <w:pPr>
        <w:widowControl w:val="0"/>
        <w:tabs>
          <w:tab w:val="left" w:pos="709"/>
        </w:tabs>
        <w:spacing w:after="0"/>
        <w:rPr>
          <w:rFonts w:ascii="Verdana" w:eastAsia="Verdana" w:hAnsi="Verdana" w:cs="Verdana"/>
        </w:rPr>
      </w:pPr>
    </w:p>
    <w:p w14:paraId="11CF8D94" w14:textId="77777777" w:rsidR="00802EE5" w:rsidRDefault="00802EE5">
      <w:pPr>
        <w:widowControl w:val="0"/>
        <w:tabs>
          <w:tab w:val="left" w:pos="709"/>
        </w:tabs>
        <w:spacing w:after="0"/>
        <w:rPr>
          <w:rFonts w:ascii="Verdana" w:eastAsia="Verdana" w:hAnsi="Verdana" w:cs="Verdana"/>
        </w:rPr>
      </w:pPr>
    </w:p>
    <w:p w14:paraId="62771E23" w14:textId="77777777" w:rsidR="00802EE5" w:rsidRDefault="00802EE5">
      <w:pPr>
        <w:widowControl w:val="0"/>
        <w:tabs>
          <w:tab w:val="left" w:pos="709"/>
        </w:tabs>
        <w:spacing w:after="0"/>
        <w:rPr>
          <w:rFonts w:ascii="Verdana" w:eastAsia="Verdana" w:hAnsi="Verdana" w:cs="Verdana"/>
        </w:rPr>
      </w:pPr>
    </w:p>
    <w:p w14:paraId="0ECC0779" w14:textId="77777777" w:rsidR="00802EE5" w:rsidRDefault="00802EE5">
      <w:pPr>
        <w:widowControl w:val="0"/>
        <w:tabs>
          <w:tab w:val="left" w:pos="709"/>
        </w:tabs>
        <w:spacing w:after="0"/>
        <w:rPr>
          <w:rFonts w:ascii="Verdana" w:eastAsia="Verdana" w:hAnsi="Verdana" w:cs="Verdana"/>
        </w:rPr>
      </w:pPr>
    </w:p>
    <w:p w14:paraId="44476FDE" w14:textId="77777777" w:rsidR="00802EE5" w:rsidRDefault="00802EE5">
      <w:pPr>
        <w:widowControl w:val="0"/>
        <w:tabs>
          <w:tab w:val="left" w:pos="709"/>
        </w:tabs>
        <w:spacing w:after="0"/>
        <w:rPr>
          <w:rFonts w:ascii="Verdana" w:eastAsia="Verdana" w:hAnsi="Verdana" w:cs="Verdana"/>
        </w:rPr>
      </w:pPr>
    </w:p>
    <w:p w14:paraId="039B795C" w14:textId="77777777" w:rsidR="00802EE5" w:rsidRDefault="00000000">
      <w:pPr>
        <w:widowControl w:val="0"/>
        <w:numPr>
          <w:ilvl w:val="0"/>
          <w:numId w:val="49"/>
        </w:numPr>
        <w:pBdr>
          <w:top w:val="nil"/>
          <w:left w:val="nil"/>
          <w:bottom w:val="nil"/>
          <w:right w:val="nil"/>
          <w:between w:val="nil"/>
        </w:pBdr>
        <w:tabs>
          <w:tab w:val="left" w:pos="709"/>
        </w:tabs>
        <w:spacing w:after="0" w:line="240" w:lineRule="auto"/>
        <w:rPr>
          <w:color w:val="000000"/>
          <w:sz w:val="24"/>
          <w:szCs w:val="24"/>
        </w:rPr>
      </w:pPr>
      <w:r>
        <w:rPr>
          <w:rFonts w:ascii="Verdana" w:eastAsia="Verdana" w:hAnsi="Verdana" w:cs="Verdana"/>
          <w:color w:val="000000"/>
          <w:sz w:val="24"/>
          <w:szCs w:val="24"/>
        </w:rPr>
        <w:t xml:space="preserve">GRUPO 5: </w:t>
      </w:r>
    </w:p>
    <w:p w14:paraId="7E8B6C80" w14:textId="77777777" w:rsidR="00802EE5" w:rsidRDefault="00802EE5">
      <w:pPr>
        <w:widowControl w:val="0"/>
        <w:pBdr>
          <w:top w:val="nil"/>
          <w:left w:val="nil"/>
          <w:bottom w:val="nil"/>
          <w:right w:val="nil"/>
          <w:between w:val="nil"/>
        </w:pBdr>
        <w:tabs>
          <w:tab w:val="left" w:pos="709"/>
        </w:tabs>
        <w:spacing w:after="0"/>
        <w:ind w:left="720"/>
        <w:rPr>
          <w:rFonts w:ascii="Verdana" w:eastAsia="Verdana" w:hAnsi="Verdana" w:cs="Verdana"/>
          <w:color w:val="000000"/>
        </w:rPr>
      </w:pPr>
    </w:p>
    <w:tbl>
      <w:tblPr>
        <w:tblStyle w:val="afffffd"/>
        <w:tblW w:w="8538" w:type="dxa"/>
        <w:jc w:val="cente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098"/>
        <w:gridCol w:w="2617"/>
        <w:gridCol w:w="1301"/>
        <w:gridCol w:w="3522"/>
      </w:tblGrid>
      <w:tr w:rsidR="00802EE5" w14:paraId="19340056" w14:textId="77777777">
        <w:trPr>
          <w:trHeight w:val="361"/>
          <w:jc w:val="center"/>
        </w:trPr>
        <w:tc>
          <w:tcPr>
            <w:tcW w:w="8538" w:type="dxa"/>
            <w:gridSpan w:val="4"/>
            <w:shd w:val="clear" w:color="auto" w:fill="D9D9D9"/>
          </w:tcPr>
          <w:p w14:paraId="45CE5F8A" w14:textId="77777777" w:rsidR="00802EE5" w:rsidRDefault="00000000">
            <w:pPr>
              <w:spacing w:after="0"/>
              <w:jc w:val="center"/>
              <w:rPr>
                <w:rFonts w:ascii="Verdana" w:eastAsia="Verdana" w:hAnsi="Verdana" w:cs="Verdana"/>
                <w:sz w:val="16"/>
                <w:szCs w:val="16"/>
              </w:rPr>
            </w:pPr>
            <w:r>
              <w:rPr>
                <w:rFonts w:ascii="Verdana" w:eastAsia="Verdana" w:hAnsi="Verdana" w:cs="Verdana"/>
                <w:sz w:val="16"/>
                <w:szCs w:val="16"/>
              </w:rPr>
              <w:t>2. OBRAS EN INFRAESTRUCTURA RECREO DEPORTIVA</w:t>
            </w:r>
          </w:p>
        </w:tc>
      </w:tr>
      <w:tr w:rsidR="00802EE5" w14:paraId="2AA6DC88" w14:textId="77777777">
        <w:trPr>
          <w:trHeight w:val="361"/>
          <w:jc w:val="center"/>
        </w:trPr>
        <w:tc>
          <w:tcPr>
            <w:tcW w:w="3715" w:type="dxa"/>
            <w:gridSpan w:val="2"/>
            <w:shd w:val="clear" w:color="auto" w:fill="D9D9D9"/>
          </w:tcPr>
          <w:p w14:paraId="7AFD967D" w14:textId="77777777" w:rsidR="00802EE5" w:rsidRDefault="00000000">
            <w:pPr>
              <w:spacing w:after="0"/>
              <w:jc w:val="center"/>
              <w:rPr>
                <w:rFonts w:ascii="Verdana" w:eastAsia="Verdana" w:hAnsi="Verdana" w:cs="Verdana"/>
                <w:color w:val="000000"/>
                <w:sz w:val="16"/>
                <w:szCs w:val="16"/>
              </w:rPr>
            </w:pPr>
            <w:r>
              <w:rPr>
                <w:rFonts w:ascii="Verdana" w:eastAsia="Verdana" w:hAnsi="Verdana" w:cs="Verdana"/>
                <w:color w:val="000000"/>
                <w:sz w:val="16"/>
                <w:szCs w:val="16"/>
              </w:rPr>
              <w:t>Cuantías del procedimiento de contratación:</w:t>
            </w:r>
          </w:p>
        </w:tc>
        <w:tc>
          <w:tcPr>
            <w:tcW w:w="1301" w:type="dxa"/>
            <w:vMerge w:val="restart"/>
            <w:shd w:val="clear" w:color="auto" w:fill="D9D9D9"/>
            <w:vAlign w:val="center"/>
          </w:tcPr>
          <w:p w14:paraId="6D8342E7" w14:textId="77777777" w:rsidR="00802EE5" w:rsidRDefault="00000000">
            <w:pPr>
              <w:spacing w:after="0"/>
              <w:jc w:val="center"/>
              <w:rPr>
                <w:rFonts w:ascii="Verdana" w:eastAsia="Verdana" w:hAnsi="Verdana" w:cs="Verdana"/>
                <w:color w:val="000000"/>
                <w:sz w:val="16"/>
                <w:szCs w:val="16"/>
              </w:rPr>
            </w:pPr>
            <w:r>
              <w:rPr>
                <w:rFonts w:ascii="Verdana" w:eastAsia="Verdana" w:hAnsi="Verdana" w:cs="Verdana"/>
                <w:color w:val="000000"/>
                <w:sz w:val="16"/>
                <w:szCs w:val="16"/>
              </w:rPr>
              <w:t>TIPO DE EXPERIENCIA:</w:t>
            </w:r>
          </w:p>
        </w:tc>
        <w:tc>
          <w:tcPr>
            <w:tcW w:w="3522" w:type="dxa"/>
            <w:vMerge w:val="restart"/>
            <w:shd w:val="clear" w:color="auto" w:fill="D9D9D9"/>
            <w:vAlign w:val="center"/>
          </w:tcPr>
          <w:p w14:paraId="5FAA7DBE" w14:textId="77777777" w:rsidR="00802EE5" w:rsidRDefault="00000000">
            <w:pPr>
              <w:spacing w:after="0"/>
              <w:jc w:val="center"/>
              <w:rPr>
                <w:rFonts w:ascii="Verdana" w:eastAsia="Verdana" w:hAnsi="Verdana" w:cs="Verdana"/>
                <w:sz w:val="16"/>
                <w:szCs w:val="16"/>
              </w:rPr>
            </w:pPr>
            <w:r>
              <w:rPr>
                <w:rFonts w:ascii="Verdana" w:eastAsia="Verdana" w:hAnsi="Verdana" w:cs="Verdana"/>
                <w:sz w:val="16"/>
                <w:szCs w:val="16"/>
              </w:rPr>
              <w:t>281,98 SMMLV</w:t>
            </w:r>
          </w:p>
        </w:tc>
      </w:tr>
      <w:tr w:rsidR="00802EE5" w14:paraId="670E1FCF" w14:textId="77777777">
        <w:trPr>
          <w:trHeight w:val="479"/>
          <w:jc w:val="center"/>
        </w:trPr>
        <w:tc>
          <w:tcPr>
            <w:tcW w:w="1098" w:type="dxa"/>
            <w:shd w:val="clear" w:color="auto" w:fill="D9D9D9"/>
          </w:tcPr>
          <w:p w14:paraId="5E672692" w14:textId="77777777" w:rsidR="00802EE5" w:rsidRDefault="00000000">
            <w:pPr>
              <w:spacing w:after="0"/>
              <w:jc w:val="center"/>
              <w:rPr>
                <w:rFonts w:ascii="Verdana" w:eastAsia="Verdana" w:hAnsi="Verdana" w:cs="Verdana"/>
                <w:color w:val="000000"/>
                <w:sz w:val="16"/>
                <w:szCs w:val="16"/>
              </w:rPr>
            </w:pPr>
            <w:r>
              <w:rPr>
                <w:rFonts w:ascii="Verdana" w:eastAsia="Verdana" w:hAnsi="Verdana" w:cs="Verdana"/>
                <w:color w:val="000000"/>
                <w:sz w:val="16"/>
                <w:szCs w:val="16"/>
              </w:rPr>
              <w:t>Acreditación de la EXPERIENCIA:</w:t>
            </w:r>
          </w:p>
        </w:tc>
        <w:tc>
          <w:tcPr>
            <w:tcW w:w="2617" w:type="dxa"/>
            <w:shd w:val="clear" w:color="auto" w:fill="D9D9D9"/>
          </w:tcPr>
          <w:p w14:paraId="363F8EB9" w14:textId="77777777" w:rsidR="00802EE5" w:rsidRDefault="00000000">
            <w:pPr>
              <w:spacing w:after="0"/>
              <w:jc w:val="center"/>
              <w:rPr>
                <w:rFonts w:ascii="Verdana" w:eastAsia="Verdana" w:hAnsi="Verdana" w:cs="Verdana"/>
                <w:color w:val="000000"/>
                <w:sz w:val="16"/>
                <w:szCs w:val="16"/>
              </w:rPr>
            </w:pPr>
            <w:r>
              <w:rPr>
                <w:rFonts w:ascii="Verdana" w:eastAsia="Verdana" w:hAnsi="Verdana" w:cs="Verdana"/>
                <w:color w:val="000000"/>
                <w:sz w:val="16"/>
                <w:szCs w:val="16"/>
              </w:rPr>
              <w:t>ACTIVIDAD A CONTRATAR:</w:t>
            </w:r>
          </w:p>
        </w:tc>
        <w:tc>
          <w:tcPr>
            <w:tcW w:w="1301" w:type="dxa"/>
            <w:vMerge/>
            <w:shd w:val="clear" w:color="auto" w:fill="D9D9D9"/>
            <w:vAlign w:val="center"/>
          </w:tcPr>
          <w:p w14:paraId="3F532753" w14:textId="77777777" w:rsidR="00802EE5" w:rsidRDefault="00802EE5">
            <w:pPr>
              <w:widowControl w:val="0"/>
              <w:pBdr>
                <w:top w:val="nil"/>
                <w:left w:val="nil"/>
                <w:bottom w:val="nil"/>
                <w:right w:val="nil"/>
                <w:between w:val="nil"/>
              </w:pBdr>
              <w:spacing w:after="0" w:line="276" w:lineRule="auto"/>
              <w:jc w:val="left"/>
              <w:rPr>
                <w:rFonts w:ascii="Verdana" w:eastAsia="Verdana" w:hAnsi="Verdana" w:cs="Verdana"/>
                <w:color w:val="000000"/>
                <w:sz w:val="16"/>
                <w:szCs w:val="16"/>
              </w:rPr>
            </w:pPr>
          </w:p>
        </w:tc>
        <w:tc>
          <w:tcPr>
            <w:tcW w:w="3522" w:type="dxa"/>
            <w:vMerge/>
            <w:shd w:val="clear" w:color="auto" w:fill="D9D9D9"/>
            <w:vAlign w:val="center"/>
          </w:tcPr>
          <w:p w14:paraId="74186601" w14:textId="77777777" w:rsidR="00802EE5" w:rsidRDefault="00802EE5">
            <w:pPr>
              <w:widowControl w:val="0"/>
              <w:pBdr>
                <w:top w:val="nil"/>
                <w:left w:val="nil"/>
                <w:bottom w:val="nil"/>
                <w:right w:val="nil"/>
                <w:between w:val="nil"/>
              </w:pBdr>
              <w:spacing w:after="0" w:line="276" w:lineRule="auto"/>
              <w:jc w:val="left"/>
              <w:rPr>
                <w:rFonts w:ascii="Verdana" w:eastAsia="Verdana" w:hAnsi="Verdana" w:cs="Verdana"/>
                <w:color w:val="000000"/>
                <w:sz w:val="16"/>
                <w:szCs w:val="16"/>
              </w:rPr>
            </w:pPr>
          </w:p>
        </w:tc>
      </w:tr>
      <w:tr w:rsidR="00802EE5" w14:paraId="7EE13D03" w14:textId="77777777">
        <w:trPr>
          <w:trHeight w:val="2353"/>
          <w:jc w:val="center"/>
        </w:trPr>
        <w:tc>
          <w:tcPr>
            <w:tcW w:w="1098" w:type="dxa"/>
            <w:vMerge w:val="restart"/>
            <w:vAlign w:val="center"/>
          </w:tcPr>
          <w:p w14:paraId="23E7342C" w14:textId="77777777" w:rsidR="00802EE5" w:rsidRDefault="00000000">
            <w:pPr>
              <w:spacing w:after="0"/>
              <w:jc w:val="center"/>
              <w:rPr>
                <w:rFonts w:ascii="Verdana" w:eastAsia="Verdana" w:hAnsi="Verdana" w:cs="Verdana"/>
                <w:sz w:val="16"/>
                <w:szCs w:val="16"/>
              </w:rPr>
            </w:pPr>
            <w:r>
              <w:rPr>
                <w:rFonts w:ascii="Verdana" w:eastAsia="Verdana" w:hAnsi="Verdana" w:cs="Verdana"/>
                <w:sz w:val="16"/>
                <w:szCs w:val="16"/>
              </w:rPr>
              <w:t>Que hayan contenido la ejecución de:</w:t>
            </w:r>
          </w:p>
          <w:p w14:paraId="77C94C01" w14:textId="77777777" w:rsidR="00802EE5" w:rsidRDefault="00802EE5">
            <w:pPr>
              <w:spacing w:after="0"/>
              <w:jc w:val="center"/>
              <w:rPr>
                <w:rFonts w:ascii="Verdana" w:eastAsia="Verdana" w:hAnsi="Verdana" w:cs="Verdana"/>
                <w:sz w:val="16"/>
                <w:szCs w:val="16"/>
              </w:rPr>
            </w:pPr>
          </w:p>
          <w:p w14:paraId="0075C245" w14:textId="77777777" w:rsidR="00802EE5" w:rsidRDefault="00802EE5">
            <w:pPr>
              <w:spacing w:after="0"/>
              <w:jc w:val="center"/>
              <w:rPr>
                <w:rFonts w:ascii="Verdana" w:eastAsia="Verdana" w:hAnsi="Verdana" w:cs="Verdana"/>
                <w:sz w:val="16"/>
                <w:szCs w:val="16"/>
              </w:rPr>
            </w:pPr>
          </w:p>
        </w:tc>
        <w:tc>
          <w:tcPr>
            <w:tcW w:w="2617" w:type="dxa"/>
            <w:vMerge w:val="restart"/>
          </w:tcPr>
          <w:p w14:paraId="40AA86F1" w14:textId="77777777" w:rsidR="00802EE5" w:rsidRDefault="00000000">
            <w:pPr>
              <w:spacing w:after="0"/>
              <w:rPr>
                <w:rFonts w:ascii="Verdana" w:eastAsia="Verdana" w:hAnsi="Verdana" w:cs="Verdana"/>
                <w:sz w:val="16"/>
                <w:szCs w:val="16"/>
              </w:rPr>
            </w:pPr>
            <w:r>
              <w:rPr>
                <w:rFonts w:ascii="Verdana" w:eastAsia="Verdana" w:hAnsi="Verdana" w:cs="Verdana"/>
                <w:sz w:val="16"/>
                <w:szCs w:val="16"/>
              </w:rPr>
              <w:t>2.5. PROYECTOS DE CONSTRUCCIÓN Y/O AMPLIACIÓN Y/O RECONSTRUCCIÓN Y/O OPTIMIZACIÓN Y/O MEJORAMIENTO Y/O REHABILITACIÓN Y/O REPOSICIÓN Y/O INTERVENCIÓN Y/O INSTALACIÓN Y/O AMPLIACIÓN Y/O MANTENIMIENTO Y/O CONSERVACIÓN Y/O OPERACIÓN Y/O ADECUACIÓN Y/O MODIFICACIÓN Y/O RESTAURACIÓN Y/O REMODELACIÓN Y/O TERMINACIÓN Y/O REPARACIÓN Y/O  RESTITUCIÓN Y/O REFORZAMIENTO ESTRUCTURAL Y/O ACTUALIZACIÓN SÍSMICA Y/O REPOTENCIACIÓN ESTRUCTURAL DE CANCHAS DEPORTIVAS Y/O ESCENARIOS Y/O COMPLEJOS Y/O ESPACIOS E INSTALACIONES RECREO DEPORTIVAS</w:t>
            </w:r>
          </w:p>
        </w:tc>
        <w:tc>
          <w:tcPr>
            <w:tcW w:w="1301" w:type="dxa"/>
            <w:vMerge w:val="restart"/>
            <w:vAlign w:val="center"/>
          </w:tcPr>
          <w:p w14:paraId="69079607" w14:textId="77777777" w:rsidR="00802EE5" w:rsidRDefault="00000000">
            <w:pPr>
              <w:spacing w:after="0"/>
              <w:jc w:val="center"/>
              <w:rPr>
                <w:rFonts w:ascii="Verdana" w:eastAsia="Verdana" w:hAnsi="Verdana" w:cs="Verdana"/>
                <w:sz w:val="16"/>
                <w:szCs w:val="16"/>
              </w:rPr>
            </w:pPr>
            <w:r>
              <w:rPr>
                <w:rFonts w:ascii="Verdana" w:eastAsia="Verdana" w:hAnsi="Verdana" w:cs="Verdana"/>
                <w:sz w:val="16"/>
                <w:szCs w:val="16"/>
              </w:rPr>
              <w:t>GENERAL</w:t>
            </w:r>
          </w:p>
        </w:tc>
        <w:tc>
          <w:tcPr>
            <w:tcW w:w="3522" w:type="dxa"/>
          </w:tcPr>
          <w:p w14:paraId="631384F9" w14:textId="77777777" w:rsidR="00802EE5" w:rsidRDefault="00000000">
            <w:pPr>
              <w:spacing w:after="0"/>
              <w:rPr>
                <w:rFonts w:ascii="Verdana" w:eastAsia="Verdana" w:hAnsi="Verdana" w:cs="Verdana"/>
                <w:sz w:val="16"/>
                <w:szCs w:val="16"/>
              </w:rPr>
            </w:pPr>
            <w:r>
              <w:rPr>
                <w:rFonts w:ascii="Verdana" w:eastAsia="Verdana" w:hAnsi="Verdana" w:cs="Verdana"/>
                <w:sz w:val="16"/>
                <w:szCs w:val="16"/>
              </w:rPr>
              <w:t>PROYECTOS QUE CORRESPONDAN O CONTEMPLEN ACTIVIDADES DE: CONSTRUCCIÓN Y/O AMPLIACIÓN Y/O RECONSTRUCCIÓN Y/O ADECUACIÓN Y/O CONSERVACIÓN Y/O INTERVENCIÓN Y/O INSTALACIÓN Y/O MANTENIMIENTO Y/O MEJORAMIENTO Y/O MODIFICACIÓN U OPTIMIZACIÓN Y/O REHABILITACIÓN Y/O REMODELACIÓN Y/O REPOSICIÓN Y/O REPARACIÓN LOCATIVA Y/O RESTAURACIÓN Y/O RESTITUCIÓN Y/O TERMINACIÓN Y/O REFORZAMIENTO ESTRUCTURAL Y/O ACTUALIZACIÓN SÍSMICA Y/O REPOTENCIACIÓN ESTRUCTURAL PARQUES Y/O CANCHAS DEPORTIVAS.</w:t>
            </w:r>
          </w:p>
        </w:tc>
      </w:tr>
      <w:tr w:rsidR="00802EE5" w14:paraId="7D73F901" w14:textId="77777777">
        <w:trPr>
          <w:trHeight w:val="690"/>
          <w:jc w:val="center"/>
        </w:trPr>
        <w:tc>
          <w:tcPr>
            <w:tcW w:w="1098" w:type="dxa"/>
            <w:vMerge/>
            <w:vAlign w:val="center"/>
          </w:tcPr>
          <w:p w14:paraId="21EEA643" w14:textId="77777777" w:rsidR="00802EE5" w:rsidRDefault="00802EE5">
            <w:pPr>
              <w:widowControl w:val="0"/>
              <w:pBdr>
                <w:top w:val="nil"/>
                <w:left w:val="nil"/>
                <w:bottom w:val="nil"/>
                <w:right w:val="nil"/>
                <w:between w:val="nil"/>
              </w:pBdr>
              <w:spacing w:after="0" w:line="276" w:lineRule="auto"/>
              <w:jc w:val="left"/>
              <w:rPr>
                <w:rFonts w:ascii="Verdana" w:eastAsia="Verdana" w:hAnsi="Verdana" w:cs="Verdana"/>
                <w:sz w:val="16"/>
                <w:szCs w:val="16"/>
              </w:rPr>
            </w:pPr>
          </w:p>
        </w:tc>
        <w:tc>
          <w:tcPr>
            <w:tcW w:w="2617" w:type="dxa"/>
            <w:vMerge/>
          </w:tcPr>
          <w:p w14:paraId="5B6D09B7" w14:textId="77777777" w:rsidR="00802EE5" w:rsidRDefault="00802EE5">
            <w:pPr>
              <w:widowControl w:val="0"/>
              <w:pBdr>
                <w:top w:val="nil"/>
                <w:left w:val="nil"/>
                <w:bottom w:val="nil"/>
                <w:right w:val="nil"/>
                <w:between w:val="nil"/>
              </w:pBdr>
              <w:spacing w:after="0" w:line="276" w:lineRule="auto"/>
              <w:jc w:val="left"/>
              <w:rPr>
                <w:rFonts w:ascii="Verdana" w:eastAsia="Verdana" w:hAnsi="Verdana" w:cs="Verdana"/>
                <w:sz w:val="16"/>
                <w:szCs w:val="16"/>
              </w:rPr>
            </w:pPr>
          </w:p>
        </w:tc>
        <w:tc>
          <w:tcPr>
            <w:tcW w:w="1301" w:type="dxa"/>
            <w:vMerge/>
            <w:vAlign w:val="center"/>
          </w:tcPr>
          <w:p w14:paraId="011AA639" w14:textId="77777777" w:rsidR="00802EE5" w:rsidRDefault="00802EE5">
            <w:pPr>
              <w:widowControl w:val="0"/>
              <w:pBdr>
                <w:top w:val="nil"/>
                <w:left w:val="nil"/>
                <w:bottom w:val="nil"/>
                <w:right w:val="nil"/>
                <w:between w:val="nil"/>
              </w:pBdr>
              <w:spacing w:after="0" w:line="276" w:lineRule="auto"/>
              <w:jc w:val="left"/>
              <w:rPr>
                <w:rFonts w:ascii="Verdana" w:eastAsia="Verdana" w:hAnsi="Verdana" w:cs="Verdana"/>
                <w:sz w:val="16"/>
                <w:szCs w:val="16"/>
              </w:rPr>
            </w:pPr>
          </w:p>
        </w:tc>
        <w:tc>
          <w:tcPr>
            <w:tcW w:w="3522" w:type="dxa"/>
          </w:tcPr>
          <w:p w14:paraId="76678C08" w14:textId="77777777" w:rsidR="00802EE5" w:rsidRDefault="00000000">
            <w:pPr>
              <w:spacing w:after="0"/>
              <w:rPr>
                <w:rFonts w:ascii="Verdana" w:eastAsia="Verdana" w:hAnsi="Verdana" w:cs="Verdana"/>
                <w:sz w:val="16"/>
                <w:szCs w:val="16"/>
              </w:rPr>
            </w:pPr>
            <w:r>
              <w:rPr>
                <w:rFonts w:ascii="Verdana" w:eastAsia="Verdana" w:hAnsi="Verdana" w:cs="Verdana"/>
                <w:sz w:val="16"/>
                <w:szCs w:val="16"/>
              </w:rPr>
              <w:t>Nota 2: En todos los casos, los contratos aportados deben contemplar la intervención de canchas deportivas.</w:t>
            </w:r>
          </w:p>
        </w:tc>
      </w:tr>
      <w:tr w:rsidR="00802EE5" w14:paraId="3025478E" w14:textId="77777777">
        <w:trPr>
          <w:trHeight w:val="852"/>
          <w:jc w:val="center"/>
        </w:trPr>
        <w:tc>
          <w:tcPr>
            <w:tcW w:w="1098" w:type="dxa"/>
            <w:vMerge/>
            <w:vAlign w:val="center"/>
          </w:tcPr>
          <w:p w14:paraId="65248888" w14:textId="77777777" w:rsidR="00802EE5" w:rsidRDefault="00802EE5">
            <w:pPr>
              <w:widowControl w:val="0"/>
              <w:pBdr>
                <w:top w:val="nil"/>
                <w:left w:val="nil"/>
                <w:bottom w:val="nil"/>
                <w:right w:val="nil"/>
                <w:between w:val="nil"/>
              </w:pBdr>
              <w:spacing w:after="0" w:line="276" w:lineRule="auto"/>
              <w:jc w:val="left"/>
              <w:rPr>
                <w:rFonts w:ascii="Verdana" w:eastAsia="Verdana" w:hAnsi="Verdana" w:cs="Verdana"/>
                <w:sz w:val="16"/>
                <w:szCs w:val="16"/>
              </w:rPr>
            </w:pPr>
          </w:p>
        </w:tc>
        <w:tc>
          <w:tcPr>
            <w:tcW w:w="2617" w:type="dxa"/>
            <w:vMerge/>
          </w:tcPr>
          <w:p w14:paraId="4596BC45" w14:textId="77777777" w:rsidR="00802EE5" w:rsidRDefault="00802EE5">
            <w:pPr>
              <w:widowControl w:val="0"/>
              <w:pBdr>
                <w:top w:val="nil"/>
                <w:left w:val="nil"/>
                <w:bottom w:val="nil"/>
                <w:right w:val="nil"/>
                <w:between w:val="nil"/>
              </w:pBdr>
              <w:spacing w:after="0" w:line="276" w:lineRule="auto"/>
              <w:jc w:val="left"/>
              <w:rPr>
                <w:rFonts w:ascii="Verdana" w:eastAsia="Verdana" w:hAnsi="Verdana" w:cs="Verdana"/>
                <w:sz w:val="16"/>
                <w:szCs w:val="16"/>
              </w:rPr>
            </w:pPr>
          </w:p>
        </w:tc>
        <w:tc>
          <w:tcPr>
            <w:tcW w:w="1301" w:type="dxa"/>
            <w:vMerge w:val="restart"/>
            <w:vAlign w:val="center"/>
          </w:tcPr>
          <w:p w14:paraId="42C18E5D" w14:textId="77777777" w:rsidR="00802EE5" w:rsidRDefault="00000000">
            <w:pPr>
              <w:spacing w:after="0"/>
              <w:jc w:val="center"/>
              <w:rPr>
                <w:rFonts w:ascii="Verdana" w:eastAsia="Verdana" w:hAnsi="Verdana" w:cs="Verdana"/>
                <w:sz w:val="16"/>
                <w:szCs w:val="16"/>
              </w:rPr>
            </w:pPr>
            <w:r>
              <w:rPr>
                <w:rFonts w:ascii="Verdana" w:eastAsia="Verdana" w:hAnsi="Verdana" w:cs="Verdana"/>
                <w:sz w:val="16"/>
                <w:szCs w:val="16"/>
              </w:rPr>
              <w:t>ESPECÍFICA</w:t>
            </w:r>
          </w:p>
        </w:tc>
        <w:tc>
          <w:tcPr>
            <w:tcW w:w="3522" w:type="dxa"/>
          </w:tcPr>
          <w:p w14:paraId="167F63D3" w14:textId="77777777" w:rsidR="00802EE5" w:rsidRDefault="00000000">
            <w:pPr>
              <w:spacing w:after="0"/>
              <w:rPr>
                <w:rFonts w:ascii="Verdana" w:eastAsia="Verdana" w:hAnsi="Verdana" w:cs="Verdana"/>
                <w:sz w:val="16"/>
                <w:szCs w:val="16"/>
              </w:rPr>
            </w:pPr>
            <w:r>
              <w:rPr>
                <w:rFonts w:ascii="Verdana" w:eastAsia="Verdana" w:hAnsi="Verdana" w:cs="Verdana"/>
                <w:sz w:val="16"/>
                <w:szCs w:val="16"/>
              </w:rPr>
              <w:t>Por lo menos uno (1) de los contratos válidos aportados como experiencia general debe corresponder mínimo al 60% del presupuesto oficial del presente proceso de selección.</w:t>
            </w:r>
          </w:p>
        </w:tc>
      </w:tr>
      <w:tr w:rsidR="00802EE5" w14:paraId="769F6784" w14:textId="77777777">
        <w:trPr>
          <w:trHeight w:val="852"/>
          <w:jc w:val="center"/>
        </w:trPr>
        <w:tc>
          <w:tcPr>
            <w:tcW w:w="1098" w:type="dxa"/>
            <w:vMerge/>
            <w:vAlign w:val="center"/>
          </w:tcPr>
          <w:p w14:paraId="2136EB61" w14:textId="77777777" w:rsidR="00802EE5" w:rsidRDefault="00802EE5">
            <w:pPr>
              <w:widowControl w:val="0"/>
              <w:pBdr>
                <w:top w:val="nil"/>
                <w:left w:val="nil"/>
                <w:bottom w:val="nil"/>
                <w:right w:val="nil"/>
                <w:between w:val="nil"/>
              </w:pBdr>
              <w:spacing w:after="0" w:line="276" w:lineRule="auto"/>
              <w:jc w:val="left"/>
              <w:rPr>
                <w:rFonts w:ascii="Verdana" w:eastAsia="Verdana" w:hAnsi="Verdana" w:cs="Verdana"/>
                <w:sz w:val="16"/>
                <w:szCs w:val="16"/>
              </w:rPr>
            </w:pPr>
          </w:p>
        </w:tc>
        <w:tc>
          <w:tcPr>
            <w:tcW w:w="2617" w:type="dxa"/>
            <w:vMerge/>
          </w:tcPr>
          <w:p w14:paraId="52F0A514" w14:textId="77777777" w:rsidR="00802EE5" w:rsidRDefault="00802EE5">
            <w:pPr>
              <w:widowControl w:val="0"/>
              <w:pBdr>
                <w:top w:val="nil"/>
                <w:left w:val="nil"/>
                <w:bottom w:val="nil"/>
                <w:right w:val="nil"/>
                <w:between w:val="nil"/>
              </w:pBdr>
              <w:spacing w:after="0" w:line="276" w:lineRule="auto"/>
              <w:jc w:val="left"/>
              <w:rPr>
                <w:rFonts w:ascii="Verdana" w:eastAsia="Verdana" w:hAnsi="Verdana" w:cs="Verdana"/>
                <w:sz w:val="16"/>
                <w:szCs w:val="16"/>
              </w:rPr>
            </w:pPr>
          </w:p>
        </w:tc>
        <w:tc>
          <w:tcPr>
            <w:tcW w:w="1301" w:type="dxa"/>
            <w:vMerge/>
            <w:vAlign w:val="center"/>
          </w:tcPr>
          <w:p w14:paraId="74F9DCFC" w14:textId="77777777" w:rsidR="00802EE5" w:rsidRDefault="00802EE5">
            <w:pPr>
              <w:widowControl w:val="0"/>
              <w:pBdr>
                <w:top w:val="nil"/>
                <w:left w:val="nil"/>
                <w:bottom w:val="nil"/>
                <w:right w:val="nil"/>
                <w:between w:val="nil"/>
              </w:pBdr>
              <w:spacing w:after="0" w:line="276" w:lineRule="auto"/>
              <w:jc w:val="left"/>
              <w:rPr>
                <w:rFonts w:ascii="Verdana" w:eastAsia="Verdana" w:hAnsi="Verdana" w:cs="Verdana"/>
                <w:sz w:val="16"/>
                <w:szCs w:val="16"/>
              </w:rPr>
            </w:pPr>
          </w:p>
        </w:tc>
        <w:tc>
          <w:tcPr>
            <w:tcW w:w="3522" w:type="dxa"/>
          </w:tcPr>
          <w:p w14:paraId="309F9EE4" w14:textId="77777777" w:rsidR="00802EE5" w:rsidRDefault="00000000">
            <w:pPr>
              <w:spacing w:after="0"/>
              <w:rPr>
                <w:rFonts w:ascii="Verdana" w:eastAsia="Verdana" w:hAnsi="Verdana" w:cs="Verdana"/>
                <w:sz w:val="16"/>
                <w:szCs w:val="16"/>
              </w:rPr>
            </w:pPr>
            <w:r>
              <w:rPr>
                <w:rFonts w:ascii="Verdana" w:eastAsia="Verdana" w:hAnsi="Verdana" w:cs="Verdana"/>
                <w:sz w:val="16"/>
                <w:szCs w:val="16"/>
              </w:rPr>
              <w:t xml:space="preserve">Por lo menos uno (1) de los contratos válidos aportados como experiencia general debe acreditar la construcción y/o ampliación y/o reconstrucción y/o adecuación y/o conservación y/o intervención y/o instalación y/o mantenimiento y/o mejoramiento y/o </w:t>
            </w:r>
            <w:r>
              <w:rPr>
                <w:rFonts w:ascii="Verdana" w:eastAsia="Verdana" w:hAnsi="Verdana" w:cs="Verdana"/>
                <w:sz w:val="16"/>
                <w:szCs w:val="16"/>
              </w:rPr>
              <w:lastRenderedPageBreak/>
              <w:t>modificación u optimización y/o rehabilitación y/o remodelación y/o reposición y/o reparación locativa y/o restauración y/o restitución y/o terminación y/o reforzamiento estructural y/o actualización sísmica y/o repotenciación estructural de  Escenario y/o instalación y/o instalación y/o complejo y/o espacio Recreo - Deportivo.</w:t>
            </w:r>
          </w:p>
        </w:tc>
      </w:tr>
    </w:tbl>
    <w:p w14:paraId="5C533939" w14:textId="77777777" w:rsidR="00802EE5" w:rsidRDefault="00802EE5">
      <w:pPr>
        <w:pBdr>
          <w:top w:val="nil"/>
          <w:left w:val="nil"/>
          <w:bottom w:val="nil"/>
          <w:right w:val="nil"/>
          <w:between w:val="nil"/>
        </w:pBdr>
        <w:spacing w:after="0" w:line="276" w:lineRule="auto"/>
        <w:ind w:left="1072"/>
        <w:rPr>
          <w:rFonts w:ascii="Verdana" w:eastAsia="Verdana" w:hAnsi="Verdana" w:cs="Verdana"/>
          <w:color w:val="000000"/>
          <w:sz w:val="22"/>
          <w:szCs w:val="22"/>
        </w:rPr>
      </w:pPr>
    </w:p>
    <w:p w14:paraId="7FC72CB9" w14:textId="77777777" w:rsidR="00802EE5" w:rsidRDefault="00000000">
      <w:pPr>
        <w:widowControl w:val="0"/>
        <w:numPr>
          <w:ilvl w:val="0"/>
          <w:numId w:val="41"/>
        </w:numPr>
        <w:pBdr>
          <w:top w:val="nil"/>
          <w:left w:val="nil"/>
          <w:bottom w:val="nil"/>
          <w:right w:val="nil"/>
          <w:between w:val="nil"/>
        </w:pBdr>
        <w:tabs>
          <w:tab w:val="left" w:pos="709"/>
        </w:tabs>
        <w:spacing w:after="0" w:line="276" w:lineRule="auto"/>
        <w:rPr>
          <w:rFonts w:ascii="Verdana" w:eastAsia="Verdana" w:hAnsi="Verdana" w:cs="Verdana"/>
          <w:color w:val="000000"/>
          <w:sz w:val="24"/>
          <w:szCs w:val="24"/>
        </w:rPr>
      </w:pPr>
      <w:r>
        <w:rPr>
          <w:rFonts w:ascii="Verdana" w:eastAsia="Verdana" w:hAnsi="Verdana" w:cs="Verdana"/>
          <w:color w:val="000000"/>
          <w:sz w:val="24"/>
          <w:szCs w:val="24"/>
        </w:rPr>
        <w:t>Estar relacionados en el Formato 3 – Experiencia con el número consecutivo del contrato en el RUP. Los Proponentes Plurales deben indicar qué integrante aporta cada uno de los Contratos señalados en el Formato 3 – Experiencia. Este documento debe presentarlo el Proponente Plural y no sus integrantes. Si el Proponente no diligencia el Formato 3 – Experiencia, la Entidad pedirá su subsanación en los términos del numeral 1.6. En caso de que el oferente no subsane se tendrán en cuenta para la evaluación los cinco (5) Contratos de mayor valor aportados. Con estos la Entidad verificará la acreditación de los requisitos de experiencia general y específica solicitados para la actividad principal, al igual que los requeridos para la actividad secundaria en atención a las combinaciones de experiencia aplicables y la experiencia exigida respecto de las obras, bienes o servicios adicionales a la obra pública de infraestructura social, en caso de que aplique.</w:t>
      </w:r>
    </w:p>
    <w:p w14:paraId="170BC06D" w14:textId="77777777" w:rsidR="00802EE5" w:rsidRDefault="00802EE5">
      <w:pPr>
        <w:widowControl w:val="0"/>
        <w:pBdr>
          <w:top w:val="nil"/>
          <w:left w:val="nil"/>
          <w:bottom w:val="nil"/>
          <w:right w:val="nil"/>
          <w:between w:val="nil"/>
        </w:pBdr>
        <w:tabs>
          <w:tab w:val="left" w:pos="709"/>
        </w:tabs>
        <w:spacing w:after="0" w:line="276" w:lineRule="auto"/>
        <w:ind w:left="720"/>
        <w:rPr>
          <w:rFonts w:ascii="Verdana" w:eastAsia="Verdana" w:hAnsi="Verdana" w:cs="Verdana"/>
          <w:color w:val="000000"/>
          <w:sz w:val="24"/>
          <w:szCs w:val="24"/>
        </w:rPr>
      </w:pPr>
    </w:p>
    <w:p w14:paraId="38E1DBCE" w14:textId="77777777" w:rsidR="00802EE5" w:rsidRDefault="00000000">
      <w:pPr>
        <w:widowControl w:val="0"/>
        <w:tabs>
          <w:tab w:val="left" w:pos="709"/>
        </w:tabs>
        <w:spacing w:after="0" w:line="276" w:lineRule="auto"/>
        <w:ind w:left="720"/>
        <w:rPr>
          <w:rFonts w:ascii="Verdana" w:eastAsia="Verdana" w:hAnsi="Verdana" w:cs="Verdana"/>
          <w:sz w:val="24"/>
          <w:szCs w:val="24"/>
        </w:rPr>
      </w:pPr>
      <w:r>
        <w:rPr>
          <w:rFonts w:ascii="Verdana" w:eastAsia="Verdana" w:hAnsi="Verdana" w:cs="Verdana"/>
          <w:sz w:val="24"/>
          <w:szCs w:val="24"/>
        </w:rPr>
        <w:t xml:space="preserve">Tratándose de Proponentes que acrediten la calidad de Mipyme o emprendimientos y empresas de mujeres con domicilio en el territorio nacional, se tendrán en cuenta como máximo los seis (6) Contratos aportados de mayor valor. En caso de que el Proponente pruebe la calidad de Mipyme y de emprendimiento y empresa de mujer con domicilio en el territorio nacional de manera conjunta, se valdrán como máximo los siete (7) Contratos aportados de mayor valor. </w:t>
      </w:r>
    </w:p>
    <w:p w14:paraId="4BBA4F3E" w14:textId="77777777" w:rsidR="00802EE5" w:rsidRDefault="00802EE5">
      <w:pPr>
        <w:widowControl w:val="0"/>
        <w:tabs>
          <w:tab w:val="left" w:pos="709"/>
        </w:tabs>
        <w:spacing w:after="0" w:line="276" w:lineRule="auto"/>
        <w:ind w:left="720"/>
        <w:rPr>
          <w:rFonts w:ascii="Verdana" w:eastAsia="Verdana" w:hAnsi="Verdana" w:cs="Verdana"/>
          <w:b/>
          <w:bCs/>
          <w:sz w:val="24"/>
          <w:szCs w:val="24"/>
        </w:rPr>
      </w:pPr>
    </w:p>
    <w:p w14:paraId="457EDC75" w14:textId="77777777" w:rsidR="00802EE5" w:rsidRDefault="00000000">
      <w:pPr>
        <w:widowControl w:val="0"/>
        <w:tabs>
          <w:tab w:val="left" w:pos="709"/>
        </w:tabs>
        <w:spacing w:after="0" w:line="276" w:lineRule="auto"/>
        <w:ind w:left="720"/>
        <w:rPr>
          <w:rFonts w:ascii="Verdana" w:eastAsia="Verdana" w:hAnsi="Verdana" w:cs="Verdana"/>
          <w:b/>
          <w:bCs/>
          <w:sz w:val="24"/>
          <w:szCs w:val="24"/>
        </w:rPr>
      </w:pPr>
      <w:r>
        <w:rPr>
          <w:rFonts w:ascii="Verdana" w:eastAsia="Verdana" w:hAnsi="Verdana" w:cs="Verdana"/>
          <w:b/>
          <w:bCs/>
          <w:sz w:val="24"/>
          <w:szCs w:val="24"/>
        </w:rPr>
        <w:t>El Formato 3 – Experiencia deberá aportarse diligenciado preferiblemente en formato Excel.</w:t>
      </w:r>
    </w:p>
    <w:p w14:paraId="2EDC53AA" w14:textId="77777777" w:rsidR="00802EE5" w:rsidRDefault="00802EE5">
      <w:pPr>
        <w:widowControl w:val="0"/>
        <w:tabs>
          <w:tab w:val="left" w:pos="709"/>
        </w:tabs>
        <w:spacing w:after="0" w:line="276" w:lineRule="auto"/>
        <w:rPr>
          <w:rFonts w:ascii="Verdana" w:eastAsia="Verdana" w:hAnsi="Verdana" w:cs="Verdana"/>
          <w:sz w:val="24"/>
          <w:szCs w:val="24"/>
        </w:rPr>
      </w:pPr>
    </w:p>
    <w:p w14:paraId="55826E75" w14:textId="77777777" w:rsidR="00802EE5" w:rsidRDefault="00000000">
      <w:pPr>
        <w:widowControl w:val="0"/>
        <w:numPr>
          <w:ilvl w:val="0"/>
          <w:numId w:val="41"/>
        </w:numPr>
        <w:pBdr>
          <w:top w:val="nil"/>
          <w:left w:val="nil"/>
          <w:bottom w:val="nil"/>
          <w:right w:val="nil"/>
          <w:between w:val="nil"/>
        </w:pBdr>
        <w:tabs>
          <w:tab w:val="left" w:pos="709"/>
        </w:tabs>
        <w:spacing w:after="0" w:line="276" w:lineRule="auto"/>
        <w:rPr>
          <w:rFonts w:ascii="Verdana" w:eastAsia="Verdana" w:hAnsi="Verdana" w:cs="Verdana"/>
          <w:color w:val="000000"/>
          <w:sz w:val="24"/>
          <w:szCs w:val="24"/>
        </w:rPr>
      </w:pPr>
      <w:r>
        <w:rPr>
          <w:rFonts w:ascii="Verdana" w:eastAsia="Verdana" w:hAnsi="Verdana" w:cs="Verdana"/>
          <w:color w:val="000000"/>
          <w:sz w:val="24"/>
          <w:szCs w:val="24"/>
        </w:rPr>
        <w:t xml:space="preserve">El Proponente podrá acreditar la experiencia solicitada con mínimo uno (1) y máximo cinco (5) Contratos, los cuales serán evaluados teniendo en cuenta la tabla del numeral 3.5.8 del Pliego de Condiciones, así como el contenido de la Matriz 1 – Experiencia. </w:t>
      </w:r>
      <w:r>
        <w:rPr>
          <w:rFonts w:ascii="Verdana" w:eastAsia="Verdana" w:hAnsi="Verdana" w:cs="Verdana"/>
          <w:color w:val="000000"/>
          <w:sz w:val="24"/>
          <w:szCs w:val="24"/>
        </w:rPr>
        <w:lastRenderedPageBreak/>
        <w:t>aplicable en el proyecto de infraestructura social bien sea de salud, educación, institucional, vivienda, cultura, recreación y deporte. </w:t>
      </w:r>
    </w:p>
    <w:p w14:paraId="07D46635" w14:textId="77777777" w:rsidR="00802EE5" w:rsidRDefault="00802EE5">
      <w:pPr>
        <w:widowControl w:val="0"/>
        <w:pBdr>
          <w:top w:val="nil"/>
          <w:left w:val="nil"/>
          <w:bottom w:val="nil"/>
          <w:right w:val="nil"/>
          <w:between w:val="nil"/>
        </w:pBdr>
        <w:tabs>
          <w:tab w:val="left" w:pos="709"/>
        </w:tabs>
        <w:spacing w:after="0" w:line="276" w:lineRule="auto"/>
        <w:ind w:left="720"/>
        <w:rPr>
          <w:rFonts w:ascii="Verdana" w:eastAsia="Verdana" w:hAnsi="Verdana" w:cs="Verdana"/>
          <w:color w:val="000000"/>
          <w:sz w:val="24"/>
          <w:szCs w:val="24"/>
        </w:rPr>
      </w:pPr>
    </w:p>
    <w:p w14:paraId="7A61C1B6" w14:textId="77777777" w:rsidR="00802EE5" w:rsidRDefault="00000000">
      <w:pPr>
        <w:widowControl w:val="0"/>
        <w:numPr>
          <w:ilvl w:val="0"/>
          <w:numId w:val="42"/>
        </w:numPr>
        <w:pBdr>
          <w:top w:val="nil"/>
          <w:left w:val="nil"/>
          <w:bottom w:val="nil"/>
          <w:right w:val="nil"/>
          <w:between w:val="nil"/>
        </w:pBdr>
        <w:tabs>
          <w:tab w:val="left" w:pos="709"/>
        </w:tabs>
        <w:spacing w:after="0" w:line="276" w:lineRule="auto"/>
        <w:rPr>
          <w:color w:val="000000"/>
          <w:sz w:val="24"/>
          <w:szCs w:val="24"/>
        </w:rPr>
      </w:pPr>
      <w:r>
        <w:rPr>
          <w:rFonts w:ascii="Verdana" w:eastAsia="Verdana" w:hAnsi="Verdana" w:cs="Verdana"/>
          <w:color w:val="000000"/>
          <w:sz w:val="24"/>
          <w:szCs w:val="24"/>
        </w:rPr>
        <w:t>El Proponente persona natural o jurídica que acredite la calidad de Mipyme o de emprendimiento y empresa de mujer con domicilio en el territorio nacional de conformidad con lo previsto en el artículo 2.2.1.13.2.2 del Decreto 1074 de 2015 y los artículos 2.2.1.2.4.2.4. y 2.2.1.2.4.2.14 del Decreto 1082 de 2015, o las normas que los modifiquen, sustituyan o complementen, podrá probar la experiencia solicitada con un (1) Contrato adicional a los cinco (5) inicialmente previstos, para un máximo de seis (6) Contratos.</w:t>
      </w:r>
    </w:p>
    <w:p w14:paraId="135167BE" w14:textId="77777777" w:rsidR="00802EE5" w:rsidRDefault="00802EE5">
      <w:pPr>
        <w:widowControl w:val="0"/>
        <w:tabs>
          <w:tab w:val="left" w:pos="709"/>
        </w:tabs>
        <w:spacing w:after="0" w:line="276" w:lineRule="auto"/>
        <w:ind w:left="720"/>
        <w:rPr>
          <w:rFonts w:ascii="Verdana" w:eastAsia="Verdana" w:hAnsi="Verdana" w:cs="Verdana"/>
          <w:sz w:val="24"/>
          <w:szCs w:val="24"/>
        </w:rPr>
      </w:pPr>
    </w:p>
    <w:p w14:paraId="3505AAD5" w14:textId="77777777" w:rsidR="00802EE5" w:rsidRDefault="00000000">
      <w:pPr>
        <w:widowControl w:val="0"/>
        <w:numPr>
          <w:ilvl w:val="0"/>
          <w:numId w:val="42"/>
        </w:numPr>
        <w:pBdr>
          <w:top w:val="nil"/>
          <w:left w:val="nil"/>
          <w:bottom w:val="nil"/>
          <w:right w:val="nil"/>
          <w:between w:val="nil"/>
        </w:pBdr>
        <w:tabs>
          <w:tab w:val="left" w:pos="709"/>
        </w:tabs>
        <w:spacing w:after="0" w:line="276" w:lineRule="auto"/>
        <w:rPr>
          <w:color w:val="000000"/>
          <w:sz w:val="24"/>
          <w:szCs w:val="24"/>
        </w:rPr>
      </w:pPr>
      <w:r>
        <w:rPr>
          <w:rFonts w:ascii="Verdana" w:eastAsia="Verdana" w:hAnsi="Verdana" w:cs="Verdana"/>
          <w:color w:val="000000"/>
          <w:sz w:val="24"/>
          <w:szCs w:val="24"/>
        </w:rPr>
        <w:t>En caso de que el Proponente persona natural o jurídica acredite la calidad de Mipyme y de emprendimiento y empresa de mujer con domicilio en el territorio nacional de manera conjunta, podrá demostrar la experiencia solicitada con dos (2) Contratos adicionales a los cinco (5) inicialmente previstos, para un máximo de siete (7).</w:t>
      </w:r>
    </w:p>
    <w:p w14:paraId="357779CF" w14:textId="77777777" w:rsidR="00802EE5" w:rsidRDefault="00802EE5">
      <w:pPr>
        <w:widowControl w:val="0"/>
        <w:tabs>
          <w:tab w:val="left" w:pos="709"/>
        </w:tabs>
        <w:spacing w:after="0" w:line="276" w:lineRule="auto"/>
        <w:ind w:left="720"/>
        <w:rPr>
          <w:rFonts w:ascii="Verdana" w:eastAsia="Verdana" w:hAnsi="Verdana" w:cs="Verdana"/>
          <w:sz w:val="24"/>
          <w:szCs w:val="24"/>
        </w:rPr>
      </w:pPr>
    </w:p>
    <w:p w14:paraId="4388B82A" w14:textId="77777777" w:rsidR="00802EE5" w:rsidRDefault="00000000">
      <w:pPr>
        <w:widowControl w:val="0"/>
        <w:numPr>
          <w:ilvl w:val="0"/>
          <w:numId w:val="42"/>
        </w:numPr>
        <w:pBdr>
          <w:top w:val="nil"/>
          <w:left w:val="nil"/>
          <w:bottom w:val="nil"/>
          <w:right w:val="nil"/>
          <w:between w:val="nil"/>
        </w:pBdr>
        <w:tabs>
          <w:tab w:val="left" w:pos="709"/>
        </w:tabs>
        <w:spacing w:after="0" w:line="276" w:lineRule="auto"/>
        <w:rPr>
          <w:color w:val="000000"/>
          <w:sz w:val="24"/>
          <w:szCs w:val="24"/>
        </w:rPr>
      </w:pPr>
      <w:r>
        <w:rPr>
          <w:rFonts w:ascii="Verdana" w:eastAsia="Verdana" w:hAnsi="Verdana" w:cs="Verdana"/>
          <w:color w:val="000000"/>
          <w:sz w:val="24"/>
          <w:szCs w:val="24"/>
        </w:rPr>
        <w:t xml:space="preserve">Para el caso de Proponentes Plurales bastará con que uno de sus integrantes tenga una participación igual o superior al diez por ciento (10 %) en el Consorcio o en la Unión Temporal y acredite la calidad de Mipyme o emprendimiento y empresa de mujer de conformidad con lo previsto en el artículo 2.2.1.13.2.2 del Decreto 1074 de 2015 y los artículos 2.2.1.2.4.2.4. y 2.2.1.2.4.2.14 del Decreto 1082 de 2015, o las normas que los modifiquen, sustituyan o complementen, para probar la experiencia solicitada con un (1) Contrato adicional a los cinco (5) inicialmente contemplados, para un máximo de seis (6) Contratos. </w:t>
      </w:r>
    </w:p>
    <w:p w14:paraId="6F0E0569" w14:textId="77777777" w:rsidR="00802EE5" w:rsidRDefault="00802EE5">
      <w:pPr>
        <w:widowControl w:val="0"/>
        <w:tabs>
          <w:tab w:val="left" w:pos="709"/>
        </w:tabs>
        <w:spacing w:after="0" w:line="276" w:lineRule="auto"/>
        <w:ind w:left="720"/>
        <w:rPr>
          <w:rFonts w:ascii="Verdana" w:eastAsia="Verdana" w:hAnsi="Verdana" w:cs="Verdana"/>
          <w:sz w:val="24"/>
          <w:szCs w:val="24"/>
        </w:rPr>
      </w:pPr>
    </w:p>
    <w:p w14:paraId="07F28B67" w14:textId="77777777" w:rsidR="00802EE5" w:rsidRDefault="00000000">
      <w:pPr>
        <w:widowControl w:val="0"/>
        <w:numPr>
          <w:ilvl w:val="0"/>
          <w:numId w:val="42"/>
        </w:numPr>
        <w:pBdr>
          <w:top w:val="nil"/>
          <w:left w:val="nil"/>
          <w:bottom w:val="nil"/>
          <w:right w:val="nil"/>
          <w:between w:val="nil"/>
        </w:pBdr>
        <w:tabs>
          <w:tab w:val="left" w:pos="709"/>
        </w:tabs>
        <w:spacing w:after="0" w:line="276" w:lineRule="auto"/>
        <w:rPr>
          <w:color w:val="000000"/>
          <w:sz w:val="24"/>
          <w:szCs w:val="24"/>
        </w:rPr>
      </w:pPr>
      <w:r>
        <w:rPr>
          <w:rFonts w:ascii="Verdana" w:eastAsia="Verdana" w:hAnsi="Verdana" w:cs="Verdana"/>
          <w:color w:val="000000"/>
          <w:sz w:val="24"/>
          <w:szCs w:val="24"/>
        </w:rPr>
        <w:t xml:space="preserve">En caso de que el mismo integrante u otro que haga parte del Proponente Plural tenga una participación igual o superior al diez por ciento (10 %) en el Consorcio o en la Unión Temporal y acredite la calidad de Mipyme y de emprendimiento y empresa de mujer con domicilio en el territorio nacional de manera conjunta o separada, podrá demostrar la experiencia solicitada </w:t>
      </w:r>
      <w:r>
        <w:rPr>
          <w:rFonts w:ascii="Verdana" w:eastAsia="Verdana" w:hAnsi="Verdana" w:cs="Verdana"/>
          <w:color w:val="000000"/>
          <w:sz w:val="24"/>
          <w:szCs w:val="24"/>
        </w:rPr>
        <w:lastRenderedPageBreak/>
        <w:t>con dos (2) Contratos adicionales a los cinco (5) inicialmente previstos, para un máximo de siete (7) Contratos. En todo caso no será posible aportar más de dos (2) Contratos adicionales aun cuando otros integrantes del Proponente Plural también cumplan las condiciones previamente definidas.</w:t>
      </w:r>
    </w:p>
    <w:p w14:paraId="7EDAA470" w14:textId="77777777" w:rsidR="00802EE5" w:rsidRDefault="00802EE5">
      <w:pPr>
        <w:widowControl w:val="0"/>
        <w:tabs>
          <w:tab w:val="left" w:pos="709"/>
        </w:tabs>
        <w:spacing w:after="0" w:line="276" w:lineRule="auto"/>
        <w:ind w:left="720"/>
        <w:rPr>
          <w:rFonts w:ascii="Verdana" w:eastAsia="Verdana" w:hAnsi="Verdana" w:cs="Verdana"/>
          <w:sz w:val="24"/>
          <w:szCs w:val="24"/>
        </w:rPr>
      </w:pPr>
    </w:p>
    <w:p w14:paraId="24E35B78" w14:textId="77777777" w:rsidR="00802EE5" w:rsidRDefault="00000000">
      <w:pPr>
        <w:widowControl w:val="0"/>
        <w:numPr>
          <w:ilvl w:val="0"/>
          <w:numId w:val="42"/>
        </w:numPr>
        <w:pBdr>
          <w:top w:val="nil"/>
          <w:left w:val="nil"/>
          <w:bottom w:val="nil"/>
          <w:right w:val="nil"/>
          <w:between w:val="nil"/>
        </w:pBdr>
        <w:tabs>
          <w:tab w:val="left" w:pos="709"/>
        </w:tabs>
        <w:spacing w:after="0" w:line="276" w:lineRule="auto"/>
        <w:rPr>
          <w:color w:val="000000"/>
          <w:sz w:val="24"/>
          <w:szCs w:val="24"/>
        </w:rPr>
      </w:pPr>
      <w:r>
        <w:rPr>
          <w:rFonts w:ascii="Verdana" w:eastAsia="Verdana" w:hAnsi="Verdana" w:cs="Verdana"/>
          <w:color w:val="000000"/>
          <w:sz w:val="24"/>
          <w:szCs w:val="24"/>
        </w:rPr>
        <w:t xml:space="preserve">Para acreditar la condición de Mipyme, el Proponente entregará copia del certificado del Registro Único de Proponentes, el cual deberá encontrarse vigente y en firme al momento de su presentación. Por su parte, la condición de emprendimientos y/o empresas de mujeres se probará mediante el diligenciamiento del Formato 13 – Acreditación de emprendimientos y empresas de mujeres, el cual deberá aportarse con la documentación requerida en el artículo 2.2.1.2.4.2.14 del Decreto 1082 de 2015, o la norma que lo modifique, complemente o sustituya. </w:t>
      </w:r>
    </w:p>
    <w:p w14:paraId="4138CAF5" w14:textId="77777777" w:rsidR="00802EE5" w:rsidRDefault="00802EE5">
      <w:pPr>
        <w:widowControl w:val="0"/>
        <w:tabs>
          <w:tab w:val="left" w:pos="709"/>
        </w:tabs>
        <w:spacing w:after="0" w:line="276" w:lineRule="auto"/>
        <w:ind w:left="720"/>
        <w:rPr>
          <w:rFonts w:ascii="Verdana" w:eastAsia="Verdana" w:hAnsi="Verdana" w:cs="Verdana"/>
          <w:sz w:val="24"/>
          <w:szCs w:val="24"/>
        </w:rPr>
      </w:pPr>
    </w:p>
    <w:p w14:paraId="3ACEF3F8" w14:textId="77777777" w:rsidR="00802EE5" w:rsidRDefault="00000000">
      <w:pPr>
        <w:widowControl w:val="0"/>
        <w:tabs>
          <w:tab w:val="left" w:pos="709"/>
        </w:tabs>
        <w:spacing w:after="0" w:line="276" w:lineRule="auto"/>
        <w:rPr>
          <w:rFonts w:ascii="Verdana" w:eastAsia="Verdana" w:hAnsi="Verdana" w:cs="Verdana"/>
          <w:sz w:val="24"/>
          <w:szCs w:val="24"/>
        </w:rPr>
      </w:pPr>
      <w:r>
        <w:rPr>
          <w:rFonts w:ascii="Verdana" w:eastAsia="Verdana" w:hAnsi="Verdana" w:cs="Verdana"/>
          <w:sz w:val="24"/>
          <w:szCs w:val="24"/>
        </w:rPr>
        <w:t>Para los efectos de este literal entiéndase por experiencia solicitada la general y la específica requerida en la actividad principal, al igual que la exigida para la actividad secundaria en atención a las combinaciones de experiencia aplicables y la experiencia adicional respecto de las obras, bienes y servicios adicionales a la obra pública de infraestructura social.</w:t>
      </w:r>
    </w:p>
    <w:p w14:paraId="30723834" w14:textId="77777777" w:rsidR="00802EE5" w:rsidRDefault="00802EE5">
      <w:pPr>
        <w:widowControl w:val="0"/>
        <w:tabs>
          <w:tab w:val="left" w:pos="709"/>
        </w:tabs>
        <w:spacing w:after="0" w:line="276" w:lineRule="auto"/>
        <w:rPr>
          <w:rFonts w:ascii="Verdana" w:eastAsia="Verdana" w:hAnsi="Verdana" w:cs="Verdana"/>
          <w:sz w:val="24"/>
          <w:szCs w:val="24"/>
        </w:rPr>
      </w:pPr>
    </w:p>
    <w:p w14:paraId="28E2E4D4" w14:textId="77777777" w:rsidR="00802EE5" w:rsidRDefault="00000000">
      <w:pPr>
        <w:widowControl w:val="0"/>
        <w:numPr>
          <w:ilvl w:val="0"/>
          <w:numId w:val="41"/>
        </w:numPr>
        <w:pBdr>
          <w:top w:val="nil"/>
          <w:left w:val="nil"/>
          <w:bottom w:val="nil"/>
          <w:right w:val="nil"/>
          <w:between w:val="nil"/>
        </w:pBdr>
        <w:tabs>
          <w:tab w:val="left" w:pos="709"/>
        </w:tabs>
        <w:spacing w:after="0" w:line="276" w:lineRule="auto"/>
        <w:rPr>
          <w:rFonts w:ascii="Verdana" w:eastAsia="Verdana" w:hAnsi="Verdana" w:cs="Verdana"/>
          <w:color w:val="000000"/>
          <w:sz w:val="24"/>
          <w:szCs w:val="24"/>
        </w:rPr>
      </w:pPr>
      <w:r>
        <w:rPr>
          <w:rFonts w:ascii="Verdana" w:eastAsia="Verdana" w:hAnsi="Verdana" w:cs="Verdana"/>
          <w:color w:val="000000"/>
          <w:sz w:val="24"/>
          <w:szCs w:val="24"/>
        </w:rPr>
        <w:t>Para los Contratos que sean aportados por personas jurídicas que no cuentan con más de tres (3) años de constituidas, que pretendan acreditar la experiencia de sus socios, accionistas o constituyentes, de conformidad con la posibilidad establecida en el numeral 2.5 del artículo 2.2.1.1.1.5.2. del Decreto 1082 de 2015, además del RUP deben adjuntar un documento suscrito por el representante legal y el revisor fiscal o contador público (según corresponda) donde se indique la conformación de la persona jurídica. La Entidad tendrá en cuenta la experiencia de los accionistas, socios o constituyentes de las sociedades con menos de tres (3) años de constituidas. Pasado este tiempo, la sociedad conservará esta experiencia, tal y como haya quedado registrada en el RUP.</w:t>
      </w:r>
    </w:p>
    <w:p w14:paraId="23716CDD" w14:textId="77777777" w:rsidR="00802EE5" w:rsidRDefault="00802EE5">
      <w:pPr>
        <w:widowControl w:val="0"/>
        <w:tabs>
          <w:tab w:val="left" w:pos="709"/>
        </w:tabs>
        <w:spacing w:after="0" w:line="276" w:lineRule="auto"/>
        <w:ind w:left="720"/>
        <w:rPr>
          <w:rFonts w:ascii="Verdana" w:eastAsia="Verdana" w:hAnsi="Verdana" w:cs="Verdana"/>
          <w:sz w:val="24"/>
          <w:szCs w:val="24"/>
        </w:rPr>
      </w:pPr>
    </w:p>
    <w:p w14:paraId="516A1793" w14:textId="77777777" w:rsidR="00802EE5" w:rsidRDefault="00000000">
      <w:pPr>
        <w:widowControl w:val="0"/>
        <w:tabs>
          <w:tab w:val="left" w:pos="709"/>
        </w:tabs>
        <w:spacing w:after="0" w:line="276" w:lineRule="auto"/>
        <w:ind w:left="720"/>
        <w:rPr>
          <w:rFonts w:ascii="Verdana" w:eastAsia="Verdana" w:hAnsi="Verdana" w:cs="Verdana"/>
          <w:sz w:val="24"/>
          <w:szCs w:val="24"/>
        </w:rPr>
      </w:pPr>
      <w:r>
        <w:rPr>
          <w:rFonts w:ascii="Verdana" w:eastAsia="Verdana" w:hAnsi="Verdana" w:cs="Verdana"/>
          <w:sz w:val="24"/>
          <w:szCs w:val="24"/>
        </w:rPr>
        <w:t xml:space="preserve">De acuerdo con el inciso anterior, en los casos en que se presente un Proponente Plural conformado por una persona jurídica, en conjunto con sus socios, accionistas o constituyentes y se alleguen </w:t>
      </w:r>
      <w:r>
        <w:rPr>
          <w:rFonts w:ascii="Verdana" w:eastAsia="Verdana" w:hAnsi="Verdana" w:cs="Verdana"/>
          <w:sz w:val="24"/>
          <w:szCs w:val="24"/>
        </w:rPr>
        <w:lastRenderedPageBreak/>
        <w:t>Contratos en los que estos le hayan transferido experiencia a aquella, solo podrán ser acreditados como experiencia en el Proceso de Contratación por uno de los integrantes, de manera tal que al Proponente Plural solo podrá avalársele una misma experiencia una sola vez.</w:t>
      </w:r>
    </w:p>
    <w:p w14:paraId="6E175291" w14:textId="77777777" w:rsidR="00802EE5" w:rsidRDefault="00802EE5">
      <w:pPr>
        <w:widowControl w:val="0"/>
        <w:tabs>
          <w:tab w:val="left" w:pos="709"/>
        </w:tabs>
        <w:spacing w:after="0" w:line="276" w:lineRule="auto"/>
        <w:ind w:left="720"/>
        <w:rPr>
          <w:rFonts w:ascii="Verdana" w:eastAsia="Verdana" w:hAnsi="Verdana" w:cs="Verdana"/>
          <w:sz w:val="24"/>
          <w:szCs w:val="24"/>
        </w:rPr>
      </w:pPr>
    </w:p>
    <w:p w14:paraId="0FC781A9" w14:textId="77777777" w:rsidR="00802EE5" w:rsidRDefault="00000000">
      <w:pPr>
        <w:widowControl w:val="0"/>
        <w:tabs>
          <w:tab w:val="left" w:pos="709"/>
        </w:tabs>
        <w:spacing w:after="0" w:line="276" w:lineRule="auto"/>
        <w:ind w:left="720"/>
        <w:rPr>
          <w:rFonts w:ascii="Verdana" w:eastAsia="Verdana" w:hAnsi="Verdana" w:cs="Verdana"/>
          <w:color w:val="000000"/>
          <w:sz w:val="24"/>
          <w:szCs w:val="24"/>
        </w:rPr>
      </w:pPr>
      <w:r>
        <w:rPr>
          <w:rFonts w:ascii="Verdana" w:eastAsia="Verdana" w:hAnsi="Verdana" w:cs="Verdana"/>
          <w:color w:val="000000"/>
          <w:sz w:val="24"/>
          <w:szCs w:val="24"/>
        </w:rPr>
        <w:t>La experiencia a la que se refiere este numeral podrá ser validada mediante alguno de los documentos establecidos en el Pliego de Condiciones.</w:t>
      </w:r>
    </w:p>
    <w:p w14:paraId="73C5E2F8" w14:textId="77777777" w:rsidR="00802EE5" w:rsidRDefault="00802EE5">
      <w:pPr>
        <w:spacing w:after="120" w:line="276" w:lineRule="auto"/>
        <w:ind w:left="1053"/>
        <w:rPr>
          <w:rFonts w:ascii="Verdana" w:eastAsia="Verdana" w:hAnsi="Verdana" w:cs="Verdana"/>
          <w:sz w:val="22"/>
          <w:szCs w:val="22"/>
          <w:highlight w:val="lightGray"/>
        </w:rPr>
      </w:pPr>
    </w:p>
    <w:p w14:paraId="09A1353D" w14:textId="77777777" w:rsidR="00802EE5" w:rsidRDefault="00000000">
      <w:pPr>
        <w:pStyle w:val="Ttulo3"/>
        <w:spacing w:line="276" w:lineRule="auto"/>
        <w:ind w:left="709" w:firstLine="0"/>
        <w:rPr>
          <w:rFonts w:ascii="Verdana" w:eastAsia="Verdana" w:hAnsi="Verdana" w:cs="Verdana"/>
          <w:sz w:val="22"/>
          <w:szCs w:val="22"/>
        </w:rPr>
      </w:pPr>
      <w:bookmarkStart w:id="54" w:name="_heading=h.gq73ze1suenv" w:colFirst="0" w:colLast="0"/>
      <w:bookmarkEnd w:id="54"/>
      <w:r>
        <w:rPr>
          <w:rFonts w:ascii="Verdana" w:eastAsia="Verdana" w:hAnsi="Verdana" w:cs="Verdana"/>
          <w:sz w:val="22"/>
          <w:szCs w:val="22"/>
        </w:rPr>
        <w:t xml:space="preserve">3.5.2. CONSIDERACIONES PARA LA VALIDEZ DE LA EXPERIENCIA REQUERIDA </w:t>
      </w:r>
    </w:p>
    <w:p w14:paraId="08842348" w14:textId="77777777" w:rsidR="00802EE5" w:rsidRDefault="00000000">
      <w:pPr>
        <w:spacing w:line="276" w:lineRule="auto"/>
        <w:rPr>
          <w:rFonts w:ascii="Verdana" w:eastAsia="Verdana" w:hAnsi="Verdana" w:cs="Verdana"/>
          <w:sz w:val="22"/>
          <w:szCs w:val="22"/>
        </w:rPr>
      </w:pPr>
      <w:r>
        <w:rPr>
          <w:rFonts w:ascii="Verdana" w:eastAsia="Verdana" w:hAnsi="Verdana" w:cs="Verdana"/>
          <w:sz w:val="22"/>
          <w:szCs w:val="22"/>
        </w:rPr>
        <w:t xml:space="preserve">La Entidad tendrá en cuenta los siguientes aspectos para analizar la experiencia acreditada y que la misma sea válida como experiencia requerida: </w:t>
      </w:r>
    </w:p>
    <w:p w14:paraId="504A2486" w14:textId="77777777" w:rsidR="00802EE5" w:rsidRDefault="00000000">
      <w:pPr>
        <w:numPr>
          <w:ilvl w:val="0"/>
          <w:numId w:val="55"/>
        </w:numPr>
        <w:pBdr>
          <w:top w:val="nil"/>
          <w:left w:val="nil"/>
          <w:bottom w:val="nil"/>
          <w:right w:val="nil"/>
          <w:between w:val="nil"/>
        </w:pBdr>
        <w:spacing w:after="0" w:line="276" w:lineRule="auto"/>
        <w:rPr>
          <w:rFonts w:ascii="Verdana" w:eastAsia="Verdana" w:hAnsi="Verdana" w:cs="Verdana"/>
          <w:color w:val="000000"/>
          <w:sz w:val="22"/>
          <w:szCs w:val="22"/>
        </w:rPr>
      </w:pPr>
      <w:r>
        <w:rPr>
          <w:rFonts w:ascii="Verdana" w:eastAsia="Verdana" w:hAnsi="Verdana" w:cs="Verdana"/>
          <w:color w:val="000000"/>
          <w:sz w:val="22"/>
          <w:szCs w:val="22"/>
        </w:rPr>
        <w:t>En el Clasificador de Bienes y Servicios, el segmento correspondiente para la clasificación de la experiencia es el segmento 72.</w:t>
      </w:r>
    </w:p>
    <w:p w14:paraId="4767F854" w14:textId="77777777" w:rsidR="00802EE5" w:rsidRDefault="00802EE5">
      <w:pPr>
        <w:pBdr>
          <w:top w:val="nil"/>
          <w:left w:val="nil"/>
          <w:bottom w:val="nil"/>
          <w:right w:val="nil"/>
          <w:between w:val="nil"/>
        </w:pBdr>
        <w:spacing w:after="0" w:line="276" w:lineRule="auto"/>
        <w:ind w:left="720"/>
        <w:rPr>
          <w:rFonts w:ascii="Verdana" w:eastAsia="Verdana" w:hAnsi="Verdana" w:cs="Verdana"/>
          <w:color w:val="000000"/>
          <w:sz w:val="22"/>
          <w:szCs w:val="22"/>
        </w:rPr>
      </w:pPr>
    </w:p>
    <w:p w14:paraId="7AAE8B93" w14:textId="77777777" w:rsidR="00802EE5" w:rsidRDefault="00000000">
      <w:pPr>
        <w:numPr>
          <w:ilvl w:val="0"/>
          <w:numId w:val="55"/>
        </w:numPr>
        <w:pBdr>
          <w:top w:val="nil"/>
          <w:left w:val="nil"/>
          <w:bottom w:val="nil"/>
          <w:right w:val="nil"/>
          <w:between w:val="nil"/>
        </w:pBdr>
        <w:spacing w:after="0" w:line="276" w:lineRule="auto"/>
        <w:rPr>
          <w:rFonts w:ascii="Verdana" w:eastAsia="Verdana" w:hAnsi="Verdana" w:cs="Verdana"/>
          <w:color w:val="000000"/>
          <w:sz w:val="22"/>
          <w:szCs w:val="22"/>
        </w:rPr>
      </w:pPr>
      <w:r>
        <w:rPr>
          <w:rFonts w:ascii="Verdana" w:eastAsia="Verdana" w:hAnsi="Verdana" w:cs="Verdana"/>
          <w:color w:val="000000"/>
          <w:sz w:val="22"/>
          <w:szCs w:val="22"/>
        </w:rPr>
        <w:t>La Entidad contratante únicamente podrá exigir para la verificación de la experiencia los contratos celebrados por el interesado, identificados con el Clasificador de Bienes y Servicios hasta el tercer nivel.</w:t>
      </w:r>
    </w:p>
    <w:p w14:paraId="152D772C" w14:textId="77777777" w:rsidR="00802EE5" w:rsidRDefault="00802EE5">
      <w:pPr>
        <w:pBdr>
          <w:top w:val="nil"/>
          <w:left w:val="nil"/>
          <w:bottom w:val="nil"/>
          <w:right w:val="nil"/>
          <w:between w:val="nil"/>
        </w:pBdr>
        <w:spacing w:after="0" w:line="276" w:lineRule="auto"/>
        <w:ind w:left="720"/>
        <w:rPr>
          <w:rFonts w:ascii="Verdana" w:eastAsia="Verdana" w:hAnsi="Verdana" w:cs="Verdana"/>
          <w:color w:val="000000"/>
          <w:sz w:val="22"/>
          <w:szCs w:val="22"/>
        </w:rPr>
      </w:pPr>
    </w:p>
    <w:p w14:paraId="0C4194B3" w14:textId="77777777" w:rsidR="00802EE5" w:rsidRDefault="00000000">
      <w:pPr>
        <w:numPr>
          <w:ilvl w:val="0"/>
          <w:numId w:val="55"/>
        </w:numPr>
        <w:pBdr>
          <w:top w:val="nil"/>
          <w:left w:val="nil"/>
          <w:bottom w:val="nil"/>
          <w:right w:val="nil"/>
          <w:between w:val="nil"/>
        </w:pBdr>
        <w:spacing w:after="0" w:line="276" w:lineRule="auto"/>
        <w:rPr>
          <w:rFonts w:ascii="Verdana" w:eastAsia="Verdana" w:hAnsi="Verdana" w:cs="Verdana"/>
          <w:color w:val="000000"/>
          <w:sz w:val="22"/>
          <w:szCs w:val="22"/>
        </w:rPr>
      </w:pPr>
      <w:r>
        <w:rPr>
          <w:rFonts w:ascii="Verdana" w:eastAsia="Verdana" w:hAnsi="Verdana" w:cs="Verdana"/>
          <w:color w:val="000000"/>
          <w:sz w:val="22"/>
          <w:szCs w:val="22"/>
        </w:rPr>
        <w:t xml:space="preserve">Si el Proponente relaciona o anexa más de cinco (5) contratos en el Formato 3 - Experiencia, para efectos de evaluar la experiencia se tendrá en cuenta como máximo los cinco (5) contratos aportados de mayor valor. </w:t>
      </w:r>
    </w:p>
    <w:p w14:paraId="4AF255F7" w14:textId="77777777" w:rsidR="00802EE5" w:rsidRDefault="00802EE5">
      <w:pPr>
        <w:pBdr>
          <w:top w:val="nil"/>
          <w:left w:val="nil"/>
          <w:bottom w:val="nil"/>
          <w:right w:val="nil"/>
          <w:between w:val="nil"/>
        </w:pBdr>
        <w:spacing w:after="0" w:line="276" w:lineRule="auto"/>
        <w:ind w:left="720"/>
        <w:rPr>
          <w:rFonts w:ascii="Verdana" w:eastAsia="Verdana" w:hAnsi="Verdana" w:cs="Verdana"/>
          <w:color w:val="000000"/>
          <w:sz w:val="22"/>
          <w:szCs w:val="22"/>
        </w:rPr>
      </w:pPr>
    </w:p>
    <w:p w14:paraId="4DD8D4BF" w14:textId="77777777" w:rsidR="00802EE5" w:rsidRDefault="00000000">
      <w:pPr>
        <w:pBdr>
          <w:top w:val="nil"/>
          <w:left w:val="nil"/>
          <w:bottom w:val="nil"/>
          <w:right w:val="nil"/>
          <w:between w:val="nil"/>
        </w:pBdr>
        <w:spacing w:after="0" w:line="276" w:lineRule="auto"/>
        <w:ind w:left="720"/>
        <w:rPr>
          <w:rFonts w:ascii="Verdana" w:eastAsia="Verdana" w:hAnsi="Verdana" w:cs="Verdana"/>
          <w:color w:val="000000"/>
          <w:sz w:val="22"/>
          <w:szCs w:val="22"/>
        </w:rPr>
      </w:pPr>
      <w:r>
        <w:rPr>
          <w:rFonts w:ascii="Verdana" w:eastAsia="Verdana" w:hAnsi="Verdana" w:cs="Verdana"/>
          <w:color w:val="000000"/>
          <w:sz w:val="22"/>
          <w:szCs w:val="22"/>
        </w:rPr>
        <w:t>Tratándose de Proponentes que acrediten la calidad de Mipyme o emprendimiento y empresa de mujer con domicilio en el territorio nacional, se tendrá en cuenta como máximo los seis (6) contratos aportados de mayor valor. En caso de que el Proponente pruebe la calidad de Mipyme y de emprendimiento y empresa de mujer con domicilio en el territorio nacional de manera conjunta, se valdrán como máximo los siete (7) contratos allegados de mayor valor.</w:t>
      </w:r>
    </w:p>
    <w:p w14:paraId="1266926F" w14:textId="77777777" w:rsidR="00802EE5" w:rsidRDefault="00802EE5">
      <w:pPr>
        <w:pBdr>
          <w:top w:val="nil"/>
          <w:left w:val="nil"/>
          <w:bottom w:val="nil"/>
          <w:right w:val="nil"/>
          <w:between w:val="nil"/>
        </w:pBdr>
        <w:spacing w:after="0" w:line="276" w:lineRule="auto"/>
        <w:ind w:left="720"/>
        <w:rPr>
          <w:rFonts w:ascii="Verdana" w:eastAsia="Verdana" w:hAnsi="Verdana" w:cs="Verdana"/>
          <w:color w:val="000000"/>
          <w:sz w:val="22"/>
          <w:szCs w:val="22"/>
        </w:rPr>
      </w:pPr>
    </w:p>
    <w:p w14:paraId="040C6726" w14:textId="77777777" w:rsidR="00802EE5" w:rsidRDefault="00000000">
      <w:pPr>
        <w:numPr>
          <w:ilvl w:val="0"/>
          <w:numId w:val="55"/>
        </w:numPr>
        <w:pBdr>
          <w:top w:val="nil"/>
          <w:left w:val="nil"/>
          <w:bottom w:val="nil"/>
          <w:right w:val="nil"/>
          <w:between w:val="nil"/>
        </w:pBdr>
        <w:spacing w:after="0" w:line="276" w:lineRule="auto"/>
        <w:ind w:left="714" w:hanging="357"/>
        <w:rPr>
          <w:rFonts w:ascii="Verdana" w:eastAsia="Verdana" w:hAnsi="Verdana" w:cs="Verdana"/>
          <w:color w:val="000000"/>
          <w:sz w:val="22"/>
          <w:szCs w:val="22"/>
        </w:rPr>
      </w:pPr>
      <w:r>
        <w:rPr>
          <w:rFonts w:ascii="Verdana" w:eastAsia="Verdana" w:hAnsi="Verdana" w:cs="Verdana"/>
          <w:color w:val="000000"/>
          <w:sz w:val="22"/>
          <w:szCs w:val="22"/>
        </w:rPr>
        <w:t xml:space="preserve">Tratándose de Proponentes Plurales se tendrá en cuenta lo siguiente: i) uno de los integrantes debe aportar como mínimo el cincuenta por ciento (50 %) de la experiencia solicitada; ii) los demás integrantes deben acreditar al menos el cinco por ciento (5 %) de la experiencia solicitada; y iii) sin perjuicio de lo anterior, solo uno (1) de los integrantes, si así lo considera pertinente, podrá no acreditar experiencia. En este último caso, </w:t>
      </w:r>
      <w:r>
        <w:rPr>
          <w:rFonts w:ascii="Verdana" w:eastAsia="Verdana" w:hAnsi="Verdana" w:cs="Verdana"/>
          <w:color w:val="000000"/>
          <w:sz w:val="22"/>
          <w:szCs w:val="22"/>
        </w:rPr>
        <w:lastRenderedPageBreak/>
        <w:t>el porcentaje de participación del integrante que no aporta experiencia en la estructura plural no podrá superar el diez por ciento (10 %).</w:t>
      </w:r>
    </w:p>
    <w:p w14:paraId="6ADDC078" w14:textId="77777777" w:rsidR="00802EE5" w:rsidRDefault="00802EE5">
      <w:pPr>
        <w:pBdr>
          <w:top w:val="nil"/>
          <w:left w:val="nil"/>
          <w:bottom w:val="nil"/>
          <w:right w:val="nil"/>
          <w:between w:val="nil"/>
        </w:pBdr>
        <w:spacing w:after="0" w:line="276" w:lineRule="auto"/>
        <w:ind w:left="720"/>
        <w:rPr>
          <w:rFonts w:ascii="Verdana" w:eastAsia="Verdana" w:hAnsi="Verdana" w:cs="Verdana"/>
          <w:color w:val="000000"/>
          <w:sz w:val="22"/>
          <w:szCs w:val="22"/>
        </w:rPr>
      </w:pPr>
    </w:p>
    <w:p w14:paraId="582DA71D" w14:textId="77777777" w:rsidR="00802EE5" w:rsidRDefault="00000000">
      <w:pPr>
        <w:pBdr>
          <w:top w:val="nil"/>
          <w:left w:val="nil"/>
          <w:bottom w:val="nil"/>
          <w:right w:val="nil"/>
          <w:between w:val="nil"/>
        </w:pBdr>
        <w:spacing w:after="0" w:line="276" w:lineRule="auto"/>
        <w:ind w:left="720"/>
        <w:rPr>
          <w:rFonts w:ascii="Verdana" w:eastAsia="Verdana" w:hAnsi="Verdana" w:cs="Verdana"/>
          <w:color w:val="000000"/>
          <w:sz w:val="22"/>
          <w:szCs w:val="22"/>
        </w:rPr>
      </w:pPr>
      <w:r>
        <w:rPr>
          <w:rFonts w:ascii="Verdana" w:eastAsia="Verdana" w:hAnsi="Verdana" w:cs="Verdana"/>
          <w:color w:val="000000"/>
          <w:sz w:val="22"/>
          <w:szCs w:val="22"/>
        </w:rPr>
        <w:t>Estos porcentajes que acreditarán los integrantes del Proponente Plural se podrán cumplir con contratos válidos que acrediten cualquier requisito de experiencia solicitada en el Pliego de Condiciones y se calcularán sobre el “valor mínimo a certificar (como % del Presupuesto Oficial de obra expresado en SMMLV)” de conformidad con el numeral 3.5.8. Independientemente de él o los integrantes del Proponente Plural que aporten contratos para acreditar la experiencia, estos se tendrán en cuenta para calcular el “número de contratos con los cuales el Proponente cumple la experiencia acreditada" de que trata el numeral citado.</w:t>
      </w:r>
    </w:p>
    <w:p w14:paraId="6A70F68C" w14:textId="77777777" w:rsidR="00802EE5" w:rsidRDefault="00802EE5">
      <w:pPr>
        <w:pBdr>
          <w:top w:val="nil"/>
          <w:left w:val="nil"/>
          <w:bottom w:val="nil"/>
          <w:right w:val="nil"/>
          <w:between w:val="nil"/>
        </w:pBdr>
        <w:spacing w:after="0" w:line="276" w:lineRule="auto"/>
        <w:ind w:left="720"/>
        <w:rPr>
          <w:rFonts w:ascii="Verdana" w:eastAsia="Verdana" w:hAnsi="Verdana" w:cs="Verdana"/>
          <w:color w:val="000000"/>
          <w:sz w:val="22"/>
          <w:szCs w:val="22"/>
        </w:rPr>
      </w:pPr>
    </w:p>
    <w:p w14:paraId="0AAF5219" w14:textId="77777777" w:rsidR="00802EE5" w:rsidRDefault="00000000">
      <w:pPr>
        <w:pBdr>
          <w:top w:val="nil"/>
          <w:left w:val="nil"/>
          <w:bottom w:val="nil"/>
          <w:right w:val="nil"/>
          <w:between w:val="nil"/>
        </w:pBdr>
        <w:spacing w:after="0" w:line="276" w:lineRule="auto"/>
        <w:ind w:left="720"/>
        <w:rPr>
          <w:rFonts w:ascii="Verdana" w:eastAsia="Verdana" w:hAnsi="Verdana" w:cs="Verdana"/>
          <w:color w:val="000000"/>
          <w:sz w:val="22"/>
          <w:szCs w:val="22"/>
        </w:rPr>
      </w:pPr>
      <w:r>
        <w:rPr>
          <w:rFonts w:ascii="Verdana" w:eastAsia="Verdana" w:hAnsi="Verdana" w:cs="Verdana"/>
          <w:color w:val="000000"/>
          <w:sz w:val="22"/>
          <w:szCs w:val="22"/>
        </w:rPr>
        <w:t xml:space="preserve">En armonía con lo anterior, para cumplir el requisito previsto en este literal no se solicitará la acreditación de longitudes, magnitudes, volúmenes o porcentajes requeridos en la experiencia específica, sino que bastará con acreditar los SMMLV. </w:t>
      </w:r>
    </w:p>
    <w:p w14:paraId="02ED3884" w14:textId="77777777" w:rsidR="00802EE5" w:rsidRDefault="00802EE5">
      <w:pPr>
        <w:spacing w:after="0" w:line="276" w:lineRule="auto"/>
        <w:rPr>
          <w:rFonts w:ascii="Verdana" w:eastAsia="Verdana" w:hAnsi="Verdana" w:cs="Verdana"/>
          <w:sz w:val="22"/>
          <w:szCs w:val="22"/>
        </w:rPr>
      </w:pPr>
    </w:p>
    <w:p w14:paraId="619DD29A" w14:textId="77777777" w:rsidR="00802EE5" w:rsidRDefault="00000000">
      <w:pPr>
        <w:numPr>
          <w:ilvl w:val="0"/>
          <w:numId w:val="55"/>
        </w:numPr>
        <w:pBdr>
          <w:top w:val="nil"/>
          <w:left w:val="nil"/>
          <w:bottom w:val="nil"/>
          <w:right w:val="nil"/>
          <w:between w:val="nil"/>
        </w:pBdr>
        <w:spacing w:after="0" w:line="276" w:lineRule="auto"/>
        <w:rPr>
          <w:rFonts w:ascii="Verdana" w:eastAsia="Verdana" w:hAnsi="Verdana" w:cs="Verdana"/>
          <w:color w:val="000000"/>
          <w:sz w:val="22"/>
          <w:szCs w:val="22"/>
        </w:rPr>
      </w:pPr>
      <w:r>
        <w:rPr>
          <w:rFonts w:ascii="Verdana" w:eastAsia="Verdana" w:hAnsi="Verdana" w:cs="Verdana"/>
          <w:color w:val="000000"/>
          <w:sz w:val="22"/>
          <w:szCs w:val="22"/>
        </w:rPr>
        <w:t xml:space="preserve">Cuando el contrato que se pretende acreditar como experiencia haya sido ejecutado en Consorcio o en Unión Temporal, el porcentaje de participación del integrante será el registrado en el RUP de este o en alguno de los documentos válidos para la acreditación de experiencia en caso de que el integrante no esté obligado a tener RUP. </w:t>
      </w:r>
    </w:p>
    <w:p w14:paraId="7EA5560E" w14:textId="77777777" w:rsidR="00802EE5" w:rsidRDefault="00802EE5">
      <w:pPr>
        <w:pBdr>
          <w:top w:val="nil"/>
          <w:left w:val="nil"/>
          <w:bottom w:val="nil"/>
          <w:right w:val="nil"/>
          <w:between w:val="nil"/>
        </w:pBdr>
        <w:spacing w:after="0" w:line="276" w:lineRule="auto"/>
        <w:ind w:left="720"/>
        <w:rPr>
          <w:rFonts w:ascii="Verdana" w:eastAsia="Verdana" w:hAnsi="Verdana" w:cs="Verdana"/>
          <w:color w:val="000000"/>
          <w:sz w:val="22"/>
          <w:szCs w:val="22"/>
        </w:rPr>
      </w:pPr>
    </w:p>
    <w:p w14:paraId="27E34E73" w14:textId="77777777" w:rsidR="00802EE5" w:rsidRDefault="00000000">
      <w:pPr>
        <w:numPr>
          <w:ilvl w:val="0"/>
          <w:numId w:val="55"/>
        </w:numPr>
        <w:pBdr>
          <w:top w:val="nil"/>
          <w:left w:val="nil"/>
          <w:bottom w:val="nil"/>
          <w:right w:val="nil"/>
          <w:between w:val="nil"/>
        </w:pBdr>
        <w:spacing w:after="0" w:line="276" w:lineRule="auto"/>
        <w:rPr>
          <w:rFonts w:ascii="Verdana" w:eastAsia="Verdana" w:hAnsi="Verdana" w:cs="Verdana"/>
          <w:color w:val="000000"/>
          <w:sz w:val="22"/>
          <w:szCs w:val="22"/>
        </w:rPr>
      </w:pPr>
      <w:r>
        <w:rPr>
          <w:rFonts w:ascii="Verdana" w:eastAsia="Verdana" w:hAnsi="Verdana" w:cs="Verdana"/>
          <w:color w:val="000000"/>
          <w:sz w:val="22"/>
          <w:szCs w:val="22"/>
        </w:rPr>
        <w:t>Cuando el contrato que se pretende acreditar como experiencia haya sido ejecutado en Consorcio o en Unión Temporal, el valor a considerar será el registrado en el RUP, o documento válido en caso de que el integrante no esté obligado a RUP, para la acreditación de experiencia multiplicada por el porcentaje de participación que tuvo el integrante o los integrantes.</w:t>
      </w:r>
    </w:p>
    <w:p w14:paraId="564552E4" w14:textId="77777777" w:rsidR="00802EE5" w:rsidRDefault="00802EE5">
      <w:pPr>
        <w:pBdr>
          <w:top w:val="nil"/>
          <w:left w:val="nil"/>
          <w:bottom w:val="nil"/>
          <w:right w:val="nil"/>
          <w:between w:val="nil"/>
        </w:pBdr>
        <w:spacing w:after="0" w:line="276" w:lineRule="auto"/>
        <w:ind w:left="720"/>
        <w:rPr>
          <w:rFonts w:ascii="Verdana" w:eastAsia="Verdana" w:hAnsi="Verdana" w:cs="Verdana"/>
          <w:color w:val="000000"/>
          <w:sz w:val="22"/>
          <w:szCs w:val="22"/>
        </w:rPr>
      </w:pPr>
    </w:p>
    <w:p w14:paraId="3C89C8C0" w14:textId="77777777" w:rsidR="00802EE5" w:rsidRDefault="00000000">
      <w:pPr>
        <w:numPr>
          <w:ilvl w:val="0"/>
          <w:numId w:val="55"/>
        </w:numPr>
        <w:pBdr>
          <w:top w:val="nil"/>
          <w:left w:val="nil"/>
          <w:bottom w:val="nil"/>
          <w:right w:val="nil"/>
          <w:between w:val="nil"/>
        </w:pBdr>
        <w:spacing w:after="0" w:line="276" w:lineRule="auto"/>
        <w:rPr>
          <w:rFonts w:ascii="Verdana" w:eastAsia="Verdana" w:hAnsi="Verdana" w:cs="Verdana"/>
          <w:color w:val="000000"/>
          <w:sz w:val="22"/>
          <w:szCs w:val="22"/>
        </w:rPr>
      </w:pPr>
      <w:r>
        <w:rPr>
          <w:rFonts w:ascii="Verdana" w:eastAsia="Verdana" w:hAnsi="Verdana" w:cs="Verdana"/>
          <w:color w:val="000000"/>
          <w:sz w:val="22"/>
          <w:szCs w:val="22"/>
        </w:rPr>
        <w:t xml:space="preserve">Cuando el contrato que se pretende acreditar como experiencia haya sido ejecutado en Consorcio, el “% de dimensionamiento (según la longitud o magnitud física requerida en el Proceso de Contratación)” exigido en la Matriz 1 - Experiencia aplicable en el proyecto de infraestructura social se afectará por el porcentaje de participación que tuvo el integrante o los integrantes. </w:t>
      </w:r>
    </w:p>
    <w:p w14:paraId="0CE73203" w14:textId="77777777" w:rsidR="00802EE5" w:rsidRDefault="00802EE5">
      <w:pPr>
        <w:pBdr>
          <w:top w:val="nil"/>
          <w:left w:val="nil"/>
          <w:bottom w:val="nil"/>
          <w:right w:val="nil"/>
          <w:between w:val="nil"/>
        </w:pBdr>
        <w:spacing w:after="0" w:line="276" w:lineRule="auto"/>
        <w:ind w:left="720"/>
        <w:rPr>
          <w:rFonts w:ascii="Verdana" w:eastAsia="Verdana" w:hAnsi="Verdana" w:cs="Verdana"/>
          <w:color w:val="000000"/>
          <w:sz w:val="22"/>
          <w:szCs w:val="22"/>
        </w:rPr>
      </w:pPr>
    </w:p>
    <w:p w14:paraId="1C7662C7" w14:textId="77777777" w:rsidR="00802EE5" w:rsidRDefault="00000000">
      <w:pPr>
        <w:pBdr>
          <w:top w:val="nil"/>
          <w:left w:val="nil"/>
          <w:bottom w:val="nil"/>
          <w:right w:val="nil"/>
          <w:between w:val="nil"/>
        </w:pBdr>
        <w:spacing w:after="0" w:line="276" w:lineRule="auto"/>
        <w:ind w:left="720"/>
        <w:rPr>
          <w:rFonts w:ascii="Verdana" w:eastAsia="Verdana" w:hAnsi="Verdana" w:cs="Verdana"/>
          <w:color w:val="000000"/>
          <w:sz w:val="22"/>
          <w:szCs w:val="22"/>
        </w:rPr>
      </w:pPr>
      <w:r>
        <w:rPr>
          <w:rFonts w:ascii="Verdana" w:eastAsia="Verdana" w:hAnsi="Verdana" w:cs="Verdana"/>
          <w:color w:val="000000"/>
          <w:sz w:val="22"/>
          <w:szCs w:val="22"/>
        </w:rPr>
        <w:t xml:space="preserve">Por su parte, si el Contrato fue ejecutado como Unión Temporal, la acreditación del “% de dimensionamiento” se afectará de acuerdo con la distribución de actividades y lo materialmente ejecutado, para lo cual se deberá allegar el documento de conformación de Proponente Plural que discrimine las actividades a cargo de cada uno de los integrantes o que </w:t>
      </w:r>
      <w:r>
        <w:rPr>
          <w:rFonts w:ascii="Verdana" w:eastAsia="Verdana" w:hAnsi="Verdana" w:cs="Verdana"/>
          <w:color w:val="000000"/>
          <w:sz w:val="22"/>
          <w:szCs w:val="22"/>
        </w:rPr>
        <w:lastRenderedPageBreak/>
        <w:t xml:space="preserve">de los documentos aportados para acreditar la experiencia se pueda determinar qué actividades ejecutó cada uno de los integrantes.  En caso de que lo anterior no se logre determinar, la evaluación se realizará de conformidad con lo señalado en el párrafo precedente, respecto a los Consorcios. </w:t>
      </w:r>
    </w:p>
    <w:p w14:paraId="04B81CED" w14:textId="77777777" w:rsidR="00802EE5" w:rsidRDefault="00802EE5">
      <w:pPr>
        <w:pBdr>
          <w:top w:val="nil"/>
          <w:left w:val="nil"/>
          <w:bottom w:val="nil"/>
          <w:right w:val="nil"/>
          <w:between w:val="nil"/>
        </w:pBdr>
        <w:spacing w:after="0" w:line="276" w:lineRule="auto"/>
        <w:ind w:left="720"/>
        <w:rPr>
          <w:rFonts w:ascii="Verdana" w:eastAsia="Verdana" w:hAnsi="Verdana" w:cs="Verdana"/>
          <w:color w:val="000000"/>
          <w:sz w:val="22"/>
          <w:szCs w:val="22"/>
        </w:rPr>
      </w:pPr>
    </w:p>
    <w:p w14:paraId="263A5F28" w14:textId="77777777" w:rsidR="00802EE5" w:rsidRDefault="00000000">
      <w:pPr>
        <w:pBdr>
          <w:top w:val="nil"/>
          <w:left w:val="nil"/>
          <w:bottom w:val="nil"/>
          <w:right w:val="nil"/>
          <w:between w:val="nil"/>
        </w:pBdr>
        <w:spacing w:after="0" w:line="276" w:lineRule="auto"/>
        <w:ind w:left="720"/>
        <w:rPr>
          <w:rFonts w:ascii="Verdana" w:eastAsia="Verdana" w:hAnsi="Verdana" w:cs="Verdana"/>
          <w:color w:val="000000"/>
          <w:sz w:val="22"/>
          <w:szCs w:val="22"/>
        </w:rPr>
      </w:pPr>
      <w:r>
        <w:rPr>
          <w:rFonts w:ascii="Verdana" w:eastAsia="Verdana" w:hAnsi="Verdana" w:cs="Verdana"/>
          <w:b/>
          <w:bCs/>
          <w:color w:val="000000"/>
          <w:sz w:val="22"/>
          <w:szCs w:val="22"/>
        </w:rPr>
        <w:t>Nota 14:</w:t>
      </w:r>
      <w:r>
        <w:rPr>
          <w:rFonts w:ascii="Verdana" w:eastAsia="Verdana" w:hAnsi="Verdana" w:cs="Verdana"/>
          <w:color w:val="000000"/>
          <w:sz w:val="22"/>
          <w:szCs w:val="22"/>
        </w:rPr>
        <w:t xml:space="preserve"> El “dimensionamiento” de este literal aplica a cualquier dimensión o magnitud requerida en el Proceso de Contratación para acreditar la experiencia según detalle la respectiva Matriz 1 - Experiencia aplicable en el proyecto de infraestructura social. </w:t>
      </w:r>
    </w:p>
    <w:p w14:paraId="286137B5" w14:textId="77777777" w:rsidR="00802EE5" w:rsidRDefault="00802EE5">
      <w:pPr>
        <w:pBdr>
          <w:top w:val="nil"/>
          <w:left w:val="nil"/>
          <w:bottom w:val="nil"/>
          <w:right w:val="nil"/>
          <w:between w:val="nil"/>
        </w:pBdr>
        <w:spacing w:after="0" w:line="276" w:lineRule="auto"/>
        <w:ind w:left="720"/>
        <w:rPr>
          <w:rFonts w:ascii="Verdana" w:eastAsia="Verdana" w:hAnsi="Verdana" w:cs="Verdana"/>
          <w:color w:val="000000"/>
          <w:sz w:val="22"/>
          <w:szCs w:val="22"/>
        </w:rPr>
      </w:pPr>
    </w:p>
    <w:p w14:paraId="34A2DABE" w14:textId="77777777" w:rsidR="00802EE5" w:rsidRDefault="00000000">
      <w:pPr>
        <w:numPr>
          <w:ilvl w:val="0"/>
          <w:numId w:val="55"/>
        </w:numPr>
        <w:pBdr>
          <w:top w:val="nil"/>
          <w:left w:val="nil"/>
          <w:bottom w:val="nil"/>
          <w:right w:val="nil"/>
          <w:between w:val="nil"/>
        </w:pBdr>
        <w:spacing w:after="0" w:line="276" w:lineRule="auto"/>
        <w:rPr>
          <w:rFonts w:ascii="Verdana" w:eastAsia="Verdana" w:hAnsi="Verdana" w:cs="Verdana"/>
          <w:color w:val="000000"/>
          <w:sz w:val="22"/>
          <w:szCs w:val="22"/>
        </w:rPr>
      </w:pPr>
      <w:r>
        <w:rPr>
          <w:rFonts w:ascii="Verdana" w:eastAsia="Verdana" w:hAnsi="Verdana" w:cs="Verdana"/>
          <w:color w:val="000000"/>
          <w:sz w:val="22"/>
          <w:szCs w:val="22"/>
        </w:rPr>
        <w:t>Cuando el contrato que se aporte para la experiencia haya sido ejecutado por un Consorcio o una Unión Temporal, y dos (2) o más de sus integrantes conformen un Proponente Plural para participar en el presente proceso, dicho Contrato se entenderá aportado como un (1) solo Contrato y se tendrá en cuenta para el aporte de la experiencia la sumatoria de los porcentajes de los integrantes del Consorcio o de la Unión Temporal que ejecutaron el Contrato y que están participando en el presente proceso en cuanto a valor, área y % de dimensionamiento.</w:t>
      </w:r>
    </w:p>
    <w:p w14:paraId="66AE8982" w14:textId="77777777" w:rsidR="00802EE5" w:rsidRDefault="00802EE5">
      <w:pPr>
        <w:pBdr>
          <w:top w:val="nil"/>
          <w:left w:val="nil"/>
          <w:bottom w:val="nil"/>
          <w:right w:val="nil"/>
          <w:between w:val="nil"/>
        </w:pBdr>
        <w:spacing w:after="0" w:line="276" w:lineRule="auto"/>
        <w:ind w:left="720"/>
        <w:rPr>
          <w:rFonts w:ascii="Verdana" w:eastAsia="Verdana" w:hAnsi="Verdana" w:cs="Verdana"/>
          <w:color w:val="000000"/>
          <w:sz w:val="22"/>
          <w:szCs w:val="22"/>
        </w:rPr>
      </w:pPr>
    </w:p>
    <w:p w14:paraId="50DE1BF0" w14:textId="77777777" w:rsidR="00802EE5" w:rsidRDefault="00000000">
      <w:pPr>
        <w:numPr>
          <w:ilvl w:val="0"/>
          <w:numId w:val="55"/>
        </w:numPr>
        <w:pBdr>
          <w:top w:val="nil"/>
          <w:left w:val="nil"/>
          <w:bottom w:val="nil"/>
          <w:right w:val="nil"/>
          <w:between w:val="nil"/>
        </w:pBdr>
        <w:spacing w:after="0" w:line="276" w:lineRule="auto"/>
        <w:rPr>
          <w:rFonts w:ascii="Verdana" w:eastAsia="Verdana" w:hAnsi="Verdana" w:cs="Verdana"/>
          <w:color w:val="000000"/>
          <w:sz w:val="22"/>
          <w:szCs w:val="22"/>
        </w:rPr>
      </w:pPr>
      <w:r>
        <w:rPr>
          <w:rFonts w:ascii="Verdana" w:eastAsia="Verdana" w:hAnsi="Verdana" w:cs="Verdana"/>
          <w:color w:val="000000"/>
          <w:sz w:val="22"/>
          <w:szCs w:val="22"/>
        </w:rPr>
        <w:t>El cumplimiento de los requisitos de experiencia que impliquen la acreditación de valores y magnitudes intervenidas deberá evaluarse de acuerdo con lo señalado en la Matriz 1 - Experiencia aplicable en atención al proyecto de infraestructura social a contratarse. En los contratos aportados como experiencia que contengan actividades ejecutadas ajenas a la obra de infraestructura social requerida dentro del proceso de selección que se adelante, la Entidad solo tendrá en cuenta los valores y magnitudes ejecutadas relacionadas con este tipo de infraestructura.</w:t>
      </w:r>
    </w:p>
    <w:p w14:paraId="73E2AC9D" w14:textId="77777777" w:rsidR="00802EE5" w:rsidRDefault="00802EE5">
      <w:pPr>
        <w:pBdr>
          <w:top w:val="nil"/>
          <w:left w:val="nil"/>
          <w:bottom w:val="nil"/>
          <w:right w:val="nil"/>
          <w:between w:val="nil"/>
        </w:pBdr>
        <w:spacing w:after="0" w:line="276" w:lineRule="auto"/>
        <w:ind w:left="720"/>
        <w:rPr>
          <w:rFonts w:ascii="Verdana" w:eastAsia="Verdana" w:hAnsi="Verdana" w:cs="Verdana"/>
          <w:color w:val="000000"/>
          <w:sz w:val="22"/>
          <w:szCs w:val="22"/>
        </w:rPr>
      </w:pPr>
    </w:p>
    <w:p w14:paraId="5A04E87D" w14:textId="77777777" w:rsidR="00802EE5" w:rsidRDefault="00000000">
      <w:pPr>
        <w:spacing w:after="0" w:line="276" w:lineRule="auto"/>
        <w:ind w:left="709"/>
        <w:rPr>
          <w:rFonts w:ascii="Verdana" w:eastAsia="Verdana" w:hAnsi="Verdana" w:cs="Verdana"/>
          <w:sz w:val="22"/>
          <w:szCs w:val="22"/>
        </w:rPr>
      </w:pPr>
      <w:r>
        <w:rPr>
          <w:rFonts w:ascii="Verdana" w:eastAsia="Verdana" w:hAnsi="Verdana" w:cs="Verdana"/>
          <w:sz w:val="22"/>
          <w:szCs w:val="22"/>
        </w:rPr>
        <w:t>Para estos efectos, el oferente deberá acreditar los valores ejecutados expresados en SMMLV y magnitudes intervenidas dentro del respectivo contrato, empleando alguno de los documentos válidos establecidos en el numeral 3.5.5 del Pliego de Condiciones. En todo caso, la Entidad permitirá la subsanación, en los términos del numeral 1.6 del Pliego de Condiciones, requiriendo al Proponente para que acredite los valores ejecutados y magnitudes intervenidas. De no lograrse la discriminación de los valores y magnitudes ejecutadas en el marco del respectivo contrato, la Entidad no lo tendrá en cuenta para la evaluación.</w:t>
      </w:r>
    </w:p>
    <w:p w14:paraId="0957DB01" w14:textId="77777777" w:rsidR="00802EE5" w:rsidRDefault="00802EE5">
      <w:pPr>
        <w:spacing w:after="0" w:line="276" w:lineRule="auto"/>
        <w:ind w:left="709"/>
        <w:rPr>
          <w:rFonts w:ascii="Verdana" w:eastAsia="Verdana" w:hAnsi="Verdana" w:cs="Verdana"/>
          <w:sz w:val="22"/>
          <w:szCs w:val="22"/>
        </w:rPr>
      </w:pPr>
    </w:p>
    <w:p w14:paraId="0A7975CE" w14:textId="77777777" w:rsidR="00802EE5" w:rsidRDefault="00000000">
      <w:pPr>
        <w:shd w:val="clear" w:color="auto" w:fill="FFFFFF"/>
        <w:spacing w:after="0" w:line="276" w:lineRule="auto"/>
        <w:ind w:left="708"/>
        <w:rPr>
          <w:rFonts w:ascii="Verdana" w:eastAsia="Verdana" w:hAnsi="Verdana" w:cs="Verdana"/>
          <w:sz w:val="22"/>
          <w:szCs w:val="22"/>
        </w:rPr>
      </w:pPr>
      <w:r>
        <w:rPr>
          <w:rFonts w:ascii="Verdana" w:eastAsia="Verdana" w:hAnsi="Verdana" w:cs="Verdana"/>
          <w:sz w:val="22"/>
          <w:szCs w:val="22"/>
        </w:rPr>
        <w:t xml:space="preserve">En el evento en que los valores de los documentos aportados se expresen en moneda extranjera, se procederá de conformidad con lo previsto en el literal A del numeral 1.13. Para este caso, la fecha de terminación de la </w:t>
      </w:r>
      <w:r>
        <w:rPr>
          <w:rFonts w:ascii="Verdana" w:eastAsia="Verdana" w:hAnsi="Verdana" w:cs="Verdana"/>
          <w:sz w:val="22"/>
          <w:szCs w:val="22"/>
        </w:rPr>
        <w:lastRenderedPageBreak/>
        <w:t>etapa constructiva y/o de intervención de la obra hará las veces de fecha de terminación del contrato. Ahora, para la conversión de dichos valores a SMMLV se seguirá el proceso descrito en el literal B del numeral 1.13, para lo cual se emplearán los valores históricos de SMMLV señalados por el Banco de la República (</w:t>
      </w:r>
      <w:hyperlink r:id="rId12">
        <w:r>
          <w:rPr>
            <w:rFonts w:ascii="Verdana" w:eastAsia="Verdana" w:hAnsi="Verdana" w:cs="Verdana"/>
            <w:sz w:val="22"/>
            <w:szCs w:val="22"/>
          </w:rPr>
          <w:t>http://www.banrep.gov.co/es/mercado-laboral/salarios</w:t>
        </w:r>
      </w:hyperlink>
      <w:r>
        <w:rPr>
          <w:rFonts w:ascii="Verdana" w:eastAsia="Verdana" w:hAnsi="Verdana" w:cs="Verdana"/>
          <w:sz w:val="22"/>
          <w:szCs w:val="22"/>
        </w:rPr>
        <w:t xml:space="preserve">), del año correspondiente a la fecha de terminación de la etapa constructiva y/o de intervención de la obra. </w:t>
      </w:r>
    </w:p>
    <w:p w14:paraId="70A91B67" w14:textId="77777777" w:rsidR="00802EE5" w:rsidRDefault="00000000">
      <w:pPr>
        <w:shd w:val="clear" w:color="auto" w:fill="FFFFFF"/>
        <w:spacing w:after="0" w:line="276" w:lineRule="auto"/>
        <w:ind w:left="708"/>
        <w:rPr>
          <w:rFonts w:ascii="Verdana" w:eastAsia="Verdana" w:hAnsi="Verdana" w:cs="Verdana"/>
          <w:sz w:val="22"/>
          <w:szCs w:val="22"/>
        </w:rPr>
      </w:pPr>
      <w:r>
        <w:rPr>
          <w:rFonts w:ascii="Verdana" w:eastAsia="Verdana" w:hAnsi="Verdana" w:cs="Verdana"/>
          <w:sz w:val="22"/>
          <w:szCs w:val="22"/>
        </w:rPr>
        <w:t xml:space="preserve">  </w:t>
      </w:r>
    </w:p>
    <w:p w14:paraId="228D27C5" w14:textId="77777777" w:rsidR="00802EE5" w:rsidRDefault="00000000">
      <w:pPr>
        <w:shd w:val="clear" w:color="auto" w:fill="FFFFFF"/>
        <w:spacing w:after="0" w:line="276" w:lineRule="auto"/>
        <w:ind w:left="708"/>
        <w:rPr>
          <w:rFonts w:ascii="Verdana" w:eastAsia="Verdana" w:hAnsi="Verdana" w:cs="Verdana"/>
          <w:sz w:val="22"/>
          <w:szCs w:val="22"/>
        </w:rPr>
      </w:pPr>
      <w:r>
        <w:rPr>
          <w:rFonts w:ascii="Verdana" w:eastAsia="Verdana" w:hAnsi="Verdana" w:cs="Verdana"/>
          <w:sz w:val="22"/>
          <w:szCs w:val="22"/>
        </w:rPr>
        <w:t xml:space="preserve">En los casos en que el Proponente no cumpla la exigencia antes señalada, la Entidad permitirá la subsanación, en los términos del numeral 1.6 del Pliego de Condiciones, requiriendo al Proponente para que demuestre los valores ejecutados. De no lograrse la discriminación de los valores ejecutados en el marco del respectivo contrato, la Entidad no lo tendrá en cuenta para la evaluación. </w:t>
      </w:r>
    </w:p>
    <w:p w14:paraId="1C3B72E1" w14:textId="77777777" w:rsidR="00802EE5" w:rsidRDefault="00000000">
      <w:pPr>
        <w:shd w:val="clear" w:color="auto" w:fill="FFFFFF"/>
        <w:spacing w:after="0" w:line="276" w:lineRule="auto"/>
        <w:ind w:left="708"/>
        <w:rPr>
          <w:rFonts w:ascii="Verdana" w:eastAsia="Verdana" w:hAnsi="Verdana" w:cs="Verdana"/>
          <w:sz w:val="22"/>
          <w:szCs w:val="22"/>
        </w:rPr>
      </w:pPr>
      <w:r>
        <w:rPr>
          <w:rFonts w:ascii="Verdana" w:eastAsia="Verdana" w:hAnsi="Verdana" w:cs="Verdana"/>
          <w:sz w:val="22"/>
          <w:szCs w:val="22"/>
        </w:rPr>
        <w:t xml:space="preserve"> </w:t>
      </w:r>
    </w:p>
    <w:p w14:paraId="2FB2F210" w14:textId="77777777" w:rsidR="00802EE5" w:rsidRDefault="00000000">
      <w:pPr>
        <w:shd w:val="clear" w:color="auto" w:fill="FFFFFF"/>
        <w:spacing w:after="0" w:line="276" w:lineRule="auto"/>
        <w:ind w:left="708"/>
        <w:rPr>
          <w:rFonts w:ascii="Verdana" w:eastAsia="Verdana" w:hAnsi="Verdana" w:cs="Verdana"/>
          <w:sz w:val="22"/>
          <w:szCs w:val="22"/>
        </w:rPr>
      </w:pPr>
      <w:r>
        <w:rPr>
          <w:rFonts w:ascii="Verdana" w:eastAsia="Verdana" w:hAnsi="Verdana" w:cs="Verdana"/>
          <w:sz w:val="22"/>
          <w:szCs w:val="22"/>
        </w:rPr>
        <w:t>En caso de que el valor ejecutado que consta en el RUP sea distinto al verificado en el documento aportado por el Proponente, la Entidad para evaluar el requisito de la experiencia tomará el dato del valor de alguno de los documentos válidos establecidos el numeral 3.5.5 del Pliego de Condiciones. Lo anterior, debido a que estos últimos discriminan el valor ejecutado en la etapa constructiva y/o de intervención de la obra de infraestructura social.</w:t>
      </w:r>
    </w:p>
    <w:p w14:paraId="7EFD1EDC" w14:textId="77777777" w:rsidR="00802EE5" w:rsidRDefault="00802EE5">
      <w:pPr>
        <w:pBdr>
          <w:top w:val="nil"/>
          <w:left w:val="nil"/>
          <w:bottom w:val="nil"/>
          <w:right w:val="nil"/>
          <w:between w:val="nil"/>
        </w:pBdr>
        <w:spacing w:after="0" w:line="276" w:lineRule="auto"/>
        <w:ind w:left="720"/>
        <w:rPr>
          <w:rFonts w:ascii="Verdana" w:eastAsia="Verdana" w:hAnsi="Verdana" w:cs="Verdana"/>
          <w:color w:val="D13438"/>
          <w:sz w:val="22"/>
          <w:szCs w:val="22"/>
          <w:u w:val="single"/>
        </w:rPr>
      </w:pPr>
    </w:p>
    <w:p w14:paraId="4F95CFF6" w14:textId="77777777" w:rsidR="00802EE5" w:rsidRDefault="00000000">
      <w:pPr>
        <w:numPr>
          <w:ilvl w:val="0"/>
          <w:numId w:val="55"/>
        </w:numPr>
        <w:pBdr>
          <w:top w:val="nil"/>
          <w:left w:val="nil"/>
          <w:bottom w:val="nil"/>
          <w:right w:val="nil"/>
          <w:between w:val="nil"/>
        </w:pBdr>
        <w:spacing w:after="0" w:line="276" w:lineRule="auto"/>
        <w:rPr>
          <w:rFonts w:ascii="Verdana" w:eastAsia="Verdana" w:hAnsi="Verdana" w:cs="Verdana"/>
          <w:color w:val="000000"/>
          <w:sz w:val="22"/>
          <w:szCs w:val="22"/>
        </w:rPr>
      </w:pPr>
      <w:r>
        <w:rPr>
          <w:rFonts w:ascii="Verdana" w:eastAsia="Verdana" w:hAnsi="Verdana" w:cs="Verdana"/>
          <w:color w:val="000000"/>
          <w:sz w:val="22"/>
          <w:szCs w:val="22"/>
        </w:rPr>
        <w:t>Las auto certificaciones no servirán para acreditar la experiencia requerida, ya que con estas no puede constatarse la ejecución de contratos que deben certificar los terceros que recibieron la obra, bien o servicio. Para la aplicación de esta regla, se entiende por auto certificaciones aquellas expedidas por el mismo Proponente, sus representantes, los integrantes del Proponente Plural o del mismo grupo empresarial para demostrar su propia experiencia.</w:t>
      </w:r>
    </w:p>
    <w:p w14:paraId="4157FBBD" w14:textId="77777777" w:rsidR="00802EE5" w:rsidRDefault="00802EE5">
      <w:pPr>
        <w:pBdr>
          <w:top w:val="nil"/>
          <w:left w:val="nil"/>
          <w:bottom w:val="nil"/>
          <w:right w:val="nil"/>
          <w:between w:val="nil"/>
        </w:pBdr>
        <w:spacing w:after="0" w:line="276" w:lineRule="auto"/>
        <w:ind w:left="720"/>
        <w:rPr>
          <w:rFonts w:ascii="Verdana" w:eastAsia="Verdana" w:hAnsi="Verdana" w:cs="Verdana"/>
          <w:color w:val="000000"/>
          <w:sz w:val="22"/>
          <w:szCs w:val="22"/>
        </w:rPr>
      </w:pPr>
    </w:p>
    <w:p w14:paraId="676166A9" w14:textId="77777777" w:rsidR="00802EE5" w:rsidRDefault="00000000">
      <w:pPr>
        <w:numPr>
          <w:ilvl w:val="0"/>
          <w:numId w:val="55"/>
        </w:numPr>
        <w:pBdr>
          <w:top w:val="nil"/>
          <w:left w:val="nil"/>
          <w:bottom w:val="nil"/>
          <w:right w:val="nil"/>
          <w:between w:val="nil"/>
        </w:pBdr>
        <w:spacing w:line="276" w:lineRule="auto"/>
        <w:rPr>
          <w:rFonts w:ascii="Verdana" w:eastAsia="Verdana" w:hAnsi="Verdana" w:cs="Verdana"/>
          <w:color w:val="000000"/>
          <w:sz w:val="22"/>
          <w:szCs w:val="22"/>
        </w:rPr>
      </w:pPr>
      <w:r>
        <w:rPr>
          <w:rFonts w:ascii="Verdana" w:eastAsia="Verdana" w:hAnsi="Verdana" w:cs="Verdana"/>
          <w:color w:val="000000"/>
          <w:sz w:val="22"/>
          <w:szCs w:val="22"/>
        </w:rPr>
        <w:t>Las certificaciones de experiencia expedidas por el interventor de obra no servirán para probar la experiencia requerida.</w:t>
      </w:r>
    </w:p>
    <w:p w14:paraId="1EAC5BE8" w14:textId="77777777" w:rsidR="00802EE5" w:rsidRDefault="00000000">
      <w:pPr>
        <w:pStyle w:val="Ttulo3"/>
        <w:spacing w:line="276" w:lineRule="auto"/>
        <w:ind w:left="709" w:firstLine="0"/>
        <w:rPr>
          <w:rFonts w:ascii="Verdana" w:eastAsia="Verdana" w:hAnsi="Verdana" w:cs="Verdana"/>
          <w:sz w:val="22"/>
          <w:szCs w:val="22"/>
        </w:rPr>
      </w:pPr>
      <w:bookmarkStart w:id="55" w:name="_heading=h.ekohuql2iics" w:colFirst="0" w:colLast="0"/>
      <w:bookmarkEnd w:id="55"/>
      <w:r>
        <w:rPr>
          <w:rFonts w:ascii="Verdana" w:eastAsia="Verdana" w:hAnsi="Verdana" w:cs="Verdana"/>
          <w:sz w:val="22"/>
          <w:szCs w:val="22"/>
        </w:rPr>
        <w:t>3.5.3. CLASIFICACIÓN DE LA EXPERIENCIA EN EL “CLASIFICADOR DE BIENES, OBRAS Y SERVICIOS DE LAS NACIONES UNIDAS”</w:t>
      </w:r>
    </w:p>
    <w:p w14:paraId="554E8615" w14:textId="77777777" w:rsidR="00802EE5" w:rsidRDefault="00000000">
      <w:pPr>
        <w:spacing w:line="276" w:lineRule="auto"/>
        <w:rPr>
          <w:rFonts w:ascii="Verdana" w:eastAsia="Verdana" w:hAnsi="Verdana" w:cs="Verdana"/>
          <w:sz w:val="22"/>
          <w:szCs w:val="22"/>
        </w:rPr>
      </w:pPr>
      <w:r>
        <w:rPr>
          <w:rFonts w:ascii="Verdana" w:eastAsia="Verdana" w:hAnsi="Verdana" w:cs="Verdana"/>
          <w:sz w:val="22"/>
          <w:szCs w:val="22"/>
        </w:rPr>
        <w:t>Los Contratos aportados para efectos de acreditación de la experiencia requerida deben estar clasificados en alguno de los siguientes códigos:</w:t>
      </w:r>
    </w:p>
    <w:p w14:paraId="407AB350" w14:textId="77777777" w:rsidR="00802EE5" w:rsidRDefault="00802EE5">
      <w:pPr>
        <w:spacing w:after="0" w:line="240" w:lineRule="auto"/>
        <w:ind w:right="59"/>
        <w:jc w:val="left"/>
        <w:rPr>
          <w:sz w:val="24"/>
          <w:szCs w:val="24"/>
        </w:rPr>
      </w:pPr>
    </w:p>
    <w:sdt>
      <w:sdtPr>
        <w:tag w:val="goog_rdk_1"/>
        <w:id w:val="501551816"/>
        <w:lock w:val="contentLocked"/>
      </w:sdtPr>
      <w:sdtContent>
        <w:tbl>
          <w:tblPr>
            <w:tblStyle w:val="afffffe"/>
            <w:tblW w:w="8865" w:type="dxa"/>
            <w:tblInd w:w="0" w:type="dxa"/>
            <w:tblBorders>
              <w:top w:val="nil"/>
              <w:left w:val="nil"/>
              <w:bottom w:val="nil"/>
              <w:right w:val="nil"/>
              <w:insideH w:val="nil"/>
              <w:insideV w:val="nil"/>
            </w:tblBorders>
            <w:tblLayout w:type="fixed"/>
            <w:tblLook w:val="0600" w:firstRow="0" w:lastRow="0" w:firstColumn="0" w:lastColumn="0" w:noHBand="1" w:noVBand="1"/>
          </w:tblPr>
          <w:tblGrid>
            <w:gridCol w:w="1170"/>
            <w:gridCol w:w="2550"/>
            <w:gridCol w:w="2715"/>
            <w:gridCol w:w="2430"/>
          </w:tblGrid>
          <w:tr w:rsidR="00802EE5" w14:paraId="150B0FCE" w14:textId="77777777">
            <w:trPr>
              <w:trHeight w:val="435"/>
            </w:trPr>
            <w:tc>
              <w:tcPr>
                <w:tcW w:w="1170" w:type="dxa"/>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tcPr>
              <w:p w14:paraId="3E3DDC2E" w14:textId="77777777" w:rsidR="00802EE5" w:rsidRDefault="00000000">
                <w:pPr>
                  <w:spacing w:after="0" w:line="240" w:lineRule="auto"/>
                  <w:jc w:val="center"/>
                  <w:rPr>
                    <w:rFonts w:ascii="Verdana" w:eastAsia="Verdana" w:hAnsi="Verdana" w:cs="Verdana"/>
                    <w:sz w:val="14"/>
                    <w:szCs w:val="14"/>
                  </w:rPr>
                </w:pPr>
                <w:r>
                  <w:rPr>
                    <w:rFonts w:ascii="Verdana" w:eastAsia="Verdana" w:hAnsi="Verdana" w:cs="Verdana"/>
                    <w:sz w:val="14"/>
                    <w:szCs w:val="14"/>
                  </w:rPr>
                  <w:t>Código Producto</w:t>
                </w:r>
              </w:p>
            </w:tc>
            <w:tc>
              <w:tcPr>
                <w:tcW w:w="2550" w:type="dxa"/>
                <w:tcBorders>
                  <w:top w:val="single" w:sz="6" w:space="0" w:color="000000"/>
                  <w:left w:val="nil"/>
                  <w:bottom w:val="single" w:sz="6" w:space="0" w:color="000000"/>
                  <w:right w:val="single" w:sz="6" w:space="0" w:color="000000"/>
                </w:tcBorders>
                <w:tcMar>
                  <w:top w:w="0" w:type="dxa"/>
                  <w:left w:w="100" w:type="dxa"/>
                  <w:bottom w:w="0" w:type="dxa"/>
                  <w:right w:w="100" w:type="dxa"/>
                </w:tcMar>
              </w:tcPr>
              <w:p w14:paraId="66349B90" w14:textId="77777777" w:rsidR="00802EE5" w:rsidRDefault="00000000">
                <w:pPr>
                  <w:spacing w:after="0" w:line="240" w:lineRule="auto"/>
                  <w:jc w:val="center"/>
                  <w:rPr>
                    <w:rFonts w:ascii="Verdana" w:eastAsia="Verdana" w:hAnsi="Verdana" w:cs="Verdana"/>
                    <w:sz w:val="14"/>
                    <w:szCs w:val="14"/>
                  </w:rPr>
                </w:pPr>
                <w:r>
                  <w:rPr>
                    <w:rFonts w:ascii="Verdana" w:eastAsia="Verdana" w:hAnsi="Verdana" w:cs="Verdana"/>
                    <w:sz w:val="14"/>
                    <w:szCs w:val="14"/>
                  </w:rPr>
                  <w:t>Nombre Segmento</w:t>
                </w:r>
              </w:p>
            </w:tc>
            <w:tc>
              <w:tcPr>
                <w:tcW w:w="2715" w:type="dxa"/>
                <w:tcBorders>
                  <w:top w:val="single" w:sz="6" w:space="0" w:color="000000"/>
                  <w:left w:val="nil"/>
                  <w:bottom w:val="single" w:sz="6" w:space="0" w:color="000000"/>
                  <w:right w:val="single" w:sz="6" w:space="0" w:color="000000"/>
                </w:tcBorders>
                <w:tcMar>
                  <w:top w:w="0" w:type="dxa"/>
                  <w:left w:w="100" w:type="dxa"/>
                  <w:bottom w:w="0" w:type="dxa"/>
                  <w:right w:w="100" w:type="dxa"/>
                </w:tcMar>
              </w:tcPr>
              <w:p w14:paraId="0B40CEC3" w14:textId="77777777" w:rsidR="00802EE5" w:rsidRDefault="00000000">
                <w:pPr>
                  <w:spacing w:after="0" w:line="240" w:lineRule="auto"/>
                  <w:jc w:val="center"/>
                  <w:rPr>
                    <w:rFonts w:ascii="Verdana" w:eastAsia="Verdana" w:hAnsi="Verdana" w:cs="Verdana"/>
                    <w:sz w:val="14"/>
                    <w:szCs w:val="14"/>
                  </w:rPr>
                </w:pPr>
                <w:r>
                  <w:rPr>
                    <w:rFonts w:ascii="Verdana" w:eastAsia="Verdana" w:hAnsi="Verdana" w:cs="Verdana"/>
                    <w:sz w:val="14"/>
                    <w:szCs w:val="14"/>
                  </w:rPr>
                  <w:t>Nombre Familia</w:t>
                </w:r>
              </w:p>
            </w:tc>
            <w:tc>
              <w:tcPr>
                <w:tcW w:w="2430" w:type="dxa"/>
                <w:tcBorders>
                  <w:top w:val="single" w:sz="6" w:space="0" w:color="000000"/>
                  <w:left w:val="nil"/>
                  <w:bottom w:val="single" w:sz="6" w:space="0" w:color="000000"/>
                  <w:right w:val="single" w:sz="6" w:space="0" w:color="000000"/>
                </w:tcBorders>
                <w:tcMar>
                  <w:top w:w="0" w:type="dxa"/>
                  <w:left w:w="100" w:type="dxa"/>
                  <w:bottom w:w="0" w:type="dxa"/>
                  <w:right w:w="100" w:type="dxa"/>
                </w:tcMar>
              </w:tcPr>
              <w:p w14:paraId="5048D473" w14:textId="77777777" w:rsidR="00802EE5" w:rsidRDefault="00000000">
                <w:pPr>
                  <w:spacing w:after="0" w:line="240" w:lineRule="auto"/>
                  <w:jc w:val="center"/>
                  <w:rPr>
                    <w:rFonts w:ascii="Verdana" w:eastAsia="Verdana" w:hAnsi="Verdana" w:cs="Verdana"/>
                    <w:sz w:val="14"/>
                    <w:szCs w:val="14"/>
                  </w:rPr>
                </w:pPr>
                <w:r>
                  <w:rPr>
                    <w:rFonts w:ascii="Verdana" w:eastAsia="Verdana" w:hAnsi="Verdana" w:cs="Verdana"/>
                    <w:sz w:val="14"/>
                    <w:szCs w:val="14"/>
                  </w:rPr>
                  <w:t>Nombre Clase</w:t>
                </w:r>
              </w:p>
            </w:tc>
          </w:tr>
          <w:tr w:rsidR="00802EE5" w14:paraId="7A827788" w14:textId="77777777">
            <w:trPr>
              <w:trHeight w:val="855"/>
            </w:trPr>
            <w:tc>
              <w:tcPr>
                <w:tcW w:w="1170" w:type="dxa"/>
                <w:tcBorders>
                  <w:top w:val="nil"/>
                  <w:left w:val="single" w:sz="6" w:space="0" w:color="000000"/>
                  <w:bottom w:val="single" w:sz="6" w:space="0" w:color="000000"/>
                  <w:right w:val="single" w:sz="6" w:space="0" w:color="000000"/>
                </w:tcBorders>
                <w:tcMar>
                  <w:top w:w="0" w:type="dxa"/>
                  <w:left w:w="100" w:type="dxa"/>
                  <w:bottom w:w="0" w:type="dxa"/>
                  <w:right w:w="100" w:type="dxa"/>
                </w:tcMar>
              </w:tcPr>
              <w:p w14:paraId="646A0503" w14:textId="77777777" w:rsidR="00802EE5" w:rsidRDefault="00000000">
                <w:pPr>
                  <w:spacing w:after="0" w:line="240" w:lineRule="auto"/>
                  <w:jc w:val="center"/>
                  <w:rPr>
                    <w:rFonts w:ascii="Verdana" w:eastAsia="Verdana" w:hAnsi="Verdana" w:cs="Verdana"/>
                    <w:sz w:val="14"/>
                    <w:szCs w:val="14"/>
                  </w:rPr>
                </w:pPr>
                <w:r>
                  <w:rPr>
                    <w:rFonts w:ascii="Verdana" w:eastAsia="Verdana" w:hAnsi="Verdana" w:cs="Verdana"/>
                    <w:sz w:val="14"/>
                    <w:szCs w:val="14"/>
                  </w:rPr>
                  <w:lastRenderedPageBreak/>
                  <w:t>72101500</w:t>
                </w:r>
              </w:p>
            </w:tc>
            <w:tc>
              <w:tcPr>
                <w:tcW w:w="2550" w:type="dxa"/>
                <w:tcBorders>
                  <w:top w:val="nil"/>
                  <w:left w:val="nil"/>
                  <w:bottom w:val="single" w:sz="6" w:space="0" w:color="000000"/>
                  <w:right w:val="single" w:sz="6" w:space="0" w:color="000000"/>
                </w:tcBorders>
                <w:tcMar>
                  <w:top w:w="0" w:type="dxa"/>
                  <w:left w:w="100" w:type="dxa"/>
                  <w:bottom w:w="0" w:type="dxa"/>
                  <w:right w:w="100" w:type="dxa"/>
                </w:tcMar>
              </w:tcPr>
              <w:p w14:paraId="524F2040" w14:textId="77777777" w:rsidR="00802EE5" w:rsidRDefault="00000000">
                <w:pPr>
                  <w:spacing w:after="0" w:line="240" w:lineRule="auto"/>
                  <w:rPr>
                    <w:rFonts w:ascii="Verdana" w:eastAsia="Verdana" w:hAnsi="Verdana" w:cs="Verdana"/>
                    <w:sz w:val="14"/>
                    <w:szCs w:val="14"/>
                  </w:rPr>
                </w:pPr>
                <w:r>
                  <w:rPr>
                    <w:rFonts w:ascii="Verdana" w:eastAsia="Verdana" w:hAnsi="Verdana" w:cs="Verdana"/>
                    <w:sz w:val="14"/>
                    <w:szCs w:val="14"/>
                  </w:rPr>
                  <w:t>Servicios de Edificación, Construcción de Instalaciones y Mantenimiento</w:t>
                </w:r>
              </w:p>
            </w:tc>
            <w:tc>
              <w:tcPr>
                <w:tcW w:w="2715" w:type="dxa"/>
                <w:tcBorders>
                  <w:top w:val="nil"/>
                  <w:left w:val="nil"/>
                  <w:bottom w:val="single" w:sz="6" w:space="0" w:color="000000"/>
                  <w:right w:val="single" w:sz="6" w:space="0" w:color="000000"/>
                </w:tcBorders>
                <w:tcMar>
                  <w:top w:w="0" w:type="dxa"/>
                  <w:left w:w="100" w:type="dxa"/>
                  <w:bottom w:w="0" w:type="dxa"/>
                  <w:right w:w="100" w:type="dxa"/>
                </w:tcMar>
              </w:tcPr>
              <w:p w14:paraId="40952120" w14:textId="77777777" w:rsidR="00802EE5" w:rsidRDefault="00000000">
                <w:pPr>
                  <w:spacing w:after="0" w:line="240" w:lineRule="auto"/>
                  <w:rPr>
                    <w:rFonts w:ascii="Verdana" w:eastAsia="Verdana" w:hAnsi="Verdana" w:cs="Verdana"/>
                    <w:sz w:val="14"/>
                    <w:szCs w:val="14"/>
                  </w:rPr>
                </w:pPr>
                <w:r>
                  <w:rPr>
                    <w:rFonts w:ascii="Verdana" w:eastAsia="Verdana" w:hAnsi="Verdana" w:cs="Verdana"/>
                    <w:sz w:val="14"/>
                    <w:szCs w:val="14"/>
                  </w:rPr>
                  <w:t>Servicios de mantenimiento y reparaciones de construcciones e instalaciones</w:t>
                </w:r>
              </w:p>
            </w:tc>
            <w:tc>
              <w:tcPr>
                <w:tcW w:w="2430" w:type="dxa"/>
                <w:tcBorders>
                  <w:top w:val="nil"/>
                  <w:left w:val="nil"/>
                  <w:bottom w:val="single" w:sz="6" w:space="0" w:color="000000"/>
                  <w:right w:val="single" w:sz="6" w:space="0" w:color="000000"/>
                </w:tcBorders>
                <w:tcMar>
                  <w:top w:w="0" w:type="dxa"/>
                  <w:left w:w="100" w:type="dxa"/>
                  <w:bottom w:w="0" w:type="dxa"/>
                  <w:right w:w="100" w:type="dxa"/>
                </w:tcMar>
              </w:tcPr>
              <w:p w14:paraId="3424955A" w14:textId="77777777" w:rsidR="00802EE5" w:rsidRDefault="00000000">
                <w:pPr>
                  <w:spacing w:after="0" w:line="240" w:lineRule="auto"/>
                  <w:rPr>
                    <w:rFonts w:ascii="Verdana" w:eastAsia="Verdana" w:hAnsi="Verdana" w:cs="Verdana"/>
                    <w:sz w:val="14"/>
                    <w:szCs w:val="14"/>
                  </w:rPr>
                </w:pPr>
                <w:r>
                  <w:rPr>
                    <w:rFonts w:ascii="Verdana" w:eastAsia="Verdana" w:hAnsi="Verdana" w:cs="Verdana"/>
                    <w:sz w:val="14"/>
                    <w:szCs w:val="14"/>
                  </w:rPr>
                  <w:t>Servicios de apoyo para la construcción</w:t>
                </w:r>
              </w:p>
            </w:tc>
          </w:tr>
          <w:tr w:rsidR="00802EE5" w14:paraId="0E51A4BB" w14:textId="77777777">
            <w:trPr>
              <w:trHeight w:val="855"/>
            </w:trPr>
            <w:tc>
              <w:tcPr>
                <w:tcW w:w="1170" w:type="dxa"/>
                <w:tcBorders>
                  <w:top w:val="nil"/>
                  <w:left w:val="single" w:sz="6" w:space="0" w:color="000000"/>
                  <w:bottom w:val="single" w:sz="6" w:space="0" w:color="000000"/>
                  <w:right w:val="single" w:sz="6" w:space="0" w:color="000000"/>
                </w:tcBorders>
                <w:tcMar>
                  <w:top w:w="0" w:type="dxa"/>
                  <w:left w:w="100" w:type="dxa"/>
                  <w:bottom w:w="0" w:type="dxa"/>
                  <w:right w:w="100" w:type="dxa"/>
                </w:tcMar>
              </w:tcPr>
              <w:p w14:paraId="7A309470" w14:textId="77777777" w:rsidR="00802EE5" w:rsidRDefault="00000000">
                <w:pPr>
                  <w:spacing w:after="0" w:line="240" w:lineRule="auto"/>
                  <w:jc w:val="center"/>
                  <w:rPr>
                    <w:rFonts w:ascii="Verdana" w:eastAsia="Verdana" w:hAnsi="Verdana" w:cs="Verdana"/>
                    <w:sz w:val="14"/>
                    <w:szCs w:val="14"/>
                  </w:rPr>
                </w:pPr>
                <w:r>
                  <w:rPr>
                    <w:rFonts w:ascii="Verdana" w:eastAsia="Verdana" w:hAnsi="Verdana" w:cs="Verdana"/>
                    <w:sz w:val="14"/>
                    <w:szCs w:val="14"/>
                  </w:rPr>
                  <w:t>72102900</w:t>
                </w:r>
              </w:p>
            </w:tc>
            <w:tc>
              <w:tcPr>
                <w:tcW w:w="2550" w:type="dxa"/>
                <w:tcBorders>
                  <w:top w:val="nil"/>
                  <w:left w:val="nil"/>
                  <w:bottom w:val="single" w:sz="6" w:space="0" w:color="000000"/>
                  <w:right w:val="single" w:sz="6" w:space="0" w:color="000000"/>
                </w:tcBorders>
                <w:tcMar>
                  <w:top w:w="0" w:type="dxa"/>
                  <w:left w:w="100" w:type="dxa"/>
                  <w:bottom w:w="0" w:type="dxa"/>
                  <w:right w:w="100" w:type="dxa"/>
                </w:tcMar>
              </w:tcPr>
              <w:p w14:paraId="34BB8C71" w14:textId="77777777" w:rsidR="00802EE5" w:rsidRDefault="00000000">
                <w:pPr>
                  <w:spacing w:after="0" w:line="240" w:lineRule="auto"/>
                  <w:rPr>
                    <w:rFonts w:ascii="Verdana" w:eastAsia="Verdana" w:hAnsi="Verdana" w:cs="Verdana"/>
                    <w:sz w:val="14"/>
                    <w:szCs w:val="14"/>
                  </w:rPr>
                </w:pPr>
                <w:r>
                  <w:rPr>
                    <w:rFonts w:ascii="Verdana" w:eastAsia="Verdana" w:hAnsi="Verdana" w:cs="Verdana"/>
                    <w:sz w:val="14"/>
                    <w:szCs w:val="14"/>
                  </w:rPr>
                  <w:t>Servicios de Edificación, Construcción de Instalaciones y Mantenimiento</w:t>
                </w:r>
              </w:p>
            </w:tc>
            <w:tc>
              <w:tcPr>
                <w:tcW w:w="2715" w:type="dxa"/>
                <w:tcBorders>
                  <w:top w:val="nil"/>
                  <w:left w:val="nil"/>
                  <w:bottom w:val="single" w:sz="6" w:space="0" w:color="000000"/>
                  <w:right w:val="single" w:sz="6" w:space="0" w:color="000000"/>
                </w:tcBorders>
                <w:tcMar>
                  <w:top w:w="0" w:type="dxa"/>
                  <w:left w:w="100" w:type="dxa"/>
                  <w:bottom w:w="0" w:type="dxa"/>
                  <w:right w:w="100" w:type="dxa"/>
                </w:tcMar>
              </w:tcPr>
              <w:p w14:paraId="1A07995A" w14:textId="77777777" w:rsidR="00802EE5" w:rsidRDefault="00000000">
                <w:pPr>
                  <w:spacing w:after="0" w:line="240" w:lineRule="auto"/>
                  <w:rPr>
                    <w:rFonts w:ascii="Verdana" w:eastAsia="Verdana" w:hAnsi="Verdana" w:cs="Verdana"/>
                    <w:sz w:val="14"/>
                    <w:szCs w:val="14"/>
                  </w:rPr>
                </w:pPr>
                <w:r>
                  <w:rPr>
                    <w:rFonts w:ascii="Verdana" w:eastAsia="Verdana" w:hAnsi="Verdana" w:cs="Verdana"/>
                    <w:sz w:val="14"/>
                    <w:szCs w:val="14"/>
                  </w:rPr>
                  <w:t>Servicios de mantenimiento y reparaciones de construcciones e instalaciones</w:t>
                </w:r>
              </w:p>
            </w:tc>
            <w:tc>
              <w:tcPr>
                <w:tcW w:w="2430" w:type="dxa"/>
                <w:tcBorders>
                  <w:top w:val="nil"/>
                  <w:left w:val="nil"/>
                  <w:bottom w:val="single" w:sz="6" w:space="0" w:color="000000"/>
                  <w:right w:val="single" w:sz="6" w:space="0" w:color="000000"/>
                </w:tcBorders>
                <w:tcMar>
                  <w:top w:w="0" w:type="dxa"/>
                  <w:left w:w="100" w:type="dxa"/>
                  <w:bottom w:w="0" w:type="dxa"/>
                  <w:right w:w="100" w:type="dxa"/>
                </w:tcMar>
              </w:tcPr>
              <w:p w14:paraId="3092E46B" w14:textId="77777777" w:rsidR="00802EE5" w:rsidRDefault="00000000">
                <w:pPr>
                  <w:spacing w:after="0" w:line="240" w:lineRule="auto"/>
                  <w:rPr>
                    <w:rFonts w:ascii="Verdana" w:eastAsia="Verdana" w:hAnsi="Verdana" w:cs="Verdana"/>
                    <w:sz w:val="14"/>
                    <w:szCs w:val="14"/>
                  </w:rPr>
                </w:pPr>
                <w:r>
                  <w:rPr>
                    <w:rFonts w:ascii="Verdana" w:eastAsia="Verdana" w:hAnsi="Verdana" w:cs="Verdana"/>
                    <w:sz w:val="14"/>
                    <w:szCs w:val="14"/>
                  </w:rPr>
                  <w:t>Servicios de mantenimiento y reparación de instalaciones</w:t>
                </w:r>
              </w:p>
            </w:tc>
          </w:tr>
          <w:tr w:rsidR="00802EE5" w14:paraId="154B73D8" w14:textId="77777777">
            <w:trPr>
              <w:trHeight w:val="855"/>
            </w:trPr>
            <w:tc>
              <w:tcPr>
                <w:tcW w:w="1170" w:type="dxa"/>
                <w:tcBorders>
                  <w:top w:val="nil"/>
                  <w:left w:val="single" w:sz="6" w:space="0" w:color="000000"/>
                  <w:bottom w:val="single" w:sz="6" w:space="0" w:color="000000"/>
                  <w:right w:val="single" w:sz="6" w:space="0" w:color="000000"/>
                </w:tcBorders>
                <w:tcMar>
                  <w:top w:w="0" w:type="dxa"/>
                  <w:left w:w="100" w:type="dxa"/>
                  <w:bottom w:w="0" w:type="dxa"/>
                  <w:right w:w="100" w:type="dxa"/>
                </w:tcMar>
              </w:tcPr>
              <w:p w14:paraId="6D2954D3" w14:textId="77777777" w:rsidR="00802EE5" w:rsidRDefault="00000000">
                <w:pPr>
                  <w:spacing w:after="0" w:line="240" w:lineRule="auto"/>
                  <w:jc w:val="center"/>
                  <w:rPr>
                    <w:rFonts w:ascii="Verdana" w:eastAsia="Verdana" w:hAnsi="Verdana" w:cs="Verdana"/>
                    <w:sz w:val="14"/>
                    <w:szCs w:val="14"/>
                  </w:rPr>
                </w:pPr>
                <w:r>
                  <w:rPr>
                    <w:rFonts w:ascii="Verdana" w:eastAsia="Verdana" w:hAnsi="Verdana" w:cs="Verdana"/>
                    <w:sz w:val="14"/>
                    <w:szCs w:val="14"/>
                  </w:rPr>
                  <w:t>72103300</w:t>
                </w:r>
              </w:p>
            </w:tc>
            <w:tc>
              <w:tcPr>
                <w:tcW w:w="2550" w:type="dxa"/>
                <w:tcBorders>
                  <w:top w:val="nil"/>
                  <w:left w:val="nil"/>
                  <w:bottom w:val="single" w:sz="6" w:space="0" w:color="000000"/>
                  <w:right w:val="single" w:sz="6" w:space="0" w:color="000000"/>
                </w:tcBorders>
                <w:tcMar>
                  <w:top w:w="0" w:type="dxa"/>
                  <w:left w:w="100" w:type="dxa"/>
                  <w:bottom w:w="0" w:type="dxa"/>
                  <w:right w:w="100" w:type="dxa"/>
                </w:tcMar>
              </w:tcPr>
              <w:p w14:paraId="65A81A03" w14:textId="77777777" w:rsidR="00802EE5" w:rsidRDefault="00000000">
                <w:pPr>
                  <w:spacing w:after="0" w:line="240" w:lineRule="auto"/>
                  <w:rPr>
                    <w:rFonts w:ascii="Verdana" w:eastAsia="Verdana" w:hAnsi="Verdana" w:cs="Verdana"/>
                    <w:sz w:val="14"/>
                    <w:szCs w:val="14"/>
                  </w:rPr>
                </w:pPr>
                <w:r>
                  <w:rPr>
                    <w:rFonts w:ascii="Verdana" w:eastAsia="Verdana" w:hAnsi="Verdana" w:cs="Verdana"/>
                    <w:sz w:val="14"/>
                    <w:szCs w:val="14"/>
                  </w:rPr>
                  <w:t>Servicios de Edificación, Construcción de Instalaciones y Mantenimiento</w:t>
                </w:r>
              </w:p>
            </w:tc>
            <w:tc>
              <w:tcPr>
                <w:tcW w:w="2715" w:type="dxa"/>
                <w:tcBorders>
                  <w:top w:val="nil"/>
                  <w:left w:val="nil"/>
                  <w:bottom w:val="single" w:sz="6" w:space="0" w:color="000000"/>
                  <w:right w:val="single" w:sz="6" w:space="0" w:color="000000"/>
                </w:tcBorders>
                <w:tcMar>
                  <w:top w:w="0" w:type="dxa"/>
                  <w:left w:w="100" w:type="dxa"/>
                  <w:bottom w:w="0" w:type="dxa"/>
                  <w:right w:w="100" w:type="dxa"/>
                </w:tcMar>
              </w:tcPr>
              <w:p w14:paraId="7CFACC90" w14:textId="77777777" w:rsidR="00802EE5" w:rsidRDefault="00000000">
                <w:pPr>
                  <w:spacing w:after="0" w:line="240" w:lineRule="auto"/>
                  <w:rPr>
                    <w:rFonts w:ascii="Verdana" w:eastAsia="Verdana" w:hAnsi="Verdana" w:cs="Verdana"/>
                    <w:sz w:val="14"/>
                    <w:szCs w:val="14"/>
                  </w:rPr>
                </w:pPr>
                <w:r>
                  <w:rPr>
                    <w:rFonts w:ascii="Verdana" w:eastAsia="Verdana" w:hAnsi="Verdana" w:cs="Verdana"/>
                    <w:sz w:val="14"/>
                    <w:szCs w:val="14"/>
                  </w:rPr>
                  <w:t>Servicios de mantenimiento y reparaciones de construcciones e instalaciones</w:t>
                </w:r>
              </w:p>
            </w:tc>
            <w:tc>
              <w:tcPr>
                <w:tcW w:w="2430" w:type="dxa"/>
                <w:tcBorders>
                  <w:top w:val="nil"/>
                  <w:left w:val="nil"/>
                  <w:bottom w:val="single" w:sz="6" w:space="0" w:color="000000"/>
                  <w:right w:val="single" w:sz="6" w:space="0" w:color="000000"/>
                </w:tcBorders>
                <w:tcMar>
                  <w:top w:w="0" w:type="dxa"/>
                  <w:left w:w="100" w:type="dxa"/>
                  <w:bottom w:w="0" w:type="dxa"/>
                  <w:right w:w="100" w:type="dxa"/>
                </w:tcMar>
              </w:tcPr>
              <w:p w14:paraId="3C86AA99" w14:textId="77777777" w:rsidR="00802EE5" w:rsidRDefault="00000000">
                <w:pPr>
                  <w:spacing w:after="0" w:line="240" w:lineRule="auto"/>
                  <w:rPr>
                    <w:rFonts w:ascii="Verdana" w:eastAsia="Verdana" w:hAnsi="Verdana" w:cs="Verdana"/>
                    <w:sz w:val="14"/>
                    <w:szCs w:val="14"/>
                  </w:rPr>
                </w:pPr>
                <w:r>
                  <w:rPr>
                    <w:rFonts w:ascii="Verdana" w:eastAsia="Verdana" w:hAnsi="Verdana" w:cs="Verdana"/>
                    <w:sz w:val="14"/>
                    <w:szCs w:val="14"/>
                  </w:rPr>
                  <w:t>Servicios de mantenimiento y reparación de infraestructura</w:t>
                </w:r>
              </w:p>
            </w:tc>
          </w:tr>
          <w:tr w:rsidR="00802EE5" w14:paraId="6D9238EE" w14:textId="77777777">
            <w:trPr>
              <w:trHeight w:val="855"/>
            </w:trPr>
            <w:tc>
              <w:tcPr>
                <w:tcW w:w="1170" w:type="dxa"/>
                <w:tcBorders>
                  <w:top w:val="nil"/>
                  <w:left w:val="single" w:sz="6" w:space="0" w:color="000000"/>
                  <w:bottom w:val="single" w:sz="6" w:space="0" w:color="000000"/>
                  <w:right w:val="single" w:sz="6" w:space="0" w:color="000000"/>
                </w:tcBorders>
                <w:tcMar>
                  <w:top w:w="0" w:type="dxa"/>
                  <w:left w:w="100" w:type="dxa"/>
                  <w:bottom w:w="0" w:type="dxa"/>
                  <w:right w:w="100" w:type="dxa"/>
                </w:tcMar>
              </w:tcPr>
              <w:p w14:paraId="0AA7EB28" w14:textId="77777777" w:rsidR="00802EE5" w:rsidRDefault="00000000">
                <w:pPr>
                  <w:spacing w:after="0" w:line="240" w:lineRule="auto"/>
                  <w:jc w:val="center"/>
                  <w:rPr>
                    <w:rFonts w:ascii="Verdana" w:eastAsia="Verdana" w:hAnsi="Verdana" w:cs="Verdana"/>
                    <w:sz w:val="14"/>
                    <w:szCs w:val="14"/>
                  </w:rPr>
                </w:pPr>
                <w:r>
                  <w:rPr>
                    <w:rFonts w:ascii="Verdana" w:eastAsia="Verdana" w:hAnsi="Verdana" w:cs="Verdana"/>
                    <w:sz w:val="14"/>
                    <w:szCs w:val="14"/>
                  </w:rPr>
                  <w:t>72141300</w:t>
                </w:r>
              </w:p>
            </w:tc>
            <w:tc>
              <w:tcPr>
                <w:tcW w:w="2550" w:type="dxa"/>
                <w:tcBorders>
                  <w:top w:val="nil"/>
                  <w:left w:val="nil"/>
                  <w:bottom w:val="single" w:sz="6" w:space="0" w:color="000000"/>
                  <w:right w:val="single" w:sz="6" w:space="0" w:color="000000"/>
                </w:tcBorders>
                <w:tcMar>
                  <w:top w:w="0" w:type="dxa"/>
                  <w:left w:w="100" w:type="dxa"/>
                  <w:bottom w:w="0" w:type="dxa"/>
                  <w:right w:w="100" w:type="dxa"/>
                </w:tcMar>
              </w:tcPr>
              <w:p w14:paraId="66F50E28" w14:textId="77777777" w:rsidR="00802EE5" w:rsidRDefault="00000000">
                <w:pPr>
                  <w:spacing w:after="0" w:line="240" w:lineRule="auto"/>
                  <w:jc w:val="left"/>
                  <w:rPr>
                    <w:rFonts w:ascii="Verdana" w:eastAsia="Verdana" w:hAnsi="Verdana" w:cs="Verdana"/>
                    <w:sz w:val="14"/>
                    <w:szCs w:val="14"/>
                  </w:rPr>
                </w:pPr>
                <w:r>
                  <w:rPr>
                    <w:rFonts w:ascii="Verdana" w:eastAsia="Verdana" w:hAnsi="Verdana" w:cs="Verdana"/>
                    <w:sz w:val="14"/>
                    <w:szCs w:val="14"/>
                  </w:rPr>
                  <w:t xml:space="preserve">Servicios de Edificación, construcción de instalaciones y mantenimiento </w:t>
                </w:r>
              </w:p>
            </w:tc>
            <w:tc>
              <w:tcPr>
                <w:tcW w:w="2715" w:type="dxa"/>
                <w:tcBorders>
                  <w:top w:val="nil"/>
                  <w:left w:val="nil"/>
                  <w:bottom w:val="single" w:sz="6" w:space="0" w:color="000000"/>
                  <w:right w:val="single" w:sz="6" w:space="0" w:color="000000"/>
                </w:tcBorders>
                <w:tcMar>
                  <w:top w:w="0" w:type="dxa"/>
                  <w:left w:w="100" w:type="dxa"/>
                  <w:bottom w:w="0" w:type="dxa"/>
                  <w:right w:w="100" w:type="dxa"/>
                </w:tcMar>
              </w:tcPr>
              <w:p w14:paraId="622D1050" w14:textId="77777777" w:rsidR="00802EE5" w:rsidRDefault="00000000">
                <w:pPr>
                  <w:spacing w:after="0" w:line="240" w:lineRule="auto"/>
                  <w:rPr>
                    <w:rFonts w:ascii="Verdana" w:eastAsia="Verdana" w:hAnsi="Verdana" w:cs="Verdana"/>
                    <w:sz w:val="14"/>
                    <w:szCs w:val="14"/>
                  </w:rPr>
                </w:pPr>
                <w:r>
                  <w:rPr>
                    <w:rFonts w:ascii="Verdana" w:eastAsia="Verdana" w:hAnsi="Verdana" w:cs="Verdana"/>
                    <w:sz w:val="14"/>
                    <w:szCs w:val="14"/>
                  </w:rPr>
                  <w:t>Servicios de construcción pesada</w:t>
                </w:r>
              </w:p>
            </w:tc>
            <w:tc>
              <w:tcPr>
                <w:tcW w:w="2430" w:type="dxa"/>
                <w:tcBorders>
                  <w:top w:val="nil"/>
                  <w:left w:val="nil"/>
                  <w:bottom w:val="single" w:sz="6" w:space="0" w:color="000000"/>
                  <w:right w:val="single" w:sz="6" w:space="0" w:color="000000"/>
                </w:tcBorders>
                <w:tcMar>
                  <w:top w:w="0" w:type="dxa"/>
                  <w:left w:w="100" w:type="dxa"/>
                  <w:bottom w:w="0" w:type="dxa"/>
                  <w:right w:w="100" w:type="dxa"/>
                </w:tcMar>
              </w:tcPr>
              <w:p w14:paraId="75D7A999" w14:textId="77777777" w:rsidR="00802EE5" w:rsidRDefault="00000000">
                <w:pPr>
                  <w:spacing w:after="0" w:line="240" w:lineRule="auto"/>
                  <w:rPr>
                    <w:rFonts w:ascii="Verdana" w:eastAsia="Verdana" w:hAnsi="Verdana" w:cs="Verdana"/>
                    <w:sz w:val="14"/>
                    <w:szCs w:val="14"/>
                  </w:rPr>
                </w:pPr>
                <w:r>
                  <w:rPr>
                    <w:rFonts w:ascii="Verdana" w:eastAsia="Verdana" w:hAnsi="Verdana" w:cs="Verdana"/>
                    <w:sz w:val="14"/>
                    <w:szCs w:val="14"/>
                  </w:rPr>
                  <w:t>Servicios de construcción de facilidades atléticas y recreativas</w:t>
                </w:r>
              </w:p>
            </w:tc>
          </w:tr>
          <w:tr w:rsidR="00802EE5" w14:paraId="01B85A93" w14:textId="77777777">
            <w:trPr>
              <w:trHeight w:val="855"/>
            </w:trPr>
            <w:tc>
              <w:tcPr>
                <w:tcW w:w="1170" w:type="dxa"/>
                <w:tcBorders>
                  <w:top w:val="nil"/>
                  <w:left w:val="single" w:sz="6" w:space="0" w:color="000000"/>
                  <w:bottom w:val="single" w:sz="6" w:space="0" w:color="000000"/>
                  <w:right w:val="single" w:sz="6" w:space="0" w:color="000000"/>
                </w:tcBorders>
                <w:tcMar>
                  <w:top w:w="0" w:type="dxa"/>
                  <w:left w:w="100" w:type="dxa"/>
                  <w:bottom w:w="0" w:type="dxa"/>
                  <w:right w:w="100" w:type="dxa"/>
                </w:tcMar>
              </w:tcPr>
              <w:p w14:paraId="1D9F0750" w14:textId="77777777" w:rsidR="00802EE5" w:rsidRDefault="00000000">
                <w:pPr>
                  <w:spacing w:after="0" w:line="240" w:lineRule="auto"/>
                  <w:jc w:val="center"/>
                  <w:rPr>
                    <w:rFonts w:ascii="Verdana" w:eastAsia="Verdana" w:hAnsi="Verdana" w:cs="Verdana"/>
                    <w:sz w:val="14"/>
                    <w:szCs w:val="14"/>
                  </w:rPr>
                </w:pPr>
                <w:r>
                  <w:rPr>
                    <w:rFonts w:ascii="Verdana" w:eastAsia="Verdana" w:hAnsi="Verdana" w:cs="Verdana"/>
                    <w:sz w:val="14"/>
                    <w:szCs w:val="14"/>
                  </w:rPr>
                  <w:t>72153100</w:t>
                </w:r>
              </w:p>
            </w:tc>
            <w:tc>
              <w:tcPr>
                <w:tcW w:w="2550" w:type="dxa"/>
                <w:tcBorders>
                  <w:top w:val="nil"/>
                  <w:left w:val="nil"/>
                  <w:bottom w:val="single" w:sz="6" w:space="0" w:color="000000"/>
                  <w:right w:val="single" w:sz="6" w:space="0" w:color="000000"/>
                </w:tcBorders>
                <w:tcMar>
                  <w:top w:w="0" w:type="dxa"/>
                  <w:left w:w="100" w:type="dxa"/>
                  <w:bottom w:w="0" w:type="dxa"/>
                  <w:right w:w="100" w:type="dxa"/>
                </w:tcMar>
              </w:tcPr>
              <w:p w14:paraId="78E83D7C" w14:textId="77777777" w:rsidR="00802EE5" w:rsidRDefault="00000000">
                <w:pPr>
                  <w:spacing w:after="0" w:line="240" w:lineRule="auto"/>
                  <w:rPr>
                    <w:rFonts w:ascii="Verdana" w:eastAsia="Verdana" w:hAnsi="Verdana" w:cs="Verdana"/>
                    <w:sz w:val="14"/>
                    <w:szCs w:val="14"/>
                  </w:rPr>
                </w:pPr>
                <w:r>
                  <w:rPr>
                    <w:rFonts w:ascii="Verdana" w:eastAsia="Verdana" w:hAnsi="Verdana" w:cs="Verdana"/>
                    <w:sz w:val="14"/>
                    <w:szCs w:val="14"/>
                  </w:rPr>
                  <w:t>Servicios de Edificación, Construcción de Instalaciones y Mantenimiento</w:t>
                </w:r>
              </w:p>
            </w:tc>
            <w:tc>
              <w:tcPr>
                <w:tcW w:w="2715" w:type="dxa"/>
                <w:tcBorders>
                  <w:top w:val="nil"/>
                  <w:left w:val="nil"/>
                  <w:bottom w:val="single" w:sz="6" w:space="0" w:color="000000"/>
                  <w:right w:val="single" w:sz="6" w:space="0" w:color="000000"/>
                </w:tcBorders>
                <w:tcMar>
                  <w:top w:w="0" w:type="dxa"/>
                  <w:left w:w="100" w:type="dxa"/>
                  <w:bottom w:w="0" w:type="dxa"/>
                  <w:right w:w="100" w:type="dxa"/>
                </w:tcMar>
              </w:tcPr>
              <w:p w14:paraId="008BAB72" w14:textId="77777777" w:rsidR="00802EE5" w:rsidRDefault="00000000">
                <w:pPr>
                  <w:spacing w:after="0" w:line="240" w:lineRule="auto"/>
                  <w:rPr>
                    <w:rFonts w:ascii="Verdana" w:eastAsia="Verdana" w:hAnsi="Verdana" w:cs="Verdana"/>
                    <w:sz w:val="14"/>
                    <w:szCs w:val="14"/>
                  </w:rPr>
                </w:pPr>
                <w:r>
                  <w:rPr>
                    <w:rFonts w:ascii="Verdana" w:eastAsia="Verdana" w:hAnsi="Verdana" w:cs="Verdana"/>
                    <w:sz w:val="14"/>
                    <w:szCs w:val="14"/>
                  </w:rPr>
                  <w:t>Servicios de mantenimiento y construcción de comercio especializado</w:t>
                </w:r>
              </w:p>
            </w:tc>
            <w:tc>
              <w:tcPr>
                <w:tcW w:w="2430" w:type="dxa"/>
                <w:tcBorders>
                  <w:top w:val="nil"/>
                  <w:left w:val="nil"/>
                  <w:bottom w:val="single" w:sz="6" w:space="0" w:color="000000"/>
                  <w:right w:val="single" w:sz="6" w:space="0" w:color="000000"/>
                </w:tcBorders>
                <w:tcMar>
                  <w:top w:w="0" w:type="dxa"/>
                  <w:left w:w="100" w:type="dxa"/>
                  <w:bottom w:w="0" w:type="dxa"/>
                  <w:right w:w="100" w:type="dxa"/>
                </w:tcMar>
              </w:tcPr>
              <w:p w14:paraId="093CEF63" w14:textId="77777777" w:rsidR="00802EE5" w:rsidRDefault="00000000">
                <w:pPr>
                  <w:spacing w:after="0" w:line="240" w:lineRule="auto"/>
                  <w:rPr>
                    <w:rFonts w:ascii="Verdana" w:eastAsia="Verdana" w:hAnsi="Verdana" w:cs="Verdana"/>
                    <w:sz w:val="14"/>
                    <w:szCs w:val="14"/>
                  </w:rPr>
                </w:pPr>
                <w:r>
                  <w:rPr>
                    <w:rFonts w:ascii="Verdana" w:eastAsia="Verdana" w:hAnsi="Verdana" w:cs="Verdana"/>
                    <w:sz w:val="14"/>
                    <w:szCs w:val="14"/>
                  </w:rPr>
                  <w:t xml:space="preserve">Servicios de construcción, reparación y mantenimiento de instalaciones atléticas y recreativas  </w:t>
                </w:r>
              </w:p>
            </w:tc>
          </w:tr>
        </w:tbl>
      </w:sdtContent>
    </w:sdt>
    <w:p w14:paraId="18775B76" w14:textId="77777777" w:rsidR="00802EE5" w:rsidRDefault="00802EE5">
      <w:pPr>
        <w:spacing w:after="0" w:line="240" w:lineRule="auto"/>
        <w:ind w:right="59"/>
        <w:jc w:val="left"/>
        <w:rPr>
          <w:rFonts w:ascii="Verdana" w:eastAsia="Verdana" w:hAnsi="Verdana" w:cs="Verdana"/>
          <w:sz w:val="22"/>
          <w:szCs w:val="22"/>
        </w:rPr>
      </w:pPr>
    </w:p>
    <w:p w14:paraId="35FC737B" w14:textId="77777777" w:rsidR="00802EE5" w:rsidRDefault="00000000">
      <w:pPr>
        <w:spacing w:line="276" w:lineRule="auto"/>
        <w:rPr>
          <w:rFonts w:ascii="Verdana" w:eastAsia="Verdana" w:hAnsi="Verdana" w:cs="Verdana"/>
          <w:sz w:val="22"/>
          <w:szCs w:val="22"/>
          <w:highlight w:val="lightGray"/>
        </w:rPr>
      </w:pPr>
      <w:r>
        <w:rPr>
          <w:rFonts w:ascii="Verdana" w:eastAsia="Verdana" w:hAnsi="Verdana" w:cs="Verdana"/>
          <w:sz w:val="22"/>
          <w:szCs w:val="22"/>
        </w:rPr>
        <w:t>Las personas naturales o jurídicas extranjeras sin domicilio o Sucursal en Colombia deberán indicar los códigos de clasificación relacionados con los bienes, obras o servicios ejecutados con alguno de los documentos válidos establecidos en el Pliego de Condiciones para cada uno de los Contratos aportados para la acreditación de la experiencia requerida. En el evento en el que dichos documentos no incluyan los códigos de clasificación, el representante legal del Proponente deberá incorporarlos en el Formato 3 – Experiencia.</w:t>
      </w:r>
    </w:p>
    <w:p w14:paraId="30E711F6" w14:textId="77777777" w:rsidR="00802EE5" w:rsidRDefault="00000000">
      <w:pPr>
        <w:pStyle w:val="Ttulo3"/>
        <w:spacing w:line="276" w:lineRule="auto"/>
        <w:ind w:left="709" w:firstLine="0"/>
        <w:rPr>
          <w:rFonts w:ascii="Verdana" w:eastAsia="Verdana" w:hAnsi="Verdana" w:cs="Verdana"/>
          <w:sz w:val="22"/>
          <w:szCs w:val="22"/>
        </w:rPr>
      </w:pPr>
      <w:bookmarkStart w:id="56" w:name="_heading=h.reo82iu9lpf1" w:colFirst="0" w:colLast="0"/>
      <w:bookmarkEnd w:id="56"/>
      <w:r>
        <w:rPr>
          <w:rFonts w:ascii="Verdana" w:eastAsia="Verdana" w:hAnsi="Verdana" w:cs="Verdana"/>
          <w:sz w:val="22"/>
          <w:szCs w:val="22"/>
        </w:rPr>
        <w:t>3.5.4. ACREDITACIÓN DE LA EXPERIENCIA REQUERIDA</w:t>
      </w:r>
    </w:p>
    <w:p w14:paraId="2BA8C530" w14:textId="77777777" w:rsidR="00802EE5" w:rsidRDefault="00000000">
      <w:pPr>
        <w:spacing w:line="276" w:lineRule="auto"/>
        <w:rPr>
          <w:rFonts w:ascii="Verdana" w:eastAsia="Verdana" w:hAnsi="Verdana" w:cs="Verdana"/>
          <w:sz w:val="22"/>
          <w:szCs w:val="22"/>
        </w:rPr>
      </w:pPr>
      <w:r>
        <w:rPr>
          <w:rFonts w:ascii="Verdana" w:eastAsia="Verdana" w:hAnsi="Verdana" w:cs="Verdana"/>
          <w:sz w:val="22"/>
          <w:szCs w:val="22"/>
        </w:rPr>
        <w:t xml:space="preserve">Los Proponentes acreditarán para cada uno de los contratos aportados la siguiente información mediante alguno o algunos, de los documentos señalados en la sección 3.5.5 del Pliego de Condiciones: </w:t>
      </w:r>
    </w:p>
    <w:p w14:paraId="04A18C78" w14:textId="77777777" w:rsidR="00802EE5" w:rsidRDefault="00000000">
      <w:pPr>
        <w:numPr>
          <w:ilvl w:val="1"/>
          <w:numId w:val="23"/>
        </w:numPr>
        <w:pBdr>
          <w:top w:val="nil"/>
          <w:left w:val="nil"/>
          <w:bottom w:val="nil"/>
          <w:right w:val="nil"/>
          <w:between w:val="nil"/>
        </w:pBdr>
        <w:spacing w:after="0" w:line="276" w:lineRule="auto"/>
        <w:ind w:left="993"/>
        <w:rPr>
          <w:rFonts w:ascii="Verdana" w:eastAsia="Verdana" w:hAnsi="Verdana" w:cs="Verdana"/>
          <w:color w:val="000000"/>
          <w:sz w:val="22"/>
          <w:szCs w:val="22"/>
        </w:rPr>
      </w:pPr>
      <w:r>
        <w:rPr>
          <w:rFonts w:ascii="Verdana" w:eastAsia="Verdana" w:hAnsi="Verdana" w:cs="Verdana"/>
          <w:color w:val="000000"/>
          <w:sz w:val="22"/>
          <w:szCs w:val="22"/>
        </w:rPr>
        <w:t>Contratante.</w:t>
      </w:r>
    </w:p>
    <w:p w14:paraId="44969CC1" w14:textId="77777777" w:rsidR="00802EE5" w:rsidRDefault="00802EE5">
      <w:pPr>
        <w:pBdr>
          <w:top w:val="nil"/>
          <w:left w:val="nil"/>
          <w:bottom w:val="nil"/>
          <w:right w:val="nil"/>
          <w:between w:val="nil"/>
        </w:pBdr>
        <w:spacing w:after="0" w:line="276" w:lineRule="auto"/>
        <w:ind w:left="993"/>
        <w:rPr>
          <w:rFonts w:ascii="Verdana" w:eastAsia="Verdana" w:hAnsi="Verdana" w:cs="Verdana"/>
          <w:color w:val="000000"/>
          <w:sz w:val="22"/>
          <w:szCs w:val="22"/>
        </w:rPr>
      </w:pPr>
    </w:p>
    <w:p w14:paraId="610864B0" w14:textId="77777777" w:rsidR="00802EE5" w:rsidRDefault="00000000">
      <w:pPr>
        <w:numPr>
          <w:ilvl w:val="1"/>
          <w:numId w:val="23"/>
        </w:numPr>
        <w:pBdr>
          <w:top w:val="nil"/>
          <w:left w:val="nil"/>
          <w:bottom w:val="nil"/>
          <w:right w:val="nil"/>
          <w:between w:val="nil"/>
        </w:pBdr>
        <w:spacing w:after="0" w:line="276" w:lineRule="auto"/>
        <w:ind w:left="993"/>
        <w:rPr>
          <w:rFonts w:ascii="Verdana" w:eastAsia="Verdana" w:hAnsi="Verdana" w:cs="Verdana"/>
          <w:color w:val="000000"/>
          <w:sz w:val="22"/>
          <w:szCs w:val="22"/>
        </w:rPr>
      </w:pPr>
      <w:r>
        <w:rPr>
          <w:rFonts w:ascii="Verdana" w:eastAsia="Verdana" w:hAnsi="Verdana" w:cs="Verdana"/>
          <w:color w:val="000000"/>
          <w:sz w:val="22"/>
          <w:szCs w:val="22"/>
        </w:rPr>
        <w:t>Objeto del Contrato.</w:t>
      </w:r>
    </w:p>
    <w:p w14:paraId="1A0BA635" w14:textId="77777777" w:rsidR="00802EE5" w:rsidRDefault="00802EE5">
      <w:pPr>
        <w:pBdr>
          <w:top w:val="nil"/>
          <w:left w:val="nil"/>
          <w:bottom w:val="nil"/>
          <w:right w:val="nil"/>
          <w:between w:val="nil"/>
        </w:pBdr>
        <w:spacing w:after="0" w:line="276" w:lineRule="auto"/>
        <w:ind w:left="993"/>
        <w:rPr>
          <w:rFonts w:ascii="Verdana" w:eastAsia="Verdana" w:hAnsi="Verdana" w:cs="Verdana"/>
          <w:color w:val="000000"/>
          <w:sz w:val="22"/>
          <w:szCs w:val="22"/>
        </w:rPr>
      </w:pPr>
    </w:p>
    <w:p w14:paraId="4BF3F2CE" w14:textId="77777777" w:rsidR="00802EE5" w:rsidRDefault="00000000">
      <w:pPr>
        <w:numPr>
          <w:ilvl w:val="1"/>
          <w:numId w:val="23"/>
        </w:numPr>
        <w:pBdr>
          <w:top w:val="nil"/>
          <w:left w:val="nil"/>
          <w:bottom w:val="nil"/>
          <w:right w:val="nil"/>
          <w:between w:val="nil"/>
        </w:pBdr>
        <w:spacing w:after="0" w:line="276" w:lineRule="auto"/>
        <w:ind w:left="993"/>
        <w:rPr>
          <w:rFonts w:ascii="Verdana" w:eastAsia="Verdana" w:hAnsi="Verdana" w:cs="Verdana"/>
          <w:color w:val="000000"/>
          <w:sz w:val="22"/>
          <w:szCs w:val="22"/>
        </w:rPr>
      </w:pPr>
      <w:r>
        <w:rPr>
          <w:rFonts w:ascii="Verdana" w:eastAsia="Verdana" w:hAnsi="Verdana" w:cs="Verdana"/>
          <w:color w:val="000000"/>
          <w:sz w:val="22"/>
          <w:szCs w:val="22"/>
        </w:rPr>
        <w:t>Principales actividades ejecutadas.</w:t>
      </w:r>
    </w:p>
    <w:p w14:paraId="68B6A179" w14:textId="77777777" w:rsidR="00802EE5" w:rsidRDefault="00802EE5">
      <w:pPr>
        <w:pBdr>
          <w:top w:val="nil"/>
          <w:left w:val="nil"/>
          <w:bottom w:val="nil"/>
          <w:right w:val="nil"/>
          <w:between w:val="nil"/>
        </w:pBdr>
        <w:spacing w:after="0" w:line="276" w:lineRule="auto"/>
        <w:ind w:left="993"/>
        <w:rPr>
          <w:rFonts w:ascii="Verdana" w:eastAsia="Verdana" w:hAnsi="Verdana" w:cs="Verdana"/>
          <w:color w:val="000000"/>
          <w:sz w:val="22"/>
          <w:szCs w:val="22"/>
        </w:rPr>
      </w:pPr>
    </w:p>
    <w:p w14:paraId="415D9A97" w14:textId="77777777" w:rsidR="00802EE5" w:rsidRDefault="00000000">
      <w:pPr>
        <w:numPr>
          <w:ilvl w:val="1"/>
          <w:numId w:val="23"/>
        </w:numPr>
        <w:pBdr>
          <w:top w:val="nil"/>
          <w:left w:val="nil"/>
          <w:bottom w:val="nil"/>
          <w:right w:val="nil"/>
          <w:between w:val="nil"/>
        </w:pBdr>
        <w:spacing w:after="0" w:line="276" w:lineRule="auto"/>
        <w:ind w:left="993"/>
        <w:rPr>
          <w:rFonts w:ascii="Verdana" w:eastAsia="Verdana" w:hAnsi="Verdana" w:cs="Verdana"/>
          <w:color w:val="000000"/>
          <w:sz w:val="22"/>
          <w:szCs w:val="22"/>
        </w:rPr>
      </w:pPr>
      <w:r>
        <w:rPr>
          <w:rFonts w:ascii="Verdana" w:eastAsia="Verdana" w:hAnsi="Verdana" w:cs="Verdana"/>
          <w:color w:val="000000"/>
          <w:sz w:val="22"/>
          <w:szCs w:val="22"/>
        </w:rPr>
        <w:t xml:space="preserve">La magnitud, longitud, volúmenes, dimensiones, tipologías, área intervenida o construida y demás condiciones de experiencia contenida en la Matriz 1 - Experiencia aplicable en el proyecto de infraestructura social que permita establecer su alcance, en los casos, si aplica. </w:t>
      </w:r>
    </w:p>
    <w:p w14:paraId="3F006175" w14:textId="77777777" w:rsidR="00802EE5" w:rsidRDefault="00802EE5">
      <w:pPr>
        <w:pBdr>
          <w:top w:val="nil"/>
          <w:left w:val="nil"/>
          <w:bottom w:val="nil"/>
          <w:right w:val="nil"/>
          <w:between w:val="nil"/>
        </w:pBdr>
        <w:spacing w:after="0" w:line="276" w:lineRule="auto"/>
        <w:ind w:left="993"/>
        <w:rPr>
          <w:rFonts w:ascii="Verdana" w:eastAsia="Verdana" w:hAnsi="Verdana" w:cs="Verdana"/>
          <w:color w:val="000000"/>
          <w:sz w:val="22"/>
          <w:szCs w:val="22"/>
        </w:rPr>
      </w:pPr>
    </w:p>
    <w:p w14:paraId="0CA78DBD" w14:textId="77777777" w:rsidR="00802EE5" w:rsidRDefault="00000000">
      <w:pPr>
        <w:numPr>
          <w:ilvl w:val="1"/>
          <w:numId w:val="23"/>
        </w:numPr>
        <w:pBdr>
          <w:top w:val="nil"/>
          <w:left w:val="nil"/>
          <w:bottom w:val="nil"/>
          <w:right w:val="nil"/>
          <w:between w:val="nil"/>
        </w:pBdr>
        <w:spacing w:after="0" w:line="276" w:lineRule="auto"/>
        <w:ind w:left="993"/>
        <w:rPr>
          <w:rFonts w:ascii="Verdana" w:eastAsia="Verdana" w:hAnsi="Verdana" w:cs="Verdana"/>
          <w:color w:val="000000"/>
          <w:sz w:val="22"/>
          <w:szCs w:val="22"/>
        </w:rPr>
      </w:pPr>
      <w:r>
        <w:rPr>
          <w:rFonts w:ascii="Verdana" w:eastAsia="Verdana" w:hAnsi="Verdana" w:cs="Verdana"/>
          <w:color w:val="000000"/>
          <w:sz w:val="22"/>
          <w:szCs w:val="22"/>
        </w:rPr>
        <w:t xml:space="preserve">La fecha de iniciación de la ejecución del Contrato: Esta fecha es diferente a la de suscripción del Contrato, es decir conforme a la fecha </w:t>
      </w:r>
      <w:r>
        <w:rPr>
          <w:rFonts w:ascii="Verdana" w:eastAsia="Verdana" w:hAnsi="Verdana" w:cs="Verdana"/>
          <w:color w:val="000000"/>
          <w:sz w:val="22"/>
          <w:szCs w:val="22"/>
        </w:rPr>
        <w:lastRenderedPageBreak/>
        <w:t xml:space="preserve">de la suscripción del acta de inicio del contrato, a menos que de los documentos del numeral 3.5.5 de forma expresa así se determine. </w:t>
      </w:r>
    </w:p>
    <w:p w14:paraId="12F54309" w14:textId="77777777" w:rsidR="00802EE5" w:rsidRDefault="00802EE5">
      <w:pPr>
        <w:pBdr>
          <w:top w:val="nil"/>
          <w:left w:val="nil"/>
          <w:bottom w:val="nil"/>
          <w:right w:val="nil"/>
          <w:between w:val="nil"/>
        </w:pBdr>
        <w:spacing w:after="0" w:line="276" w:lineRule="auto"/>
        <w:ind w:left="993"/>
        <w:rPr>
          <w:rFonts w:ascii="Verdana" w:eastAsia="Verdana" w:hAnsi="Verdana" w:cs="Verdana"/>
          <w:color w:val="000000"/>
          <w:sz w:val="22"/>
          <w:szCs w:val="22"/>
        </w:rPr>
      </w:pPr>
    </w:p>
    <w:p w14:paraId="66196CA9" w14:textId="77777777" w:rsidR="00802EE5" w:rsidRDefault="00000000">
      <w:pPr>
        <w:pBdr>
          <w:top w:val="nil"/>
          <w:left w:val="nil"/>
          <w:bottom w:val="nil"/>
          <w:right w:val="nil"/>
          <w:between w:val="nil"/>
        </w:pBdr>
        <w:spacing w:after="0" w:line="276" w:lineRule="auto"/>
        <w:ind w:left="993"/>
        <w:rPr>
          <w:rFonts w:ascii="Verdana" w:eastAsia="Verdana" w:hAnsi="Verdana" w:cs="Verdana"/>
          <w:color w:val="000000"/>
          <w:sz w:val="22"/>
          <w:szCs w:val="22"/>
        </w:rPr>
      </w:pPr>
      <w:r>
        <w:rPr>
          <w:rFonts w:ascii="Verdana" w:eastAsia="Verdana" w:hAnsi="Verdana" w:cs="Verdana"/>
          <w:color w:val="000000"/>
          <w:sz w:val="22"/>
          <w:szCs w:val="22"/>
        </w:rPr>
        <w:t>Si en los documentos válidos aportados para la acreditación de experiencia solo se evidencia fecha (mes, año) de suscripción y/o inicio del contrato: se tendrá en cuenta el último día del mes que se encuentre señalado en la certificación.</w:t>
      </w:r>
    </w:p>
    <w:p w14:paraId="786A78AA" w14:textId="77777777" w:rsidR="00802EE5" w:rsidRDefault="00802EE5">
      <w:pPr>
        <w:pBdr>
          <w:top w:val="nil"/>
          <w:left w:val="nil"/>
          <w:bottom w:val="nil"/>
          <w:right w:val="nil"/>
          <w:between w:val="nil"/>
        </w:pBdr>
        <w:spacing w:after="0" w:line="276" w:lineRule="auto"/>
        <w:ind w:left="993"/>
        <w:rPr>
          <w:rFonts w:ascii="Verdana" w:eastAsia="Verdana" w:hAnsi="Verdana" w:cs="Verdana"/>
          <w:color w:val="000000"/>
          <w:sz w:val="22"/>
          <w:szCs w:val="22"/>
        </w:rPr>
      </w:pPr>
    </w:p>
    <w:p w14:paraId="27A419D4" w14:textId="77777777" w:rsidR="00802EE5" w:rsidRDefault="00000000">
      <w:pPr>
        <w:numPr>
          <w:ilvl w:val="1"/>
          <w:numId w:val="23"/>
        </w:numPr>
        <w:pBdr>
          <w:top w:val="nil"/>
          <w:left w:val="nil"/>
          <w:bottom w:val="nil"/>
          <w:right w:val="nil"/>
          <w:between w:val="nil"/>
        </w:pBdr>
        <w:spacing w:after="0" w:line="276" w:lineRule="auto"/>
        <w:ind w:left="993"/>
        <w:rPr>
          <w:rFonts w:ascii="Verdana" w:eastAsia="Verdana" w:hAnsi="Verdana" w:cs="Verdana"/>
          <w:color w:val="000000"/>
          <w:sz w:val="22"/>
          <w:szCs w:val="22"/>
        </w:rPr>
      </w:pPr>
      <w:r>
        <w:rPr>
          <w:rFonts w:ascii="Verdana" w:eastAsia="Verdana" w:hAnsi="Verdana" w:cs="Verdana"/>
          <w:color w:val="000000"/>
          <w:sz w:val="22"/>
          <w:szCs w:val="22"/>
        </w:rPr>
        <w:t xml:space="preserve">La fecha de terminación contractual de la ejecución del Contrato:  Esta fecha de terminación no es la fecha de entrega y/o recibo final, liquidación, o acta final, salvo que de los documentos del numeral 3.5.5 de forma expresa así se determine.  </w:t>
      </w:r>
    </w:p>
    <w:p w14:paraId="5D7FAE75" w14:textId="77777777" w:rsidR="00802EE5" w:rsidRDefault="00802EE5">
      <w:pPr>
        <w:pBdr>
          <w:top w:val="nil"/>
          <w:left w:val="nil"/>
          <w:bottom w:val="nil"/>
          <w:right w:val="nil"/>
          <w:between w:val="nil"/>
        </w:pBdr>
        <w:spacing w:after="0" w:line="276" w:lineRule="auto"/>
        <w:ind w:left="993"/>
        <w:rPr>
          <w:rFonts w:ascii="Verdana" w:eastAsia="Verdana" w:hAnsi="Verdana" w:cs="Verdana"/>
          <w:color w:val="000000"/>
          <w:sz w:val="22"/>
          <w:szCs w:val="22"/>
        </w:rPr>
      </w:pPr>
    </w:p>
    <w:p w14:paraId="0654B38C" w14:textId="77777777" w:rsidR="00802EE5" w:rsidRDefault="00000000">
      <w:pPr>
        <w:pBdr>
          <w:top w:val="nil"/>
          <w:left w:val="nil"/>
          <w:bottom w:val="nil"/>
          <w:right w:val="nil"/>
          <w:between w:val="nil"/>
        </w:pBdr>
        <w:spacing w:after="0" w:line="276" w:lineRule="auto"/>
        <w:ind w:left="993"/>
        <w:rPr>
          <w:rFonts w:ascii="Verdana" w:eastAsia="Verdana" w:hAnsi="Verdana" w:cs="Verdana"/>
          <w:color w:val="000000"/>
          <w:sz w:val="22"/>
          <w:szCs w:val="22"/>
        </w:rPr>
      </w:pPr>
      <w:r>
        <w:rPr>
          <w:rFonts w:ascii="Verdana" w:eastAsia="Verdana" w:hAnsi="Verdana" w:cs="Verdana"/>
          <w:color w:val="000000"/>
          <w:sz w:val="22"/>
          <w:szCs w:val="22"/>
        </w:rPr>
        <w:t>Si en los documentos válidos aportados para la acreditación de experiencia solo se evidencia fecha (mes, año) de terminación del Contrato: se tendrá en cuenta el primer día del mes que se encuentre señalado en la certificación.</w:t>
      </w:r>
    </w:p>
    <w:p w14:paraId="7A78AAB1" w14:textId="77777777" w:rsidR="00802EE5" w:rsidRDefault="00802EE5">
      <w:pPr>
        <w:pBdr>
          <w:top w:val="nil"/>
          <w:left w:val="nil"/>
          <w:bottom w:val="nil"/>
          <w:right w:val="nil"/>
          <w:between w:val="nil"/>
        </w:pBdr>
        <w:spacing w:after="0" w:line="276" w:lineRule="auto"/>
        <w:ind w:left="993"/>
        <w:rPr>
          <w:rFonts w:ascii="Verdana" w:eastAsia="Verdana" w:hAnsi="Verdana" w:cs="Verdana"/>
          <w:color w:val="000000"/>
          <w:sz w:val="22"/>
          <w:szCs w:val="22"/>
        </w:rPr>
      </w:pPr>
    </w:p>
    <w:p w14:paraId="02394848" w14:textId="77777777" w:rsidR="00802EE5" w:rsidRDefault="00000000">
      <w:pPr>
        <w:numPr>
          <w:ilvl w:val="1"/>
          <w:numId w:val="23"/>
        </w:numPr>
        <w:pBdr>
          <w:top w:val="nil"/>
          <w:left w:val="nil"/>
          <w:bottom w:val="nil"/>
          <w:right w:val="nil"/>
          <w:between w:val="nil"/>
        </w:pBdr>
        <w:spacing w:after="0" w:line="276" w:lineRule="auto"/>
        <w:ind w:left="993"/>
        <w:rPr>
          <w:rFonts w:ascii="Verdana" w:eastAsia="Verdana" w:hAnsi="Verdana" w:cs="Verdana"/>
          <w:color w:val="000000"/>
          <w:sz w:val="22"/>
          <w:szCs w:val="22"/>
        </w:rPr>
      </w:pPr>
      <w:r>
        <w:rPr>
          <w:rFonts w:ascii="Verdana" w:eastAsia="Verdana" w:hAnsi="Verdana" w:cs="Verdana"/>
          <w:color w:val="000000"/>
          <w:sz w:val="22"/>
          <w:szCs w:val="22"/>
        </w:rPr>
        <w:t>Nombre y cargo de la persona que expide la certificación.</w:t>
      </w:r>
    </w:p>
    <w:p w14:paraId="6A96AEEC" w14:textId="77777777" w:rsidR="00802EE5" w:rsidRDefault="00802EE5">
      <w:pPr>
        <w:pBdr>
          <w:top w:val="nil"/>
          <w:left w:val="nil"/>
          <w:bottom w:val="nil"/>
          <w:right w:val="nil"/>
          <w:between w:val="nil"/>
        </w:pBdr>
        <w:spacing w:after="0" w:line="276" w:lineRule="auto"/>
        <w:ind w:left="993"/>
        <w:rPr>
          <w:rFonts w:ascii="Verdana" w:eastAsia="Verdana" w:hAnsi="Verdana" w:cs="Verdana"/>
          <w:color w:val="000000"/>
          <w:sz w:val="22"/>
          <w:szCs w:val="22"/>
        </w:rPr>
      </w:pPr>
    </w:p>
    <w:p w14:paraId="31C1797E" w14:textId="77777777" w:rsidR="00802EE5" w:rsidRDefault="00000000">
      <w:pPr>
        <w:numPr>
          <w:ilvl w:val="1"/>
          <w:numId w:val="23"/>
        </w:numPr>
        <w:pBdr>
          <w:top w:val="nil"/>
          <w:left w:val="nil"/>
          <w:bottom w:val="nil"/>
          <w:right w:val="nil"/>
          <w:between w:val="nil"/>
        </w:pBdr>
        <w:spacing w:after="0" w:line="276" w:lineRule="auto"/>
        <w:ind w:left="993"/>
        <w:rPr>
          <w:rFonts w:ascii="Verdana" w:eastAsia="Verdana" w:hAnsi="Verdana" w:cs="Verdana"/>
          <w:color w:val="000000"/>
          <w:sz w:val="22"/>
          <w:szCs w:val="22"/>
        </w:rPr>
      </w:pPr>
      <w:r>
        <w:rPr>
          <w:rFonts w:ascii="Verdana" w:eastAsia="Verdana" w:hAnsi="Verdana" w:cs="Verdana"/>
          <w:color w:val="000000"/>
          <w:sz w:val="22"/>
          <w:szCs w:val="22"/>
        </w:rPr>
        <w:t>El porcentaje de participación del integrante del contratista plural</w:t>
      </w:r>
    </w:p>
    <w:p w14:paraId="665E9483" w14:textId="77777777" w:rsidR="00802EE5" w:rsidRDefault="00000000">
      <w:pPr>
        <w:pBdr>
          <w:top w:val="nil"/>
          <w:left w:val="nil"/>
          <w:bottom w:val="nil"/>
          <w:right w:val="nil"/>
          <w:between w:val="nil"/>
        </w:pBdr>
        <w:spacing w:after="0" w:line="276" w:lineRule="auto"/>
        <w:ind w:left="993"/>
        <w:rPr>
          <w:rFonts w:ascii="Verdana" w:eastAsia="Verdana" w:hAnsi="Verdana" w:cs="Verdana"/>
          <w:color w:val="000000"/>
          <w:sz w:val="22"/>
          <w:szCs w:val="22"/>
        </w:rPr>
      </w:pPr>
      <w:r>
        <w:rPr>
          <w:rFonts w:ascii="Verdana" w:eastAsia="Verdana" w:hAnsi="Verdana" w:cs="Verdana"/>
          <w:color w:val="000000"/>
          <w:sz w:val="22"/>
          <w:szCs w:val="22"/>
        </w:rPr>
        <w:t>.</w:t>
      </w:r>
    </w:p>
    <w:p w14:paraId="55745934" w14:textId="77777777" w:rsidR="00802EE5" w:rsidRDefault="00000000">
      <w:pPr>
        <w:numPr>
          <w:ilvl w:val="1"/>
          <w:numId w:val="23"/>
        </w:numPr>
        <w:pBdr>
          <w:top w:val="nil"/>
          <w:left w:val="nil"/>
          <w:bottom w:val="nil"/>
          <w:right w:val="nil"/>
          <w:between w:val="nil"/>
        </w:pBdr>
        <w:spacing w:line="276" w:lineRule="auto"/>
        <w:ind w:left="993"/>
        <w:rPr>
          <w:rFonts w:ascii="Verdana" w:eastAsia="Verdana" w:hAnsi="Verdana" w:cs="Verdana"/>
          <w:color w:val="000000"/>
          <w:sz w:val="22"/>
          <w:szCs w:val="22"/>
        </w:rPr>
      </w:pPr>
      <w:r>
        <w:rPr>
          <w:rFonts w:ascii="Verdana" w:eastAsia="Verdana" w:hAnsi="Verdana" w:cs="Verdana"/>
          <w:color w:val="000000"/>
          <w:sz w:val="22"/>
          <w:szCs w:val="22"/>
        </w:rPr>
        <w:t>El porcentaje de participación en el valor ejecutado en el caso de contratistas plurales.</w:t>
      </w:r>
    </w:p>
    <w:p w14:paraId="6B8F0424" w14:textId="77777777" w:rsidR="00802EE5" w:rsidRDefault="00000000">
      <w:pPr>
        <w:pStyle w:val="Ttulo3"/>
        <w:spacing w:line="276" w:lineRule="auto"/>
        <w:ind w:left="709" w:firstLine="0"/>
        <w:rPr>
          <w:rFonts w:ascii="Verdana" w:eastAsia="Verdana" w:hAnsi="Verdana" w:cs="Verdana"/>
          <w:sz w:val="22"/>
          <w:szCs w:val="22"/>
        </w:rPr>
      </w:pPr>
      <w:bookmarkStart w:id="57" w:name="_heading=h.bjveqspfvp9z" w:colFirst="0" w:colLast="0"/>
      <w:bookmarkEnd w:id="57"/>
      <w:r>
        <w:rPr>
          <w:rFonts w:ascii="Verdana" w:eastAsia="Verdana" w:hAnsi="Verdana" w:cs="Verdana"/>
          <w:sz w:val="22"/>
          <w:szCs w:val="22"/>
        </w:rPr>
        <w:t>3.5.5. DOCUMENTOS VÁLIDOS PARA LA ACREDITACIÓN DE LA EXPERIENCIA REQUERIDA</w:t>
      </w:r>
    </w:p>
    <w:p w14:paraId="689EDAA1" w14:textId="77777777" w:rsidR="00802EE5" w:rsidRDefault="00000000">
      <w:pPr>
        <w:spacing w:line="276" w:lineRule="auto"/>
        <w:rPr>
          <w:rFonts w:ascii="Verdana" w:eastAsia="Verdana" w:hAnsi="Verdana" w:cs="Verdana"/>
          <w:sz w:val="22"/>
          <w:szCs w:val="22"/>
        </w:rPr>
      </w:pPr>
      <w:r>
        <w:rPr>
          <w:rFonts w:ascii="Verdana" w:eastAsia="Verdana" w:hAnsi="Verdana" w:cs="Verdana"/>
          <w:sz w:val="22"/>
          <w:szCs w:val="22"/>
        </w:rPr>
        <w:t>En aquellos casos en que por las características del objeto a contratar se requiera verificar información adicional a la contenida en el RUP, el Proponente podrá aportar uno o algunos de los documentos que se establecen a continuación, para que la Entidad realice la verificación en forma directa. Los mismos deberán estar debidamente diligenciados y suscritos por el contratante, el contratista o el interventor, según corresponda. En caso de existir discrepancias entre dos (2) o más documentos aportados por el Proponente para la acreditación de experiencia, se tendrá en cuenta el orden de prevalencia establecido a continuación:</w:t>
      </w:r>
    </w:p>
    <w:p w14:paraId="31362E94" w14:textId="77777777" w:rsidR="00802EE5" w:rsidRDefault="00000000">
      <w:pPr>
        <w:numPr>
          <w:ilvl w:val="0"/>
          <w:numId w:val="56"/>
        </w:numPr>
        <w:pBdr>
          <w:top w:val="nil"/>
          <w:left w:val="nil"/>
          <w:bottom w:val="nil"/>
          <w:right w:val="nil"/>
          <w:between w:val="nil"/>
        </w:pBdr>
        <w:spacing w:after="0" w:line="276" w:lineRule="auto"/>
        <w:rPr>
          <w:rFonts w:ascii="Verdana" w:eastAsia="Verdana" w:hAnsi="Verdana" w:cs="Verdana"/>
          <w:color w:val="000000"/>
          <w:sz w:val="22"/>
          <w:szCs w:val="22"/>
        </w:rPr>
      </w:pPr>
      <w:r>
        <w:rPr>
          <w:rFonts w:ascii="Verdana" w:eastAsia="Verdana" w:hAnsi="Verdana" w:cs="Verdana"/>
          <w:color w:val="000000"/>
          <w:sz w:val="22"/>
          <w:szCs w:val="22"/>
        </w:rPr>
        <w:t>Acta de liquidación, que dé cuenta de la fecha de inicio y terminación contractual.</w:t>
      </w:r>
    </w:p>
    <w:p w14:paraId="06A5A050" w14:textId="77777777" w:rsidR="00802EE5" w:rsidRDefault="00802EE5">
      <w:pPr>
        <w:pBdr>
          <w:top w:val="nil"/>
          <w:left w:val="nil"/>
          <w:bottom w:val="nil"/>
          <w:right w:val="nil"/>
          <w:between w:val="nil"/>
        </w:pBdr>
        <w:spacing w:after="0" w:line="276" w:lineRule="auto"/>
        <w:ind w:left="1070"/>
        <w:rPr>
          <w:rFonts w:ascii="Verdana" w:eastAsia="Verdana" w:hAnsi="Verdana" w:cs="Verdana"/>
          <w:color w:val="000000"/>
          <w:sz w:val="22"/>
          <w:szCs w:val="22"/>
        </w:rPr>
      </w:pPr>
    </w:p>
    <w:p w14:paraId="1B03C78D" w14:textId="77777777" w:rsidR="00802EE5" w:rsidRDefault="00000000">
      <w:pPr>
        <w:numPr>
          <w:ilvl w:val="0"/>
          <w:numId w:val="56"/>
        </w:numPr>
        <w:pBdr>
          <w:top w:val="nil"/>
          <w:left w:val="nil"/>
          <w:bottom w:val="nil"/>
          <w:right w:val="nil"/>
          <w:between w:val="nil"/>
        </w:pBdr>
        <w:spacing w:after="0" w:line="276" w:lineRule="auto"/>
        <w:rPr>
          <w:rFonts w:ascii="Verdana" w:eastAsia="Verdana" w:hAnsi="Verdana" w:cs="Verdana"/>
          <w:color w:val="000000"/>
          <w:sz w:val="22"/>
          <w:szCs w:val="22"/>
        </w:rPr>
      </w:pPr>
      <w:r>
        <w:rPr>
          <w:rFonts w:ascii="Verdana" w:eastAsia="Verdana" w:hAnsi="Verdana" w:cs="Verdana"/>
          <w:color w:val="000000"/>
          <w:sz w:val="22"/>
          <w:szCs w:val="22"/>
        </w:rPr>
        <w:t xml:space="preserve">Acta de entrega, terminación, final o de recibo definitivo. </w:t>
      </w:r>
    </w:p>
    <w:p w14:paraId="7B0B1F52" w14:textId="77777777" w:rsidR="00802EE5" w:rsidRDefault="00802EE5">
      <w:pPr>
        <w:pBdr>
          <w:top w:val="nil"/>
          <w:left w:val="nil"/>
          <w:bottom w:val="nil"/>
          <w:right w:val="nil"/>
          <w:between w:val="nil"/>
        </w:pBdr>
        <w:spacing w:after="0" w:line="276" w:lineRule="auto"/>
        <w:ind w:left="1070"/>
        <w:rPr>
          <w:rFonts w:ascii="Verdana" w:eastAsia="Verdana" w:hAnsi="Verdana" w:cs="Verdana"/>
          <w:color w:val="000000"/>
          <w:sz w:val="22"/>
          <w:szCs w:val="22"/>
        </w:rPr>
      </w:pPr>
    </w:p>
    <w:p w14:paraId="74BD8858" w14:textId="77777777" w:rsidR="00802EE5" w:rsidRDefault="00000000">
      <w:pPr>
        <w:numPr>
          <w:ilvl w:val="0"/>
          <w:numId w:val="56"/>
        </w:numPr>
        <w:pBdr>
          <w:top w:val="nil"/>
          <w:left w:val="nil"/>
          <w:bottom w:val="nil"/>
          <w:right w:val="nil"/>
          <w:between w:val="nil"/>
        </w:pBdr>
        <w:spacing w:after="0" w:line="276" w:lineRule="auto"/>
        <w:rPr>
          <w:rFonts w:ascii="Verdana" w:eastAsia="Verdana" w:hAnsi="Verdana" w:cs="Verdana"/>
          <w:color w:val="000000"/>
          <w:sz w:val="22"/>
          <w:szCs w:val="22"/>
        </w:rPr>
      </w:pPr>
      <w:r>
        <w:rPr>
          <w:rFonts w:ascii="Verdana" w:eastAsia="Verdana" w:hAnsi="Verdana" w:cs="Verdana"/>
          <w:color w:val="000000"/>
          <w:sz w:val="22"/>
          <w:szCs w:val="22"/>
        </w:rPr>
        <w:lastRenderedPageBreak/>
        <w:t>Certificación de experiencia. Expedida con posterioridad a la fecha de terminación del Contrato en la que conste el recibo a satisfacción de la obra contratada debidamente suscrita por quien esté en capacidad u obligación de hacerlo.</w:t>
      </w:r>
    </w:p>
    <w:p w14:paraId="2624860A" w14:textId="77777777" w:rsidR="00802EE5" w:rsidRDefault="00802EE5">
      <w:pPr>
        <w:pBdr>
          <w:top w:val="nil"/>
          <w:left w:val="nil"/>
          <w:bottom w:val="nil"/>
          <w:right w:val="nil"/>
          <w:between w:val="nil"/>
        </w:pBdr>
        <w:spacing w:after="0" w:line="276" w:lineRule="auto"/>
        <w:ind w:left="1070"/>
        <w:rPr>
          <w:rFonts w:ascii="Verdana" w:eastAsia="Verdana" w:hAnsi="Verdana" w:cs="Verdana"/>
          <w:color w:val="000000"/>
          <w:sz w:val="22"/>
          <w:szCs w:val="22"/>
        </w:rPr>
      </w:pPr>
    </w:p>
    <w:p w14:paraId="62370107" w14:textId="77777777" w:rsidR="00802EE5" w:rsidRDefault="00000000">
      <w:pPr>
        <w:numPr>
          <w:ilvl w:val="0"/>
          <w:numId w:val="56"/>
        </w:numPr>
        <w:pBdr>
          <w:top w:val="nil"/>
          <w:left w:val="nil"/>
          <w:bottom w:val="nil"/>
          <w:right w:val="nil"/>
          <w:between w:val="nil"/>
        </w:pBdr>
        <w:spacing w:after="0" w:line="276" w:lineRule="auto"/>
        <w:rPr>
          <w:rFonts w:ascii="Verdana" w:eastAsia="Verdana" w:hAnsi="Verdana" w:cs="Verdana"/>
          <w:color w:val="000000"/>
          <w:sz w:val="22"/>
          <w:szCs w:val="22"/>
        </w:rPr>
      </w:pPr>
      <w:r>
        <w:rPr>
          <w:rFonts w:ascii="Verdana" w:eastAsia="Verdana" w:hAnsi="Verdana" w:cs="Verdana"/>
          <w:color w:val="000000"/>
          <w:sz w:val="22"/>
          <w:szCs w:val="22"/>
        </w:rPr>
        <w:t>Acta de inicio o la orden de inicio. La misma sólo será válida para efectos de acreditar la fecha de inicio.</w:t>
      </w:r>
    </w:p>
    <w:p w14:paraId="732F49C0" w14:textId="77777777" w:rsidR="00802EE5" w:rsidRDefault="00802EE5">
      <w:pPr>
        <w:pBdr>
          <w:top w:val="nil"/>
          <w:left w:val="nil"/>
          <w:bottom w:val="nil"/>
          <w:right w:val="nil"/>
          <w:between w:val="nil"/>
        </w:pBdr>
        <w:spacing w:line="276" w:lineRule="auto"/>
        <w:ind w:left="1070"/>
        <w:rPr>
          <w:rFonts w:ascii="Verdana" w:eastAsia="Verdana" w:hAnsi="Verdana" w:cs="Verdana"/>
          <w:color w:val="000000"/>
          <w:sz w:val="22"/>
          <w:szCs w:val="22"/>
        </w:rPr>
      </w:pPr>
    </w:p>
    <w:p w14:paraId="782D2D47" w14:textId="77777777" w:rsidR="00802EE5" w:rsidRDefault="00000000">
      <w:pPr>
        <w:spacing w:line="276" w:lineRule="auto"/>
        <w:ind w:left="993" w:hanging="709"/>
        <w:rPr>
          <w:rFonts w:ascii="Verdana" w:eastAsia="Verdana" w:hAnsi="Verdana" w:cs="Verdana"/>
          <w:sz w:val="22"/>
          <w:szCs w:val="22"/>
        </w:rPr>
      </w:pPr>
      <w:r>
        <w:rPr>
          <w:rFonts w:ascii="Verdana" w:eastAsia="Verdana" w:hAnsi="Verdana" w:cs="Verdana"/>
          <w:sz w:val="22"/>
          <w:szCs w:val="22"/>
        </w:rPr>
        <w:t>G.</w:t>
      </w:r>
      <w:r>
        <w:rPr>
          <w:rFonts w:ascii="Verdana" w:eastAsia="Verdana" w:hAnsi="Verdana" w:cs="Verdana"/>
          <w:sz w:val="22"/>
          <w:szCs w:val="22"/>
        </w:rPr>
        <w:tab/>
        <w:t xml:space="preserve">En los casos en que, de conformidad con la experiencia, se requiera la acreditación de un bien de interés cultural, este deberá ser acreditado de conformidad con la normatividad vigente. </w:t>
      </w:r>
    </w:p>
    <w:p w14:paraId="782EF799" w14:textId="77777777" w:rsidR="00802EE5" w:rsidRDefault="00000000">
      <w:pPr>
        <w:pStyle w:val="Ttulo3"/>
        <w:spacing w:line="276" w:lineRule="auto"/>
        <w:rPr>
          <w:rFonts w:ascii="Verdana" w:eastAsia="Verdana" w:hAnsi="Verdana" w:cs="Verdana"/>
          <w:sz w:val="22"/>
          <w:szCs w:val="22"/>
        </w:rPr>
      </w:pPr>
      <w:bookmarkStart w:id="58" w:name="_heading=h.h05has8wosfp" w:colFirst="0" w:colLast="0"/>
      <w:bookmarkEnd w:id="58"/>
      <w:r>
        <w:rPr>
          <w:rFonts w:ascii="Verdana" w:eastAsia="Verdana" w:hAnsi="Verdana" w:cs="Verdana"/>
          <w:sz w:val="22"/>
          <w:szCs w:val="22"/>
        </w:rPr>
        <w:t>3.5.6. PARA SUBCONTRATOS</w:t>
      </w:r>
    </w:p>
    <w:p w14:paraId="3CDD9DB2" w14:textId="77777777" w:rsidR="00802EE5" w:rsidRDefault="00000000">
      <w:pPr>
        <w:spacing w:line="276" w:lineRule="auto"/>
        <w:ind w:right="51"/>
        <w:rPr>
          <w:rFonts w:ascii="Verdana" w:eastAsia="Verdana" w:hAnsi="Verdana" w:cs="Verdana"/>
          <w:sz w:val="22"/>
          <w:szCs w:val="22"/>
        </w:rPr>
      </w:pPr>
      <w:r>
        <w:rPr>
          <w:rFonts w:ascii="Verdana" w:eastAsia="Verdana" w:hAnsi="Verdana" w:cs="Verdana"/>
          <w:sz w:val="22"/>
          <w:szCs w:val="22"/>
        </w:rPr>
        <w:t xml:space="preserve">Para acreditar la experiencia de subcontratos, cuyo contrato principal fue suscrito con particulares, se aplicarán las disposiciones establecidas en el numeral anterior.  </w:t>
      </w:r>
    </w:p>
    <w:p w14:paraId="1CF78BE9" w14:textId="77777777" w:rsidR="00802EE5" w:rsidRDefault="00000000">
      <w:pPr>
        <w:spacing w:line="276" w:lineRule="auto"/>
        <w:ind w:right="51"/>
        <w:rPr>
          <w:rFonts w:ascii="Verdana" w:eastAsia="Verdana" w:hAnsi="Verdana" w:cs="Verdana"/>
          <w:sz w:val="22"/>
          <w:szCs w:val="22"/>
        </w:rPr>
      </w:pPr>
      <w:r>
        <w:rPr>
          <w:rFonts w:ascii="Verdana" w:eastAsia="Verdana" w:hAnsi="Verdana" w:cs="Verdana"/>
          <w:sz w:val="22"/>
          <w:szCs w:val="22"/>
        </w:rPr>
        <w:t>Para acreditar la experiencia de los contratos derivados de contratos suscritos con Entidades el Proponente deberá aportar los documentos que se enlistan a continuación:</w:t>
      </w:r>
    </w:p>
    <w:p w14:paraId="5FBF1FBE" w14:textId="77777777" w:rsidR="00802EE5" w:rsidRDefault="00000000">
      <w:pPr>
        <w:tabs>
          <w:tab w:val="left" w:pos="993"/>
        </w:tabs>
        <w:spacing w:after="0" w:line="276" w:lineRule="auto"/>
        <w:ind w:left="284" w:right="51"/>
        <w:rPr>
          <w:rFonts w:ascii="Verdana" w:eastAsia="Verdana" w:hAnsi="Verdana" w:cs="Verdana"/>
          <w:sz w:val="22"/>
          <w:szCs w:val="22"/>
        </w:rPr>
      </w:pPr>
      <w:r>
        <w:rPr>
          <w:rFonts w:ascii="Verdana" w:eastAsia="Verdana" w:hAnsi="Verdana" w:cs="Verdana"/>
          <w:sz w:val="22"/>
          <w:szCs w:val="22"/>
        </w:rPr>
        <w:t xml:space="preserve">A. Certificación del subcontrato. Certificación expedida con posterioridad a la fecha de terminación del subcontrato, la cual deberá estar suscrita por el representante legal del contratista del contrato principal, del Concesionario, o del EPC o Consorcio Constructor. Así mismo, debe contener la información requerida en el Pliego de Condiciones para efectos de la acreditación de la experiencia. </w:t>
      </w:r>
    </w:p>
    <w:p w14:paraId="42319B68" w14:textId="77777777" w:rsidR="00802EE5" w:rsidRDefault="00802EE5">
      <w:pPr>
        <w:spacing w:line="276" w:lineRule="auto"/>
        <w:ind w:left="284" w:right="51"/>
        <w:rPr>
          <w:rFonts w:ascii="Verdana" w:eastAsia="Verdana" w:hAnsi="Verdana" w:cs="Verdana"/>
          <w:sz w:val="22"/>
          <w:szCs w:val="22"/>
        </w:rPr>
      </w:pPr>
    </w:p>
    <w:p w14:paraId="0423C764" w14:textId="77777777" w:rsidR="00802EE5" w:rsidRDefault="00000000">
      <w:pPr>
        <w:tabs>
          <w:tab w:val="left" w:pos="993"/>
        </w:tabs>
        <w:spacing w:after="0" w:line="276" w:lineRule="auto"/>
        <w:ind w:left="284" w:right="51"/>
        <w:rPr>
          <w:rFonts w:ascii="Verdana" w:eastAsia="Verdana" w:hAnsi="Verdana" w:cs="Verdana"/>
          <w:sz w:val="22"/>
          <w:szCs w:val="22"/>
        </w:rPr>
      </w:pPr>
      <w:r>
        <w:rPr>
          <w:rFonts w:ascii="Verdana" w:eastAsia="Verdana" w:hAnsi="Verdana" w:cs="Verdana"/>
          <w:sz w:val="22"/>
          <w:szCs w:val="22"/>
        </w:rPr>
        <w:t xml:space="preserve">B. Certificación expedida por la Entidad del contrato principal del cual se derivó el subcontrato. Esta certificación debe contener la información básica del contrato principal y la siguiente: </w:t>
      </w:r>
    </w:p>
    <w:p w14:paraId="6BA4FC4D" w14:textId="77777777" w:rsidR="00802EE5" w:rsidRDefault="00802EE5">
      <w:pPr>
        <w:tabs>
          <w:tab w:val="left" w:pos="993"/>
        </w:tabs>
        <w:spacing w:after="0" w:line="276" w:lineRule="auto"/>
        <w:ind w:left="284" w:right="51"/>
        <w:rPr>
          <w:rFonts w:ascii="Verdana" w:eastAsia="Verdana" w:hAnsi="Verdana" w:cs="Verdana"/>
          <w:sz w:val="22"/>
          <w:szCs w:val="22"/>
        </w:rPr>
      </w:pPr>
    </w:p>
    <w:p w14:paraId="336FFFEC" w14:textId="77777777" w:rsidR="00802EE5" w:rsidRDefault="00000000">
      <w:pPr>
        <w:spacing w:after="0" w:line="276" w:lineRule="auto"/>
        <w:ind w:left="567" w:right="51"/>
        <w:rPr>
          <w:rFonts w:ascii="Verdana" w:eastAsia="Verdana" w:hAnsi="Verdana" w:cs="Verdana"/>
          <w:sz w:val="22"/>
          <w:szCs w:val="22"/>
        </w:rPr>
      </w:pPr>
      <w:r>
        <w:rPr>
          <w:rFonts w:ascii="Verdana" w:eastAsia="Verdana" w:hAnsi="Verdana" w:cs="Verdana"/>
          <w:sz w:val="22"/>
          <w:szCs w:val="22"/>
        </w:rPr>
        <w:t>I. Alcance de las obras ejecutadas en el contrato principal</w:t>
      </w:r>
      <w:r>
        <w:rPr>
          <w:rFonts w:ascii="Verdana" w:eastAsia="Verdana" w:hAnsi="Verdana" w:cs="Verdana"/>
          <w:strike/>
          <w:sz w:val="22"/>
          <w:szCs w:val="22"/>
        </w:rPr>
        <w:t xml:space="preserve">. </w:t>
      </w:r>
    </w:p>
    <w:p w14:paraId="6AB9D46D" w14:textId="77777777" w:rsidR="00802EE5" w:rsidRDefault="00802EE5">
      <w:pPr>
        <w:spacing w:after="0" w:line="276" w:lineRule="auto"/>
        <w:ind w:left="567" w:right="51"/>
        <w:rPr>
          <w:rFonts w:ascii="Verdana" w:eastAsia="Verdana" w:hAnsi="Verdana" w:cs="Verdana"/>
          <w:sz w:val="22"/>
          <w:szCs w:val="22"/>
        </w:rPr>
      </w:pPr>
    </w:p>
    <w:p w14:paraId="761755AD" w14:textId="77777777" w:rsidR="00802EE5" w:rsidRDefault="00000000">
      <w:pPr>
        <w:tabs>
          <w:tab w:val="left" w:pos="8647"/>
        </w:tabs>
        <w:spacing w:after="0" w:line="276" w:lineRule="auto"/>
        <w:ind w:left="567" w:right="51"/>
        <w:rPr>
          <w:rFonts w:ascii="Verdana" w:eastAsia="Verdana" w:hAnsi="Verdana" w:cs="Verdana"/>
          <w:sz w:val="22"/>
          <w:szCs w:val="22"/>
        </w:rPr>
      </w:pPr>
      <w:r>
        <w:rPr>
          <w:rFonts w:ascii="Verdana" w:eastAsia="Verdana" w:hAnsi="Verdana" w:cs="Verdana"/>
          <w:sz w:val="22"/>
          <w:szCs w:val="22"/>
        </w:rPr>
        <w:t>II. Información en la cual se evidencie que la figura de la subcontratación es permitida en el marco del contrato principal. En caso de que no requiera autorización para subcontratar, el Proponente podrá aportar con su propuesta alguno de los siguientes documentos que den cuenta de esa circunstancia: i) copia del contrato o ii) certificación emitida por la Entidad, donde acredite que para subcontratar no se requería autorización.</w:t>
      </w:r>
    </w:p>
    <w:p w14:paraId="783EC641" w14:textId="77777777" w:rsidR="00802EE5" w:rsidRDefault="00802EE5">
      <w:pPr>
        <w:tabs>
          <w:tab w:val="left" w:pos="8647"/>
        </w:tabs>
        <w:spacing w:after="0" w:line="276" w:lineRule="auto"/>
        <w:ind w:left="567" w:right="51"/>
        <w:rPr>
          <w:rFonts w:ascii="Verdana" w:eastAsia="Verdana" w:hAnsi="Verdana" w:cs="Verdana"/>
          <w:sz w:val="22"/>
          <w:szCs w:val="22"/>
        </w:rPr>
      </w:pPr>
    </w:p>
    <w:p w14:paraId="1B48A7EC" w14:textId="77777777" w:rsidR="00802EE5" w:rsidRDefault="00000000">
      <w:pPr>
        <w:spacing w:line="276" w:lineRule="auto"/>
        <w:ind w:left="567" w:right="51"/>
        <w:rPr>
          <w:rFonts w:ascii="Verdana" w:eastAsia="Verdana" w:hAnsi="Verdana" w:cs="Verdana"/>
          <w:sz w:val="22"/>
          <w:szCs w:val="22"/>
        </w:rPr>
      </w:pPr>
      <w:r>
        <w:rPr>
          <w:rFonts w:ascii="Verdana" w:eastAsia="Verdana" w:hAnsi="Verdana" w:cs="Verdana"/>
          <w:sz w:val="22"/>
          <w:szCs w:val="22"/>
        </w:rPr>
        <w:lastRenderedPageBreak/>
        <w:t xml:space="preserve">La información solicitada en el literal B únicamente se exige en relación con el contrato principal suscrito con la Entidad.  </w:t>
      </w:r>
    </w:p>
    <w:p w14:paraId="4D5EC966" w14:textId="77777777" w:rsidR="00802EE5" w:rsidRDefault="00000000">
      <w:pPr>
        <w:spacing w:line="276" w:lineRule="auto"/>
        <w:ind w:right="51"/>
        <w:rPr>
          <w:rFonts w:ascii="Verdana" w:eastAsia="Verdana" w:hAnsi="Verdana" w:cs="Verdana"/>
          <w:sz w:val="22"/>
          <w:szCs w:val="22"/>
        </w:rPr>
      </w:pPr>
      <w:r>
        <w:rPr>
          <w:rFonts w:ascii="Verdana" w:eastAsia="Verdana" w:hAnsi="Verdana" w:cs="Verdana"/>
          <w:sz w:val="22"/>
          <w:szCs w:val="22"/>
        </w:rPr>
        <w:t>En caso de que se presenten varios niveles de subcontratación, las reglas de los literales A y B aplicarán hasta el primer nivel de subcontratación. Para los siguientes niveles de subcontratación, la acreditación de la experiencia se realizará con las disposiciones establecidas en el numeral anterior. Para estos efectos, entiéndase el primer nivel de subcontratación como aquel contrato suscrito entre particulares, cuyo contrato principal del cual se deriva directamente, es el contrato estatal firmado entre una Entidad y un particular.</w:t>
      </w:r>
    </w:p>
    <w:p w14:paraId="48611E87" w14:textId="77777777" w:rsidR="00802EE5" w:rsidRDefault="00000000">
      <w:pPr>
        <w:spacing w:line="276" w:lineRule="auto"/>
        <w:ind w:right="51"/>
        <w:rPr>
          <w:rFonts w:ascii="Verdana" w:eastAsia="Verdana" w:hAnsi="Verdana" w:cs="Verdana"/>
          <w:sz w:val="22"/>
          <w:szCs w:val="22"/>
        </w:rPr>
      </w:pPr>
      <w:r>
        <w:rPr>
          <w:rFonts w:ascii="Verdana" w:eastAsia="Verdana" w:hAnsi="Verdana" w:cs="Verdana"/>
          <w:sz w:val="22"/>
          <w:szCs w:val="22"/>
        </w:rPr>
        <w:t xml:space="preserve">Cuando el contratista directo y el subcontratista presenten ofertas en un mismo Proceso de Contratación, la experiencia derivada de las actividades subcontratadas solo pertenecerá al subcontratista. En este contexto, el contratista directo no podrá acreditar dichas actividades, por lo que no serán tenidas en cuenta para la verificación de la experiencia. </w:t>
      </w:r>
    </w:p>
    <w:p w14:paraId="50DCFE07" w14:textId="77777777" w:rsidR="00802EE5" w:rsidRDefault="00000000">
      <w:pPr>
        <w:spacing w:line="276" w:lineRule="auto"/>
        <w:ind w:right="51"/>
        <w:rPr>
          <w:rFonts w:ascii="Verdana" w:eastAsia="Verdana" w:hAnsi="Verdana" w:cs="Verdana"/>
          <w:sz w:val="22"/>
          <w:szCs w:val="22"/>
        </w:rPr>
      </w:pPr>
      <w:r>
        <w:rPr>
          <w:rFonts w:ascii="Verdana" w:eastAsia="Verdana" w:hAnsi="Verdana" w:cs="Verdana"/>
          <w:sz w:val="22"/>
          <w:szCs w:val="22"/>
        </w:rPr>
        <w:t>Los Proponentes deberán advertir a la Entidad cuando en otros procesos, el contratista directo hubiera certificado que, dentro de su contrato, se llevó a cabo la subcontratación, por cuanto tales actividades no serán tenidas en cuenta para efectos de acreditación de experiencia del contratista directo. Para tal fin, deberán informar a la Entidad, mediante comunicación escrita, indicando el proceso en el cual el contratista certificó la respectiva subcontratación.</w:t>
      </w:r>
    </w:p>
    <w:p w14:paraId="490A3C57" w14:textId="77777777" w:rsidR="00802EE5" w:rsidRDefault="00000000">
      <w:pPr>
        <w:spacing w:line="276" w:lineRule="auto"/>
        <w:ind w:right="51"/>
        <w:rPr>
          <w:rFonts w:ascii="Verdana" w:eastAsia="Verdana" w:hAnsi="Verdana" w:cs="Verdana"/>
          <w:sz w:val="22"/>
          <w:szCs w:val="22"/>
        </w:rPr>
      </w:pPr>
      <w:r>
        <w:rPr>
          <w:rFonts w:ascii="Verdana" w:eastAsia="Verdana" w:hAnsi="Verdana" w:cs="Verdana"/>
          <w:sz w:val="22"/>
          <w:szCs w:val="22"/>
        </w:rPr>
        <w:t>La obligación de informar las situaciones de subcontratación estará en cabeza de los Proponentes y de ninguna manera dicha carga será de la Entidad. En aquellos casos en los que el Proponente no advierta tal situación, la Entidad no tendrá responsabilidad alguna por cuanto no fue avisada. En ese caso, el contrato se contabilizará como un todo y no se tendrá en cuenta lo relacionado con la subcontratación.</w:t>
      </w:r>
    </w:p>
    <w:p w14:paraId="28B9C1BB" w14:textId="77777777" w:rsidR="00802EE5" w:rsidRDefault="00000000">
      <w:pPr>
        <w:pStyle w:val="Ttulo3"/>
        <w:spacing w:line="276" w:lineRule="auto"/>
        <w:rPr>
          <w:rFonts w:ascii="Verdana" w:eastAsia="Verdana" w:hAnsi="Verdana" w:cs="Verdana"/>
          <w:sz w:val="22"/>
          <w:szCs w:val="22"/>
        </w:rPr>
      </w:pPr>
      <w:bookmarkStart w:id="59" w:name="_heading=h.e033ckblunwa" w:colFirst="0" w:colLast="0"/>
      <w:bookmarkEnd w:id="59"/>
      <w:r>
        <w:rPr>
          <w:rFonts w:ascii="Verdana" w:eastAsia="Verdana" w:hAnsi="Verdana" w:cs="Verdana"/>
          <w:sz w:val="22"/>
          <w:szCs w:val="22"/>
        </w:rPr>
        <w:t>3.5.7. PARA CONTRATOS ENTRE PARTICULARES</w:t>
      </w:r>
    </w:p>
    <w:p w14:paraId="7949DA87" w14:textId="77777777" w:rsidR="00802EE5" w:rsidRDefault="00802EE5">
      <w:pPr>
        <w:tabs>
          <w:tab w:val="left" w:pos="851"/>
          <w:tab w:val="left" w:pos="1134"/>
        </w:tabs>
        <w:spacing w:after="0" w:line="276" w:lineRule="auto"/>
        <w:rPr>
          <w:rFonts w:ascii="Verdana" w:eastAsia="Verdana" w:hAnsi="Verdana" w:cs="Verdana"/>
          <w:sz w:val="22"/>
          <w:szCs w:val="22"/>
        </w:rPr>
      </w:pPr>
    </w:p>
    <w:p w14:paraId="215164B5" w14:textId="77777777" w:rsidR="00802EE5" w:rsidRDefault="00000000">
      <w:pPr>
        <w:tabs>
          <w:tab w:val="left" w:pos="851"/>
          <w:tab w:val="left" w:pos="8931"/>
        </w:tabs>
        <w:spacing w:line="276" w:lineRule="auto"/>
        <w:rPr>
          <w:rFonts w:ascii="Verdana" w:eastAsia="Verdana" w:hAnsi="Verdana" w:cs="Verdana"/>
          <w:sz w:val="22"/>
          <w:szCs w:val="22"/>
        </w:rPr>
      </w:pPr>
      <w:r>
        <w:rPr>
          <w:rFonts w:ascii="Verdana" w:eastAsia="Verdana" w:hAnsi="Verdana" w:cs="Verdana"/>
          <w:sz w:val="22"/>
          <w:szCs w:val="22"/>
        </w:rPr>
        <w:t xml:space="preserve">Para efectos de acreditación de experiencia entre particulares, el proponente deberá aportar adicionalmente alguno de los documentos que se describen a continuación: </w:t>
      </w:r>
    </w:p>
    <w:p w14:paraId="4A912A60" w14:textId="77777777" w:rsidR="00802EE5" w:rsidRDefault="00000000">
      <w:pPr>
        <w:spacing w:line="276" w:lineRule="auto"/>
        <w:ind w:right="51"/>
        <w:rPr>
          <w:rFonts w:ascii="Verdana" w:eastAsia="Verdana" w:hAnsi="Verdana" w:cs="Verdana"/>
          <w:sz w:val="22"/>
          <w:szCs w:val="22"/>
        </w:rPr>
      </w:pPr>
      <w:r>
        <w:rPr>
          <w:rFonts w:ascii="Verdana" w:eastAsia="Verdana" w:hAnsi="Verdana" w:cs="Verdana"/>
          <w:sz w:val="22"/>
          <w:szCs w:val="22"/>
        </w:rPr>
        <w:t>Certificación de facturación expedida con posterioridad a la fecha de terminación del contrato emitida por el revisor fiscal o contador público del proponente que acredita la experiencia, según corresponda, con la copia de la tarjeta profesional y certificado de antecedentes disciplinarios vigente, expedido por la Junta Central de Contadores, o los documentos equivalentes que hagan sus veces en el país donde se expide el documento del profesional</w:t>
      </w:r>
    </w:p>
    <w:p w14:paraId="3E138EAD" w14:textId="77777777" w:rsidR="00802EE5" w:rsidRDefault="00000000">
      <w:pPr>
        <w:pStyle w:val="Ttulo3"/>
        <w:spacing w:line="276" w:lineRule="auto"/>
        <w:rPr>
          <w:rFonts w:ascii="Verdana" w:eastAsia="Verdana" w:hAnsi="Verdana" w:cs="Verdana"/>
          <w:sz w:val="22"/>
          <w:szCs w:val="22"/>
        </w:rPr>
      </w:pPr>
      <w:bookmarkStart w:id="60" w:name="_heading=h.oqp3dcsw7ah4" w:colFirst="0" w:colLast="0"/>
      <w:bookmarkEnd w:id="60"/>
      <w:r>
        <w:rPr>
          <w:rFonts w:ascii="Verdana" w:eastAsia="Verdana" w:hAnsi="Verdana" w:cs="Verdana"/>
          <w:sz w:val="22"/>
          <w:szCs w:val="22"/>
        </w:rPr>
        <w:lastRenderedPageBreak/>
        <w:t>3.5.8. RELACIÓN DE LOS CONTRATOS FRENTE AL PRESUPUESTO OFICIAL</w:t>
      </w:r>
    </w:p>
    <w:p w14:paraId="0F55489C" w14:textId="77777777" w:rsidR="00802EE5" w:rsidRDefault="00000000">
      <w:pPr>
        <w:spacing w:line="276" w:lineRule="auto"/>
        <w:rPr>
          <w:rFonts w:ascii="Verdana" w:eastAsia="Verdana" w:hAnsi="Verdana" w:cs="Verdana"/>
          <w:sz w:val="22"/>
          <w:szCs w:val="22"/>
        </w:rPr>
      </w:pPr>
      <w:r>
        <w:rPr>
          <w:rFonts w:ascii="Verdana" w:eastAsia="Verdana" w:hAnsi="Verdana" w:cs="Verdana"/>
          <w:sz w:val="22"/>
          <w:szCs w:val="22"/>
        </w:rPr>
        <w:t>La verificación del número de contratos para acreditar la experiencia se realiza de la siguiente manera:</w:t>
      </w:r>
    </w:p>
    <w:tbl>
      <w:tblPr>
        <w:tblStyle w:val="affffff"/>
        <w:tblW w:w="8088" w:type="dxa"/>
        <w:jc w:val="cente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4390"/>
        <w:gridCol w:w="3698"/>
      </w:tblGrid>
      <w:tr w:rsidR="00802EE5" w14:paraId="7AEE537E" w14:textId="77777777">
        <w:trPr>
          <w:trHeight w:val="753"/>
          <w:tblHeader/>
          <w:jc w:val="center"/>
        </w:trPr>
        <w:tc>
          <w:tcPr>
            <w:tcW w:w="4390" w:type="dxa"/>
            <w:tcBorders>
              <w:top w:val="single" w:sz="4" w:space="0" w:color="000000"/>
              <w:left w:val="single" w:sz="4" w:space="0" w:color="000000"/>
              <w:bottom w:val="single" w:sz="4" w:space="0" w:color="000000"/>
              <w:right w:val="single" w:sz="4" w:space="0" w:color="000000"/>
            </w:tcBorders>
            <w:shd w:val="clear" w:color="auto" w:fill="404040"/>
            <w:vAlign w:val="center"/>
          </w:tcPr>
          <w:p w14:paraId="55CF4045" w14:textId="77777777" w:rsidR="00802EE5" w:rsidRDefault="00000000">
            <w:pPr>
              <w:spacing w:line="276" w:lineRule="auto"/>
              <w:jc w:val="center"/>
              <w:rPr>
                <w:rFonts w:ascii="Verdana" w:eastAsia="Verdana" w:hAnsi="Verdana" w:cs="Verdana"/>
                <w:b/>
                <w:bCs/>
                <w:color w:val="FFFFFF"/>
                <w:sz w:val="22"/>
                <w:szCs w:val="22"/>
              </w:rPr>
            </w:pPr>
            <w:r>
              <w:rPr>
                <w:rFonts w:ascii="Verdana" w:eastAsia="Verdana" w:hAnsi="Verdana" w:cs="Verdana"/>
                <w:b/>
                <w:bCs/>
                <w:color w:val="FFFFFF"/>
                <w:sz w:val="22"/>
                <w:szCs w:val="22"/>
              </w:rPr>
              <w:t>Número de contratos con los cuales el Proponente cumple la experiencia acreditada</w:t>
            </w:r>
          </w:p>
        </w:tc>
        <w:tc>
          <w:tcPr>
            <w:tcW w:w="3698" w:type="dxa"/>
            <w:tcBorders>
              <w:top w:val="single" w:sz="4" w:space="0" w:color="000000"/>
              <w:left w:val="single" w:sz="4" w:space="0" w:color="000000"/>
              <w:bottom w:val="single" w:sz="4" w:space="0" w:color="000000"/>
              <w:right w:val="single" w:sz="4" w:space="0" w:color="000000"/>
            </w:tcBorders>
            <w:shd w:val="clear" w:color="auto" w:fill="404040"/>
            <w:vAlign w:val="center"/>
          </w:tcPr>
          <w:p w14:paraId="0AE1685E" w14:textId="77777777" w:rsidR="00802EE5" w:rsidRDefault="00000000">
            <w:pPr>
              <w:spacing w:line="276" w:lineRule="auto"/>
              <w:jc w:val="center"/>
              <w:rPr>
                <w:rFonts w:ascii="Verdana" w:eastAsia="Verdana" w:hAnsi="Verdana" w:cs="Verdana"/>
                <w:b/>
                <w:bCs/>
                <w:color w:val="FFFFFF"/>
                <w:sz w:val="22"/>
                <w:szCs w:val="22"/>
              </w:rPr>
            </w:pPr>
            <w:r>
              <w:rPr>
                <w:rFonts w:ascii="Verdana" w:eastAsia="Verdana" w:hAnsi="Verdana" w:cs="Verdana"/>
                <w:b/>
                <w:bCs/>
                <w:color w:val="FFFFFF"/>
                <w:sz w:val="22"/>
                <w:szCs w:val="22"/>
              </w:rPr>
              <w:t>Valor mínimo a certificar</w:t>
            </w:r>
          </w:p>
          <w:p w14:paraId="046D94B3" w14:textId="77777777" w:rsidR="00802EE5" w:rsidRDefault="00000000">
            <w:pPr>
              <w:spacing w:line="276" w:lineRule="auto"/>
              <w:jc w:val="center"/>
              <w:rPr>
                <w:rFonts w:ascii="Verdana" w:eastAsia="Verdana" w:hAnsi="Verdana" w:cs="Verdana"/>
                <w:b/>
                <w:bCs/>
                <w:color w:val="FFFFFF"/>
                <w:sz w:val="22"/>
                <w:szCs w:val="22"/>
              </w:rPr>
            </w:pPr>
            <w:r>
              <w:rPr>
                <w:rFonts w:ascii="Verdana" w:eastAsia="Verdana" w:hAnsi="Verdana" w:cs="Verdana"/>
                <w:b/>
                <w:bCs/>
                <w:color w:val="FFFFFF"/>
                <w:sz w:val="22"/>
                <w:szCs w:val="22"/>
              </w:rPr>
              <w:t>(como % del Presupuesto Oficial de obra expresado en SMMLV)</w:t>
            </w:r>
          </w:p>
        </w:tc>
      </w:tr>
      <w:tr w:rsidR="00802EE5" w14:paraId="67221073" w14:textId="77777777">
        <w:trPr>
          <w:trHeight w:val="260"/>
          <w:jc w:val="center"/>
        </w:trPr>
        <w:tc>
          <w:tcPr>
            <w:tcW w:w="4390" w:type="dxa"/>
            <w:tcBorders>
              <w:top w:val="single" w:sz="4" w:space="0" w:color="000000"/>
              <w:left w:val="single" w:sz="4" w:space="0" w:color="000000"/>
              <w:bottom w:val="single" w:sz="4" w:space="0" w:color="000000"/>
              <w:right w:val="single" w:sz="4" w:space="0" w:color="000000"/>
            </w:tcBorders>
            <w:vAlign w:val="center"/>
          </w:tcPr>
          <w:p w14:paraId="2405F905" w14:textId="77777777" w:rsidR="00802EE5" w:rsidRDefault="00000000">
            <w:pPr>
              <w:spacing w:line="276" w:lineRule="auto"/>
              <w:jc w:val="center"/>
              <w:rPr>
                <w:rFonts w:ascii="Verdana" w:eastAsia="Verdana" w:hAnsi="Verdana" w:cs="Verdana"/>
                <w:sz w:val="22"/>
                <w:szCs w:val="22"/>
              </w:rPr>
            </w:pPr>
            <w:r>
              <w:rPr>
                <w:rFonts w:ascii="Verdana" w:eastAsia="Verdana" w:hAnsi="Verdana" w:cs="Verdana"/>
                <w:sz w:val="22"/>
                <w:szCs w:val="22"/>
              </w:rPr>
              <w:t>De 1 hasta 2</w:t>
            </w:r>
          </w:p>
        </w:tc>
        <w:tc>
          <w:tcPr>
            <w:tcW w:w="3698" w:type="dxa"/>
            <w:tcBorders>
              <w:top w:val="single" w:sz="4" w:space="0" w:color="000000"/>
              <w:left w:val="single" w:sz="4" w:space="0" w:color="000000"/>
              <w:bottom w:val="single" w:sz="4" w:space="0" w:color="000000"/>
              <w:right w:val="single" w:sz="4" w:space="0" w:color="000000"/>
            </w:tcBorders>
            <w:vAlign w:val="center"/>
          </w:tcPr>
          <w:p w14:paraId="142EEC0B" w14:textId="77777777" w:rsidR="00802EE5" w:rsidRDefault="00000000">
            <w:pPr>
              <w:spacing w:line="276" w:lineRule="auto"/>
              <w:jc w:val="center"/>
              <w:rPr>
                <w:rFonts w:ascii="Verdana" w:eastAsia="Verdana" w:hAnsi="Verdana" w:cs="Verdana"/>
                <w:sz w:val="22"/>
                <w:szCs w:val="22"/>
              </w:rPr>
            </w:pPr>
            <w:r>
              <w:rPr>
                <w:rFonts w:ascii="Verdana" w:eastAsia="Verdana" w:hAnsi="Verdana" w:cs="Verdana"/>
                <w:sz w:val="22"/>
                <w:szCs w:val="22"/>
              </w:rPr>
              <w:t>75 %</w:t>
            </w:r>
          </w:p>
        </w:tc>
      </w:tr>
      <w:tr w:rsidR="00802EE5" w14:paraId="7C603160" w14:textId="77777777">
        <w:trPr>
          <w:trHeight w:val="260"/>
          <w:jc w:val="center"/>
        </w:trPr>
        <w:tc>
          <w:tcPr>
            <w:tcW w:w="4390" w:type="dxa"/>
            <w:tcBorders>
              <w:top w:val="single" w:sz="4" w:space="0" w:color="000000"/>
              <w:left w:val="single" w:sz="4" w:space="0" w:color="000000"/>
              <w:bottom w:val="single" w:sz="4" w:space="0" w:color="000000"/>
              <w:right w:val="single" w:sz="4" w:space="0" w:color="000000"/>
            </w:tcBorders>
            <w:vAlign w:val="center"/>
          </w:tcPr>
          <w:p w14:paraId="20DDFD4C" w14:textId="77777777" w:rsidR="00802EE5" w:rsidRDefault="00000000">
            <w:pPr>
              <w:spacing w:line="276" w:lineRule="auto"/>
              <w:jc w:val="center"/>
              <w:rPr>
                <w:rFonts w:ascii="Verdana" w:eastAsia="Verdana" w:hAnsi="Verdana" w:cs="Verdana"/>
                <w:sz w:val="22"/>
                <w:szCs w:val="22"/>
              </w:rPr>
            </w:pPr>
            <w:r>
              <w:rPr>
                <w:rFonts w:ascii="Verdana" w:eastAsia="Verdana" w:hAnsi="Verdana" w:cs="Verdana"/>
                <w:sz w:val="22"/>
                <w:szCs w:val="22"/>
              </w:rPr>
              <w:t>De 3 hasta 4</w:t>
            </w:r>
          </w:p>
        </w:tc>
        <w:tc>
          <w:tcPr>
            <w:tcW w:w="3698" w:type="dxa"/>
            <w:tcBorders>
              <w:top w:val="single" w:sz="4" w:space="0" w:color="000000"/>
              <w:left w:val="single" w:sz="4" w:space="0" w:color="000000"/>
              <w:bottom w:val="single" w:sz="4" w:space="0" w:color="000000"/>
              <w:right w:val="single" w:sz="4" w:space="0" w:color="000000"/>
            </w:tcBorders>
            <w:vAlign w:val="center"/>
          </w:tcPr>
          <w:p w14:paraId="7F4B0733" w14:textId="77777777" w:rsidR="00802EE5" w:rsidRDefault="00000000">
            <w:pPr>
              <w:spacing w:line="276" w:lineRule="auto"/>
              <w:jc w:val="center"/>
              <w:rPr>
                <w:rFonts w:ascii="Verdana" w:eastAsia="Verdana" w:hAnsi="Verdana" w:cs="Verdana"/>
                <w:sz w:val="22"/>
                <w:szCs w:val="22"/>
              </w:rPr>
            </w:pPr>
            <w:r>
              <w:rPr>
                <w:rFonts w:ascii="Verdana" w:eastAsia="Verdana" w:hAnsi="Verdana" w:cs="Verdana"/>
                <w:sz w:val="22"/>
                <w:szCs w:val="22"/>
              </w:rPr>
              <w:t>120 %</w:t>
            </w:r>
          </w:p>
        </w:tc>
      </w:tr>
      <w:tr w:rsidR="00802EE5" w14:paraId="3B51707A" w14:textId="77777777">
        <w:trPr>
          <w:trHeight w:val="275"/>
          <w:jc w:val="center"/>
        </w:trPr>
        <w:tc>
          <w:tcPr>
            <w:tcW w:w="4390" w:type="dxa"/>
            <w:tcBorders>
              <w:top w:val="single" w:sz="4" w:space="0" w:color="000000"/>
              <w:left w:val="single" w:sz="4" w:space="0" w:color="000000"/>
              <w:bottom w:val="single" w:sz="4" w:space="0" w:color="000000"/>
              <w:right w:val="single" w:sz="4" w:space="0" w:color="000000"/>
            </w:tcBorders>
            <w:vAlign w:val="center"/>
          </w:tcPr>
          <w:p w14:paraId="115327D7" w14:textId="77777777" w:rsidR="00802EE5" w:rsidRDefault="00000000">
            <w:pPr>
              <w:spacing w:line="276" w:lineRule="auto"/>
              <w:jc w:val="center"/>
              <w:rPr>
                <w:rFonts w:ascii="Verdana" w:eastAsia="Verdana" w:hAnsi="Verdana" w:cs="Verdana"/>
                <w:sz w:val="22"/>
                <w:szCs w:val="22"/>
              </w:rPr>
            </w:pPr>
            <w:r>
              <w:rPr>
                <w:rFonts w:ascii="Verdana" w:eastAsia="Verdana" w:hAnsi="Verdana" w:cs="Verdana"/>
                <w:sz w:val="22"/>
                <w:szCs w:val="22"/>
              </w:rPr>
              <w:t>Hasta 5</w:t>
            </w:r>
          </w:p>
        </w:tc>
        <w:tc>
          <w:tcPr>
            <w:tcW w:w="3698" w:type="dxa"/>
            <w:tcBorders>
              <w:top w:val="single" w:sz="4" w:space="0" w:color="000000"/>
              <w:left w:val="single" w:sz="4" w:space="0" w:color="000000"/>
              <w:bottom w:val="single" w:sz="4" w:space="0" w:color="000000"/>
              <w:right w:val="single" w:sz="4" w:space="0" w:color="000000"/>
            </w:tcBorders>
            <w:vAlign w:val="center"/>
          </w:tcPr>
          <w:p w14:paraId="3E2C0F3D" w14:textId="77777777" w:rsidR="00802EE5" w:rsidRDefault="00000000">
            <w:pPr>
              <w:spacing w:line="276" w:lineRule="auto"/>
              <w:jc w:val="center"/>
              <w:rPr>
                <w:rFonts w:ascii="Verdana" w:eastAsia="Verdana" w:hAnsi="Verdana" w:cs="Verdana"/>
                <w:sz w:val="22"/>
                <w:szCs w:val="22"/>
              </w:rPr>
            </w:pPr>
            <w:r>
              <w:rPr>
                <w:rFonts w:ascii="Verdana" w:eastAsia="Verdana" w:hAnsi="Verdana" w:cs="Verdana"/>
                <w:sz w:val="22"/>
                <w:szCs w:val="22"/>
              </w:rPr>
              <w:t>150 %</w:t>
            </w:r>
          </w:p>
        </w:tc>
      </w:tr>
    </w:tbl>
    <w:p w14:paraId="3E54BF94" w14:textId="77777777" w:rsidR="00802EE5" w:rsidRDefault="00802EE5">
      <w:pPr>
        <w:spacing w:line="276" w:lineRule="auto"/>
        <w:rPr>
          <w:rFonts w:ascii="Verdana" w:eastAsia="Verdana" w:hAnsi="Verdana" w:cs="Verdana"/>
          <w:sz w:val="22"/>
          <w:szCs w:val="22"/>
        </w:rPr>
      </w:pPr>
    </w:p>
    <w:p w14:paraId="544660A3" w14:textId="77777777" w:rsidR="00802EE5" w:rsidRDefault="00000000">
      <w:pPr>
        <w:spacing w:line="276" w:lineRule="auto"/>
        <w:rPr>
          <w:rFonts w:ascii="Verdana" w:eastAsia="Verdana" w:hAnsi="Verdana" w:cs="Verdana"/>
          <w:sz w:val="22"/>
          <w:szCs w:val="22"/>
        </w:rPr>
      </w:pPr>
      <w:r>
        <w:rPr>
          <w:rFonts w:ascii="Verdana" w:eastAsia="Verdana" w:hAnsi="Verdana" w:cs="Verdana"/>
          <w:sz w:val="22"/>
          <w:szCs w:val="22"/>
        </w:rPr>
        <w:t>Si el número de contratos aportados supera los cinco (5) inicialmente previstos en este numeral, debido a la posibilidad de allegar contratos adicionales por tratarse de una Mipyme y/o emprendimiento y empresa de mujer, estos contratos adicionales, ya sean seis (6) o siete (7) -dependiendo si acredita una o ambas condiciones-, se tendrán en cuenta para demostrar el valor del ciento cincuenta por ciento (150 %) del valor del Presupuesto Oficial.</w:t>
      </w:r>
    </w:p>
    <w:p w14:paraId="2AF63F2F" w14:textId="77777777" w:rsidR="00802EE5" w:rsidRDefault="00000000">
      <w:pPr>
        <w:spacing w:line="276" w:lineRule="auto"/>
        <w:rPr>
          <w:rFonts w:ascii="Verdana" w:eastAsia="Verdana" w:hAnsi="Verdana" w:cs="Verdana"/>
          <w:sz w:val="22"/>
          <w:szCs w:val="22"/>
        </w:rPr>
      </w:pPr>
      <w:r>
        <w:rPr>
          <w:rFonts w:ascii="Verdana" w:eastAsia="Verdana" w:hAnsi="Verdana" w:cs="Verdana"/>
          <w:sz w:val="22"/>
          <w:szCs w:val="22"/>
        </w:rPr>
        <w:t>La verificación se hará con base en la sumatoria de los valores totales ejecutados (incluido IVA) en SMMLV de los contratos que cumplan con los requisitos establecidos en este Pliego de Condiciones.</w:t>
      </w:r>
    </w:p>
    <w:p w14:paraId="43E2AC1D" w14:textId="77777777" w:rsidR="00802EE5" w:rsidRDefault="00000000">
      <w:pPr>
        <w:spacing w:line="276" w:lineRule="auto"/>
        <w:rPr>
          <w:rFonts w:ascii="Verdana" w:eastAsia="Verdana" w:hAnsi="Verdana" w:cs="Verdana"/>
          <w:sz w:val="22"/>
          <w:szCs w:val="22"/>
        </w:rPr>
      </w:pPr>
      <w:r>
        <w:rPr>
          <w:rFonts w:ascii="Verdana" w:eastAsia="Verdana" w:hAnsi="Verdana" w:cs="Verdana"/>
          <w:sz w:val="22"/>
          <w:szCs w:val="22"/>
        </w:rPr>
        <w:t>El Proponente cumple el requisito de experiencia si la sumatoria de los valores totales ejecutados (incluido IVA) de los contratos expresados en SMMLV es mayor o igual al valor mínimo a certificar establecido en la tabla anterior.</w:t>
      </w:r>
    </w:p>
    <w:p w14:paraId="69F1BDA8" w14:textId="77777777" w:rsidR="00802EE5" w:rsidRDefault="00000000">
      <w:pPr>
        <w:spacing w:line="276" w:lineRule="auto"/>
        <w:rPr>
          <w:rFonts w:ascii="Verdana" w:eastAsia="Verdana" w:hAnsi="Verdana" w:cs="Verdana"/>
          <w:sz w:val="22"/>
          <w:szCs w:val="22"/>
        </w:rPr>
      </w:pPr>
      <w:r>
        <w:rPr>
          <w:rFonts w:ascii="Verdana" w:eastAsia="Verdana" w:hAnsi="Verdana" w:cs="Verdana"/>
          <w:sz w:val="22"/>
          <w:szCs w:val="22"/>
        </w:rPr>
        <w:t>En caso de que el número de contratos con los cuales el Proponente acredita la experiencia no satisface el porcentaje mínimo a certificar establecido en la tabla anterior, se calificará la propuesta como no hábil y el Proponente podrá subsanarla en los términos contemplados en la sección 1.6.</w:t>
      </w:r>
    </w:p>
    <w:p w14:paraId="7A05D029" w14:textId="77777777" w:rsidR="00802EE5" w:rsidRDefault="00000000">
      <w:pPr>
        <w:spacing w:line="276" w:lineRule="auto"/>
        <w:rPr>
          <w:rFonts w:ascii="Verdana" w:eastAsia="Verdana" w:hAnsi="Verdana" w:cs="Verdana"/>
          <w:sz w:val="22"/>
          <w:szCs w:val="22"/>
        </w:rPr>
      </w:pPr>
      <w:bookmarkStart w:id="61" w:name="_heading=h.7ak7xmh11ory" w:colFirst="0" w:colLast="0"/>
      <w:bookmarkEnd w:id="61"/>
      <w:r>
        <w:rPr>
          <w:rFonts w:ascii="Verdana" w:eastAsia="Verdana" w:hAnsi="Verdana" w:cs="Verdana"/>
          <w:sz w:val="22"/>
          <w:szCs w:val="22"/>
        </w:rPr>
        <w:t>En los procesos estructurados por lotes o por segmento, el valor mínimo a certificar debe ser en relación con el valor del Presupuesto Oficial del respectivo lote o segmento expresado en SMMLV.</w:t>
      </w:r>
    </w:p>
    <w:p w14:paraId="4C0FB7F2" w14:textId="77777777" w:rsidR="00802EE5" w:rsidRDefault="00000000">
      <w:pPr>
        <w:pStyle w:val="Ttulo2"/>
        <w:spacing w:line="276" w:lineRule="auto"/>
        <w:ind w:left="426" w:hanging="426"/>
        <w:rPr>
          <w:rFonts w:ascii="Verdana" w:eastAsia="Verdana" w:hAnsi="Verdana" w:cs="Verdana"/>
          <w:smallCaps w:val="0"/>
          <w:sz w:val="22"/>
          <w:szCs w:val="22"/>
        </w:rPr>
      </w:pPr>
      <w:bookmarkStart w:id="62" w:name="_heading=h.xnnsqfypbx8v" w:colFirst="0" w:colLast="0"/>
      <w:bookmarkEnd w:id="62"/>
      <w:r>
        <w:rPr>
          <w:rFonts w:ascii="Verdana" w:eastAsia="Verdana" w:hAnsi="Verdana" w:cs="Verdana"/>
          <w:smallCaps w:val="0"/>
          <w:sz w:val="22"/>
          <w:szCs w:val="22"/>
        </w:rPr>
        <w:t>3.6. CAPACIDAD FINANCIERA</w:t>
      </w:r>
    </w:p>
    <w:p w14:paraId="12108CEB" w14:textId="77777777" w:rsidR="00802EE5" w:rsidRDefault="00000000">
      <w:pPr>
        <w:spacing w:line="276" w:lineRule="auto"/>
        <w:rPr>
          <w:rFonts w:ascii="Verdana" w:eastAsia="Verdana" w:hAnsi="Verdana" w:cs="Verdana"/>
          <w:sz w:val="22"/>
          <w:szCs w:val="22"/>
        </w:rPr>
      </w:pPr>
      <w:r>
        <w:rPr>
          <w:rFonts w:ascii="Verdana" w:eastAsia="Verdana" w:hAnsi="Verdana" w:cs="Verdana"/>
          <w:sz w:val="22"/>
          <w:szCs w:val="22"/>
        </w:rPr>
        <w:t>Los Proponentes deberán acreditar los siguientes indicadores en los términos señalados en la Matriz 2 – Indicadores financieros y organizacionales y bajo las condiciones señaladas en el numeral 3.10:</w:t>
      </w:r>
    </w:p>
    <w:tbl>
      <w:tblPr>
        <w:tblStyle w:val="affffff0"/>
        <w:tblW w:w="4992" w:type="dxa"/>
        <w:jc w:val="cente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992"/>
        <w:gridCol w:w="3000"/>
      </w:tblGrid>
      <w:tr w:rsidR="00802EE5" w14:paraId="11D07F56" w14:textId="77777777">
        <w:trPr>
          <w:trHeight w:val="283"/>
          <w:tblHeader/>
          <w:jc w:val="center"/>
        </w:trPr>
        <w:tc>
          <w:tcPr>
            <w:tcW w:w="1992" w:type="dxa"/>
            <w:tcBorders>
              <w:top w:val="single" w:sz="4" w:space="0" w:color="000000"/>
              <w:left w:val="single" w:sz="4" w:space="0" w:color="000000"/>
              <w:bottom w:val="single" w:sz="4" w:space="0" w:color="000000"/>
              <w:right w:val="single" w:sz="4" w:space="0" w:color="000000"/>
            </w:tcBorders>
            <w:shd w:val="clear" w:color="auto" w:fill="404040"/>
            <w:vAlign w:val="center"/>
          </w:tcPr>
          <w:p w14:paraId="1FFACA39" w14:textId="77777777" w:rsidR="00802EE5" w:rsidRDefault="00000000">
            <w:pPr>
              <w:spacing w:line="276" w:lineRule="auto"/>
              <w:jc w:val="center"/>
              <w:rPr>
                <w:rFonts w:ascii="Verdana" w:eastAsia="Verdana" w:hAnsi="Verdana" w:cs="Verdana"/>
                <w:b/>
                <w:bCs/>
                <w:color w:val="AEAAAA"/>
                <w:sz w:val="22"/>
                <w:szCs w:val="22"/>
              </w:rPr>
            </w:pPr>
            <w:bookmarkStart w:id="63" w:name="_heading=h.7qvgomhu9rtq" w:colFirst="0" w:colLast="0"/>
            <w:bookmarkEnd w:id="63"/>
            <w:r>
              <w:rPr>
                <w:rFonts w:ascii="Verdana" w:eastAsia="Verdana" w:hAnsi="Verdana" w:cs="Verdana"/>
                <w:b/>
                <w:bCs/>
                <w:color w:val="AEAAAA"/>
                <w:sz w:val="22"/>
                <w:szCs w:val="22"/>
              </w:rPr>
              <w:lastRenderedPageBreak/>
              <w:t>Indicador</w:t>
            </w:r>
          </w:p>
        </w:tc>
        <w:tc>
          <w:tcPr>
            <w:tcW w:w="3000" w:type="dxa"/>
            <w:tcBorders>
              <w:top w:val="single" w:sz="4" w:space="0" w:color="000000"/>
              <w:left w:val="single" w:sz="4" w:space="0" w:color="000000"/>
              <w:bottom w:val="single" w:sz="4" w:space="0" w:color="000000"/>
              <w:right w:val="single" w:sz="4" w:space="0" w:color="000000"/>
            </w:tcBorders>
            <w:shd w:val="clear" w:color="auto" w:fill="404040"/>
            <w:vAlign w:val="center"/>
          </w:tcPr>
          <w:p w14:paraId="732C9EAE" w14:textId="77777777" w:rsidR="00802EE5" w:rsidRDefault="00000000">
            <w:pPr>
              <w:spacing w:line="276" w:lineRule="auto"/>
              <w:jc w:val="center"/>
              <w:rPr>
                <w:rFonts w:ascii="Verdana" w:eastAsia="Verdana" w:hAnsi="Verdana" w:cs="Verdana"/>
                <w:b/>
                <w:bCs/>
                <w:color w:val="AEAAAA"/>
                <w:sz w:val="22"/>
                <w:szCs w:val="22"/>
              </w:rPr>
            </w:pPr>
            <w:r>
              <w:rPr>
                <w:rFonts w:ascii="Verdana" w:eastAsia="Verdana" w:hAnsi="Verdana" w:cs="Verdana"/>
                <w:b/>
                <w:bCs/>
                <w:color w:val="AEAAAA"/>
                <w:sz w:val="22"/>
                <w:szCs w:val="22"/>
              </w:rPr>
              <w:t>Fórmula</w:t>
            </w:r>
          </w:p>
        </w:tc>
      </w:tr>
      <w:tr w:rsidR="00802EE5" w14:paraId="1D052AB1" w14:textId="77777777">
        <w:trPr>
          <w:trHeight w:val="569"/>
          <w:jc w:val="center"/>
        </w:trPr>
        <w:tc>
          <w:tcPr>
            <w:tcW w:w="1992" w:type="dxa"/>
            <w:tcBorders>
              <w:top w:val="single" w:sz="4" w:space="0" w:color="000000"/>
              <w:left w:val="single" w:sz="4" w:space="0" w:color="000000"/>
              <w:bottom w:val="single" w:sz="4" w:space="0" w:color="000000"/>
              <w:right w:val="single" w:sz="4" w:space="0" w:color="000000"/>
            </w:tcBorders>
            <w:vAlign w:val="center"/>
          </w:tcPr>
          <w:p w14:paraId="06B1BEF7" w14:textId="77777777" w:rsidR="00802EE5" w:rsidRDefault="00000000">
            <w:pPr>
              <w:tabs>
                <w:tab w:val="left" w:pos="1039"/>
              </w:tabs>
              <w:spacing w:line="276" w:lineRule="auto"/>
              <w:jc w:val="center"/>
              <w:rPr>
                <w:rFonts w:ascii="Verdana" w:eastAsia="Verdana" w:hAnsi="Verdana" w:cs="Verdana"/>
                <w:color w:val="000000"/>
                <w:sz w:val="22"/>
                <w:szCs w:val="22"/>
              </w:rPr>
            </w:pPr>
            <w:r>
              <w:rPr>
                <w:rFonts w:ascii="Verdana" w:eastAsia="Verdana" w:hAnsi="Verdana" w:cs="Verdana"/>
                <w:color w:val="000000"/>
                <w:sz w:val="22"/>
                <w:szCs w:val="22"/>
              </w:rPr>
              <w:t>Liquidez</w:t>
            </w:r>
          </w:p>
        </w:tc>
        <w:tc>
          <w:tcPr>
            <w:tcW w:w="3000" w:type="dxa"/>
            <w:tcBorders>
              <w:top w:val="single" w:sz="4" w:space="0" w:color="000000"/>
              <w:left w:val="single" w:sz="4" w:space="0" w:color="000000"/>
              <w:bottom w:val="single" w:sz="4" w:space="0" w:color="000000"/>
              <w:right w:val="single" w:sz="4" w:space="0" w:color="000000"/>
            </w:tcBorders>
            <w:vAlign w:val="center"/>
          </w:tcPr>
          <w:p w14:paraId="6BF7D076" w14:textId="77777777" w:rsidR="00802EE5" w:rsidRDefault="00000000">
            <w:pPr>
              <w:jc w:val="center"/>
              <w:rPr>
                <w:rFonts w:ascii="Cambria Math" w:eastAsia="Cambria Math" w:hAnsi="Cambria Math" w:cs="Cambria Math"/>
                <w:color w:val="000000"/>
                <w:sz w:val="22"/>
                <w:szCs w:val="22"/>
              </w:rPr>
            </w:pPr>
            <m:oMathPara>
              <m:oMath>
                <m:f>
                  <m:fPr>
                    <m:ctrlPr>
                      <w:rPr>
                        <w:rFonts w:ascii="Cambria Math" w:eastAsia="Cambria Math" w:hAnsi="Cambria Math" w:cs="Cambria Math"/>
                        <w:color w:val="000000"/>
                        <w:sz w:val="22"/>
                        <w:szCs w:val="22"/>
                      </w:rPr>
                    </m:ctrlPr>
                  </m:fPr>
                  <m:num>
                    <m:r>
                      <w:rPr>
                        <w:rFonts w:ascii="Cambria Math" w:eastAsia="Cambria Math" w:hAnsi="Cambria Math" w:cs="Cambria Math"/>
                        <w:color w:val="000000"/>
                        <w:sz w:val="22"/>
                        <w:szCs w:val="22"/>
                      </w:rPr>
                      <m:t>Activo Corriente</m:t>
                    </m:r>
                  </m:num>
                  <m:den>
                    <m:r>
                      <w:rPr>
                        <w:rFonts w:ascii="Cambria Math" w:eastAsia="Cambria Math" w:hAnsi="Cambria Math" w:cs="Cambria Math"/>
                        <w:color w:val="000000"/>
                        <w:sz w:val="22"/>
                        <w:szCs w:val="22"/>
                      </w:rPr>
                      <m:t>Pasivo Corriente</m:t>
                    </m:r>
                  </m:den>
                </m:f>
              </m:oMath>
            </m:oMathPara>
          </w:p>
        </w:tc>
      </w:tr>
      <w:tr w:rsidR="00802EE5" w14:paraId="01A4863C" w14:textId="77777777">
        <w:trPr>
          <w:jc w:val="center"/>
        </w:trPr>
        <w:tc>
          <w:tcPr>
            <w:tcW w:w="1992" w:type="dxa"/>
            <w:tcBorders>
              <w:top w:val="single" w:sz="4" w:space="0" w:color="000000"/>
              <w:left w:val="single" w:sz="4" w:space="0" w:color="000000"/>
              <w:bottom w:val="single" w:sz="4" w:space="0" w:color="000000"/>
              <w:right w:val="single" w:sz="4" w:space="0" w:color="000000"/>
            </w:tcBorders>
            <w:vAlign w:val="center"/>
          </w:tcPr>
          <w:p w14:paraId="6A438A76" w14:textId="77777777" w:rsidR="00802EE5" w:rsidRDefault="00000000">
            <w:pPr>
              <w:spacing w:line="276" w:lineRule="auto"/>
              <w:jc w:val="center"/>
              <w:rPr>
                <w:rFonts w:ascii="Verdana" w:eastAsia="Verdana" w:hAnsi="Verdana" w:cs="Verdana"/>
                <w:color w:val="000000"/>
                <w:sz w:val="22"/>
                <w:szCs w:val="22"/>
              </w:rPr>
            </w:pPr>
            <w:r>
              <w:rPr>
                <w:rFonts w:ascii="Verdana" w:eastAsia="Verdana" w:hAnsi="Verdana" w:cs="Verdana"/>
                <w:color w:val="000000"/>
                <w:sz w:val="22"/>
                <w:szCs w:val="22"/>
              </w:rPr>
              <w:t>Nivel de Endeudamiento</w:t>
            </w:r>
          </w:p>
        </w:tc>
        <w:tc>
          <w:tcPr>
            <w:tcW w:w="3000" w:type="dxa"/>
            <w:tcBorders>
              <w:top w:val="single" w:sz="4" w:space="0" w:color="000000"/>
              <w:left w:val="single" w:sz="4" w:space="0" w:color="000000"/>
              <w:bottom w:val="single" w:sz="4" w:space="0" w:color="000000"/>
              <w:right w:val="single" w:sz="4" w:space="0" w:color="000000"/>
            </w:tcBorders>
            <w:vAlign w:val="center"/>
          </w:tcPr>
          <w:p w14:paraId="3C23B99E" w14:textId="77777777" w:rsidR="00802EE5" w:rsidRDefault="00000000">
            <w:pPr>
              <w:jc w:val="center"/>
              <w:rPr>
                <w:rFonts w:ascii="Cambria Math" w:eastAsia="Cambria Math" w:hAnsi="Cambria Math" w:cs="Cambria Math"/>
                <w:color w:val="000000"/>
                <w:sz w:val="22"/>
                <w:szCs w:val="22"/>
              </w:rPr>
            </w:pPr>
            <m:oMathPara>
              <m:oMath>
                <m:f>
                  <m:fPr>
                    <m:ctrlPr>
                      <w:rPr>
                        <w:rFonts w:ascii="Cambria Math" w:eastAsia="Cambria Math" w:hAnsi="Cambria Math" w:cs="Cambria Math"/>
                        <w:color w:val="000000"/>
                        <w:sz w:val="22"/>
                        <w:szCs w:val="22"/>
                      </w:rPr>
                    </m:ctrlPr>
                  </m:fPr>
                  <m:num>
                    <m:r>
                      <w:rPr>
                        <w:rFonts w:ascii="Cambria Math" w:eastAsia="Cambria Math" w:hAnsi="Cambria Math" w:cs="Cambria Math"/>
                        <w:color w:val="000000"/>
                        <w:sz w:val="22"/>
                        <w:szCs w:val="22"/>
                      </w:rPr>
                      <m:t>Pasivo Total</m:t>
                    </m:r>
                  </m:num>
                  <m:den>
                    <m:r>
                      <w:rPr>
                        <w:rFonts w:ascii="Cambria Math" w:eastAsia="Cambria Math" w:hAnsi="Cambria Math" w:cs="Cambria Math"/>
                        <w:color w:val="000000"/>
                        <w:sz w:val="22"/>
                        <w:szCs w:val="22"/>
                      </w:rPr>
                      <m:t>Activo Total</m:t>
                    </m:r>
                  </m:den>
                </m:f>
              </m:oMath>
            </m:oMathPara>
          </w:p>
          <w:p w14:paraId="4194B9B1" w14:textId="77777777" w:rsidR="00802EE5" w:rsidRDefault="00802EE5">
            <w:pPr>
              <w:spacing w:line="276" w:lineRule="auto"/>
              <w:jc w:val="center"/>
              <w:rPr>
                <w:rFonts w:ascii="Verdana" w:eastAsia="Verdana" w:hAnsi="Verdana" w:cs="Verdana"/>
                <w:color w:val="000000"/>
                <w:sz w:val="22"/>
                <w:szCs w:val="22"/>
              </w:rPr>
            </w:pPr>
          </w:p>
        </w:tc>
      </w:tr>
      <w:tr w:rsidR="00802EE5" w14:paraId="20E55ED9" w14:textId="77777777">
        <w:trPr>
          <w:trHeight w:val="64"/>
          <w:jc w:val="center"/>
        </w:trPr>
        <w:tc>
          <w:tcPr>
            <w:tcW w:w="1992" w:type="dxa"/>
            <w:tcBorders>
              <w:top w:val="single" w:sz="4" w:space="0" w:color="000000"/>
              <w:left w:val="single" w:sz="4" w:space="0" w:color="000000"/>
              <w:bottom w:val="single" w:sz="4" w:space="0" w:color="000000"/>
              <w:right w:val="single" w:sz="4" w:space="0" w:color="000000"/>
            </w:tcBorders>
            <w:vAlign w:val="center"/>
          </w:tcPr>
          <w:p w14:paraId="1FBE517D" w14:textId="77777777" w:rsidR="00802EE5" w:rsidRDefault="00000000">
            <w:pPr>
              <w:spacing w:line="276" w:lineRule="auto"/>
              <w:jc w:val="center"/>
              <w:rPr>
                <w:rFonts w:ascii="Verdana" w:eastAsia="Verdana" w:hAnsi="Verdana" w:cs="Verdana"/>
                <w:color w:val="000000"/>
                <w:sz w:val="22"/>
                <w:szCs w:val="22"/>
              </w:rPr>
            </w:pPr>
            <w:r>
              <w:rPr>
                <w:rFonts w:ascii="Verdana" w:eastAsia="Verdana" w:hAnsi="Verdana" w:cs="Verdana"/>
                <w:color w:val="000000"/>
                <w:sz w:val="22"/>
                <w:szCs w:val="22"/>
              </w:rPr>
              <w:t>Razón de Cobertura de Intereses</w:t>
            </w:r>
          </w:p>
        </w:tc>
        <w:tc>
          <w:tcPr>
            <w:tcW w:w="3000" w:type="dxa"/>
            <w:tcBorders>
              <w:top w:val="single" w:sz="4" w:space="0" w:color="000000"/>
              <w:left w:val="single" w:sz="4" w:space="0" w:color="000000"/>
              <w:bottom w:val="single" w:sz="4" w:space="0" w:color="000000"/>
              <w:right w:val="single" w:sz="4" w:space="0" w:color="000000"/>
            </w:tcBorders>
            <w:vAlign w:val="center"/>
          </w:tcPr>
          <w:p w14:paraId="6348E9E6" w14:textId="77777777" w:rsidR="00802EE5" w:rsidRDefault="00000000">
            <w:pPr>
              <w:jc w:val="center"/>
              <w:rPr>
                <w:rFonts w:ascii="Cambria Math" w:eastAsia="Cambria Math" w:hAnsi="Cambria Math" w:cs="Cambria Math"/>
                <w:color w:val="000000"/>
                <w:sz w:val="22"/>
                <w:szCs w:val="22"/>
              </w:rPr>
            </w:pPr>
            <m:oMathPara>
              <m:oMath>
                <m:f>
                  <m:fPr>
                    <m:ctrlPr>
                      <w:rPr>
                        <w:rFonts w:ascii="Cambria Math" w:eastAsia="Cambria Math" w:hAnsi="Cambria Math" w:cs="Cambria Math"/>
                        <w:color w:val="000000"/>
                        <w:sz w:val="22"/>
                        <w:szCs w:val="22"/>
                      </w:rPr>
                    </m:ctrlPr>
                  </m:fPr>
                  <m:num>
                    <m:r>
                      <w:rPr>
                        <w:rFonts w:ascii="Cambria Math" w:eastAsia="Cambria Math" w:hAnsi="Cambria Math" w:cs="Cambria Math"/>
                        <w:color w:val="000000"/>
                        <w:sz w:val="22"/>
                        <w:szCs w:val="22"/>
                      </w:rPr>
                      <m:t>Utilidad Operacional</m:t>
                    </m:r>
                  </m:num>
                  <m:den>
                    <m:r>
                      <w:rPr>
                        <w:rFonts w:ascii="Cambria Math" w:eastAsia="Cambria Math" w:hAnsi="Cambria Math" w:cs="Cambria Math"/>
                        <w:color w:val="000000"/>
                        <w:sz w:val="22"/>
                        <w:szCs w:val="22"/>
                      </w:rPr>
                      <m:t>Gastos Interes</m:t>
                    </m:r>
                  </m:den>
                </m:f>
              </m:oMath>
            </m:oMathPara>
          </w:p>
          <w:p w14:paraId="7F41F873" w14:textId="77777777" w:rsidR="00802EE5" w:rsidRDefault="00802EE5">
            <w:pPr>
              <w:spacing w:line="276" w:lineRule="auto"/>
              <w:jc w:val="center"/>
              <w:rPr>
                <w:rFonts w:ascii="Verdana" w:eastAsia="Verdana" w:hAnsi="Verdana" w:cs="Verdana"/>
                <w:color w:val="000000"/>
                <w:sz w:val="22"/>
                <w:szCs w:val="22"/>
              </w:rPr>
            </w:pPr>
          </w:p>
        </w:tc>
      </w:tr>
    </w:tbl>
    <w:p w14:paraId="1A74631B" w14:textId="77777777" w:rsidR="00802EE5" w:rsidRDefault="00802EE5">
      <w:pPr>
        <w:spacing w:line="276" w:lineRule="auto"/>
        <w:rPr>
          <w:rFonts w:ascii="Verdana" w:eastAsia="Verdana" w:hAnsi="Verdana" w:cs="Verdana"/>
          <w:sz w:val="22"/>
          <w:szCs w:val="22"/>
        </w:rPr>
      </w:pPr>
    </w:p>
    <w:p w14:paraId="7E0AC617" w14:textId="77777777" w:rsidR="00802EE5" w:rsidRDefault="00000000">
      <w:pPr>
        <w:spacing w:line="276" w:lineRule="auto"/>
        <w:rPr>
          <w:rFonts w:ascii="Verdana" w:eastAsia="Verdana" w:hAnsi="Verdana" w:cs="Verdana"/>
          <w:sz w:val="22"/>
          <w:szCs w:val="22"/>
        </w:rPr>
      </w:pPr>
      <w:r>
        <w:rPr>
          <w:rFonts w:ascii="Verdana" w:eastAsia="Verdana" w:hAnsi="Verdana" w:cs="Verdana"/>
          <w:sz w:val="22"/>
          <w:szCs w:val="22"/>
        </w:rPr>
        <w:t>Si el proponente es plural cada indicador debe calcularse así:</w:t>
      </w:r>
    </w:p>
    <w:p w14:paraId="7E5E64E6" w14:textId="77777777" w:rsidR="00802EE5" w:rsidRDefault="00000000">
      <w:pPr>
        <w:jc w:val="center"/>
        <w:rPr>
          <w:rFonts w:ascii="Cambria Math" w:eastAsia="Cambria Math" w:hAnsi="Cambria Math" w:cs="Cambria Math"/>
          <w:color w:val="000000"/>
          <w:sz w:val="22"/>
          <w:szCs w:val="22"/>
        </w:rPr>
      </w:pPr>
      <m:oMathPara>
        <m:oMath>
          <m:r>
            <w:rPr>
              <w:rFonts w:ascii="Cambria Math" w:eastAsia="Cambria Math" w:hAnsi="Cambria Math" w:cs="Cambria Math"/>
              <w:color w:val="000000"/>
              <w:sz w:val="22"/>
              <w:szCs w:val="22"/>
            </w:rPr>
            <m:t>Indicador =</m:t>
          </m:r>
          <m:f>
            <m:fPr>
              <m:ctrlPr>
                <w:rPr>
                  <w:rFonts w:ascii="Cambria Math" w:eastAsia="Cambria Math" w:hAnsi="Cambria Math" w:cs="Cambria Math"/>
                  <w:color w:val="000000"/>
                  <w:sz w:val="22"/>
                  <w:szCs w:val="22"/>
                </w:rPr>
              </m:ctrlPr>
            </m:fPr>
            <m:num>
              <m:r>
                <w:rPr>
                  <w:rFonts w:ascii="Cambria Math" w:eastAsia="Cambria Math" w:hAnsi="Cambria Math" w:cs="Cambria Math"/>
                  <w:color w:val="000000"/>
                  <w:sz w:val="22"/>
                  <w:szCs w:val="22"/>
                </w:rPr>
                <m:t>(</m:t>
              </m:r>
              <m:nary>
                <m:naryPr>
                  <m:chr m:val="∑"/>
                  <m:ctrlPr>
                    <w:rPr>
                      <w:rFonts w:ascii="Cambria Math" w:eastAsia="Cambria Math" w:hAnsi="Cambria Math" w:cs="Cambria Math"/>
                      <w:color w:val="000000"/>
                      <w:sz w:val="22"/>
                      <w:szCs w:val="22"/>
                    </w:rPr>
                  </m:ctrlPr>
                </m:naryPr>
                <m:sub>
                  <m:r>
                    <w:rPr>
                      <w:rFonts w:ascii="Cambria Math" w:eastAsia="Cambria Math" w:hAnsi="Cambria Math" w:cs="Cambria Math"/>
                      <w:color w:val="000000"/>
                      <w:sz w:val="22"/>
                      <w:szCs w:val="22"/>
                    </w:rPr>
                    <m:t>i=1</m:t>
                  </m:r>
                </m:sub>
                <m:sup>
                  <m:r>
                    <w:rPr>
                      <w:rFonts w:ascii="Cambria Math" w:eastAsia="Cambria Math" w:hAnsi="Cambria Math" w:cs="Cambria Math"/>
                      <w:color w:val="000000"/>
                      <w:sz w:val="22"/>
                      <w:szCs w:val="22"/>
                    </w:rPr>
                    <m:t>n</m:t>
                  </m:r>
                </m:sup>
                <m:e/>
              </m:nary>
              <m:sSub>
                <m:sSubPr>
                  <m:ctrlPr>
                    <w:rPr>
                      <w:rFonts w:ascii="Cambria Math" w:eastAsia="Cambria Math" w:hAnsi="Cambria Math" w:cs="Cambria Math"/>
                      <w:color w:val="000000"/>
                      <w:sz w:val="22"/>
                      <w:szCs w:val="22"/>
                    </w:rPr>
                  </m:ctrlPr>
                </m:sSubPr>
                <m:e>
                  <m:r>
                    <w:rPr>
                      <w:rFonts w:ascii="Cambria Math" w:eastAsia="Cambria Math" w:hAnsi="Cambria Math" w:cs="Cambria Math"/>
                      <w:color w:val="000000"/>
                      <w:sz w:val="22"/>
                      <w:szCs w:val="22"/>
                    </w:rPr>
                    <m:t>Componente 1 del indicador</m:t>
                  </m:r>
                </m:e>
                <m:sub>
                  <m:r>
                    <w:rPr>
                      <w:rFonts w:ascii="Cambria Math" w:eastAsia="Cambria Math" w:hAnsi="Cambria Math" w:cs="Cambria Math"/>
                      <w:color w:val="000000"/>
                      <w:sz w:val="22"/>
                      <w:szCs w:val="22"/>
                    </w:rPr>
                    <m:t>i</m:t>
                  </m:r>
                </m:sub>
              </m:sSub>
              <m:r>
                <w:rPr>
                  <w:rFonts w:ascii="Cambria Math" w:eastAsia="Cambria Math" w:hAnsi="Cambria Math" w:cs="Cambria Math"/>
                  <w:color w:val="000000"/>
                  <w:sz w:val="22"/>
                  <w:szCs w:val="22"/>
                </w:rPr>
                <m:t xml:space="preserve">) </m:t>
              </m:r>
            </m:num>
            <m:den>
              <m:r>
                <w:rPr>
                  <w:rFonts w:ascii="Cambria Math" w:eastAsia="Cambria Math" w:hAnsi="Cambria Math" w:cs="Cambria Math"/>
                  <w:color w:val="000000"/>
                  <w:sz w:val="22"/>
                  <w:szCs w:val="22"/>
                </w:rPr>
                <m:t>(</m:t>
              </m:r>
              <m:nary>
                <m:naryPr>
                  <m:chr m:val="∑"/>
                  <m:ctrlPr>
                    <w:rPr>
                      <w:rFonts w:ascii="Cambria Math" w:eastAsia="Cambria Math" w:hAnsi="Cambria Math" w:cs="Cambria Math"/>
                      <w:color w:val="000000"/>
                      <w:sz w:val="22"/>
                      <w:szCs w:val="22"/>
                    </w:rPr>
                  </m:ctrlPr>
                </m:naryPr>
                <m:sub>
                  <m:r>
                    <w:rPr>
                      <w:rFonts w:ascii="Cambria Math" w:eastAsia="Cambria Math" w:hAnsi="Cambria Math" w:cs="Cambria Math"/>
                      <w:color w:val="000000"/>
                      <w:sz w:val="22"/>
                      <w:szCs w:val="22"/>
                    </w:rPr>
                    <m:t>i=1</m:t>
                  </m:r>
                </m:sub>
                <m:sup>
                  <m:r>
                    <w:rPr>
                      <w:rFonts w:ascii="Cambria Math" w:eastAsia="Cambria Math" w:hAnsi="Cambria Math" w:cs="Cambria Math"/>
                      <w:color w:val="000000"/>
                      <w:sz w:val="22"/>
                      <w:szCs w:val="22"/>
                    </w:rPr>
                    <m:t>n</m:t>
                  </m:r>
                </m:sup>
                <m:e/>
              </m:nary>
              <m:sSub>
                <m:sSubPr>
                  <m:ctrlPr>
                    <w:rPr>
                      <w:rFonts w:ascii="Cambria Math" w:eastAsia="Cambria Math" w:hAnsi="Cambria Math" w:cs="Cambria Math"/>
                      <w:color w:val="000000"/>
                      <w:sz w:val="22"/>
                      <w:szCs w:val="22"/>
                    </w:rPr>
                  </m:ctrlPr>
                </m:sSubPr>
                <m:e>
                  <m:r>
                    <w:rPr>
                      <w:rFonts w:ascii="Cambria Math" w:eastAsia="Cambria Math" w:hAnsi="Cambria Math" w:cs="Cambria Math"/>
                      <w:color w:val="000000"/>
                      <w:sz w:val="22"/>
                      <w:szCs w:val="22"/>
                    </w:rPr>
                    <m:t>Componente 2 del indicador</m:t>
                  </m:r>
                </m:e>
                <m:sub>
                  <m:r>
                    <w:rPr>
                      <w:rFonts w:ascii="Cambria Math" w:eastAsia="Cambria Math" w:hAnsi="Cambria Math" w:cs="Cambria Math"/>
                      <w:color w:val="000000"/>
                      <w:sz w:val="22"/>
                      <w:szCs w:val="22"/>
                    </w:rPr>
                    <m:t>i</m:t>
                  </m:r>
                </m:sub>
              </m:sSub>
              <m:r>
                <w:rPr>
                  <w:rFonts w:ascii="Cambria Math" w:eastAsia="Cambria Math" w:hAnsi="Cambria Math" w:cs="Cambria Math"/>
                  <w:color w:val="000000"/>
                  <w:sz w:val="22"/>
                  <w:szCs w:val="22"/>
                </w:rPr>
                <m:t xml:space="preserve">) </m:t>
              </m:r>
            </m:den>
          </m:f>
        </m:oMath>
      </m:oMathPara>
    </w:p>
    <w:p w14:paraId="0651D833" w14:textId="77777777" w:rsidR="00802EE5" w:rsidRDefault="00000000">
      <w:pPr>
        <w:spacing w:line="276" w:lineRule="auto"/>
        <w:rPr>
          <w:rFonts w:ascii="Verdana" w:eastAsia="Verdana" w:hAnsi="Verdana" w:cs="Verdana"/>
          <w:sz w:val="22"/>
          <w:szCs w:val="22"/>
        </w:rPr>
      </w:pPr>
      <w:r>
        <w:rPr>
          <w:rFonts w:ascii="Verdana" w:eastAsia="Verdana" w:hAnsi="Verdana" w:cs="Verdana"/>
          <w:sz w:val="22"/>
          <w:szCs w:val="22"/>
        </w:rPr>
        <w:t>Donde n es el número de integrantes del Proponente Plural (Unión Temporal o Consorcio).</w:t>
      </w:r>
    </w:p>
    <w:p w14:paraId="0CDFCDC2" w14:textId="77777777" w:rsidR="00802EE5" w:rsidRDefault="00000000">
      <w:pPr>
        <w:spacing w:line="276" w:lineRule="auto"/>
        <w:rPr>
          <w:rFonts w:ascii="Verdana" w:eastAsia="Verdana" w:hAnsi="Verdana" w:cs="Verdana"/>
          <w:sz w:val="22"/>
          <w:szCs w:val="22"/>
        </w:rPr>
      </w:pPr>
      <w:r>
        <w:rPr>
          <w:rFonts w:ascii="Verdana" w:eastAsia="Verdana" w:hAnsi="Verdana" w:cs="Verdana"/>
          <w:sz w:val="22"/>
          <w:szCs w:val="22"/>
        </w:rPr>
        <w:t xml:space="preserve">El Proponente que no tiene pasivos corrientes está habilitado respecto del índice de liquidez. </w:t>
      </w:r>
    </w:p>
    <w:p w14:paraId="00E54BEB" w14:textId="77777777" w:rsidR="00802EE5" w:rsidRDefault="00000000">
      <w:pPr>
        <w:spacing w:line="276" w:lineRule="auto"/>
        <w:rPr>
          <w:rFonts w:ascii="Verdana" w:eastAsia="Verdana" w:hAnsi="Verdana" w:cs="Verdana"/>
          <w:sz w:val="22"/>
          <w:szCs w:val="22"/>
        </w:rPr>
      </w:pPr>
      <w:r>
        <w:rPr>
          <w:rFonts w:ascii="Verdana" w:eastAsia="Verdana" w:hAnsi="Verdana" w:cs="Verdana"/>
          <w:sz w:val="22"/>
          <w:szCs w:val="22"/>
        </w:rPr>
        <w:t>El Proponente que no tiene gastos de intereses está habilitado respecto de la razón de cobertura de intereses, siempre y cuando la utilidad operacional sea igual o mayor a cero (0).</w:t>
      </w:r>
    </w:p>
    <w:p w14:paraId="779E31F0" w14:textId="77777777" w:rsidR="00802EE5" w:rsidRDefault="00000000">
      <w:pPr>
        <w:spacing w:line="276" w:lineRule="auto"/>
        <w:rPr>
          <w:rFonts w:ascii="Verdana" w:eastAsia="Verdana" w:hAnsi="Verdana" w:cs="Verdana"/>
          <w:sz w:val="22"/>
          <w:szCs w:val="22"/>
        </w:rPr>
      </w:pPr>
      <w:r>
        <w:rPr>
          <w:rFonts w:ascii="Verdana" w:eastAsia="Verdana" w:hAnsi="Verdana" w:cs="Verdana"/>
          <w:color w:val="000000"/>
          <w:sz w:val="22"/>
          <w:szCs w:val="22"/>
          <w:highlight w:val="white"/>
        </w:rPr>
        <w:t xml:space="preserve">El </w:t>
      </w:r>
      <w:r>
        <w:rPr>
          <w:rFonts w:ascii="Verdana" w:eastAsia="Verdana" w:hAnsi="Verdana" w:cs="Verdana"/>
          <w:sz w:val="22"/>
          <w:szCs w:val="22"/>
        </w:rPr>
        <w:t>P</w:t>
      </w:r>
      <w:r>
        <w:rPr>
          <w:rFonts w:ascii="Verdana" w:eastAsia="Verdana" w:hAnsi="Verdana" w:cs="Verdana"/>
          <w:color w:val="000000"/>
          <w:sz w:val="22"/>
          <w:szCs w:val="22"/>
          <w:highlight w:val="white"/>
        </w:rPr>
        <w:t xml:space="preserve">roponente que </w:t>
      </w:r>
      <w:r>
        <w:rPr>
          <w:rFonts w:ascii="Verdana" w:eastAsia="Verdana" w:hAnsi="Verdana" w:cs="Verdana"/>
          <w:sz w:val="22"/>
          <w:szCs w:val="22"/>
          <w:highlight w:val="white"/>
        </w:rPr>
        <w:t>demuestre</w:t>
      </w:r>
      <w:r>
        <w:rPr>
          <w:rFonts w:ascii="Verdana" w:eastAsia="Verdana" w:hAnsi="Verdana" w:cs="Verdana"/>
          <w:color w:val="0078D4"/>
          <w:sz w:val="22"/>
          <w:szCs w:val="22"/>
          <w:highlight w:val="white"/>
        </w:rPr>
        <w:t xml:space="preserve"> </w:t>
      </w:r>
      <w:r>
        <w:rPr>
          <w:rFonts w:ascii="Verdana" w:eastAsia="Verdana" w:hAnsi="Verdana" w:cs="Verdana"/>
          <w:color w:val="000000"/>
          <w:sz w:val="22"/>
          <w:szCs w:val="22"/>
          <w:highlight w:val="white"/>
        </w:rPr>
        <w:t xml:space="preserve">la condición de Mipyme domiciliada en Colombia </w:t>
      </w:r>
      <w:r>
        <w:rPr>
          <w:rFonts w:ascii="Verdana" w:eastAsia="Verdana" w:hAnsi="Verdana" w:cs="Verdana"/>
          <w:sz w:val="22"/>
          <w:szCs w:val="22"/>
        </w:rPr>
        <w:t xml:space="preserve">probará </w:t>
      </w:r>
      <w:r>
        <w:rPr>
          <w:rFonts w:ascii="Verdana" w:eastAsia="Verdana" w:hAnsi="Verdana" w:cs="Verdana"/>
          <w:color w:val="000000"/>
          <w:sz w:val="22"/>
          <w:szCs w:val="22"/>
          <w:highlight w:val="white"/>
        </w:rPr>
        <w:t xml:space="preserve">la capacidad financiera de acuerdo con los indicadores señalados en la </w:t>
      </w:r>
      <w:r>
        <w:rPr>
          <w:rFonts w:ascii="Verdana" w:eastAsia="Verdana" w:hAnsi="Verdana" w:cs="Verdana"/>
          <w:sz w:val="22"/>
          <w:szCs w:val="22"/>
        </w:rPr>
        <w:t>Matriz 2 – Indicadores financieros y organizacionales.</w:t>
      </w:r>
      <w:r>
        <w:rPr>
          <w:rFonts w:ascii="Verdana" w:eastAsia="Verdana" w:hAnsi="Verdana" w:cs="Verdana"/>
          <w:color w:val="000000"/>
          <w:sz w:val="22"/>
          <w:szCs w:val="22"/>
          <w:highlight w:val="white"/>
        </w:rPr>
        <w:t xml:space="preserve"> El </w:t>
      </w:r>
      <w:r>
        <w:rPr>
          <w:rFonts w:ascii="Verdana" w:eastAsia="Verdana" w:hAnsi="Verdana" w:cs="Verdana"/>
          <w:sz w:val="22"/>
          <w:szCs w:val="22"/>
        </w:rPr>
        <w:t>P</w:t>
      </w:r>
      <w:r>
        <w:rPr>
          <w:rFonts w:ascii="Verdana" w:eastAsia="Verdana" w:hAnsi="Verdana" w:cs="Verdana"/>
          <w:color w:val="000000"/>
          <w:sz w:val="22"/>
          <w:szCs w:val="22"/>
          <w:highlight w:val="white"/>
        </w:rPr>
        <w:t xml:space="preserve">roponente </w:t>
      </w:r>
      <w:r>
        <w:rPr>
          <w:rFonts w:ascii="Verdana" w:eastAsia="Verdana" w:hAnsi="Verdana" w:cs="Verdana"/>
          <w:sz w:val="22"/>
          <w:szCs w:val="22"/>
        </w:rPr>
        <w:t xml:space="preserve">acreditará </w:t>
      </w:r>
      <w:r>
        <w:rPr>
          <w:rFonts w:ascii="Verdana" w:eastAsia="Verdana" w:hAnsi="Verdana" w:cs="Verdana"/>
          <w:color w:val="000000"/>
          <w:sz w:val="22"/>
          <w:szCs w:val="22"/>
          <w:highlight w:val="white"/>
        </w:rPr>
        <w:t xml:space="preserve">la condición de Mipyme con la copia del certificado del Registro Único de </w:t>
      </w:r>
      <w:r>
        <w:rPr>
          <w:rFonts w:ascii="Verdana" w:eastAsia="Verdana" w:hAnsi="Verdana" w:cs="Verdana"/>
          <w:sz w:val="22"/>
          <w:szCs w:val="22"/>
        </w:rPr>
        <w:t>P</w:t>
      </w:r>
      <w:r>
        <w:rPr>
          <w:rFonts w:ascii="Verdana" w:eastAsia="Verdana" w:hAnsi="Verdana" w:cs="Verdana"/>
          <w:color w:val="000000"/>
          <w:sz w:val="22"/>
          <w:szCs w:val="22"/>
          <w:highlight w:val="white"/>
        </w:rPr>
        <w:t>roponentes el cual deberá encontrarse vigente y en firme al momento de su presentación.</w:t>
      </w:r>
    </w:p>
    <w:p w14:paraId="0AEEAD8B" w14:textId="77777777" w:rsidR="00802EE5" w:rsidRDefault="00000000">
      <w:pPr>
        <w:pStyle w:val="Ttulo2"/>
        <w:spacing w:line="276" w:lineRule="auto"/>
        <w:rPr>
          <w:rFonts w:ascii="Verdana" w:eastAsia="Verdana" w:hAnsi="Verdana" w:cs="Verdana"/>
          <w:smallCaps w:val="0"/>
          <w:sz w:val="22"/>
          <w:szCs w:val="22"/>
        </w:rPr>
      </w:pPr>
      <w:bookmarkStart w:id="64" w:name="_heading=h.w05hbsuuphig" w:colFirst="0" w:colLast="0"/>
      <w:bookmarkEnd w:id="64"/>
      <w:r>
        <w:rPr>
          <w:rFonts w:ascii="Verdana" w:eastAsia="Verdana" w:hAnsi="Verdana" w:cs="Verdana"/>
          <w:smallCaps w:val="0"/>
          <w:sz w:val="22"/>
          <w:szCs w:val="22"/>
        </w:rPr>
        <w:t>3.7. CAPITAL DE TRABAJO</w:t>
      </w:r>
    </w:p>
    <w:p w14:paraId="018454FD" w14:textId="77777777" w:rsidR="00802EE5" w:rsidRDefault="00000000">
      <w:pPr>
        <w:spacing w:line="276" w:lineRule="auto"/>
        <w:rPr>
          <w:rFonts w:ascii="Verdana" w:eastAsia="Verdana" w:hAnsi="Verdana" w:cs="Verdana"/>
          <w:sz w:val="22"/>
          <w:szCs w:val="22"/>
        </w:rPr>
      </w:pPr>
      <w:r>
        <w:rPr>
          <w:rFonts w:ascii="Verdana" w:eastAsia="Verdana" w:hAnsi="Verdana" w:cs="Verdana"/>
          <w:sz w:val="22"/>
          <w:szCs w:val="22"/>
        </w:rPr>
        <w:t>Para el presente Proceso de Contratación los Proponentes acreditarán:</w:t>
      </w:r>
    </w:p>
    <w:p w14:paraId="4CBD16D2" w14:textId="77777777" w:rsidR="00802EE5" w:rsidRDefault="00000000">
      <w:pPr>
        <w:spacing w:line="276" w:lineRule="auto"/>
        <w:jc w:val="center"/>
        <w:rPr>
          <w:rFonts w:ascii="Verdana" w:eastAsia="Verdana" w:hAnsi="Verdana" w:cs="Verdana"/>
          <w:sz w:val="22"/>
          <w:szCs w:val="22"/>
        </w:rPr>
      </w:pPr>
      <w:sdt>
        <w:sdtPr>
          <w:tag w:val="goog_rdk_2"/>
          <w:id w:val="84408935"/>
        </w:sdtPr>
        <w:sdtContent>
          <w:r>
            <w:rPr>
              <w:rFonts w:ascii="Arial Unicode MS" w:eastAsia="Arial Unicode MS" w:hAnsi="Arial Unicode MS" w:cs="Arial Unicode MS"/>
              <w:sz w:val="22"/>
              <w:szCs w:val="22"/>
            </w:rPr>
            <w:t>CT = AC - PC ≥ CTd</w:t>
          </w:r>
        </w:sdtContent>
      </w:sdt>
    </w:p>
    <w:p w14:paraId="0D2156E0" w14:textId="77777777" w:rsidR="00802EE5" w:rsidRDefault="00000000">
      <w:pPr>
        <w:spacing w:line="276" w:lineRule="auto"/>
        <w:rPr>
          <w:rFonts w:ascii="Verdana" w:eastAsia="Verdana" w:hAnsi="Verdana" w:cs="Verdana"/>
          <w:sz w:val="22"/>
          <w:szCs w:val="22"/>
        </w:rPr>
      </w:pPr>
      <w:r>
        <w:rPr>
          <w:rFonts w:ascii="Verdana" w:eastAsia="Verdana" w:hAnsi="Verdana" w:cs="Verdana"/>
          <w:sz w:val="22"/>
          <w:szCs w:val="22"/>
        </w:rPr>
        <w:t>Donde:</w:t>
      </w:r>
    </w:p>
    <w:p w14:paraId="530E937C" w14:textId="77777777" w:rsidR="00802EE5" w:rsidRDefault="00000000">
      <w:pPr>
        <w:spacing w:line="276" w:lineRule="auto"/>
        <w:ind w:left="708"/>
        <w:rPr>
          <w:rFonts w:ascii="Verdana" w:eastAsia="Verdana" w:hAnsi="Verdana" w:cs="Verdana"/>
          <w:sz w:val="22"/>
          <w:szCs w:val="22"/>
        </w:rPr>
      </w:pPr>
      <w:r>
        <w:rPr>
          <w:rFonts w:ascii="Verdana" w:eastAsia="Verdana" w:hAnsi="Verdana" w:cs="Verdana"/>
          <w:sz w:val="22"/>
          <w:szCs w:val="22"/>
        </w:rPr>
        <w:t>CT = Capital de trabajo</w:t>
      </w:r>
    </w:p>
    <w:p w14:paraId="713CDA27" w14:textId="77777777" w:rsidR="00802EE5" w:rsidRDefault="00000000">
      <w:pPr>
        <w:spacing w:line="276" w:lineRule="auto"/>
        <w:ind w:left="708"/>
        <w:rPr>
          <w:rFonts w:ascii="Verdana" w:eastAsia="Verdana" w:hAnsi="Verdana" w:cs="Verdana"/>
          <w:sz w:val="22"/>
          <w:szCs w:val="22"/>
        </w:rPr>
      </w:pPr>
      <w:r>
        <w:rPr>
          <w:rFonts w:ascii="Verdana" w:eastAsia="Verdana" w:hAnsi="Verdana" w:cs="Verdana"/>
          <w:sz w:val="22"/>
          <w:szCs w:val="22"/>
        </w:rPr>
        <w:t>AC = Activo corriente</w:t>
      </w:r>
    </w:p>
    <w:p w14:paraId="468A0FC4" w14:textId="77777777" w:rsidR="00802EE5" w:rsidRDefault="00000000">
      <w:pPr>
        <w:spacing w:line="276" w:lineRule="auto"/>
        <w:ind w:left="708"/>
        <w:rPr>
          <w:rFonts w:ascii="Verdana" w:eastAsia="Verdana" w:hAnsi="Verdana" w:cs="Verdana"/>
          <w:sz w:val="22"/>
          <w:szCs w:val="22"/>
        </w:rPr>
      </w:pPr>
      <w:r>
        <w:rPr>
          <w:rFonts w:ascii="Verdana" w:eastAsia="Verdana" w:hAnsi="Verdana" w:cs="Verdana"/>
          <w:sz w:val="22"/>
          <w:szCs w:val="22"/>
        </w:rPr>
        <w:t>PC = Pasivo corriente</w:t>
      </w:r>
    </w:p>
    <w:p w14:paraId="398BA6F3" w14:textId="77777777" w:rsidR="00802EE5" w:rsidRDefault="00000000">
      <w:pPr>
        <w:spacing w:line="276" w:lineRule="auto"/>
        <w:ind w:left="708"/>
        <w:rPr>
          <w:rFonts w:ascii="Verdana" w:eastAsia="Verdana" w:hAnsi="Verdana" w:cs="Verdana"/>
          <w:sz w:val="22"/>
          <w:szCs w:val="22"/>
        </w:rPr>
      </w:pPr>
      <w:r>
        <w:rPr>
          <w:rFonts w:ascii="Verdana" w:eastAsia="Verdana" w:hAnsi="Verdana" w:cs="Verdana"/>
          <w:sz w:val="22"/>
          <w:szCs w:val="22"/>
        </w:rPr>
        <w:t>CTd = Capital de Trabajo demandado para el proceso que presenta propuesta</w:t>
      </w:r>
    </w:p>
    <w:p w14:paraId="3D907C76" w14:textId="77777777" w:rsidR="00802EE5" w:rsidRDefault="00000000">
      <w:pPr>
        <w:spacing w:line="276" w:lineRule="auto"/>
        <w:rPr>
          <w:rFonts w:ascii="Verdana" w:eastAsia="Verdana" w:hAnsi="Verdana" w:cs="Verdana"/>
          <w:sz w:val="22"/>
          <w:szCs w:val="22"/>
        </w:rPr>
      </w:pPr>
      <w:r>
        <w:rPr>
          <w:rFonts w:ascii="Verdana" w:eastAsia="Verdana" w:hAnsi="Verdana" w:cs="Verdana"/>
          <w:sz w:val="22"/>
          <w:szCs w:val="22"/>
        </w:rPr>
        <w:lastRenderedPageBreak/>
        <w:t xml:space="preserve">El capital de trabajo (CT) del oferente deberá ser mayor o igual al capital de trabajo demandado (CTd): </w:t>
      </w:r>
    </w:p>
    <w:p w14:paraId="6B039FF1" w14:textId="77777777" w:rsidR="00802EE5" w:rsidRDefault="00000000">
      <w:pPr>
        <w:spacing w:line="276" w:lineRule="auto"/>
        <w:jc w:val="center"/>
        <w:rPr>
          <w:rFonts w:ascii="Verdana" w:eastAsia="Verdana" w:hAnsi="Verdana" w:cs="Verdana"/>
          <w:sz w:val="22"/>
          <w:szCs w:val="22"/>
        </w:rPr>
      </w:pPr>
      <w:sdt>
        <w:sdtPr>
          <w:tag w:val="goog_rdk_3"/>
          <w:id w:val="1835973295"/>
        </w:sdtPr>
        <w:sdtContent>
          <w:r>
            <w:rPr>
              <w:rFonts w:ascii="Arial Unicode MS" w:eastAsia="Arial Unicode MS" w:hAnsi="Arial Unicode MS" w:cs="Arial Unicode MS"/>
              <w:sz w:val="22"/>
              <w:szCs w:val="22"/>
            </w:rPr>
            <w:t>CT ≥ CTd</w:t>
          </w:r>
        </w:sdtContent>
      </w:sdt>
    </w:p>
    <w:p w14:paraId="051BE208" w14:textId="77777777" w:rsidR="00802EE5" w:rsidRDefault="00000000">
      <w:pPr>
        <w:pBdr>
          <w:top w:val="nil"/>
          <w:left w:val="nil"/>
          <w:bottom w:val="nil"/>
          <w:right w:val="nil"/>
          <w:between w:val="nil"/>
        </w:pBdr>
        <w:shd w:val="clear" w:color="auto" w:fill="FFFFFF"/>
        <w:spacing w:after="0" w:line="276" w:lineRule="auto"/>
        <w:rPr>
          <w:rFonts w:ascii="Verdana" w:eastAsia="Verdana" w:hAnsi="Verdana" w:cs="Verdana"/>
          <w:color w:val="000000"/>
          <w:sz w:val="22"/>
          <w:szCs w:val="22"/>
        </w:rPr>
      </w:pPr>
      <w:r>
        <w:rPr>
          <w:rFonts w:ascii="Verdana" w:eastAsia="Verdana" w:hAnsi="Verdana" w:cs="Verdana"/>
          <w:b/>
          <w:bCs/>
          <w:i/>
          <w:iCs/>
          <w:color w:val="000000"/>
          <w:sz w:val="22"/>
          <w:szCs w:val="22"/>
          <w:u w:val="single"/>
        </w:rPr>
        <w:t>Capital de trabajo demandado (requerido):</w:t>
      </w:r>
    </w:p>
    <w:p w14:paraId="19BAFB97" w14:textId="77777777" w:rsidR="00802EE5" w:rsidRDefault="00802EE5">
      <w:pPr>
        <w:pBdr>
          <w:top w:val="nil"/>
          <w:left w:val="nil"/>
          <w:bottom w:val="nil"/>
          <w:right w:val="nil"/>
          <w:between w:val="nil"/>
        </w:pBdr>
        <w:shd w:val="clear" w:color="auto" w:fill="FFFFFF"/>
        <w:spacing w:after="0" w:line="276" w:lineRule="auto"/>
        <w:rPr>
          <w:rFonts w:ascii="Verdana" w:eastAsia="Verdana" w:hAnsi="Verdana" w:cs="Verdana"/>
          <w:color w:val="000000"/>
          <w:sz w:val="22"/>
          <w:szCs w:val="22"/>
        </w:rPr>
      </w:pPr>
    </w:p>
    <w:p w14:paraId="3552898D" w14:textId="77777777" w:rsidR="00802EE5" w:rsidRDefault="00000000">
      <w:pPr>
        <w:spacing w:line="276" w:lineRule="auto"/>
        <w:rPr>
          <w:rFonts w:ascii="Verdana" w:eastAsia="Verdana" w:hAnsi="Verdana" w:cs="Verdana"/>
          <w:sz w:val="22"/>
          <w:szCs w:val="22"/>
        </w:rPr>
      </w:pPr>
      <w:r>
        <w:rPr>
          <w:rFonts w:ascii="Verdana" w:eastAsia="Verdana" w:hAnsi="Verdana" w:cs="Verdana"/>
          <w:sz w:val="22"/>
          <w:szCs w:val="22"/>
        </w:rPr>
        <w:t>El cálculo del capital de trabajo demandado, se hará de acuerdo con la siguiente fórmula:</w:t>
      </w:r>
    </w:p>
    <w:tbl>
      <w:tblPr>
        <w:tblStyle w:val="affffff1"/>
        <w:tblW w:w="6799" w:type="dxa"/>
        <w:jc w:val="cente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6799"/>
      </w:tblGrid>
      <w:tr w:rsidR="00802EE5" w14:paraId="04D2C08B" w14:textId="77777777">
        <w:trPr>
          <w:trHeight w:val="283"/>
          <w:tblHeader/>
          <w:jc w:val="center"/>
        </w:trPr>
        <w:tc>
          <w:tcPr>
            <w:tcW w:w="6799" w:type="dxa"/>
            <w:tcBorders>
              <w:top w:val="single" w:sz="4" w:space="0" w:color="000000"/>
              <w:left w:val="single" w:sz="4" w:space="0" w:color="000000"/>
              <w:bottom w:val="single" w:sz="4" w:space="0" w:color="000000"/>
              <w:right w:val="single" w:sz="4" w:space="0" w:color="000000"/>
            </w:tcBorders>
            <w:shd w:val="clear" w:color="auto" w:fill="404040"/>
            <w:vAlign w:val="center"/>
          </w:tcPr>
          <w:p w14:paraId="3A73BAD1" w14:textId="77777777" w:rsidR="00802EE5" w:rsidRDefault="00000000">
            <w:pPr>
              <w:spacing w:line="276" w:lineRule="auto"/>
              <w:jc w:val="center"/>
              <w:rPr>
                <w:rFonts w:ascii="Verdana" w:eastAsia="Verdana" w:hAnsi="Verdana" w:cs="Verdana"/>
                <w:b/>
                <w:bCs/>
                <w:color w:val="000000"/>
                <w:sz w:val="22"/>
                <w:szCs w:val="22"/>
              </w:rPr>
            </w:pPr>
            <w:r>
              <w:rPr>
                <w:rFonts w:ascii="Verdana" w:eastAsia="Verdana" w:hAnsi="Verdana" w:cs="Verdana"/>
                <w:b/>
                <w:bCs/>
                <w:color w:val="FFFFFF"/>
                <w:sz w:val="22"/>
                <w:szCs w:val="22"/>
              </w:rPr>
              <w:t>Fórmula</w:t>
            </w:r>
          </w:p>
        </w:tc>
      </w:tr>
      <w:tr w:rsidR="00802EE5" w14:paraId="0ECE8DB9" w14:textId="77777777">
        <w:trPr>
          <w:trHeight w:val="569"/>
          <w:jc w:val="center"/>
        </w:trPr>
        <w:tc>
          <w:tcPr>
            <w:tcW w:w="6799" w:type="dxa"/>
            <w:tcBorders>
              <w:top w:val="single" w:sz="4" w:space="0" w:color="000000"/>
              <w:left w:val="single" w:sz="4" w:space="0" w:color="000000"/>
              <w:bottom w:val="single" w:sz="4" w:space="0" w:color="000000"/>
              <w:right w:val="single" w:sz="4" w:space="0" w:color="000000"/>
            </w:tcBorders>
            <w:vAlign w:val="center"/>
          </w:tcPr>
          <w:p w14:paraId="24313518" w14:textId="77777777" w:rsidR="00802EE5" w:rsidRDefault="00000000">
            <w:pPr>
              <w:spacing w:line="276" w:lineRule="auto"/>
              <w:jc w:val="center"/>
              <w:rPr>
                <w:rFonts w:ascii="Verdana" w:eastAsia="Verdana" w:hAnsi="Verdana" w:cs="Verdana"/>
                <w:color w:val="000000"/>
                <w:sz w:val="22"/>
                <w:szCs w:val="22"/>
              </w:rPr>
            </w:pPr>
            <w:r>
              <w:rPr>
                <w:rFonts w:ascii="Verdana" w:eastAsia="Verdana" w:hAnsi="Verdana" w:cs="Verdana"/>
                <w:color w:val="000000"/>
                <w:sz w:val="22"/>
                <w:szCs w:val="22"/>
              </w:rPr>
              <w:t>CTd = (POE - Anticipo o Pago anticipado) x 33%</w:t>
            </w:r>
          </w:p>
        </w:tc>
      </w:tr>
    </w:tbl>
    <w:p w14:paraId="251FA7EF" w14:textId="77777777" w:rsidR="00802EE5" w:rsidRDefault="00802EE5">
      <w:pPr>
        <w:spacing w:line="276" w:lineRule="auto"/>
        <w:rPr>
          <w:rFonts w:ascii="Verdana" w:eastAsia="Verdana" w:hAnsi="Verdana" w:cs="Verdana"/>
          <w:sz w:val="22"/>
          <w:szCs w:val="22"/>
        </w:rPr>
      </w:pPr>
    </w:p>
    <w:p w14:paraId="4A7A385E" w14:textId="77777777" w:rsidR="00802EE5" w:rsidRDefault="00000000">
      <w:pPr>
        <w:spacing w:line="276" w:lineRule="auto"/>
        <w:rPr>
          <w:rFonts w:ascii="Verdana" w:eastAsia="Verdana" w:hAnsi="Verdana" w:cs="Verdana"/>
          <w:sz w:val="22"/>
          <w:szCs w:val="22"/>
        </w:rPr>
      </w:pPr>
      <w:r>
        <w:rPr>
          <w:rFonts w:ascii="Verdana" w:eastAsia="Verdana" w:hAnsi="Verdana" w:cs="Verdana"/>
          <w:sz w:val="22"/>
          <w:szCs w:val="22"/>
        </w:rPr>
        <w:t>Donde,</w:t>
      </w:r>
    </w:p>
    <w:p w14:paraId="4DD13EFF" w14:textId="77777777" w:rsidR="00802EE5" w:rsidRDefault="00000000">
      <w:pPr>
        <w:spacing w:line="276" w:lineRule="auto"/>
        <w:rPr>
          <w:rFonts w:ascii="Verdana" w:eastAsia="Verdana" w:hAnsi="Verdana" w:cs="Verdana"/>
          <w:sz w:val="22"/>
          <w:szCs w:val="22"/>
        </w:rPr>
      </w:pPr>
      <w:r>
        <w:rPr>
          <w:rFonts w:ascii="Verdana" w:eastAsia="Verdana" w:hAnsi="Verdana" w:cs="Verdana"/>
          <w:sz w:val="22"/>
          <w:szCs w:val="22"/>
        </w:rPr>
        <w:t xml:space="preserve">CTd = </w:t>
      </w:r>
      <w:r>
        <w:rPr>
          <w:rFonts w:ascii="Verdana" w:eastAsia="Verdana" w:hAnsi="Verdana" w:cs="Verdana"/>
          <w:color w:val="000000"/>
          <w:sz w:val="22"/>
          <w:szCs w:val="22"/>
        </w:rPr>
        <w:t>Capital de Trabajo demandado para el proceso que presenta propuesta</w:t>
      </w:r>
    </w:p>
    <w:p w14:paraId="6F6A9619" w14:textId="77777777" w:rsidR="00802EE5" w:rsidRDefault="00000000">
      <w:pPr>
        <w:spacing w:line="276" w:lineRule="auto"/>
        <w:rPr>
          <w:rFonts w:ascii="Verdana" w:eastAsia="Verdana" w:hAnsi="Verdana" w:cs="Verdana"/>
          <w:sz w:val="22"/>
          <w:szCs w:val="22"/>
        </w:rPr>
      </w:pPr>
      <w:r>
        <w:rPr>
          <w:rFonts w:ascii="Verdana" w:eastAsia="Verdana" w:hAnsi="Verdana" w:cs="Verdana"/>
          <w:sz w:val="22"/>
          <w:szCs w:val="22"/>
        </w:rPr>
        <w:t>POE = Presupuesto oficial estimado</w:t>
      </w:r>
    </w:p>
    <w:p w14:paraId="670D38A3" w14:textId="77777777" w:rsidR="00802EE5" w:rsidRDefault="00802EE5">
      <w:pPr>
        <w:pBdr>
          <w:top w:val="nil"/>
          <w:left w:val="nil"/>
          <w:bottom w:val="nil"/>
          <w:right w:val="nil"/>
          <w:between w:val="nil"/>
        </w:pBdr>
        <w:shd w:val="clear" w:color="auto" w:fill="FFFFFF"/>
        <w:spacing w:after="0" w:line="276" w:lineRule="auto"/>
        <w:rPr>
          <w:rFonts w:ascii="Verdana" w:eastAsia="Verdana" w:hAnsi="Verdana" w:cs="Verdana"/>
          <w:color w:val="000000"/>
          <w:sz w:val="22"/>
          <w:szCs w:val="22"/>
        </w:rPr>
      </w:pPr>
    </w:p>
    <w:p w14:paraId="0142B34A" w14:textId="77777777" w:rsidR="00802EE5" w:rsidRDefault="00000000">
      <w:pPr>
        <w:pBdr>
          <w:top w:val="nil"/>
          <w:left w:val="nil"/>
          <w:bottom w:val="nil"/>
          <w:right w:val="nil"/>
          <w:between w:val="nil"/>
        </w:pBdr>
        <w:shd w:val="clear" w:color="auto" w:fill="FFFFFF"/>
        <w:spacing w:after="0" w:line="276" w:lineRule="auto"/>
        <w:rPr>
          <w:rFonts w:ascii="Verdana" w:eastAsia="Verdana" w:hAnsi="Verdana" w:cs="Verdana"/>
          <w:color w:val="000000"/>
          <w:sz w:val="22"/>
          <w:szCs w:val="22"/>
        </w:rPr>
      </w:pPr>
      <w:r>
        <w:rPr>
          <w:rFonts w:ascii="Verdana" w:eastAsia="Verdana" w:hAnsi="Verdana" w:cs="Verdana"/>
          <w:color w:val="000000"/>
          <w:sz w:val="22"/>
          <w:szCs w:val="22"/>
        </w:rPr>
        <w:t xml:space="preserve">En ningún caso el capital de trabajo requerido excederá el valor del Presupuesto Oficial. </w:t>
      </w:r>
    </w:p>
    <w:p w14:paraId="76E4CAD6" w14:textId="77777777" w:rsidR="00802EE5" w:rsidRDefault="00802EE5">
      <w:pPr>
        <w:pBdr>
          <w:top w:val="nil"/>
          <w:left w:val="nil"/>
          <w:bottom w:val="nil"/>
          <w:right w:val="nil"/>
          <w:between w:val="nil"/>
        </w:pBdr>
        <w:shd w:val="clear" w:color="auto" w:fill="FFFFFF"/>
        <w:spacing w:after="0" w:line="276" w:lineRule="auto"/>
        <w:rPr>
          <w:rFonts w:ascii="Verdana" w:eastAsia="Verdana" w:hAnsi="Verdana" w:cs="Verdana"/>
          <w:color w:val="000000"/>
          <w:sz w:val="22"/>
          <w:szCs w:val="22"/>
        </w:rPr>
      </w:pPr>
    </w:p>
    <w:p w14:paraId="42467359" w14:textId="77777777" w:rsidR="00802EE5" w:rsidRDefault="00000000">
      <w:pPr>
        <w:spacing w:line="276" w:lineRule="auto"/>
        <w:rPr>
          <w:rFonts w:ascii="Verdana" w:eastAsia="Verdana" w:hAnsi="Verdana" w:cs="Verdana"/>
          <w:sz w:val="22"/>
          <w:szCs w:val="22"/>
        </w:rPr>
      </w:pPr>
      <w:bookmarkStart w:id="65" w:name="_heading=h.b1xxu8vbmhf0" w:colFirst="0" w:colLast="0"/>
      <w:bookmarkEnd w:id="65"/>
      <w:r>
        <w:rPr>
          <w:rFonts w:ascii="Verdana" w:eastAsia="Verdana" w:hAnsi="Verdana" w:cs="Verdana"/>
          <w:sz w:val="22"/>
          <w:szCs w:val="22"/>
        </w:rPr>
        <w:t>Si el Proponente es plural el indicador debe calcularse así:</w:t>
      </w:r>
    </w:p>
    <w:p w14:paraId="23C3E916" w14:textId="77777777" w:rsidR="00802EE5" w:rsidRDefault="00000000">
      <w:pPr>
        <w:jc w:val="center"/>
        <w:rPr>
          <w:rFonts w:ascii="Cambria Math" w:eastAsia="Cambria Math" w:hAnsi="Cambria Math" w:cs="Cambria Math"/>
          <w:color w:val="000000"/>
          <w:sz w:val="22"/>
          <w:szCs w:val="22"/>
        </w:rPr>
      </w:pPr>
      <m:oMathPara>
        <m:oMath>
          <m:r>
            <w:rPr>
              <w:rFonts w:ascii="Cambria Math" w:eastAsia="Cambria Math" w:hAnsi="Cambria Math" w:cs="Cambria Math"/>
              <w:color w:val="000000"/>
              <w:sz w:val="22"/>
              <w:szCs w:val="22"/>
            </w:rPr>
            <m:t>CTProponente plural=</m:t>
          </m:r>
          <m:nary>
            <m:naryPr>
              <m:chr m:val="∑"/>
              <m:ctrlPr>
                <w:rPr>
                  <w:rFonts w:ascii="Cambria Math" w:eastAsia="Cambria Math" w:hAnsi="Cambria Math" w:cs="Cambria Math"/>
                  <w:color w:val="000000"/>
                  <w:sz w:val="22"/>
                  <w:szCs w:val="22"/>
                </w:rPr>
              </m:ctrlPr>
            </m:naryPr>
            <m:sub>
              <m:r>
                <w:rPr>
                  <w:rFonts w:ascii="Cambria Math" w:eastAsia="Cambria Math" w:hAnsi="Cambria Math" w:cs="Cambria Math"/>
                  <w:color w:val="000000"/>
                  <w:sz w:val="22"/>
                  <w:szCs w:val="22"/>
                </w:rPr>
                <m:t>i=1</m:t>
              </m:r>
            </m:sub>
            <m:sup>
              <m:r>
                <w:rPr>
                  <w:rFonts w:ascii="Cambria Math" w:eastAsia="Cambria Math" w:hAnsi="Cambria Math" w:cs="Cambria Math"/>
                  <w:color w:val="000000"/>
                  <w:sz w:val="22"/>
                  <w:szCs w:val="22"/>
                </w:rPr>
                <m:t>n</m:t>
              </m:r>
            </m:sup>
            <m:e/>
          </m:nary>
          <m:sSub>
            <m:sSubPr>
              <m:ctrlPr>
                <w:rPr>
                  <w:rFonts w:ascii="Cambria Math" w:eastAsia="Cambria Math" w:hAnsi="Cambria Math" w:cs="Cambria Math"/>
                  <w:color w:val="000000"/>
                  <w:sz w:val="22"/>
                  <w:szCs w:val="22"/>
                </w:rPr>
              </m:ctrlPr>
            </m:sSubPr>
            <m:e>
              <m:r>
                <w:rPr>
                  <w:rFonts w:ascii="Cambria Math" w:eastAsia="Cambria Math" w:hAnsi="Cambria Math" w:cs="Cambria Math"/>
                  <w:color w:val="000000"/>
                  <w:sz w:val="22"/>
                  <w:szCs w:val="22"/>
                </w:rPr>
                <m:t>CT</m:t>
              </m:r>
            </m:e>
            <m:sub>
              <m:r>
                <w:rPr>
                  <w:rFonts w:ascii="Cambria Math" w:eastAsia="Cambria Math" w:hAnsi="Cambria Math" w:cs="Cambria Math"/>
                  <w:color w:val="000000"/>
                  <w:sz w:val="22"/>
                  <w:szCs w:val="22"/>
                </w:rPr>
                <m:t>i</m:t>
              </m:r>
            </m:sub>
          </m:sSub>
        </m:oMath>
      </m:oMathPara>
    </w:p>
    <w:p w14:paraId="2DD1BCF9" w14:textId="77777777" w:rsidR="00802EE5" w:rsidRDefault="00000000">
      <w:pPr>
        <w:spacing w:line="276" w:lineRule="auto"/>
        <w:rPr>
          <w:rFonts w:ascii="Verdana" w:eastAsia="Verdana" w:hAnsi="Verdana" w:cs="Verdana"/>
          <w:sz w:val="22"/>
          <w:szCs w:val="22"/>
        </w:rPr>
      </w:pPr>
      <w:r>
        <w:rPr>
          <w:rFonts w:ascii="Verdana" w:eastAsia="Verdana" w:hAnsi="Verdana" w:cs="Verdana"/>
          <w:sz w:val="22"/>
          <w:szCs w:val="22"/>
        </w:rPr>
        <w:t xml:space="preserve">Donde </w:t>
      </w:r>
      <w:r>
        <w:rPr>
          <w:rFonts w:ascii="Verdana" w:eastAsia="Verdana" w:hAnsi="Verdana" w:cs="Verdana"/>
          <w:i/>
          <w:iCs/>
          <w:sz w:val="22"/>
          <w:szCs w:val="22"/>
        </w:rPr>
        <w:t>n</w:t>
      </w:r>
      <w:r>
        <w:rPr>
          <w:rFonts w:ascii="Verdana" w:eastAsia="Verdana" w:hAnsi="Verdana" w:cs="Verdana"/>
          <w:sz w:val="22"/>
          <w:szCs w:val="22"/>
        </w:rPr>
        <w:t xml:space="preserve"> es el número de integrantes del proponente plural (unión temporal o consorcio).</w:t>
      </w:r>
    </w:p>
    <w:p w14:paraId="624B56F9" w14:textId="77777777" w:rsidR="00802EE5" w:rsidRDefault="00000000">
      <w:pPr>
        <w:spacing w:line="276" w:lineRule="auto"/>
        <w:rPr>
          <w:rFonts w:ascii="Verdana" w:eastAsia="Verdana" w:hAnsi="Verdana" w:cs="Verdana"/>
          <w:sz w:val="22"/>
          <w:szCs w:val="22"/>
        </w:rPr>
      </w:pPr>
      <w:r>
        <w:rPr>
          <w:rFonts w:ascii="Verdana" w:eastAsia="Verdana" w:hAnsi="Verdana" w:cs="Verdana"/>
          <w:sz w:val="22"/>
          <w:szCs w:val="22"/>
        </w:rPr>
        <w:t>En los procesos estructurados por lotes o segmentos, el capital de trabajo demandado se establecerá con base en el presupuesto oficial del lote al cual se presenta la oferta. En consecuencia, si el Proponente presenta ofertas a varios lotes o segmentos, el capital de trabajo demandado se evaluará de manera independiente para cada uno de ellos.</w:t>
      </w:r>
    </w:p>
    <w:p w14:paraId="7F548956" w14:textId="77777777" w:rsidR="00802EE5" w:rsidRDefault="00000000">
      <w:pPr>
        <w:spacing w:line="276" w:lineRule="auto"/>
        <w:rPr>
          <w:rFonts w:ascii="Verdana" w:eastAsia="Verdana" w:hAnsi="Verdana" w:cs="Verdana"/>
          <w:sz w:val="22"/>
          <w:szCs w:val="22"/>
        </w:rPr>
      </w:pPr>
      <w:r>
        <w:rPr>
          <w:rFonts w:ascii="Verdana" w:eastAsia="Verdana" w:hAnsi="Verdana" w:cs="Verdana"/>
          <w:sz w:val="22"/>
          <w:szCs w:val="22"/>
        </w:rPr>
        <w:t>En caso de resultar adjudicatario de más de un lote o segmento, se deberá calcular el nuevo capital de trabajo, restando del capital de trabajo calculado inicialmente el valor del capital de trabajo exigido del primer lote o segmento adjudicado y de manera sucesiva por cada lote o segmento adjudicado al mismo Proponente de acuerdo con el orden de elegibilidad definido en el numeral 2.6 audiencia efectiva de adjudicación.</w:t>
      </w:r>
    </w:p>
    <w:p w14:paraId="6925A43F" w14:textId="77777777" w:rsidR="00802EE5" w:rsidRDefault="00000000">
      <w:pPr>
        <w:spacing w:after="0" w:line="276" w:lineRule="auto"/>
        <w:rPr>
          <w:rFonts w:ascii="Verdana" w:eastAsia="Verdana" w:hAnsi="Verdana" w:cs="Verdana"/>
          <w:sz w:val="22"/>
          <w:szCs w:val="22"/>
        </w:rPr>
      </w:pPr>
      <w:r>
        <w:rPr>
          <w:rFonts w:ascii="Verdana" w:eastAsia="Verdana" w:hAnsi="Verdana" w:cs="Verdana"/>
          <w:sz w:val="22"/>
          <w:szCs w:val="22"/>
        </w:rPr>
        <w:lastRenderedPageBreak/>
        <w:t>Cuando, como resultado de haber aplicado el procedimiento anterior, el Proponente no cuente con el capital de trabajo exigido en los demás lotes o segmento para los que presentó oferta, su propuesta económica no será tenida en cuenta para la aplicación del método de ponderación de la oferta económica.</w:t>
      </w:r>
    </w:p>
    <w:p w14:paraId="641AF667" w14:textId="77777777" w:rsidR="00802EE5" w:rsidRDefault="00802EE5">
      <w:pPr>
        <w:spacing w:after="0" w:line="276" w:lineRule="auto"/>
        <w:rPr>
          <w:rFonts w:ascii="Verdana" w:eastAsia="Verdana" w:hAnsi="Verdana" w:cs="Verdana"/>
          <w:sz w:val="22"/>
          <w:szCs w:val="22"/>
        </w:rPr>
      </w:pPr>
    </w:p>
    <w:p w14:paraId="796BAE5F" w14:textId="77777777" w:rsidR="00802EE5" w:rsidRDefault="00000000">
      <w:pPr>
        <w:pStyle w:val="Ttulo2"/>
        <w:spacing w:line="276" w:lineRule="auto"/>
        <w:rPr>
          <w:rFonts w:ascii="Verdana" w:eastAsia="Verdana" w:hAnsi="Verdana" w:cs="Verdana"/>
          <w:smallCaps w:val="0"/>
          <w:sz w:val="22"/>
          <w:szCs w:val="22"/>
        </w:rPr>
      </w:pPr>
      <w:bookmarkStart w:id="66" w:name="_heading=h.jtcndly1gu2v" w:colFirst="0" w:colLast="0"/>
      <w:bookmarkEnd w:id="66"/>
      <w:r>
        <w:rPr>
          <w:rFonts w:ascii="Verdana" w:eastAsia="Verdana" w:hAnsi="Verdana" w:cs="Verdana"/>
          <w:smallCaps w:val="0"/>
          <w:sz w:val="22"/>
          <w:szCs w:val="22"/>
        </w:rPr>
        <w:t>3.8. PATRIMONIO.</w:t>
      </w:r>
    </w:p>
    <w:p w14:paraId="330D745D" w14:textId="77777777" w:rsidR="00802EE5" w:rsidRDefault="00000000">
      <w:pPr>
        <w:spacing w:line="276" w:lineRule="auto"/>
        <w:rPr>
          <w:rFonts w:ascii="Verdana" w:eastAsia="Verdana" w:hAnsi="Verdana" w:cs="Verdana"/>
          <w:sz w:val="22"/>
          <w:szCs w:val="22"/>
        </w:rPr>
      </w:pPr>
      <w:r>
        <w:rPr>
          <w:rFonts w:ascii="Verdana" w:eastAsia="Verdana" w:hAnsi="Verdana" w:cs="Verdana"/>
          <w:sz w:val="22"/>
          <w:szCs w:val="22"/>
        </w:rPr>
        <w:t>Teniendo en cuenta las particularidades del proyecto, en el marco del proceso de selección no se solicitará el Patrimonio como un indicador de capacidad financiera adicional.</w:t>
      </w:r>
    </w:p>
    <w:p w14:paraId="2635E562" w14:textId="77777777" w:rsidR="00802EE5" w:rsidRDefault="00000000">
      <w:pPr>
        <w:spacing w:line="276" w:lineRule="auto"/>
        <w:rPr>
          <w:rFonts w:ascii="Verdana" w:eastAsia="Verdana" w:hAnsi="Verdana" w:cs="Verdana"/>
          <w:sz w:val="22"/>
          <w:szCs w:val="22"/>
        </w:rPr>
      </w:pPr>
      <w:r>
        <w:rPr>
          <w:rFonts w:ascii="Verdana" w:eastAsia="Verdana" w:hAnsi="Verdana" w:cs="Verdana"/>
          <w:sz w:val="22"/>
          <w:szCs w:val="22"/>
        </w:rPr>
        <w:t>En los procesos estructurados por lotes o segmentos, el Patrimonio demandado se establecerá con base en el presupuesto oficial del lote o segmento al cual se presenta la oferta, y el cual cumpla con las dos condiciones definidas de presupuesto y plazo estimado de ejecución. En consecuencia, si el Proponente presenta ofertas a varios lotes o segmentos, el Patrimonio demandado se evaluará de manera independiente para cada uno de ellos.</w:t>
      </w:r>
    </w:p>
    <w:p w14:paraId="7CADB305" w14:textId="77777777" w:rsidR="00802EE5" w:rsidRDefault="00000000">
      <w:pPr>
        <w:spacing w:line="276" w:lineRule="auto"/>
        <w:rPr>
          <w:rFonts w:ascii="Verdana" w:eastAsia="Verdana" w:hAnsi="Verdana" w:cs="Verdana"/>
          <w:sz w:val="22"/>
          <w:szCs w:val="22"/>
        </w:rPr>
      </w:pPr>
      <w:r>
        <w:rPr>
          <w:rFonts w:ascii="Verdana" w:eastAsia="Verdana" w:hAnsi="Verdana" w:cs="Verdana"/>
          <w:sz w:val="22"/>
          <w:szCs w:val="22"/>
        </w:rPr>
        <w:t>En caso de resultar adjudicatario de más de un lote o segmento, se deberá calcular el nuevo Patrimonio, restando del Patrimonio calculado inicialmente el valor del patrimonio exigido del primer lote o segmento adjudicado y de manera sucesiva por cada lote o segmento adjudicado al mismo Proponente de acuerdo con el orden de elegibilidad definido en el numeral 2.6 audiencia efectiva de adjudicación.</w:t>
      </w:r>
    </w:p>
    <w:p w14:paraId="2EB9BF87" w14:textId="77777777" w:rsidR="00802EE5" w:rsidRDefault="00000000">
      <w:pPr>
        <w:spacing w:after="0" w:line="276" w:lineRule="auto"/>
        <w:rPr>
          <w:rFonts w:ascii="Verdana" w:eastAsia="Verdana" w:hAnsi="Verdana" w:cs="Verdana"/>
          <w:sz w:val="22"/>
          <w:szCs w:val="22"/>
        </w:rPr>
      </w:pPr>
      <w:r>
        <w:rPr>
          <w:rFonts w:ascii="Verdana" w:eastAsia="Verdana" w:hAnsi="Verdana" w:cs="Verdana"/>
          <w:sz w:val="22"/>
          <w:szCs w:val="22"/>
        </w:rPr>
        <w:t>Cuando, como resultado de haber aplicado el procedimiento anterior, el proponente no cuente con el Patrimonio exigido en los demás lotes o segmentos para los que presentó oferta, su propuesta económica no será tenida en cuenta para la aplicación del método de ponderación de la oferta económica.</w:t>
      </w:r>
    </w:p>
    <w:p w14:paraId="26F5697F" w14:textId="77777777" w:rsidR="00802EE5" w:rsidRDefault="00802EE5">
      <w:pPr>
        <w:spacing w:line="276" w:lineRule="auto"/>
        <w:rPr>
          <w:rFonts w:ascii="Verdana" w:eastAsia="Verdana" w:hAnsi="Verdana" w:cs="Verdana"/>
          <w:sz w:val="22"/>
          <w:szCs w:val="22"/>
          <w:highlight w:val="lightGray"/>
        </w:rPr>
      </w:pPr>
    </w:p>
    <w:p w14:paraId="2FDD039B" w14:textId="77777777" w:rsidR="00802EE5" w:rsidRDefault="00000000">
      <w:pPr>
        <w:pStyle w:val="Ttulo2"/>
        <w:spacing w:line="276" w:lineRule="auto"/>
        <w:rPr>
          <w:rFonts w:ascii="Verdana" w:eastAsia="Verdana" w:hAnsi="Verdana" w:cs="Verdana"/>
          <w:smallCaps w:val="0"/>
          <w:sz w:val="22"/>
          <w:szCs w:val="22"/>
        </w:rPr>
      </w:pPr>
      <w:bookmarkStart w:id="67" w:name="_heading=h.o6ljy6ngt37" w:colFirst="0" w:colLast="0"/>
      <w:bookmarkEnd w:id="67"/>
      <w:r>
        <w:rPr>
          <w:rFonts w:ascii="Verdana" w:eastAsia="Verdana" w:hAnsi="Verdana" w:cs="Verdana"/>
          <w:smallCaps w:val="0"/>
          <w:sz w:val="22"/>
          <w:szCs w:val="22"/>
        </w:rPr>
        <w:t>3.9. CAPACIDAD ORGANIZACIONAL</w:t>
      </w:r>
    </w:p>
    <w:p w14:paraId="4CE01C50" w14:textId="77777777" w:rsidR="00802EE5" w:rsidRDefault="00000000">
      <w:pPr>
        <w:spacing w:line="276" w:lineRule="auto"/>
        <w:rPr>
          <w:rFonts w:ascii="Verdana" w:eastAsia="Verdana" w:hAnsi="Verdana" w:cs="Verdana"/>
          <w:sz w:val="22"/>
          <w:szCs w:val="22"/>
        </w:rPr>
      </w:pPr>
      <w:r>
        <w:rPr>
          <w:rFonts w:ascii="Verdana" w:eastAsia="Verdana" w:hAnsi="Verdana" w:cs="Verdana"/>
          <w:sz w:val="22"/>
          <w:szCs w:val="22"/>
        </w:rPr>
        <w:t>Los Proponentes deben acreditar los siguientes indicadores en los términos señalados en la Matriz 2- Indicadores financieros y organizacionales:</w:t>
      </w:r>
    </w:p>
    <w:tbl>
      <w:tblPr>
        <w:tblStyle w:val="affffff2"/>
        <w:tblW w:w="5170" w:type="dxa"/>
        <w:jc w:val="cente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650"/>
        <w:gridCol w:w="2520"/>
      </w:tblGrid>
      <w:tr w:rsidR="00802EE5" w14:paraId="438FBB32" w14:textId="77777777">
        <w:trPr>
          <w:trHeight w:val="283"/>
          <w:tblHeader/>
          <w:jc w:val="center"/>
        </w:trPr>
        <w:tc>
          <w:tcPr>
            <w:tcW w:w="2650" w:type="dxa"/>
            <w:tcBorders>
              <w:top w:val="single" w:sz="4" w:space="0" w:color="000000"/>
              <w:left w:val="single" w:sz="4" w:space="0" w:color="000000"/>
              <w:bottom w:val="single" w:sz="4" w:space="0" w:color="000000"/>
              <w:right w:val="single" w:sz="4" w:space="0" w:color="000000"/>
            </w:tcBorders>
            <w:shd w:val="clear" w:color="auto" w:fill="404040"/>
            <w:vAlign w:val="center"/>
          </w:tcPr>
          <w:p w14:paraId="4CAAFC15" w14:textId="77777777" w:rsidR="00802EE5" w:rsidRDefault="00000000">
            <w:pPr>
              <w:spacing w:line="276" w:lineRule="auto"/>
              <w:jc w:val="center"/>
              <w:rPr>
                <w:rFonts w:ascii="Verdana" w:eastAsia="Verdana" w:hAnsi="Verdana" w:cs="Verdana"/>
                <w:b/>
                <w:bCs/>
                <w:color w:val="AEAAAA"/>
                <w:sz w:val="22"/>
                <w:szCs w:val="22"/>
              </w:rPr>
            </w:pPr>
            <w:r>
              <w:rPr>
                <w:rFonts w:ascii="Verdana" w:eastAsia="Verdana" w:hAnsi="Verdana" w:cs="Verdana"/>
                <w:b/>
                <w:bCs/>
                <w:color w:val="AEAAAA"/>
                <w:sz w:val="22"/>
                <w:szCs w:val="22"/>
              </w:rPr>
              <w:t>Indicador</w:t>
            </w:r>
          </w:p>
        </w:tc>
        <w:tc>
          <w:tcPr>
            <w:tcW w:w="2520" w:type="dxa"/>
            <w:tcBorders>
              <w:top w:val="single" w:sz="4" w:space="0" w:color="000000"/>
              <w:left w:val="single" w:sz="4" w:space="0" w:color="000000"/>
              <w:bottom w:val="single" w:sz="4" w:space="0" w:color="000000"/>
              <w:right w:val="single" w:sz="4" w:space="0" w:color="000000"/>
            </w:tcBorders>
            <w:shd w:val="clear" w:color="auto" w:fill="404040"/>
            <w:vAlign w:val="center"/>
          </w:tcPr>
          <w:p w14:paraId="5695955B" w14:textId="77777777" w:rsidR="00802EE5" w:rsidRDefault="00000000">
            <w:pPr>
              <w:spacing w:line="276" w:lineRule="auto"/>
              <w:jc w:val="center"/>
              <w:rPr>
                <w:rFonts w:ascii="Verdana" w:eastAsia="Verdana" w:hAnsi="Verdana" w:cs="Verdana"/>
                <w:b/>
                <w:bCs/>
                <w:color w:val="AEAAAA"/>
                <w:sz w:val="22"/>
                <w:szCs w:val="22"/>
              </w:rPr>
            </w:pPr>
            <w:r>
              <w:rPr>
                <w:rFonts w:ascii="Verdana" w:eastAsia="Verdana" w:hAnsi="Verdana" w:cs="Verdana"/>
                <w:b/>
                <w:bCs/>
                <w:color w:val="AEAAAA"/>
                <w:sz w:val="22"/>
                <w:szCs w:val="22"/>
              </w:rPr>
              <w:t>Fórmula</w:t>
            </w:r>
          </w:p>
        </w:tc>
      </w:tr>
      <w:tr w:rsidR="00802EE5" w14:paraId="51778060" w14:textId="77777777">
        <w:trPr>
          <w:trHeight w:val="569"/>
          <w:jc w:val="center"/>
        </w:trPr>
        <w:tc>
          <w:tcPr>
            <w:tcW w:w="2650" w:type="dxa"/>
            <w:tcBorders>
              <w:top w:val="single" w:sz="4" w:space="0" w:color="000000"/>
              <w:left w:val="single" w:sz="4" w:space="0" w:color="000000"/>
              <w:bottom w:val="single" w:sz="4" w:space="0" w:color="000000"/>
              <w:right w:val="single" w:sz="4" w:space="0" w:color="000000"/>
            </w:tcBorders>
            <w:vAlign w:val="center"/>
          </w:tcPr>
          <w:p w14:paraId="7C0D3FA8" w14:textId="77777777" w:rsidR="00802EE5" w:rsidRDefault="00000000">
            <w:pPr>
              <w:tabs>
                <w:tab w:val="left" w:pos="1039"/>
              </w:tabs>
              <w:spacing w:line="276" w:lineRule="auto"/>
              <w:jc w:val="center"/>
              <w:rPr>
                <w:rFonts w:ascii="Verdana" w:eastAsia="Verdana" w:hAnsi="Verdana" w:cs="Verdana"/>
                <w:color w:val="000000"/>
                <w:sz w:val="22"/>
                <w:szCs w:val="22"/>
              </w:rPr>
            </w:pPr>
            <w:r>
              <w:rPr>
                <w:rFonts w:ascii="Verdana" w:eastAsia="Verdana" w:hAnsi="Verdana" w:cs="Verdana"/>
                <w:color w:val="000000"/>
                <w:sz w:val="22"/>
                <w:szCs w:val="22"/>
              </w:rPr>
              <w:t>Rentabilidad sobre Patrimonio (Roe)</w:t>
            </w:r>
          </w:p>
        </w:tc>
        <w:tc>
          <w:tcPr>
            <w:tcW w:w="2520" w:type="dxa"/>
            <w:tcBorders>
              <w:top w:val="single" w:sz="4" w:space="0" w:color="000000"/>
              <w:left w:val="single" w:sz="4" w:space="0" w:color="000000"/>
              <w:bottom w:val="single" w:sz="4" w:space="0" w:color="000000"/>
              <w:right w:val="single" w:sz="4" w:space="0" w:color="000000"/>
            </w:tcBorders>
            <w:vAlign w:val="center"/>
          </w:tcPr>
          <w:p w14:paraId="23500FB6" w14:textId="77777777" w:rsidR="00802EE5" w:rsidRDefault="00000000">
            <w:pPr>
              <w:jc w:val="center"/>
              <w:rPr>
                <w:rFonts w:ascii="Cambria Math" w:eastAsia="Cambria Math" w:hAnsi="Cambria Math" w:cs="Cambria Math"/>
                <w:color w:val="000000"/>
                <w:sz w:val="22"/>
                <w:szCs w:val="22"/>
              </w:rPr>
            </w:pPr>
            <m:oMathPara>
              <m:oMath>
                <m:f>
                  <m:fPr>
                    <m:ctrlPr>
                      <w:rPr>
                        <w:rFonts w:ascii="Cambria Math" w:eastAsia="Cambria Math" w:hAnsi="Cambria Math" w:cs="Cambria Math"/>
                        <w:color w:val="000000"/>
                        <w:sz w:val="22"/>
                        <w:szCs w:val="22"/>
                      </w:rPr>
                    </m:ctrlPr>
                  </m:fPr>
                  <m:num>
                    <m:r>
                      <w:rPr>
                        <w:rFonts w:ascii="Cambria Math" w:eastAsia="Cambria Math" w:hAnsi="Cambria Math" w:cs="Cambria Math"/>
                        <w:color w:val="000000"/>
                        <w:sz w:val="22"/>
                        <w:szCs w:val="22"/>
                      </w:rPr>
                      <m:t>Utilidad Operacional</m:t>
                    </m:r>
                  </m:num>
                  <m:den>
                    <m:r>
                      <w:rPr>
                        <w:rFonts w:ascii="Cambria Math" w:eastAsia="Cambria Math" w:hAnsi="Cambria Math" w:cs="Cambria Math"/>
                        <w:color w:val="000000"/>
                        <w:sz w:val="22"/>
                        <w:szCs w:val="22"/>
                      </w:rPr>
                      <m:t>Patrimonio</m:t>
                    </m:r>
                  </m:den>
                </m:f>
              </m:oMath>
            </m:oMathPara>
          </w:p>
        </w:tc>
      </w:tr>
      <w:tr w:rsidR="00802EE5" w14:paraId="4253D02D" w14:textId="77777777">
        <w:trPr>
          <w:trHeight w:val="623"/>
          <w:jc w:val="center"/>
        </w:trPr>
        <w:tc>
          <w:tcPr>
            <w:tcW w:w="2650" w:type="dxa"/>
            <w:tcBorders>
              <w:top w:val="single" w:sz="4" w:space="0" w:color="000000"/>
              <w:left w:val="single" w:sz="4" w:space="0" w:color="000000"/>
              <w:bottom w:val="single" w:sz="4" w:space="0" w:color="000000"/>
              <w:right w:val="single" w:sz="4" w:space="0" w:color="000000"/>
            </w:tcBorders>
            <w:vAlign w:val="center"/>
          </w:tcPr>
          <w:p w14:paraId="7084B2BF" w14:textId="77777777" w:rsidR="00802EE5" w:rsidRDefault="00000000">
            <w:pPr>
              <w:spacing w:line="276" w:lineRule="auto"/>
              <w:jc w:val="center"/>
              <w:rPr>
                <w:rFonts w:ascii="Verdana" w:eastAsia="Verdana" w:hAnsi="Verdana" w:cs="Verdana"/>
                <w:color w:val="000000"/>
                <w:sz w:val="22"/>
                <w:szCs w:val="22"/>
              </w:rPr>
            </w:pPr>
            <w:r>
              <w:rPr>
                <w:rFonts w:ascii="Verdana" w:eastAsia="Verdana" w:hAnsi="Verdana" w:cs="Verdana"/>
                <w:color w:val="000000"/>
                <w:sz w:val="22"/>
                <w:szCs w:val="22"/>
              </w:rPr>
              <w:t>Rentabilidad del Activo (Roa)</w:t>
            </w:r>
          </w:p>
        </w:tc>
        <w:tc>
          <w:tcPr>
            <w:tcW w:w="2520" w:type="dxa"/>
            <w:tcBorders>
              <w:top w:val="single" w:sz="4" w:space="0" w:color="000000"/>
              <w:left w:val="single" w:sz="4" w:space="0" w:color="000000"/>
              <w:bottom w:val="single" w:sz="4" w:space="0" w:color="000000"/>
              <w:right w:val="single" w:sz="4" w:space="0" w:color="000000"/>
            </w:tcBorders>
            <w:vAlign w:val="center"/>
          </w:tcPr>
          <w:p w14:paraId="2DCA3B5B" w14:textId="77777777" w:rsidR="00802EE5" w:rsidRDefault="00000000">
            <w:pPr>
              <w:jc w:val="center"/>
              <w:rPr>
                <w:rFonts w:ascii="Cambria Math" w:eastAsia="Cambria Math" w:hAnsi="Cambria Math" w:cs="Cambria Math"/>
                <w:color w:val="000000"/>
                <w:sz w:val="22"/>
                <w:szCs w:val="22"/>
              </w:rPr>
            </w:pPr>
            <m:oMathPara>
              <m:oMath>
                <m:f>
                  <m:fPr>
                    <m:ctrlPr>
                      <w:rPr>
                        <w:rFonts w:ascii="Cambria Math" w:eastAsia="Cambria Math" w:hAnsi="Cambria Math" w:cs="Cambria Math"/>
                        <w:color w:val="000000"/>
                        <w:sz w:val="22"/>
                        <w:szCs w:val="22"/>
                      </w:rPr>
                    </m:ctrlPr>
                  </m:fPr>
                  <m:num>
                    <m:r>
                      <w:rPr>
                        <w:rFonts w:ascii="Cambria Math" w:eastAsia="Cambria Math" w:hAnsi="Cambria Math" w:cs="Cambria Math"/>
                        <w:color w:val="000000"/>
                        <w:sz w:val="22"/>
                        <w:szCs w:val="22"/>
                      </w:rPr>
                      <m:t>Unidad Operacional</m:t>
                    </m:r>
                  </m:num>
                  <m:den>
                    <m:r>
                      <w:rPr>
                        <w:rFonts w:ascii="Cambria Math" w:eastAsia="Cambria Math" w:hAnsi="Cambria Math" w:cs="Cambria Math"/>
                        <w:color w:val="000000"/>
                        <w:sz w:val="22"/>
                        <w:szCs w:val="22"/>
                      </w:rPr>
                      <m:t>Activo Total</m:t>
                    </m:r>
                  </m:den>
                </m:f>
              </m:oMath>
            </m:oMathPara>
          </w:p>
        </w:tc>
      </w:tr>
    </w:tbl>
    <w:p w14:paraId="24661814" w14:textId="77777777" w:rsidR="00802EE5" w:rsidRDefault="00802EE5">
      <w:pPr>
        <w:spacing w:line="276" w:lineRule="auto"/>
        <w:rPr>
          <w:rFonts w:ascii="Verdana" w:eastAsia="Verdana" w:hAnsi="Verdana" w:cs="Verdana"/>
          <w:sz w:val="22"/>
          <w:szCs w:val="22"/>
        </w:rPr>
      </w:pPr>
    </w:p>
    <w:p w14:paraId="7BB686E9" w14:textId="77777777" w:rsidR="00802EE5" w:rsidRDefault="00000000">
      <w:pPr>
        <w:spacing w:line="276" w:lineRule="auto"/>
        <w:rPr>
          <w:rFonts w:ascii="Verdana" w:eastAsia="Verdana" w:hAnsi="Verdana" w:cs="Verdana"/>
          <w:sz w:val="22"/>
          <w:szCs w:val="22"/>
        </w:rPr>
      </w:pPr>
      <w:r>
        <w:rPr>
          <w:rFonts w:ascii="Verdana" w:eastAsia="Verdana" w:hAnsi="Verdana" w:cs="Verdana"/>
          <w:sz w:val="22"/>
          <w:szCs w:val="22"/>
        </w:rPr>
        <w:t xml:space="preserve">Si el Proponente es plural cada indicador debe calcularse así </w:t>
      </w:r>
    </w:p>
    <w:p w14:paraId="24629C12" w14:textId="77777777" w:rsidR="00802EE5" w:rsidRDefault="00000000">
      <w:pPr>
        <w:jc w:val="center"/>
        <w:rPr>
          <w:rFonts w:ascii="Cambria Math" w:eastAsia="Cambria Math" w:hAnsi="Cambria Math" w:cs="Cambria Math"/>
          <w:color w:val="000000"/>
          <w:sz w:val="22"/>
          <w:szCs w:val="22"/>
        </w:rPr>
      </w:pPr>
      <m:oMathPara>
        <m:oMath>
          <m:r>
            <w:rPr>
              <w:rFonts w:ascii="Cambria Math" w:eastAsia="Cambria Math" w:hAnsi="Cambria Math" w:cs="Cambria Math"/>
              <w:color w:val="000000"/>
              <w:sz w:val="22"/>
              <w:szCs w:val="22"/>
            </w:rPr>
            <w:lastRenderedPageBreak/>
            <m:t>Indicador =</m:t>
          </m:r>
          <m:f>
            <m:fPr>
              <m:ctrlPr>
                <w:rPr>
                  <w:rFonts w:ascii="Cambria Math" w:eastAsia="Cambria Math" w:hAnsi="Cambria Math" w:cs="Cambria Math"/>
                  <w:color w:val="000000"/>
                  <w:sz w:val="22"/>
                  <w:szCs w:val="22"/>
                </w:rPr>
              </m:ctrlPr>
            </m:fPr>
            <m:num>
              <m:r>
                <w:rPr>
                  <w:rFonts w:ascii="Cambria Math" w:eastAsia="Cambria Math" w:hAnsi="Cambria Math" w:cs="Cambria Math"/>
                  <w:color w:val="000000"/>
                  <w:sz w:val="22"/>
                  <w:szCs w:val="22"/>
                </w:rPr>
                <m:t>(</m:t>
              </m:r>
              <m:nary>
                <m:naryPr>
                  <m:chr m:val="∑"/>
                  <m:ctrlPr>
                    <w:rPr>
                      <w:rFonts w:ascii="Cambria Math" w:eastAsia="Cambria Math" w:hAnsi="Cambria Math" w:cs="Cambria Math"/>
                      <w:color w:val="000000"/>
                      <w:sz w:val="22"/>
                      <w:szCs w:val="22"/>
                    </w:rPr>
                  </m:ctrlPr>
                </m:naryPr>
                <m:sub>
                  <m:r>
                    <w:rPr>
                      <w:rFonts w:ascii="Cambria Math" w:eastAsia="Cambria Math" w:hAnsi="Cambria Math" w:cs="Cambria Math"/>
                      <w:color w:val="000000"/>
                      <w:sz w:val="22"/>
                      <w:szCs w:val="22"/>
                    </w:rPr>
                    <m:t>i=1</m:t>
                  </m:r>
                </m:sub>
                <m:sup>
                  <m:r>
                    <w:rPr>
                      <w:rFonts w:ascii="Cambria Math" w:eastAsia="Cambria Math" w:hAnsi="Cambria Math" w:cs="Cambria Math"/>
                      <w:color w:val="000000"/>
                      <w:sz w:val="22"/>
                      <w:szCs w:val="22"/>
                    </w:rPr>
                    <m:t>n</m:t>
                  </m:r>
                </m:sup>
                <m:e/>
              </m:nary>
              <m:sSub>
                <m:sSubPr>
                  <m:ctrlPr>
                    <w:rPr>
                      <w:rFonts w:ascii="Cambria Math" w:eastAsia="Cambria Math" w:hAnsi="Cambria Math" w:cs="Cambria Math"/>
                      <w:color w:val="000000"/>
                      <w:sz w:val="22"/>
                      <w:szCs w:val="22"/>
                    </w:rPr>
                  </m:ctrlPr>
                </m:sSubPr>
                <m:e>
                  <m:r>
                    <w:rPr>
                      <w:rFonts w:ascii="Cambria Math" w:eastAsia="Cambria Math" w:hAnsi="Cambria Math" w:cs="Cambria Math"/>
                      <w:color w:val="000000"/>
                      <w:sz w:val="22"/>
                      <w:szCs w:val="22"/>
                    </w:rPr>
                    <m:t>Componente 1 del indicador</m:t>
                  </m:r>
                </m:e>
                <m:sub>
                  <m:r>
                    <w:rPr>
                      <w:rFonts w:ascii="Cambria Math" w:eastAsia="Cambria Math" w:hAnsi="Cambria Math" w:cs="Cambria Math"/>
                      <w:color w:val="000000"/>
                      <w:sz w:val="22"/>
                      <w:szCs w:val="22"/>
                    </w:rPr>
                    <m:t>i</m:t>
                  </m:r>
                </m:sub>
              </m:sSub>
              <m:r>
                <w:rPr>
                  <w:rFonts w:ascii="Cambria Math" w:eastAsia="Cambria Math" w:hAnsi="Cambria Math" w:cs="Cambria Math"/>
                  <w:color w:val="000000"/>
                  <w:sz w:val="22"/>
                  <w:szCs w:val="22"/>
                </w:rPr>
                <m:t xml:space="preserve">) </m:t>
              </m:r>
            </m:num>
            <m:den>
              <m:r>
                <w:rPr>
                  <w:rFonts w:ascii="Cambria Math" w:eastAsia="Cambria Math" w:hAnsi="Cambria Math" w:cs="Cambria Math"/>
                  <w:color w:val="000000"/>
                  <w:sz w:val="22"/>
                  <w:szCs w:val="22"/>
                </w:rPr>
                <m:t>(</m:t>
              </m:r>
              <m:nary>
                <m:naryPr>
                  <m:chr m:val="∑"/>
                  <m:ctrlPr>
                    <w:rPr>
                      <w:rFonts w:ascii="Cambria Math" w:eastAsia="Cambria Math" w:hAnsi="Cambria Math" w:cs="Cambria Math"/>
                      <w:color w:val="000000"/>
                      <w:sz w:val="22"/>
                      <w:szCs w:val="22"/>
                    </w:rPr>
                  </m:ctrlPr>
                </m:naryPr>
                <m:sub>
                  <m:r>
                    <w:rPr>
                      <w:rFonts w:ascii="Cambria Math" w:eastAsia="Cambria Math" w:hAnsi="Cambria Math" w:cs="Cambria Math"/>
                      <w:color w:val="000000"/>
                      <w:sz w:val="22"/>
                      <w:szCs w:val="22"/>
                    </w:rPr>
                    <m:t>i=1</m:t>
                  </m:r>
                </m:sub>
                <m:sup>
                  <m:r>
                    <w:rPr>
                      <w:rFonts w:ascii="Cambria Math" w:eastAsia="Cambria Math" w:hAnsi="Cambria Math" w:cs="Cambria Math"/>
                      <w:color w:val="000000"/>
                      <w:sz w:val="22"/>
                      <w:szCs w:val="22"/>
                    </w:rPr>
                    <m:t>n</m:t>
                  </m:r>
                </m:sup>
                <m:e/>
              </m:nary>
              <m:sSub>
                <m:sSubPr>
                  <m:ctrlPr>
                    <w:rPr>
                      <w:rFonts w:ascii="Cambria Math" w:eastAsia="Cambria Math" w:hAnsi="Cambria Math" w:cs="Cambria Math"/>
                      <w:color w:val="000000"/>
                      <w:sz w:val="22"/>
                      <w:szCs w:val="22"/>
                    </w:rPr>
                  </m:ctrlPr>
                </m:sSubPr>
                <m:e>
                  <m:r>
                    <w:rPr>
                      <w:rFonts w:ascii="Cambria Math" w:eastAsia="Cambria Math" w:hAnsi="Cambria Math" w:cs="Cambria Math"/>
                      <w:color w:val="000000"/>
                      <w:sz w:val="22"/>
                      <w:szCs w:val="22"/>
                    </w:rPr>
                    <m:t>Componente 2 del indicador</m:t>
                  </m:r>
                </m:e>
                <m:sub>
                  <m:r>
                    <w:rPr>
                      <w:rFonts w:ascii="Cambria Math" w:eastAsia="Cambria Math" w:hAnsi="Cambria Math" w:cs="Cambria Math"/>
                      <w:color w:val="000000"/>
                      <w:sz w:val="22"/>
                      <w:szCs w:val="22"/>
                    </w:rPr>
                    <m:t>i</m:t>
                  </m:r>
                </m:sub>
              </m:sSub>
              <m:r>
                <w:rPr>
                  <w:rFonts w:ascii="Cambria Math" w:eastAsia="Cambria Math" w:hAnsi="Cambria Math" w:cs="Cambria Math"/>
                  <w:color w:val="000000"/>
                  <w:sz w:val="22"/>
                  <w:szCs w:val="22"/>
                </w:rPr>
                <m:t xml:space="preserve">) </m:t>
              </m:r>
            </m:den>
          </m:f>
        </m:oMath>
      </m:oMathPara>
    </w:p>
    <w:p w14:paraId="760A28F1" w14:textId="77777777" w:rsidR="00802EE5" w:rsidRDefault="00802EE5">
      <w:pPr>
        <w:spacing w:line="276" w:lineRule="auto"/>
        <w:rPr>
          <w:rFonts w:ascii="Verdana" w:eastAsia="Verdana" w:hAnsi="Verdana" w:cs="Verdana"/>
          <w:sz w:val="22"/>
          <w:szCs w:val="22"/>
        </w:rPr>
      </w:pPr>
    </w:p>
    <w:p w14:paraId="7ED18D8C" w14:textId="77777777" w:rsidR="00802EE5" w:rsidRDefault="00000000">
      <w:pPr>
        <w:spacing w:line="276" w:lineRule="auto"/>
        <w:rPr>
          <w:rFonts w:ascii="Verdana" w:eastAsia="Verdana" w:hAnsi="Verdana" w:cs="Verdana"/>
          <w:sz w:val="22"/>
          <w:szCs w:val="22"/>
        </w:rPr>
      </w:pPr>
      <w:r>
        <w:rPr>
          <w:rFonts w:ascii="Verdana" w:eastAsia="Verdana" w:hAnsi="Verdana" w:cs="Verdana"/>
          <w:sz w:val="22"/>
          <w:szCs w:val="22"/>
        </w:rPr>
        <w:t xml:space="preserve">Donde </w:t>
      </w:r>
      <w:r>
        <w:rPr>
          <w:rFonts w:ascii="Verdana" w:eastAsia="Verdana" w:hAnsi="Verdana" w:cs="Verdana"/>
          <w:i/>
          <w:iCs/>
          <w:sz w:val="22"/>
          <w:szCs w:val="22"/>
        </w:rPr>
        <w:t>n</w:t>
      </w:r>
      <w:r>
        <w:rPr>
          <w:rFonts w:ascii="Verdana" w:eastAsia="Verdana" w:hAnsi="Verdana" w:cs="Verdana"/>
          <w:sz w:val="22"/>
          <w:szCs w:val="22"/>
        </w:rPr>
        <w:t xml:space="preserve"> es el número de integrantes del Proponente Plural (Unión Temporal o Consorcio).</w:t>
      </w:r>
    </w:p>
    <w:p w14:paraId="4830388F" w14:textId="77777777" w:rsidR="00802EE5" w:rsidRDefault="00000000">
      <w:pPr>
        <w:spacing w:line="276" w:lineRule="auto"/>
        <w:rPr>
          <w:rFonts w:ascii="Verdana" w:eastAsia="Verdana" w:hAnsi="Verdana" w:cs="Verdana"/>
          <w:sz w:val="22"/>
          <w:szCs w:val="22"/>
        </w:rPr>
      </w:pPr>
      <w:r>
        <w:rPr>
          <w:rFonts w:ascii="Verdana" w:eastAsia="Verdana" w:hAnsi="Verdana" w:cs="Verdana"/>
          <w:sz w:val="22"/>
          <w:szCs w:val="22"/>
        </w:rPr>
        <w:t>El Proponente que demuestre la condición de Mipyme domiciliada en Colombia acreditará la capacidad organizacional de acuerdo con los indicadores señalados en la Matriz 2– Indicadores financieros y organizacionales. El Proponente probará la condición de Mipyme con la copia del certificado del Registro Único de Proponentes, el cual deberá encontrarse vigente y en firme al momento de su presentación.</w:t>
      </w:r>
    </w:p>
    <w:p w14:paraId="7CF693CC" w14:textId="77777777" w:rsidR="00802EE5" w:rsidRDefault="00000000">
      <w:pPr>
        <w:pStyle w:val="Ttulo2"/>
        <w:spacing w:after="0" w:line="276" w:lineRule="auto"/>
        <w:rPr>
          <w:rFonts w:ascii="Verdana" w:eastAsia="Verdana" w:hAnsi="Verdana" w:cs="Verdana"/>
          <w:smallCaps w:val="0"/>
          <w:sz w:val="22"/>
          <w:szCs w:val="22"/>
        </w:rPr>
      </w:pPr>
      <w:bookmarkStart w:id="68" w:name="_heading=h.wtyrsu80whe9" w:colFirst="0" w:colLast="0"/>
      <w:bookmarkEnd w:id="68"/>
      <w:r>
        <w:rPr>
          <w:rFonts w:ascii="Verdana" w:eastAsia="Verdana" w:hAnsi="Verdana" w:cs="Verdana"/>
          <w:smallCaps w:val="0"/>
          <w:sz w:val="22"/>
          <w:szCs w:val="22"/>
        </w:rPr>
        <w:t>3.10. ACREDITACIÓN DE LA CAPACIDAD FINANCIERA Y ORGANIZACIONAL</w:t>
      </w:r>
    </w:p>
    <w:p w14:paraId="1A90EEC0" w14:textId="77777777" w:rsidR="00802EE5" w:rsidRDefault="00802EE5">
      <w:pPr>
        <w:spacing w:after="0" w:line="276" w:lineRule="auto"/>
      </w:pPr>
    </w:p>
    <w:p w14:paraId="4523F5F8" w14:textId="77777777" w:rsidR="00802EE5" w:rsidRDefault="00000000">
      <w:pPr>
        <w:pStyle w:val="Ttulo3"/>
        <w:numPr>
          <w:ilvl w:val="2"/>
          <w:numId w:val="36"/>
        </w:numPr>
        <w:spacing w:line="276" w:lineRule="auto"/>
        <w:rPr>
          <w:rFonts w:ascii="Verdana" w:eastAsia="Verdana" w:hAnsi="Verdana" w:cs="Verdana"/>
          <w:sz w:val="22"/>
          <w:szCs w:val="22"/>
        </w:rPr>
      </w:pPr>
      <w:bookmarkStart w:id="69" w:name="_heading=h.8ohlq8x3odkh" w:colFirst="0" w:colLast="0"/>
      <w:bookmarkEnd w:id="69"/>
      <w:r>
        <w:rPr>
          <w:rFonts w:ascii="Verdana" w:eastAsia="Verdana" w:hAnsi="Verdana" w:cs="Verdana"/>
          <w:sz w:val="22"/>
          <w:szCs w:val="22"/>
        </w:rPr>
        <w:t>PERSONAS NATURALES O JURÍDICAS NACIONALES Y EXTRANJERAS CON DOMICILIO O SUCURSAL EN COLOMBIA</w:t>
      </w:r>
    </w:p>
    <w:p w14:paraId="0FA00A1B" w14:textId="77777777" w:rsidR="00802EE5" w:rsidRDefault="00000000">
      <w:pPr>
        <w:spacing w:line="276" w:lineRule="auto"/>
        <w:rPr>
          <w:rFonts w:ascii="Verdana" w:eastAsia="Verdana" w:hAnsi="Verdana" w:cs="Verdana"/>
          <w:sz w:val="22"/>
          <w:szCs w:val="22"/>
        </w:rPr>
      </w:pPr>
      <w:r>
        <w:rPr>
          <w:rFonts w:ascii="Verdana" w:eastAsia="Verdana" w:hAnsi="Verdana" w:cs="Verdana"/>
          <w:sz w:val="22"/>
          <w:szCs w:val="22"/>
        </w:rPr>
        <w:t xml:space="preserve">La evaluación financiera y organizacional de las propuestas se efectuará a partir de la información contenida en el RUP vigente y en firme. En tal sentido, la evaluación de la capacidad financiera y organizacional se realizará de acuerdo con la información reportada en el </w:t>
      </w:r>
      <w:r>
        <w:rPr>
          <w:rFonts w:ascii="Verdana" w:eastAsia="Verdana" w:hAnsi="Verdana" w:cs="Verdana"/>
          <w:color w:val="000000"/>
          <w:sz w:val="22"/>
          <w:szCs w:val="22"/>
        </w:rPr>
        <w:t xml:space="preserve">Registro, de acuerdo con </w:t>
      </w:r>
      <w:r>
        <w:rPr>
          <w:rFonts w:ascii="Verdana" w:eastAsia="Verdana" w:hAnsi="Verdana" w:cs="Verdana"/>
          <w:sz w:val="22"/>
          <w:szCs w:val="22"/>
        </w:rPr>
        <w:t xml:space="preserve">las disposiciones establecidas en la Subsección 5, de la Sección 1, del Capítulo 1, del Título 1, de la Parte 2 del Decreto 1082 de 2015, o las normas que las modifiquen, adicionen o sustituyan. </w:t>
      </w:r>
    </w:p>
    <w:p w14:paraId="09B06D94" w14:textId="77777777" w:rsidR="00802EE5" w:rsidRDefault="00000000">
      <w:pPr>
        <w:spacing w:line="276" w:lineRule="auto"/>
        <w:rPr>
          <w:rFonts w:ascii="Verdana" w:eastAsia="Verdana" w:hAnsi="Verdana" w:cs="Verdana"/>
          <w:sz w:val="22"/>
          <w:szCs w:val="22"/>
        </w:rPr>
      </w:pPr>
      <w:r>
        <w:rPr>
          <w:rFonts w:ascii="Verdana" w:eastAsia="Verdana" w:hAnsi="Verdana" w:cs="Verdana"/>
          <w:sz w:val="22"/>
          <w:szCs w:val="22"/>
        </w:rPr>
        <w:t>Los Proponentes extranjeros sin domicilio o sucursal en Colombia no están obligados a tener RUP y por tanto la verificación de esta información procederá en los términos definidos en el siguiente numeral.</w:t>
      </w:r>
    </w:p>
    <w:p w14:paraId="506869FB" w14:textId="77777777" w:rsidR="00802EE5" w:rsidRDefault="00000000">
      <w:pPr>
        <w:pStyle w:val="Ttulo3"/>
        <w:numPr>
          <w:ilvl w:val="2"/>
          <w:numId w:val="36"/>
        </w:numPr>
        <w:spacing w:line="276" w:lineRule="auto"/>
        <w:rPr>
          <w:rFonts w:ascii="Verdana" w:eastAsia="Verdana" w:hAnsi="Verdana" w:cs="Verdana"/>
          <w:sz w:val="22"/>
          <w:szCs w:val="22"/>
        </w:rPr>
      </w:pPr>
      <w:bookmarkStart w:id="70" w:name="_heading=h.bji02o3bjrmk" w:colFirst="0" w:colLast="0"/>
      <w:bookmarkEnd w:id="70"/>
      <w:r>
        <w:rPr>
          <w:rFonts w:ascii="Verdana" w:eastAsia="Verdana" w:hAnsi="Verdana" w:cs="Verdana"/>
          <w:sz w:val="22"/>
          <w:szCs w:val="22"/>
        </w:rPr>
        <w:t xml:space="preserve">PERSONAS NATURALES O JURÍDICAS EXTRANJERAS SIN DOMICILIO O SUCURSAL EN COLOMBIA </w:t>
      </w:r>
    </w:p>
    <w:p w14:paraId="50B6AA42" w14:textId="77777777" w:rsidR="00802EE5" w:rsidRDefault="00000000">
      <w:pPr>
        <w:spacing w:line="276" w:lineRule="auto"/>
        <w:rPr>
          <w:rFonts w:ascii="Verdana" w:eastAsia="Verdana" w:hAnsi="Verdana" w:cs="Verdana"/>
          <w:sz w:val="22"/>
          <w:szCs w:val="22"/>
        </w:rPr>
      </w:pPr>
      <w:r>
        <w:rPr>
          <w:rFonts w:ascii="Verdana" w:eastAsia="Verdana" w:hAnsi="Verdana" w:cs="Verdana"/>
          <w:sz w:val="22"/>
          <w:szCs w:val="22"/>
        </w:rPr>
        <w:t xml:space="preserve">Los Proponentes extranjeros deberán presentar la siguiente información financiera de conformidad con la legislación propia del país de origen. Los valores deben: (i) presentarse en pesos colombianos; (ii) convertirse a la tasa de cambio de la fecha de corte de los mismos y (iii) estar avalados con la firma de quien se encuentre en obligación de hacerlo de acuerdo con la normativa del país de origen. </w:t>
      </w:r>
    </w:p>
    <w:p w14:paraId="0AAE8B48" w14:textId="77777777" w:rsidR="00802EE5" w:rsidRDefault="00000000">
      <w:pPr>
        <w:numPr>
          <w:ilvl w:val="0"/>
          <w:numId w:val="57"/>
        </w:numPr>
        <w:pBdr>
          <w:top w:val="nil"/>
          <w:left w:val="nil"/>
          <w:bottom w:val="nil"/>
          <w:right w:val="nil"/>
          <w:between w:val="nil"/>
        </w:pBdr>
        <w:spacing w:after="0" w:line="276" w:lineRule="auto"/>
        <w:rPr>
          <w:rFonts w:ascii="Verdana" w:eastAsia="Verdana" w:hAnsi="Verdana" w:cs="Verdana"/>
          <w:color w:val="000000"/>
          <w:sz w:val="22"/>
          <w:szCs w:val="22"/>
        </w:rPr>
      </w:pPr>
      <w:r>
        <w:rPr>
          <w:rFonts w:ascii="Verdana" w:eastAsia="Verdana" w:hAnsi="Verdana" w:cs="Verdana"/>
          <w:color w:val="000000"/>
          <w:sz w:val="22"/>
          <w:szCs w:val="22"/>
        </w:rPr>
        <w:t xml:space="preserve">El estado de situación financiera (balance general) y estado de resultado integral (estado de resultados), acompañados por el informe de auditoría (sí aplica de acuerdo con la legislación de origen) con traducción simple al castellano de acuerdo con las normas NIIF. </w:t>
      </w:r>
    </w:p>
    <w:p w14:paraId="652212CF" w14:textId="77777777" w:rsidR="00802EE5" w:rsidRDefault="00802EE5">
      <w:pPr>
        <w:pBdr>
          <w:top w:val="nil"/>
          <w:left w:val="nil"/>
          <w:bottom w:val="nil"/>
          <w:right w:val="nil"/>
          <w:between w:val="nil"/>
        </w:pBdr>
        <w:spacing w:after="0" w:line="276" w:lineRule="auto"/>
        <w:ind w:left="1070"/>
        <w:rPr>
          <w:rFonts w:ascii="Verdana" w:eastAsia="Verdana" w:hAnsi="Verdana" w:cs="Verdana"/>
          <w:color w:val="000000"/>
          <w:sz w:val="22"/>
          <w:szCs w:val="22"/>
        </w:rPr>
      </w:pPr>
    </w:p>
    <w:p w14:paraId="67387E3E" w14:textId="77777777" w:rsidR="00802EE5" w:rsidRDefault="00000000">
      <w:pPr>
        <w:numPr>
          <w:ilvl w:val="0"/>
          <w:numId w:val="57"/>
        </w:numPr>
        <w:pBdr>
          <w:top w:val="nil"/>
          <w:left w:val="nil"/>
          <w:bottom w:val="nil"/>
          <w:right w:val="nil"/>
          <w:between w:val="nil"/>
        </w:pBdr>
        <w:spacing w:after="0" w:line="276" w:lineRule="auto"/>
        <w:rPr>
          <w:rFonts w:ascii="Verdana" w:eastAsia="Verdana" w:hAnsi="Verdana" w:cs="Verdana"/>
          <w:color w:val="000000"/>
          <w:sz w:val="22"/>
          <w:szCs w:val="22"/>
        </w:rPr>
      </w:pPr>
      <w:r>
        <w:rPr>
          <w:rFonts w:ascii="Verdana" w:eastAsia="Verdana" w:hAnsi="Verdana" w:cs="Verdana"/>
          <w:color w:val="000000"/>
          <w:sz w:val="22"/>
          <w:szCs w:val="22"/>
        </w:rPr>
        <w:t xml:space="preserve">Copia de la tarjeta profesional del Contador Público o Revisor Fiscal y certificado de antecedentes disciplinarios vigente expedido por la Junta Central de Contadores de quien realiza la conversión. </w:t>
      </w:r>
    </w:p>
    <w:p w14:paraId="7D4FF1B4" w14:textId="77777777" w:rsidR="00802EE5" w:rsidRDefault="00802EE5">
      <w:pPr>
        <w:pBdr>
          <w:top w:val="nil"/>
          <w:left w:val="nil"/>
          <w:bottom w:val="nil"/>
          <w:right w:val="nil"/>
          <w:between w:val="nil"/>
        </w:pBdr>
        <w:spacing w:after="0" w:line="276" w:lineRule="auto"/>
        <w:ind w:left="1070"/>
        <w:rPr>
          <w:rFonts w:ascii="Verdana" w:eastAsia="Verdana" w:hAnsi="Verdana" w:cs="Verdana"/>
          <w:color w:val="000000"/>
          <w:sz w:val="22"/>
          <w:szCs w:val="22"/>
        </w:rPr>
      </w:pPr>
    </w:p>
    <w:p w14:paraId="7EF876C8" w14:textId="77777777" w:rsidR="00802EE5" w:rsidRDefault="00000000">
      <w:pPr>
        <w:numPr>
          <w:ilvl w:val="0"/>
          <w:numId w:val="57"/>
        </w:numPr>
        <w:pBdr>
          <w:top w:val="nil"/>
          <w:left w:val="nil"/>
          <w:bottom w:val="nil"/>
          <w:right w:val="nil"/>
          <w:between w:val="nil"/>
        </w:pBdr>
        <w:spacing w:line="276" w:lineRule="auto"/>
        <w:rPr>
          <w:rFonts w:ascii="Verdana" w:eastAsia="Verdana" w:hAnsi="Verdana" w:cs="Verdana"/>
          <w:color w:val="000000"/>
          <w:sz w:val="22"/>
          <w:szCs w:val="22"/>
        </w:rPr>
      </w:pPr>
      <w:r>
        <w:rPr>
          <w:rFonts w:ascii="Verdana" w:eastAsia="Verdana" w:hAnsi="Verdana" w:cs="Verdana"/>
          <w:color w:val="000000"/>
          <w:sz w:val="22"/>
          <w:szCs w:val="22"/>
        </w:rPr>
        <w:t xml:space="preserve">El Formato 4 – Capacidad financiera y organizacional para extranjeros diligenciado. En caso de presentarse discrepancias entre la información consignada en el Formato 4 – Capacidad financiera y organizacional para extranjeros y los documentos señalados en el Literal A, prevalecerá la información consignada en los estados financieros incluidos en la oferta. </w:t>
      </w:r>
    </w:p>
    <w:p w14:paraId="1CF1C22E" w14:textId="77777777" w:rsidR="00802EE5" w:rsidRDefault="00000000">
      <w:pPr>
        <w:spacing w:line="276" w:lineRule="auto"/>
        <w:rPr>
          <w:rFonts w:ascii="Verdana" w:eastAsia="Verdana" w:hAnsi="Verdana" w:cs="Verdana"/>
          <w:sz w:val="22"/>
          <w:szCs w:val="22"/>
        </w:rPr>
      </w:pPr>
      <w:r>
        <w:rPr>
          <w:rFonts w:ascii="Verdana" w:eastAsia="Verdana" w:hAnsi="Verdana" w:cs="Verdana"/>
          <w:sz w:val="22"/>
          <w:szCs w:val="22"/>
        </w:rPr>
        <w:t>Las fechas de corte de los documentos será del último año fiscal 2025, acompañado del Informe de Auditoría, salvo que se acredite en debida forma que la legislación propia del país de origen establece una fecha de corte diferente a la prevista en este Pliego.</w:t>
      </w:r>
    </w:p>
    <w:p w14:paraId="01B32B5E" w14:textId="77777777" w:rsidR="00802EE5" w:rsidRDefault="00000000">
      <w:pPr>
        <w:spacing w:line="276" w:lineRule="auto"/>
        <w:rPr>
          <w:rFonts w:ascii="Verdana" w:eastAsia="Verdana" w:hAnsi="Verdana" w:cs="Verdana"/>
          <w:sz w:val="22"/>
          <w:szCs w:val="22"/>
        </w:rPr>
      </w:pPr>
      <w:r>
        <w:rPr>
          <w:rFonts w:ascii="Verdana" w:eastAsia="Verdana" w:hAnsi="Verdana" w:cs="Verdana"/>
          <w:sz w:val="22"/>
          <w:szCs w:val="22"/>
        </w:rPr>
        <w:t>Si alguno de estos requerimientos no aplica en el país del domicilio del proponente extranjero, el Representante Legal o el apoderado en Colombia deberán hacerlo constar bajo la gravedad de juramento en el Formato 4 – Capacidad financiera y organizacional para extranjeros. El Proponente podrá acreditar este requisito con un documento que así lo certifique emitido por una firma de auditoría externa.</w:t>
      </w:r>
    </w:p>
    <w:p w14:paraId="519361A8" w14:textId="77777777" w:rsidR="00802EE5" w:rsidRDefault="00000000">
      <w:pPr>
        <w:spacing w:line="276" w:lineRule="auto"/>
        <w:rPr>
          <w:rFonts w:ascii="Verdana" w:eastAsia="Verdana" w:hAnsi="Verdana" w:cs="Verdana"/>
          <w:sz w:val="22"/>
          <w:szCs w:val="22"/>
        </w:rPr>
      </w:pPr>
      <w:r>
        <w:rPr>
          <w:rFonts w:ascii="Verdana" w:eastAsia="Verdana" w:hAnsi="Verdana" w:cs="Verdana"/>
          <w:sz w:val="22"/>
          <w:szCs w:val="22"/>
        </w:rPr>
        <w:t>Si los valores de los estados financieros están expresados originalmente en una moneda diferente a Dólares de los Estados Unidos de América, estos deberán convertirse a Pesos en los términos definidos en la sección 1.13.</w:t>
      </w:r>
    </w:p>
    <w:p w14:paraId="1E163FD4" w14:textId="77777777" w:rsidR="00802EE5" w:rsidRDefault="00000000">
      <w:pPr>
        <w:pStyle w:val="Ttulo2"/>
        <w:numPr>
          <w:ilvl w:val="1"/>
          <w:numId w:val="36"/>
        </w:numPr>
        <w:spacing w:line="276" w:lineRule="auto"/>
        <w:rPr>
          <w:rFonts w:ascii="Verdana" w:eastAsia="Verdana" w:hAnsi="Verdana" w:cs="Verdana"/>
          <w:sz w:val="22"/>
          <w:szCs w:val="22"/>
        </w:rPr>
      </w:pPr>
      <w:bookmarkStart w:id="71" w:name="_heading=h.nrp3ywvhen4r" w:colFirst="0" w:colLast="0"/>
      <w:bookmarkEnd w:id="71"/>
      <w:r>
        <w:rPr>
          <w:rFonts w:ascii="Verdana" w:eastAsia="Verdana" w:hAnsi="Verdana" w:cs="Verdana"/>
          <w:sz w:val="22"/>
          <w:szCs w:val="22"/>
        </w:rPr>
        <w:t>CAPACIDAD RESIDUAL</w:t>
      </w:r>
    </w:p>
    <w:p w14:paraId="569B71AB" w14:textId="77777777" w:rsidR="00802EE5" w:rsidRDefault="00000000">
      <w:pPr>
        <w:spacing w:line="276" w:lineRule="auto"/>
        <w:rPr>
          <w:rFonts w:ascii="Verdana" w:eastAsia="Verdana" w:hAnsi="Verdana" w:cs="Verdana"/>
          <w:sz w:val="22"/>
          <w:szCs w:val="22"/>
        </w:rPr>
      </w:pPr>
      <w:bookmarkStart w:id="72" w:name="_heading=h.x9l8b6678h1y" w:colFirst="0" w:colLast="0"/>
      <w:bookmarkEnd w:id="72"/>
      <w:r>
        <w:rPr>
          <w:rFonts w:ascii="Verdana" w:eastAsia="Verdana" w:hAnsi="Verdana" w:cs="Verdana"/>
          <w:sz w:val="22"/>
          <w:szCs w:val="22"/>
        </w:rPr>
        <w:t>El Proponente será hábil si su capacidad residual es mayor o igual a la capacidad residual de Proceso de Contratación (CRPC). Así:</w:t>
      </w:r>
    </w:p>
    <w:p w14:paraId="24649C2B" w14:textId="77777777" w:rsidR="00802EE5" w:rsidRDefault="00000000">
      <w:pPr>
        <w:jc w:val="center"/>
        <w:rPr>
          <w:rFonts w:ascii="Cambria Math" w:eastAsia="Cambria Math" w:hAnsi="Cambria Math" w:cs="Cambria Math"/>
          <w:sz w:val="22"/>
          <w:szCs w:val="22"/>
        </w:rPr>
      </w:pPr>
      <m:oMathPara>
        <m:oMath>
          <m:r>
            <w:rPr>
              <w:rFonts w:ascii="Cambria Math" w:eastAsia="Cambria Math" w:hAnsi="Cambria Math" w:cs="Cambria Math"/>
              <w:sz w:val="22"/>
              <w:szCs w:val="22"/>
            </w:rPr>
            <m:t>CRP ≥CRPC</m:t>
          </m:r>
        </m:oMath>
      </m:oMathPara>
    </w:p>
    <w:p w14:paraId="42C7D871" w14:textId="77777777" w:rsidR="00802EE5" w:rsidRDefault="00000000">
      <w:pPr>
        <w:spacing w:line="276" w:lineRule="auto"/>
        <w:rPr>
          <w:rFonts w:ascii="Verdana" w:eastAsia="Verdana" w:hAnsi="Verdana" w:cs="Verdana"/>
          <w:sz w:val="22"/>
          <w:szCs w:val="22"/>
        </w:rPr>
      </w:pPr>
      <w:r>
        <w:rPr>
          <w:rFonts w:ascii="Verdana" w:eastAsia="Verdana" w:hAnsi="Verdana" w:cs="Verdana"/>
          <w:sz w:val="22"/>
          <w:szCs w:val="22"/>
        </w:rPr>
        <w:t xml:space="preserve">Los proponentes acreditarán la capacidad residual o K de contratación conforme se describe a continuación. En todo caso, si con posterioridad al cierre del proceso cualquier interesado, durante el traslado del informe de evaluación, o la Entidad, en uso de la potestad verificadora, advierte que se dejó de incluir, al cierre del proceso, por parte de un Proponente, alguna información contractual que afecte su capacidad residual, la Entidad rechazará la oferta. </w:t>
      </w:r>
    </w:p>
    <w:p w14:paraId="07C73115" w14:textId="77777777" w:rsidR="00802EE5" w:rsidRDefault="00000000">
      <w:pPr>
        <w:spacing w:line="276" w:lineRule="auto"/>
        <w:rPr>
          <w:rFonts w:ascii="Verdana" w:eastAsia="Verdana" w:hAnsi="Verdana" w:cs="Verdana"/>
          <w:sz w:val="22"/>
          <w:szCs w:val="22"/>
        </w:rPr>
      </w:pPr>
      <w:r>
        <w:rPr>
          <w:rFonts w:ascii="Verdana" w:eastAsia="Verdana" w:hAnsi="Verdana" w:cs="Verdana"/>
          <w:sz w:val="22"/>
          <w:szCs w:val="22"/>
        </w:rPr>
        <w:t>Lo anterior, sin perjuicio de las acciones administrativas y/o judiciales a que haya lugar, en contra de la (s) persona (s) que haya (n) suscrito las certificaciones exigidas para el cálculo de la capacidad residual.</w:t>
      </w:r>
    </w:p>
    <w:p w14:paraId="7FB2B7C9" w14:textId="77777777" w:rsidR="00802EE5" w:rsidRDefault="00000000">
      <w:pPr>
        <w:spacing w:line="276" w:lineRule="auto"/>
        <w:rPr>
          <w:rFonts w:ascii="Verdana" w:eastAsia="Verdana" w:hAnsi="Verdana" w:cs="Verdana"/>
          <w:sz w:val="22"/>
          <w:szCs w:val="22"/>
        </w:rPr>
      </w:pPr>
      <w:r>
        <w:rPr>
          <w:rFonts w:ascii="Verdana" w:eastAsia="Verdana" w:hAnsi="Verdana" w:cs="Verdana"/>
          <w:sz w:val="22"/>
          <w:szCs w:val="22"/>
        </w:rPr>
        <w:lastRenderedPageBreak/>
        <w:t>En los Procesos de Contratación estructurados por lotes o segmentos, el Proponente debe acreditar una capacidad residual mayor o igual a la capacidad residual del lote o segmento al cual presentó oferta o de la sumatoria de los lotes o segmentos a los cuales presentó oferta. Si la capacidad residual del proponente no es suficiente para la totalidad de lotes o segmentos a los cuales presentó oferta, la Entidad lo habilitará únicamente en aquellos de mayor valor en los que cumpla con la capacidad residual requerida.  Si los lotes o segmentos a los cuales presentó oferta son de igual valor, la Entidad lo habilitará únicamente en los que cumpla con la capacidad residual requerida, conforme con el orden de los lotes o segmentos asignados por la Entidad en el numeral 2.6 audiencia efectiva de adjudicación.</w:t>
      </w:r>
    </w:p>
    <w:p w14:paraId="06418CF7" w14:textId="77777777" w:rsidR="00802EE5" w:rsidRDefault="00000000">
      <w:pPr>
        <w:pStyle w:val="Ttulo3"/>
        <w:numPr>
          <w:ilvl w:val="2"/>
          <w:numId w:val="36"/>
        </w:numPr>
        <w:spacing w:line="276" w:lineRule="auto"/>
        <w:rPr>
          <w:rFonts w:ascii="Verdana" w:eastAsia="Verdana" w:hAnsi="Verdana" w:cs="Verdana"/>
          <w:sz w:val="22"/>
          <w:szCs w:val="22"/>
        </w:rPr>
      </w:pPr>
      <w:bookmarkStart w:id="73" w:name="_heading=h.e9lpafpho79k" w:colFirst="0" w:colLast="0"/>
      <w:bookmarkEnd w:id="73"/>
      <w:r>
        <w:rPr>
          <w:rFonts w:ascii="Verdana" w:eastAsia="Verdana" w:hAnsi="Verdana" w:cs="Verdana"/>
          <w:sz w:val="22"/>
          <w:szCs w:val="22"/>
        </w:rPr>
        <w:t xml:space="preserve"> CÁLCULO DE LA CAPACIDAD RESIDUAL DEL PROCESO DE CONTRATACIÓN (CRPC)</w:t>
      </w:r>
    </w:p>
    <w:p w14:paraId="1BC98546" w14:textId="77777777" w:rsidR="00802EE5" w:rsidRDefault="00000000">
      <w:pPr>
        <w:spacing w:line="276" w:lineRule="auto"/>
        <w:rPr>
          <w:rFonts w:ascii="Verdana" w:eastAsia="Verdana" w:hAnsi="Verdana" w:cs="Verdana"/>
          <w:sz w:val="22"/>
          <w:szCs w:val="22"/>
        </w:rPr>
      </w:pPr>
      <w:r>
        <w:rPr>
          <w:rFonts w:ascii="Verdana" w:eastAsia="Verdana" w:hAnsi="Verdana" w:cs="Verdana"/>
          <w:sz w:val="22"/>
          <w:szCs w:val="22"/>
        </w:rPr>
        <w:t>Si el plazo estimado del contrato es menor o igual a 12 meses, el cálculo de la CRPC deberá tener en cuenta el siguiente proceso:</w:t>
      </w:r>
    </w:p>
    <w:p w14:paraId="1D0A81FC" w14:textId="77777777" w:rsidR="00802EE5" w:rsidRDefault="00000000">
      <w:pPr>
        <w:jc w:val="center"/>
        <w:rPr>
          <w:rFonts w:ascii="Cambria Math" w:eastAsia="Cambria Math" w:hAnsi="Cambria Math" w:cs="Cambria Math"/>
          <w:color w:val="000000"/>
          <w:sz w:val="22"/>
          <w:szCs w:val="22"/>
        </w:rPr>
      </w:pPr>
      <m:oMathPara>
        <m:oMath>
          <m:r>
            <w:rPr>
              <w:rFonts w:ascii="Cambria Math" w:eastAsia="Cambria Math" w:hAnsi="Cambria Math" w:cs="Cambria Math"/>
              <w:color w:val="000000"/>
              <w:sz w:val="22"/>
              <w:szCs w:val="22"/>
            </w:rPr>
            <m:t xml:space="preserve">CRPC=POE-Anticipo o pago anticipado </m:t>
          </m:r>
        </m:oMath>
      </m:oMathPara>
    </w:p>
    <w:p w14:paraId="372952D3" w14:textId="77777777" w:rsidR="00802EE5" w:rsidRDefault="00000000">
      <w:pPr>
        <w:spacing w:line="276" w:lineRule="auto"/>
        <w:rPr>
          <w:rFonts w:ascii="Verdana" w:eastAsia="Verdana" w:hAnsi="Verdana" w:cs="Verdana"/>
          <w:sz w:val="22"/>
          <w:szCs w:val="22"/>
        </w:rPr>
      </w:pPr>
      <w:r>
        <w:rPr>
          <w:rFonts w:ascii="Verdana" w:eastAsia="Verdana" w:hAnsi="Verdana" w:cs="Verdana"/>
          <w:sz w:val="22"/>
          <w:szCs w:val="22"/>
        </w:rPr>
        <w:t xml:space="preserve">Donde: </w:t>
      </w:r>
    </w:p>
    <w:p w14:paraId="475B3DEC" w14:textId="77777777" w:rsidR="00802EE5" w:rsidRDefault="00000000">
      <w:pPr>
        <w:spacing w:line="276" w:lineRule="auto"/>
        <w:ind w:left="708"/>
        <w:rPr>
          <w:rFonts w:ascii="Verdana" w:eastAsia="Verdana" w:hAnsi="Verdana" w:cs="Verdana"/>
          <w:sz w:val="22"/>
          <w:szCs w:val="22"/>
        </w:rPr>
      </w:pPr>
      <w:r>
        <w:rPr>
          <w:rFonts w:ascii="Verdana" w:eastAsia="Verdana" w:hAnsi="Verdana" w:cs="Verdana"/>
          <w:sz w:val="22"/>
          <w:szCs w:val="22"/>
        </w:rPr>
        <w:t xml:space="preserve">CRPC = Capacidad residual del Proceso de Contratación </w:t>
      </w:r>
    </w:p>
    <w:p w14:paraId="12635556" w14:textId="77777777" w:rsidR="00802EE5" w:rsidRDefault="00000000">
      <w:pPr>
        <w:spacing w:line="276" w:lineRule="auto"/>
        <w:ind w:left="708"/>
        <w:rPr>
          <w:rFonts w:ascii="Verdana" w:eastAsia="Verdana" w:hAnsi="Verdana" w:cs="Verdana"/>
          <w:sz w:val="22"/>
          <w:szCs w:val="22"/>
        </w:rPr>
      </w:pPr>
      <w:r>
        <w:rPr>
          <w:rFonts w:ascii="Verdana" w:eastAsia="Verdana" w:hAnsi="Verdana" w:cs="Verdana"/>
          <w:sz w:val="22"/>
          <w:szCs w:val="22"/>
        </w:rPr>
        <w:t>POE = Presupuesto Oficial Estimado</w:t>
      </w:r>
    </w:p>
    <w:p w14:paraId="07CD8C7A" w14:textId="77777777" w:rsidR="00802EE5" w:rsidRDefault="00000000">
      <w:pPr>
        <w:spacing w:line="276" w:lineRule="auto"/>
        <w:rPr>
          <w:rFonts w:ascii="Verdana" w:eastAsia="Verdana" w:hAnsi="Verdana" w:cs="Verdana"/>
          <w:sz w:val="22"/>
          <w:szCs w:val="22"/>
        </w:rPr>
      </w:pPr>
      <w:r>
        <w:rPr>
          <w:rFonts w:ascii="Verdana" w:eastAsia="Verdana" w:hAnsi="Verdana" w:cs="Verdana"/>
          <w:sz w:val="22"/>
          <w:szCs w:val="22"/>
        </w:rPr>
        <w:t>Si el plazo estimado del contrato es mayor a 12 meses el cálculo de la CRPC deberá tener en cuenta el siguiente proceso:</w:t>
      </w:r>
    </w:p>
    <w:p w14:paraId="7392DBB1" w14:textId="77777777" w:rsidR="00802EE5" w:rsidRDefault="00000000">
      <w:pPr>
        <w:jc w:val="center"/>
        <w:rPr>
          <w:rFonts w:ascii="Cambria Math" w:eastAsia="Cambria Math" w:hAnsi="Cambria Math" w:cs="Cambria Math"/>
          <w:color w:val="000000"/>
          <w:sz w:val="22"/>
          <w:szCs w:val="22"/>
        </w:rPr>
      </w:pPr>
      <m:oMathPara>
        <m:oMath>
          <m:r>
            <w:rPr>
              <w:rFonts w:ascii="Cambria Math" w:eastAsia="Cambria Math" w:hAnsi="Cambria Math" w:cs="Cambria Math"/>
              <w:color w:val="000000"/>
              <w:sz w:val="22"/>
              <w:szCs w:val="22"/>
            </w:rPr>
            <m:t>CRPC=</m:t>
          </m:r>
          <m:f>
            <m:fPr>
              <m:ctrlPr>
                <w:rPr>
                  <w:rFonts w:ascii="Cambria Math" w:eastAsia="Cambria Math" w:hAnsi="Cambria Math" w:cs="Cambria Math"/>
                  <w:color w:val="000000"/>
                  <w:sz w:val="22"/>
                  <w:szCs w:val="22"/>
                </w:rPr>
              </m:ctrlPr>
            </m:fPr>
            <m:num>
              <m:r>
                <w:rPr>
                  <w:rFonts w:ascii="Cambria Math" w:eastAsia="Cambria Math" w:hAnsi="Cambria Math" w:cs="Cambria Math"/>
                  <w:color w:val="000000"/>
                  <w:sz w:val="22"/>
                  <w:szCs w:val="22"/>
                </w:rPr>
                <m:t>POE-Anticipo o pago anticipado</m:t>
              </m:r>
            </m:num>
            <m:den>
              <m:r>
                <w:rPr>
                  <w:rFonts w:ascii="Cambria Math" w:eastAsia="Cambria Math" w:hAnsi="Cambria Math" w:cs="Cambria Math"/>
                  <w:color w:val="000000"/>
                  <w:sz w:val="22"/>
                  <w:szCs w:val="22"/>
                </w:rPr>
                <m:t>Plazo estimado (meses)</m:t>
              </m:r>
            </m:den>
          </m:f>
          <m:r>
            <w:rPr>
              <w:rFonts w:ascii="Cambria Math" w:eastAsia="Cambria Math" w:hAnsi="Cambria Math" w:cs="Cambria Math"/>
              <w:color w:val="000000"/>
              <w:sz w:val="22"/>
              <w:szCs w:val="22"/>
            </w:rPr>
            <m:t>*12</m:t>
          </m:r>
        </m:oMath>
      </m:oMathPara>
    </w:p>
    <w:p w14:paraId="6402F80E" w14:textId="77777777" w:rsidR="00802EE5" w:rsidRDefault="00000000">
      <w:pPr>
        <w:spacing w:line="276" w:lineRule="auto"/>
        <w:rPr>
          <w:rFonts w:ascii="Verdana" w:eastAsia="Verdana" w:hAnsi="Verdana" w:cs="Verdana"/>
          <w:sz w:val="22"/>
          <w:szCs w:val="22"/>
        </w:rPr>
      </w:pPr>
      <w:r>
        <w:rPr>
          <w:rFonts w:ascii="Verdana" w:eastAsia="Verdana" w:hAnsi="Verdana" w:cs="Verdana"/>
          <w:sz w:val="22"/>
          <w:szCs w:val="22"/>
        </w:rPr>
        <w:t>En los Procesos de Contratación estructurados por lotes o segmentos, el Presupuesto Oficial estimado (POE) corresponderá al Presupuesto Oficial del lote o segmento al cual se presenta oferta.</w:t>
      </w:r>
    </w:p>
    <w:p w14:paraId="60F31A5C" w14:textId="77777777" w:rsidR="00802EE5" w:rsidRDefault="00000000">
      <w:pPr>
        <w:pStyle w:val="Ttulo3"/>
        <w:numPr>
          <w:ilvl w:val="2"/>
          <w:numId w:val="36"/>
        </w:numPr>
        <w:spacing w:line="276" w:lineRule="auto"/>
        <w:rPr>
          <w:rFonts w:ascii="Verdana" w:eastAsia="Verdana" w:hAnsi="Verdana" w:cs="Verdana"/>
          <w:sz w:val="22"/>
          <w:szCs w:val="22"/>
        </w:rPr>
      </w:pPr>
      <w:bookmarkStart w:id="74" w:name="_heading=h.xxb9h9eekrnv" w:colFirst="0" w:colLast="0"/>
      <w:bookmarkEnd w:id="74"/>
      <w:r>
        <w:rPr>
          <w:rFonts w:ascii="Verdana" w:eastAsia="Verdana" w:hAnsi="Verdana" w:cs="Verdana"/>
          <w:sz w:val="22"/>
          <w:szCs w:val="22"/>
        </w:rPr>
        <w:t>CÁLCULO DE LA CAPACIDAD RESIDUAL DEL PROPONENTE (CRP)</w:t>
      </w:r>
    </w:p>
    <w:p w14:paraId="69471D20" w14:textId="77777777" w:rsidR="00802EE5" w:rsidRDefault="00000000">
      <w:pPr>
        <w:spacing w:line="276" w:lineRule="auto"/>
        <w:rPr>
          <w:rFonts w:ascii="Verdana" w:eastAsia="Verdana" w:hAnsi="Verdana" w:cs="Verdana"/>
          <w:sz w:val="22"/>
          <w:szCs w:val="22"/>
        </w:rPr>
      </w:pPr>
      <w:r>
        <w:rPr>
          <w:rFonts w:ascii="Verdana" w:eastAsia="Verdana" w:hAnsi="Verdana" w:cs="Verdana"/>
          <w:sz w:val="22"/>
          <w:szCs w:val="22"/>
        </w:rPr>
        <w:t>La capacidad residual del Proponente se calculará de la siguiente manera:</w:t>
      </w:r>
    </w:p>
    <w:p w14:paraId="68354F6E" w14:textId="77777777" w:rsidR="00802EE5" w:rsidRDefault="00000000">
      <w:pPr>
        <w:jc w:val="center"/>
        <w:rPr>
          <w:rFonts w:ascii="Cambria Math" w:eastAsia="Cambria Math" w:hAnsi="Cambria Math" w:cs="Cambria Math"/>
          <w:color w:val="000000"/>
          <w:sz w:val="22"/>
          <w:szCs w:val="22"/>
        </w:rPr>
      </w:pPr>
      <m:oMathPara>
        <m:oMath>
          <m:r>
            <w:rPr>
              <w:rFonts w:ascii="Cambria Math" w:eastAsia="Cambria Math" w:hAnsi="Cambria Math" w:cs="Cambria Math"/>
              <w:color w:val="000000"/>
              <w:sz w:val="22"/>
              <w:szCs w:val="22"/>
            </w:rPr>
            <m:t>CRP=CO*</m:t>
          </m:r>
          <m:d>
            <m:dPr>
              <m:begChr m:val="["/>
              <m:endChr m:val="]"/>
              <m:ctrlPr>
                <w:rPr>
                  <w:rFonts w:ascii="Cambria Math" w:eastAsia="Cambria Math" w:hAnsi="Cambria Math" w:cs="Cambria Math"/>
                  <w:color w:val="000000"/>
                  <w:sz w:val="22"/>
                  <w:szCs w:val="22"/>
                </w:rPr>
              </m:ctrlPr>
            </m:dPr>
            <m:e>
              <m:f>
                <m:fPr>
                  <m:ctrlPr>
                    <w:rPr>
                      <w:rFonts w:ascii="Cambria Math" w:eastAsia="Cambria Math" w:hAnsi="Cambria Math" w:cs="Cambria Math"/>
                      <w:color w:val="000000"/>
                      <w:sz w:val="22"/>
                      <w:szCs w:val="22"/>
                    </w:rPr>
                  </m:ctrlPr>
                </m:fPr>
                <m:num>
                  <m:r>
                    <w:rPr>
                      <w:rFonts w:ascii="Cambria Math" w:eastAsia="Cambria Math" w:hAnsi="Cambria Math" w:cs="Cambria Math"/>
                      <w:color w:val="000000"/>
                      <w:sz w:val="22"/>
                      <w:szCs w:val="22"/>
                    </w:rPr>
                    <m:t>(E+CT+CF)</m:t>
                  </m:r>
                </m:num>
                <m:den>
                  <m:r>
                    <w:rPr>
                      <w:rFonts w:ascii="Cambria Math" w:eastAsia="Cambria Math" w:hAnsi="Cambria Math" w:cs="Cambria Math"/>
                      <w:color w:val="000000"/>
                      <w:sz w:val="22"/>
                      <w:szCs w:val="22"/>
                    </w:rPr>
                    <m:t>100</m:t>
                  </m:r>
                </m:den>
              </m:f>
            </m:e>
          </m:d>
          <m:r>
            <w:rPr>
              <w:rFonts w:ascii="Cambria Math" w:eastAsia="Cambria Math" w:hAnsi="Cambria Math" w:cs="Cambria Math"/>
              <w:color w:val="000000"/>
              <w:sz w:val="22"/>
              <w:szCs w:val="22"/>
            </w:rPr>
            <m:t>-SCE</m:t>
          </m:r>
        </m:oMath>
      </m:oMathPara>
    </w:p>
    <w:p w14:paraId="603523FF" w14:textId="77777777" w:rsidR="00802EE5" w:rsidRDefault="00000000">
      <w:pPr>
        <w:spacing w:line="276" w:lineRule="auto"/>
        <w:rPr>
          <w:rFonts w:ascii="Verdana" w:eastAsia="Verdana" w:hAnsi="Verdana" w:cs="Verdana"/>
          <w:sz w:val="22"/>
          <w:szCs w:val="22"/>
        </w:rPr>
      </w:pPr>
      <w:r>
        <w:rPr>
          <w:rFonts w:ascii="Verdana" w:eastAsia="Verdana" w:hAnsi="Verdana" w:cs="Verdana"/>
          <w:sz w:val="22"/>
          <w:szCs w:val="22"/>
        </w:rPr>
        <w:t xml:space="preserve">En donde: </w:t>
      </w:r>
    </w:p>
    <w:p w14:paraId="71B2E332" w14:textId="77777777" w:rsidR="00802EE5" w:rsidRDefault="00000000">
      <w:pPr>
        <w:spacing w:line="276" w:lineRule="auto"/>
        <w:ind w:left="708"/>
        <w:rPr>
          <w:rFonts w:ascii="Verdana" w:eastAsia="Verdana" w:hAnsi="Verdana" w:cs="Verdana"/>
          <w:sz w:val="22"/>
          <w:szCs w:val="22"/>
        </w:rPr>
      </w:pPr>
      <w:r>
        <w:rPr>
          <w:rFonts w:ascii="Verdana" w:eastAsia="Verdana" w:hAnsi="Verdana" w:cs="Verdana"/>
          <w:sz w:val="22"/>
          <w:szCs w:val="22"/>
        </w:rPr>
        <w:t xml:space="preserve">CRP </w:t>
      </w:r>
      <w:r>
        <w:rPr>
          <w:rFonts w:ascii="Verdana" w:eastAsia="Verdana" w:hAnsi="Verdana" w:cs="Verdana"/>
          <w:sz w:val="22"/>
          <w:szCs w:val="22"/>
        </w:rPr>
        <w:tab/>
        <w:t>=</w:t>
      </w:r>
      <w:r>
        <w:rPr>
          <w:rFonts w:ascii="Verdana" w:eastAsia="Verdana" w:hAnsi="Verdana" w:cs="Verdana"/>
          <w:sz w:val="22"/>
          <w:szCs w:val="22"/>
        </w:rPr>
        <w:tab/>
        <w:t xml:space="preserve">Capacidad residual del Proponente </w:t>
      </w:r>
    </w:p>
    <w:p w14:paraId="76C2F523" w14:textId="77777777" w:rsidR="00802EE5" w:rsidRDefault="00000000">
      <w:pPr>
        <w:spacing w:line="276" w:lineRule="auto"/>
        <w:ind w:left="708"/>
        <w:rPr>
          <w:rFonts w:ascii="Verdana" w:eastAsia="Verdana" w:hAnsi="Verdana" w:cs="Verdana"/>
          <w:sz w:val="22"/>
          <w:szCs w:val="22"/>
        </w:rPr>
      </w:pPr>
      <w:r>
        <w:rPr>
          <w:rFonts w:ascii="Verdana" w:eastAsia="Verdana" w:hAnsi="Verdana" w:cs="Verdana"/>
          <w:sz w:val="22"/>
          <w:szCs w:val="22"/>
        </w:rPr>
        <w:t xml:space="preserve">CO </w:t>
      </w:r>
      <w:r>
        <w:rPr>
          <w:rFonts w:ascii="Verdana" w:eastAsia="Verdana" w:hAnsi="Verdana" w:cs="Verdana"/>
          <w:sz w:val="22"/>
          <w:szCs w:val="22"/>
        </w:rPr>
        <w:tab/>
        <w:t xml:space="preserve">= </w:t>
      </w:r>
      <w:r>
        <w:rPr>
          <w:rFonts w:ascii="Verdana" w:eastAsia="Verdana" w:hAnsi="Verdana" w:cs="Verdana"/>
          <w:sz w:val="22"/>
          <w:szCs w:val="22"/>
        </w:rPr>
        <w:tab/>
        <w:t xml:space="preserve">Capacidad de Organización </w:t>
      </w:r>
    </w:p>
    <w:p w14:paraId="30434936" w14:textId="77777777" w:rsidR="00802EE5" w:rsidRDefault="00000000">
      <w:pPr>
        <w:spacing w:line="276" w:lineRule="auto"/>
        <w:ind w:left="708"/>
        <w:rPr>
          <w:rFonts w:ascii="Verdana" w:eastAsia="Verdana" w:hAnsi="Verdana" w:cs="Verdana"/>
          <w:sz w:val="22"/>
          <w:szCs w:val="22"/>
        </w:rPr>
      </w:pPr>
      <w:r>
        <w:rPr>
          <w:rFonts w:ascii="Verdana" w:eastAsia="Verdana" w:hAnsi="Verdana" w:cs="Verdana"/>
          <w:sz w:val="22"/>
          <w:szCs w:val="22"/>
        </w:rPr>
        <w:lastRenderedPageBreak/>
        <w:t xml:space="preserve">E </w:t>
      </w:r>
      <w:r>
        <w:rPr>
          <w:rFonts w:ascii="Verdana" w:eastAsia="Verdana" w:hAnsi="Verdana" w:cs="Verdana"/>
          <w:sz w:val="22"/>
          <w:szCs w:val="22"/>
        </w:rPr>
        <w:tab/>
        <w:t xml:space="preserve">= </w:t>
      </w:r>
      <w:r>
        <w:rPr>
          <w:rFonts w:ascii="Verdana" w:eastAsia="Verdana" w:hAnsi="Verdana" w:cs="Verdana"/>
          <w:sz w:val="22"/>
          <w:szCs w:val="22"/>
        </w:rPr>
        <w:tab/>
        <w:t>Experiencia</w:t>
      </w:r>
    </w:p>
    <w:p w14:paraId="205C5C15" w14:textId="77777777" w:rsidR="00802EE5" w:rsidRDefault="00000000">
      <w:pPr>
        <w:spacing w:line="276" w:lineRule="auto"/>
        <w:ind w:left="708"/>
        <w:rPr>
          <w:rFonts w:ascii="Verdana" w:eastAsia="Verdana" w:hAnsi="Verdana" w:cs="Verdana"/>
          <w:sz w:val="22"/>
          <w:szCs w:val="22"/>
        </w:rPr>
      </w:pPr>
      <w:r>
        <w:rPr>
          <w:rFonts w:ascii="Verdana" w:eastAsia="Verdana" w:hAnsi="Verdana" w:cs="Verdana"/>
          <w:sz w:val="22"/>
          <w:szCs w:val="22"/>
        </w:rPr>
        <w:t xml:space="preserve">CT </w:t>
      </w:r>
      <w:r>
        <w:rPr>
          <w:rFonts w:ascii="Verdana" w:eastAsia="Verdana" w:hAnsi="Verdana" w:cs="Verdana"/>
          <w:sz w:val="22"/>
          <w:szCs w:val="22"/>
        </w:rPr>
        <w:tab/>
        <w:t xml:space="preserve">= </w:t>
      </w:r>
      <w:r>
        <w:rPr>
          <w:rFonts w:ascii="Verdana" w:eastAsia="Verdana" w:hAnsi="Verdana" w:cs="Verdana"/>
          <w:sz w:val="22"/>
          <w:szCs w:val="22"/>
        </w:rPr>
        <w:tab/>
        <w:t>Capacidad Técnica</w:t>
      </w:r>
    </w:p>
    <w:p w14:paraId="124565B4" w14:textId="77777777" w:rsidR="00802EE5" w:rsidRDefault="00000000">
      <w:pPr>
        <w:spacing w:line="276" w:lineRule="auto"/>
        <w:ind w:left="708"/>
        <w:rPr>
          <w:rFonts w:ascii="Verdana" w:eastAsia="Verdana" w:hAnsi="Verdana" w:cs="Verdana"/>
          <w:sz w:val="22"/>
          <w:szCs w:val="22"/>
        </w:rPr>
      </w:pPr>
      <w:r>
        <w:rPr>
          <w:rFonts w:ascii="Verdana" w:eastAsia="Verdana" w:hAnsi="Verdana" w:cs="Verdana"/>
          <w:sz w:val="22"/>
          <w:szCs w:val="22"/>
        </w:rPr>
        <w:t>CF</w:t>
      </w:r>
      <w:r>
        <w:rPr>
          <w:rFonts w:ascii="Verdana" w:eastAsia="Verdana" w:hAnsi="Verdana" w:cs="Verdana"/>
          <w:sz w:val="22"/>
          <w:szCs w:val="22"/>
        </w:rPr>
        <w:tab/>
        <w:t xml:space="preserve">= </w:t>
      </w:r>
      <w:r>
        <w:rPr>
          <w:rFonts w:ascii="Verdana" w:eastAsia="Verdana" w:hAnsi="Verdana" w:cs="Verdana"/>
          <w:sz w:val="22"/>
          <w:szCs w:val="22"/>
        </w:rPr>
        <w:tab/>
        <w:t>Capacidad Financiera</w:t>
      </w:r>
    </w:p>
    <w:p w14:paraId="0B5B563A" w14:textId="77777777" w:rsidR="00802EE5" w:rsidRDefault="00000000">
      <w:pPr>
        <w:spacing w:line="276" w:lineRule="auto"/>
        <w:ind w:left="708"/>
        <w:rPr>
          <w:rFonts w:ascii="Verdana" w:eastAsia="Verdana" w:hAnsi="Verdana" w:cs="Verdana"/>
          <w:sz w:val="22"/>
          <w:szCs w:val="22"/>
        </w:rPr>
      </w:pPr>
      <w:r>
        <w:rPr>
          <w:rFonts w:ascii="Verdana" w:eastAsia="Verdana" w:hAnsi="Verdana" w:cs="Verdana"/>
          <w:sz w:val="22"/>
          <w:szCs w:val="22"/>
        </w:rPr>
        <w:t xml:space="preserve">SCE </w:t>
      </w:r>
      <w:r>
        <w:rPr>
          <w:rFonts w:ascii="Verdana" w:eastAsia="Verdana" w:hAnsi="Verdana" w:cs="Verdana"/>
          <w:sz w:val="22"/>
          <w:szCs w:val="22"/>
        </w:rPr>
        <w:tab/>
        <w:t xml:space="preserve">= </w:t>
      </w:r>
      <w:r>
        <w:rPr>
          <w:rFonts w:ascii="Verdana" w:eastAsia="Verdana" w:hAnsi="Verdana" w:cs="Verdana"/>
          <w:sz w:val="22"/>
          <w:szCs w:val="22"/>
        </w:rPr>
        <w:tab/>
        <w:t>Saldos de Contratos en Ejecución</w:t>
      </w:r>
    </w:p>
    <w:p w14:paraId="4A07AC83" w14:textId="77777777" w:rsidR="00802EE5" w:rsidRDefault="00000000">
      <w:pPr>
        <w:spacing w:line="276" w:lineRule="auto"/>
        <w:rPr>
          <w:rFonts w:ascii="Verdana" w:eastAsia="Verdana" w:hAnsi="Verdana" w:cs="Verdana"/>
          <w:sz w:val="22"/>
          <w:szCs w:val="22"/>
        </w:rPr>
      </w:pPr>
      <w:r>
        <w:rPr>
          <w:rFonts w:ascii="Verdana" w:eastAsia="Verdana" w:hAnsi="Verdana" w:cs="Verdana"/>
          <w:sz w:val="22"/>
          <w:szCs w:val="22"/>
        </w:rPr>
        <w:t>La CRP del Proponente plural es la suma de la capacidad residual de cada uno de sus miembros, sin tener en cuenta el porcentaje de participación de los integrantes de la estructura plural; lo anterior, en cumplimiento de lo dispuesto para tal fin en la Guía para Determinar y Verificar la Capacidad Residual del Proponente en los Procesos de Contratación de Obra Pública, de Colombia Compra Eficiente. En caso de ser negativa la capacidad residual de uno de los miembros, este valor se restará de la capacidad residual total del Proponente plural.</w:t>
      </w:r>
    </w:p>
    <w:p w14:paraId="2371F555" w14:textId="77777777" w:rsidR="00802EE5" w:rsidRDefault="00000000">
      <w:pPr>
        <w:spacing w:line="276" w:lineRule="auto"/>
        <w:rPr>
          <w:rFonts w:ascii="Verdana" w:eastAsia="Verdana" w:hAnsi="Verdana" w:cs="Verdana"/>
          <w:sz w:val="22"/>
          <w:szCs w:val="22"/>
        </w:rPr>
      </w:pPr>
      <w:r>
        <w:rPr>
          <w:rFonts w:ascii="Verdana" w:eastAsia="Verdana" w:hAnsi="Verdana" w:cs="Verdana"/>
          <w:sz w:val="22"/>
          <w:szCs w:val="22"/>
        </w:rPr>
        <w:t>A cada uno de los factores se le asigna máximo el siguiente puntaje:</w:t>
      </w:r>
    </w:p>
    <w:tbl>
      <w:tblPr>
        <w:tblStyle w:val="affffff3"/>
        <w:tblW w:w="4582" w:type="dxa"/>
        <w:jc w:val="center"/>
        <w:tblInd w:w="0" w:type="dxa"/>
        <w:tblLayout w:type="fixed"/>
        <w:tblLook w:val="0400" w:firstRow="0" w:lastRow="0" w:firstColumn="0" w:lastColumn="0" w:noHBand="0" w:noVBand="1"/>
      </w:tblPr>
      <w:tblGrid>
        <w:gridCol w:w="2739"/>
        <w:gridCol w:w="1843"/>
      </w:tblGrid>
      <w:tr w:rsidR="00802EE5" w14:paraId="4C063B12" w14:textId="77777777">
        <w:trPr>
          <w:trHeight w:val="397"/>
          <w:tblHeader/>
          <w:jc w:val="center"/>
        </w:trPr>
        <w:tc>
          <w:tcPr>
            <w:tcW w:w="2739" w:type="dxa"/>
            <w:tcBorders>
              <w:top w:val="single" w:sz="4" w:space="0" w:color="000000"/>
              <w:left w:val="single" w:sz="4" w:space="0" w:color="000000"/>
              <w:bottom w:val="single" w:sz="6" w:space="0" w:color="000000"/>
              <w:right w:val="single" w:sz="6" w:space="0" w:color="000000"/>
            </w:tcBorders>
            <w:shd w:val="clear" w:color="auto" w:fill="404040"/>
            <w:vAlign w:val="center"/>
          </w:tcPr>
          <w:p w14:paraId="65DD8C40" w14:textId="77777777" w:rsidR="00802EE5" w:rsidRDefault="00000000">
            <w:pPr>
              <w:spacing w:after="0" w:line="276" w:lineRule="auto"/>
              <w:jc w:val="center"/>
              <w:rPr>
                <w:rFonts w:ascii="Verdana" w:eastAsia="Verdana" w:hAnsi="Verdana" w:cs="Verdana"/>
                <w:b/>
                <w:bCs/>
                <w:color w:val="AEAAAA"/>
                <w:sz w:val="22"/>
                <w:szCs w:val="22"/>
              </w:rPr>
            </w:pPr>
            <w:r>
              <w:rPr>
                <w:rFonts w:ascii="Verdana" w:eastAsia="Verdana" w:hAnsi="Verdana" w:cs="Verdana"/>
                <w:b/>
                <w:bCs/>
                <w:color w:val="AEAAAA"/>
                <w:sz w:val="22"/>
                <w:szCs w:val="22"/>
              </w:rPr>
              <w:t>Factor</w:t>
            </w:r>
          </w:p>
        </w:tc>
        <w:tc>
          <w:tcPr>
            <w:tcW w:w="1843" w:type="dxa"/>
            <w:tcBorders>
              <w:top w:val="single" w:sz="4" w:space="0" w:color="000000"/>
              <w:left w:val="single" w:sz="6" w:space="0" w:color="000000"/>
              <w:bottom w:val="single" w:sz="6" w:space="0" w:color="000000"/>
              <w:right w:val="single" w:sz="4" w:space="0" w:color="000000"/>
            </w:tcBorders>
            <w:shd w:val="clear" w:color="auto" w:fill="404040"/>
            <w:vAlign w:val="center"/>
          </w:tcPr>
          <w:p w14:paraId="7F5A734D" w14:textId="77777777" w:rsidR="00802EE5" w:rsidRDefault="00000000">
            <w:pPr>
              <w:spacing w:after="0" w:line="276" w:lineRule="auto"/>
              <w:jc w:val="center"/>
              <w:rPr>
                <w:rFonts w:ascii="Verdana" w:eastAsia="Verdana" w:hAnsi="Verdana" w:cs="Verdana"/>
                <w:b/>
                <w:bCs/>
                <w:color w:val="AEAAAA"/>
                <w:sz w:val="22"/>
                <w:szCs w:val="22"/>
              </w:rPr>
            </w:pPr>
            <w:r>
              <w:rPr>
                <w:rFonts w:ascii="Verdana" w:eastAsia="Verdana" w:hAnsi="Verdana" w:cs="Verdana"/>
                <w:b/>
                <w:bCs/>
                <w:color w:val="AEAAAA"/>
                <w:sz w:val="22"/>
                <w:szCs w:val="22"/>
              </w:rPr>
              <w:t>Puntaje máximo</w:t>
            </w:r>
          </w:p>
        </w:tc>
      </w:tr>
      <w:tr w:rsidR="00802EE5" w14:paraId="78DE8DA9" w14:textId="77777777">
        <w:trPr>
          <w:trHeight w:val="20"/>
          <w:jc w:val="center"/>
        </w:trPr>
        <w:tc>
          <w:tcPr>
            <w:tcW w:w="2739" w:type="dxa"/>
            <w:tcBorders>
              <w:top w:val="single" w:sz="6" w:space="0" w:color="000000"/>
              <w:left w:val="single" w:sz="4" w:space="0" w:color="000000"/>
              <w:bottom w:val="single" w:sz="6" w:space="0" w:color="000000"/>
              <w:right w:val="single" w:sz="6" w:space="0" w:color="000000"/>
            </w:tcBorders>
            <w:vAlign w:val="center"/>
          </w:tcPr>
          <w:p w14:paraId="2615032C" w14:textId="77777777" w:rsidR="00802EE5" w:rsidRDefault="00000000">
            <w:pPr>
              <w:spacing w:after="0" w:line="276" w:lineRule="auto"/>
              <w:jc w:val="left"/>
              <w:rPr>
                <w:rFonts w:ascii="Verdana" w:eastAsia="Verdana" w:hAnsi="Verdana" w:cs="Verdana"/>
                <w:color w:val="000000"/>
                <w:sz w:val="22"/>
                <w:szCs w:val="22"/>
              </w:rPr>
            </w:pPr>
            <w:r>
              <w:rPr>
                <w:rFonts w:ascii="Verdana" w:eastAsia="Verdana" w:hAnsi="Verdana" w:cs="Verdana"/>
                <w:color w:val="000000"/>
                <w:sz w:val="22"/>
                <w:szCs w:val="22"/>
              </w:rPr>
              <w:t>Experiencia (E)</w:t>
            </w:r>
          </w:p>
        </w:tc>
        <w:tc>
          <w:tcPr>
            <w:tcW w:w="1843" w:type="dxa"/>
            <w:tcBorders>
              <w:top w:val="single" w:sz="6" w:space="0" w:color="000000"/>
              <w:left w:val="single" w:sz="6" w:space="0" w:color="000000"/>
              <w:bottom w:val="single" w:sz="6" w:space="0" w:color="000000"/>
              <w:right w:val="single" w:sz="4" w:space="0" w:color="000000"/>
            </w:tcBorders>
            <w:vAlign w:val="center"/>
          </w:tcPr>
          <w:p w14:paraId="0F277C77" w14:textId="77777777" w:rsidR="00802EE5" w:rsidRDefault="00000000">
            <w:pPr>
              <w:spacing w:after="0" w:line="276" w:lineRule="auto"/>
              <w:jc w:val="center"/>
              <w:rPr>
                <w:rFonts w:ascii="Verdana" w:eastAsia="Verdana" w:hAnsi="Verdana" w:cs="Verdana"/>
                <w:color w:val="000000"/>
                <w:sz w:val="22"/>
                <w:szCs w:val="22"/>
              </w:rPr>
            </w:pPr>
            <w:r>
              <w:rPr>
                <w:rFonts w:ascii="Verdana" w:eastAsia="Verdana" w:hAnsi="Verdana" w:cs="Verdana"/>
                <w:color w:val="000000"/>
                <w:sz w:val="22"/>
                <w:szCs w:val="22"/>
              </w:rPr>
              <w:t>120</w:t>
            </w:r>
          </w:p>
        </w:tc>
      </w:tr>
      <w:tr w:rsidR="00802EE5" w14:paraId="6DDD1813" w14:textId="77777777">
        <w:trPr>
          <w:trHeight w:val="20"/>
          <w:jc w:val="center"/>
        </w:trPr>
        <w:tc>
          <w:tcPr>
            <w:tcW w:w="2739" w:type="dxa"/>
            <w:tcBorders>
              <w:top w:val="single" w:sz="6" w:space="0" w:color="000000"/>
              <w:left w:val="single" w:sz="4" w:space="0" w:color="000000"/>
              <w:bottom w:val="single" w:sz="6" w:space="0" w:color="000000"/>
              <w:right w:val="single" w:sz="6" w:space="0" w:color="000000"/>
            </w:tcBorders>
            <w:vAlign w:val="center"/>
          </w:tcPr>
          <w:p w14:paraId="0CED8196" w14:textId="77777777" w:rsidR="00802EE5" w:rsidRDefault="00000000">
            <w:pPr>
              <w:spacing w:after="0" w:line="276" w:lineRule="auto"/>
              <w:jc w:val="left"/>
              <w:rPr>
                <w:rFonts w:ascii="Verdana" w:eastAsia="Verdana" w:hAnsi="Verdana" w:cs="Verdana"/>
                <w:color w:val="000000"/>
                <w:sz w:val="22"/>
                <w:szCs w:val="22"/>
              </w:rPr>
            </w:pPr>
            <w:r>
              <w:rPr>
                <w:rFonts w:ascii="Verdana" w:eastAsia="Verdana" w:hAnsi="Verdana" w:cs="Verdana"/>
                <w:color w:val="000000"/>
                <w:sz w:val="22"/>
                <w:szCs w:val="22"/>
              </w:rPr>
              <w:t xml:space="preserve">Capacidad financiera (CF) </w:t>
            </w:r>
          </w:p>
        </w:tc>
        <w:tc>
          <w:tcPr>
            <w:tcW w:w="1843" w:type="dxa"/>
            <w:tcBorders>
              <w:top w:val="single" w:sz="6" w:space="0" w:color="000000"/>
              <w:left w:val="single" w:sz="6" w:space="0" w:color="000000"/>
              <w:bottom w:val="single" w:sz="6" w:space="0" w:color="000000"/>
              <w:right w:val="single" w:sz="4" w:space="0" w:color="000000"/>
            </w:tcBorders>
            <w:vAlign w:val="center"/>
          </w:tcPr>
          <w:p w14:paraId="0E910E45" w14:textId="77777777" w:rsidR="00802EE5" w:rsidRDefault="00000000">
            <w:pPr>
              <w:spacing w:after="0" w:line="276" w:lineRule="auto"/>
              <w:jc w:val="center"/>
              <w:rPr>
                <w:rFonts w:ascii="Verdana" w:eastAsia="Verdana" w:hAnsi="Verdana" w:cs="Verdana"/>
                <w:color w:val="000000"/>
                <w:sz w:val="22"/>
                <w:szCs w:val="22"/>
              </w:rPr>
            </w:pPr>
            <w:r>
              <w:rPr>
                <w:rFonts w:ascii="Verdana" w:eastAsia="Verdana" w:hAnsi="Verdana" w:cs="Verdana"/>
                <w:color w:val="000000"/>
                <w:sz w:val="22"/>
                <w:szCs w:val="22"/>
              </w:rPr>
              <w:t>40</w:t>
            </w:r>
          </w:p>
        </w:tc>
      </w:tr>
      <w:tr w:rsidR="00802EE5" w14:paraId="1ECFEF47" w14:textId="77777777">
        <w:trPr>
          <w:trHeight w:val="20"/>
          <w:jc w:val="center"/>
        </w:trPr>
        <w:tc>
          <w:tcPr>
            <w:tcW w:w="2739" w:type="dxa"/>
            <w:tcBorders>
              <w:top w:val="single" w:sz="6" w:space="0" w:color="000000"/>
              <w:left w:val="single" w:sz="4" w:space="0" w:color="000000"/>
              <w:bottom w:val="single" w:sz="6" w:space="0" w:color="000000"/>
              <w:right w:val="single" w:sz="6" w:space="0" w:color="000000"/>
            </w:tcBorders>
            <w:vAlign w:val="center"/>
          </w:tcPr>
          <w:p w14:paraId="55F174C8" w14:textId="77777777" w:rsidR="00802EE5" w:rsidRDefault="00000000">
            <w:pPr>
              <w:spacing w:after="0" w:line="276" w:lineRule="auto"/>
              <w:jc w:val="left"/>
              <w:rPr>
                <w:rFonts w:ascii="Verdana" w:eastAsia="Verdana" w:hAnsi="Verdana" w:cs="Verdana"/>
                <w:color w:val="000000"/>
                <w:sz w:val="22"/>
                <w:szCs w:val="22"/>
              </w:rPr>
            </w:pPr>
            <w:r>
              <w:rPr>
                <w:rFonts w:ascii="Verdana" w:eastAsia="Verdana" w:hAnsi="Verdana" w:cs="Verdana"/>
                <w:color w:val="000000"/>
                <w:sz w:val="22"/>
                <w:szCs w:val="22"/>
              </w:rPr>
              <w:t xml:space="preserve">Capacidad técnica (CT) </w:t>
            </w:r>
          </w:p>
        </w:tc>
        <w:tc>
          <w:tcPr>
            <w:tcW w:w="1843" w:type="dxa"/>
            <w:tcBorders>
              <w:top w:val="single" w:sz="6" w:space="0" w:color="000000"/>
              <w:left w:val="single" w:sz="6" w:space="0" w:color="000000"/>
              <w:bottom w:val="single" w:sz="6" w:space="0" w:color="000000"/>
              <w:right w:val="single" w:sz="4" w:space="0" w:color="000000"/>
            </w:tcBorders>
            <w:vAlign w:val="center"/>
          </w:tcPr>
          <w:p w14:paraId="2B19FB71" w14:textId="77777777" w:rsidR="00802EE5" w:rsidRDefault="00000000">
            <w:pPr>
              <w:spacing w:after="0" w:line="276" w:lineRule="auto"/>
              <w:jc w:val="center"/>
              <w:rPr>
                <w:rFonts w:ascii="Verdana" w:eastAsia="Verdana" w:hAnsi="Verdana" w:cs="Verdana"/>
                <w:color w:val="000000"/>
                <w:sz w:val="22"/>
                <w:szCs w:val="22"/>
              </w:rPr>
            </w:pPr>
            <w:r>
              <w:rPr>
                <w:rFonts w:ascii="Verdana" w:eastAsia="Verdana" w:hAnsi="Verdana" w:cs="Verdana"/>
                <w:color w:val="000000"/>
                <w:sz w:val="22"/>
                <w:szCs w:val="22"/>
              </w:rPr>
              <w:t>40</w:t>
            </w:r>
          </w:p>
        </w:tc>
      </w:tr>
      <w:tr w:rsidR="00802EE5" w14:paraId="6F8B2BBC" w14:textId="77777777">
        <w:trPr>
          <w:trHeight w:val="20"/>
          <w:jc w:val="center"/>
        </w:trPr>
        <w:tc>
          <w:tcPr>
            <w:tcW w:w="2739" w:type="dxa"/>
            <w:tcBorders>
              <w:top w:val="single" w:sz="6" w:space="0" w:color="000000"/>
              <w:left w:val="single" w:sz="4" w:space="0" w:color="000000"/>
              <w:bottom w:val="single" w:sz="4" w:space="0" w:color="000000"/>
              <w:right w:val="single" w:sz="6" w:space="0" w:color="000000"/>
            </w:tcBorders>
            <w:vAlign w:val="center"/>
          </w:tcPr>
          <w:p w14:paraId="2A1B2660" w14:textId="77777777" w:rsidR="00802EE5" w:rsidRDefault="00000000">
            <w:pPr>
              <w:spacing w:after="0" w:line="276" w:lineRule="auto"/>
              <w:jc w:val="left"/>
              <w:rPr>
                <w:rFonts w:ascii="Verdana" w:eastAsia="Verdana" w:hAnsi="Verdana" w:cs="Verdana"/>
                <w:color w:val="000000"/>
                <w:sz w:val="22"/>
                <w:szCs w:val="22"/>
              </w:rPr>
            </w:pPr>
            <w:r>
              <w:rPr>
                <w:rFonts w:ascii="Verdana" w:eastAsia="Verdana" w:hAnsi="Verdana" w:cs="Verdana"/>
                <w:color w:val="000000"/>
                <w:sz w:val="22"/>
                <w:szCs w:val="22"/>
              </w:rPr>
              <w:t xml:space="preserve">Total </w:t>
            </w:r>
          </w:p>
        </w:tc>
        <w:tc>
          <w:tcPr>
            <w:tcW w:w="1843" w:type="dxa"/>
            <w:tcBorders>
              <w:top w:val="single" w:sz="6" w:space="0" w:color="000000"/>
              <w:left w:val="single" w:sz="6" w:space="0" w:color="000000"/>
              <w:bottom w:val="single" w:sz="4" w:space="0" w:color="000000"/>
              <w:right w:val="single" w:sz="4" w:space="0" w:color="000000"/>
            </w:tcBorders>
            <w:vAlign w:val="center"/>
          </w:tcPr>
          <w:p w14:paraId="6E9BF176" w14:textId="77777777" w:rsidR="00802EE5" w:rsidRDefault="00000000">
            <w:pPr>
              <w:spacing w:after="0" w:line="276" w:lineRule="auto"/>
              <w:jc w:val="center"/>
              <w:rPr>
                <w:rFonts w:ascii="Verdana" w:eastAsia="Verdana" w:hAnsi="Verdana" w:cs="Verdana"/>
                <w:color w:val="000000"/>
                <w:sz w:val="22"/>
                <w:szCs w:val="22"/>
              </w:rPr>
            </w:pPr>
            <w:r>
              <w:rPr>
                <w:rFonts w:ascii="Verdana" w:eastAsia="Verdana" w:hAnsi="Verdana" w:cs="Verdana"/>
                <w:color w:val="000000"/>
                <w:sz w:val="22"/>
                <w:szCs w:val="22"/>
              </w:rPr>
              <w:t>200</w:t>
            </w:r>
          </w:p>
        </w:tc>
      </w:tr>
    </w:tbl>
    <w:p w14:paraId="4919AC7B" w14:textId="77777777" w:rsidR="00802EE5" w:rsidRDefault="00802EE5">
      <w:pPr>
        <w:spacing w:line="276" w:lineRule="auto"/>
        <w:rPr>
          <w:rFonts w:ascii="Verdana" w:eastAsia="Verdana" w:hAnsi="Verdana" w:cs="Verdana"/>
          <w:sz w:val="22"/>
          <w:szCs w:val="22"/>
        </w:rPr>
      </w:pPr>
    </w:p>
    <w:p w14:paraId="78FAB4C9" w14:textId="77777777" w:rsidR="00802EE5" w:rsidRDefault="00000000">
      <w:pPr>
        <w:spacing w:line="276" w:lineRule="auto"/>
        <w:rPr>
          <w:rFonts w:ascii="Verdana" w:eastAsia="Verdana" w:hAnsi="Verdana" w:cs="Verdana"/>
          <w:sz w:val="22"/>
          <w:szCs w:val="22"/>
        </w:rPr>
      </w:pPr>
      <w:r>
        <w:rPr>
          <w:rFonts w:ascii="Verdana" w:eastAsia="Verdana" w:hAnsi="Verdana" w:cs="Verdana"/>
          <w:sz w:val="22"/>
          <w:szCs w:val="22"/>
        </w:rPr>
        <w:t xml:space="preserve">Se recomienda el uso de la aplicación para establecer la capacidad residual de Colombia Compra Eficiente disponible en la página web: </w:t>
      </w:r>
      <w:hyperlink r:id="rId13">
        <w:r>
          <w:rPr>
            <w:rFonts w:ascii="Verdana" w:eastAsia="Verdana" w:hAnsi="Verdana" w:cs="Verdana"/>
            <w:color w:val="0563C1"/>
            <w:sz w:val="22"/>
            <w:szCs w:val="22"/>
            <w:u w:val="single"/>
          </w:rPr>
          <w:t>https://www.colombiacompra.gov.co/manuales-guias-y-pliegos-tipo/manuales-y-guias/</w:t>
        </w:r>
      </w:hyperlink>
      <w:r>
        <w:rPr>
          <w:rFonts w:ascii="Verdana" w:eastAsia="Verdana" w:hAnsi="Verdana" w:cs="Verdana"/>
          <w:color w:val="000000"/>
          <w:sz w:val="22"/>
          <w:szCs w:val="22"/>
        </w:rPr>
        <w:t xml:space="preserve"> así como el aplicativo para tal fin por Colombia Compra Eficiente</w:t>
      </w:r>
      <w:r>
        <w:rPr>
          <w:rFonts w:ascii="Verdana" w:eastAsia="Verdana" w:hAnsi="Verdana" w:cs="Verdana"/>
          <w:sz w:val="22"/>
          <w:szCs w:val="22"/>
        </w:rPr>
        <w:t>.</w:t>
      </w:r>
    </w:p>
    <w:p w14:paraId="44F67583" w14:textId="77777777" w:rsidR="00802EE5" w:rsidRDefault="00000000">
      <w:pPr>
        <w:spacing w:line="276" w:lineRule="auto"/>
        <w:rPr>
          <w:rFonts w:ascii="Verdana" w:eastAsia="Verdana" w:hAnsi="Verdana" w:cs="Verdana"/>
          <w:sz w:val="22"/>
          <w:szCs w:val="22"/>
        </w:rPr>
      </w:pPr>
      <w:r>
        <w:rPr>
          <w:rFonts w:ascii="Verdana" w:eastAsia="Verdana" w:hAnsi="Verdana" w:cs="Verdana"/>
          <w:sz w:val="22"/>
          <w:szCs w:val="22"/>
        </w:rPr>
        <w:t>La Capacidad de Organización (CO) no tiene asignación de puntaje en la fórmula porque su unidad de medida es en Pesos Colombianos y constituye un factor multiplicador de los demás factores.</w:t>
      </w:r>
    </w:p>
    <w:p w14:paraId="3E06EB0C" w14:textId="77777777" w:rsidR="00802EE5" w:rsidRDefault="00000000">
      <w:pPr>
        <w:spacing w:line="276" w:lineRule="auto"/>
        <w:rPr>
          <w:rFonts w:ascii="Verdana" w:eastAsia="Verdana" w:hAnsi="Verdana" w:cs="Verdana"/>
          <w:sz w:val="22"/>
          <w:szCs w:val="22"/>
        </w:rPr>
      </w:pPr>
      <w:r>
        <w:rPr>
          <w:rFonts w:ascii="Verdana" w:eastAsia="Verdana" w:hAnsi="Verdana" w:cs="Verdana"/>
          <w:sz w:val="22"/>
          <w:szCs w:val="22"/>
        </w:rPr>
        <w:t>El cálculo de cada uno de los factores procede como sigue:</w:t>
      </w:r>
    </w:p>
    <w:p w14:paraId="2A73F7A3" w14:textId="77777777" w:rsidR="00802EE5" w:rsidRDefault="00000000">
      <w:pPr>
        <w:numPr>
          <w:ilvl w:val="0"/>
          <w:numId w:val="2"/>
        </w:numPr>
        <w:pBdr>
          <w:top w:val="nil"/>
          <w:left w:val="nil"/>
          <w:bottom w:val="nil"/>
          <w:right w:val="nil"/>
          <w:between w:val="nil"/>
        </w:pBdr>
        <w:spacing w:line="276" w:lineRule="auto"/>
        <w:rPr>
          <w:rFonts w:ascii="Verdana" w:eastAsia="Verdana" w:hAnsi="Verdana" w:cs="Verdana"/>
          <w:b/>
          <w:bCs/>
          <w:color w:val="000000"/>
          <w:sz w:val="22"/>
          <w:szCs w:val="22"/>
        </w:rPr>
      </w:pPr>
      <w:bookmarkStart w:id="75" w:name="_heading=h.64alyeocdocr" w:colFirst="0" w:colLast="0"/>
      <w:bookmarkEnd w:id="75"/>
      <w:r>
        <w:rPr>
          <w:rFonts w:ascii="Verdana" w:eastAsia="Verdana" w:hAnsi="Verdana" w:cs="Verdana"/>
          <w:b/>
          <w:bCs/>
          <w:color w:val="000000"/>
          <w:sz w:val="22"/>
          <w:szCs w:val="22"/>
        </w:rPr>
        <w:t>Capacidad de Organización (CO):</w:t>
      </w:r>
    </w:p>
    <w:p w14:paraId="3DEFFE9C" w14:textId="77777777" w:rsidR="00802EE5" w:rsidRDefault="00000000">
      <w:pPr>
        <w:spacing w:line="276" w:lineRule="auto"/>
        <w:rPr>
          <w:rFonts w:ascii="Verdana" w:eastAsia="Verdana" w:hAnsi="Verdana" w:cs="Verdana"/>
          <w:sz w:val="22"/>
          <w:szCs w:val="22"/>
        </w:rPr>
      </w:pPr>
      <w:r>
        <w:rPr>
          <w:rFonts w:ascii="Verdana" w:eastAsia="Verdana" w:hAnsi="Verdana" w:cs="Verdana"/>
          <w:sz w:val="22"/>
          <w:szCs w:val="22"/>
        </w:rPr>
        <w:t>El factor (CO) corresponde a los Ingresos Operacionales del proponente teniendo en cuenta lo siguiente:</w:t>
      </w:r>
    </w:p>
    <w:tbl>
      <w:tblPr>
        <w:tblStyle w:val="affffff4"/>
        <w:tblW w:w="8808" w:type="dxa"/>
        <w:jc w:val="center"/>
        <w:tblInd w:w="0" w:type="dxa"/>
        <w:tblLayout w:type="fixed"/>
        <w:tblLook w:val="0400" w:firstRow="0" w:lastRow="0" w:firstColumn="0" w:lastColumn="0" w:noHBand="0" w:noVBand="1"/>
      </w:tblPr>
      <w:tblGrid>
        <w:gridCol w:w="2931"/>
        <w:gridCol w:w="5877"/>
      </w:tblGrid>
      <w:tr w:rsidR="00802EE5" w14:paraId="4F4BCC8C" w14:textId="77777777">
        <w:trPr>
          <w:trHeight w:val="218"/>
          <w:tblHeader/>
          <w:jc w:val="center"/>
        </w:trPr>
        <w:tc>
          <w:tcPr>
            <w:tcW w:w="2931" w:type="dxa"/>
            <w:tcBorders>
              <w:top w:val="single" w:sz="4" w:space="0" w:color="000000"/>
              <w:left w:val="single" w:sz="4" w:space="0" w:color="000000"/>
              <w:bottom w:val="single" w:sz="6" w:space="0" w:color="000000"/>
              <w:right w:val="single" w:sz="6" w:space="0" w:color="000000"/>
            </w:tcBorders>
            <w:shd w:val="clear" w:color="auto" w:fill="404040"/>
            <w:vAlign w:val="center"/>
          </w:tcPr>
          <w:p w14:paraId="3B076AB5" w14:textId="77777777" w:rsidR="00802EE5" w:rsidRDefault="00000000">
            <w:pPr>
              <w:spacing w:after="0" w:line="276" w:lineRule="auto"/>
              <w:jc w:val="center"/>
              <w:rPr>
                <w:rFonts w:ascii="Verdana" w:eastAsia="Verdana" w:hAnsi="Verdana" w:cs="Verdana"/>
                <w:b/>
                <w:bCs/>
                <w:color w:val="AEAAAA"/>
                <w:sz w:val="22"/>
                <w:szCs w:val="22"/>
              </w:rPr>
            </w:pPr>
            <w:r>
              <w:rPr>
                <w:rFonts w:ascii="Verdana" w:eastAsia="Verdana" w:hAnsi="Verdana" w:cs="Verdana"/>
                <w:b/>
                <w:bCs/>
                <w:color w:val="AEAAAA"/>
                <w:sz w:val="22"/>
                <w:szCs w:val="22"/>
              </w:rPr>
              <w:lastRenderedPageBreak/>
              <w:t xml:space="preserve">Años de información financiera </w:t>
            </w:r>
          </w:p>
        </w:tc>
        <w:tc>
          <w:tcPr>
            <w:tcW w:w="5877" w:type="dxa"/>
            <w:tcBorders>
              <w:top w:val="single" w:sz="4" w:space="0" w:color="000000"/>
              <w:left w:val="single" w:sz="6" w:space="0" w:color="000000"/>
              <w:bottom w:val="single" w:sz="6" w:space="0" w:color="000000"/>
              <w:right w:val="single" w:sz="4" w:space="0" w:color="000000"/>
            </w:tcBorders>
            <w:shd w:val="clear" w:color="auto" w:fill="404040"/>
            <w:vAlign w:val="center"/>
          </w:tcPr>
          <w:p w14:paraId="269578E6" w14:textId="77777777" w:rsidR="00802EE5" w:rsidRDefault="00000000">
            <w:pPr>
              <w:spacing w:after="0" w:line="276" w:lineRule="auto"/>
              <w:jc w:val="center"/>
              <w:rPr>
                <w:rFonts w:ascii="Verdana" w:eastAsia="Verdana" w:hAnsi="Verdana" w:cs="Verdana"/>
                <w:b/>
                <w:bCs/>
                <w:color w:val="AEAAAA"/>
                <w:sz w:val="22"/>
                <w:szCs w:val="22"/>
              </w:rPr>
            </w:pPr>
            <w:r>
              <w:rPr>
                <w:rFonts w:ascii="Verdana" w:eastAsia="Verdana" w:hAnsi="Verdana" w:cs="Verdana"/>
                <w:b/>
                <w:bCs/>
                <w:color w:val="AEAAAA"/>
                <w:sz w:val="22"/>
                <w:szCs w:val="22"/>
              </w:rPr>
              <w:t xml:space="preserve">Capacidad de organización (CO) </w:t>
            </w:r>
          </w:p>
        </w:tc>
      </w:tr>
      <w:tr w:rsidR="00802EE5" w14:paraId="557A1482" w14:textId="77777777">
        <w:trPr>
          <w:trHeight w:val="391"/>
          <w:jc w:val="center"/>
        </w:trPr>
        <w:tc>
          <w:tcPr>
            <w:tcW w:w="2931" w:type="dxa"/>
            <w:tcBorders>
              <w:top w:val="single" w:sz="6" w:space="0" w:color="000000"/>
              <w:left w:val="single" w:sz="4" w:space="0" w:color="000000"/>
              <w:bottom w:val="single" w:sz="6" w:space="0" w:color="000000"/>
              <w:right w:val="single" w:sz="6" w:space="0" w:color="000000"/>
            </w:tcBorders>
            <w:vAlign w:val="center"/>
          </w:tcPr>
          <w:p w14:paraId="29F2EB28" w14:textId="77777777" w:rsidR="00802EE5" w:rsidRDefault="00000000">
            <w:pPr>
              <w:spacing w:after="0" w:line="276" w:lineRule="auto"/>
              <w:jc w:val="center"/>
              <w:rPr>
                <w:rFonts w:ascii="Verdana" w:eastAsia="Verdana" w:hAnsi="Verdana" w:cs="Verdana"/>
                <w:color w:val="000000"/>
                <w:sz w:val="22"/>
                <w:szCs w:val="22"/>
              </w:rPr>
            </w:pPr>
            <w:r>
              <w:rPr>
                <w:rFonts w:ascii="Verdana" w:eastAsia="Verdana" w:hAnsi="Verdana" w:cs="Verdana"/>
                <w:color w:val="000000"/>
                <w:sz w:val="22"/>
                <w:szCs w:val="22"/>
              </w:rPr>
              <w:t>Cinco (5) años o más</w:t>
            </w:r>
          </w:p>
        </w:tc>
        <w:tc>
          <w:tcPr>
            <w:tcW w:w="5877" w:type="dxa"/>
            <w:tcBorders>
              <w:top w:val="single" w:sz="6" w:space="0" w:color="000000"/>
              <w:left w:val="single" w:sz="6" w:space="0" w:color="000000"/>
              <w:bottom w:val="single" w:sz="6" w:space="0" w:color="000000"/>
              <w:right w:val="single" w:sz="4" w:space="0" w:color="000000"/>
            </w:tcBorders>
          </w:tcPr>
          <w:p w14:paraId="67341E44" w14:textId="77777777" w:rsidR="00802EE5" w:rsidRDefault="00000000">
            <w:pPr>
              <w:spacing w:after="0" w:line="276" w:lineRule="auto"/>
              <w:rPr>
                <w:rFonts w:ascii="Verdana" w:eastAsia="Verdana" w:hAnsi="Verdana" w:cs="Verdana"/>
                <w:color w:val="000000"/>
                <w:sz w:val="22"/>
                <w:szCs w:val="22"/>
              </w:rPr>
            </w:pPr>
            <w:r>
              <w:rPr>
                <w:rFonts w:ascii="Verdana" w:eastAsia="Verdana" w:hAnsi="Verdana" w:cs="Verdana"/>
                <w:color w:val="000000"/>
                <w:sz w:val="22"/>
                <w:szCs w:val="22"/>
              </w:rPr>
              <w:t>Mayor ingreso operacional de los últimos 5 años</w:t>
            </w:r>
          </w:p>
        </w:tc>
      </w:tr>
      <w:tr w:rsidR="00802EE5" w14:paraId="3B22E7A5" w14:textId="77777777">
        <w:trPr>
          <w:trHeight w:val="241"/>
          <w:jc w:val="center"/>
        </w:trPr>
        <w:tc>
          <w:tcPr>
            <w:tcW w:w="2931" w:type="dxa"/>
            <w:tcBorders>
              <w:top w:val="single" w:sz="6" w:space="0" w:color="000000"/>
              <w:left w:val="single" w:sz="4" w:space="0" w:color="000000"/>
              <w:bottom w:val="single" w:sz="6" w:space="0" w:color="000000"/>
              <w:right w:val="single" w:sz="6" w:space="0" w:color="000000"/>
            </w:tcBorders>
            <w:vAlign w:val="center"/>
          </w:tcPr>
          <w:p w14:paraId="47719817" w14:textId="77777777" w:rsidR="00802EE5" w:rsidRDefault="00000000">
            <w:pPr>
              <w:spacing w:after="0" w:line="276" w:lineRule="auto"/>
              <w:jc w:val="center"/>
              <w:rPr>
                <w:rFonts w:ascii="Verdana" w:eastAsia="Verdana" w:hAnsi="Verdana" w:cs="Verdana"/>
                <w:color w:val="000000"/>
                <w:sz w:val="22"/>
                <w:szCs w:val="22"/>
              </w:rPr>
            </w:pPr>
            <w:r>
              <w:rPr>
                <w:rFonts w:ascii="Verdana" w:eastAsia="Verdana" w:hAnsi="Verdana" w:cs="Verdana"/>
                <w:color w:val="000000"/>
                <w:sz w:val="22"/>
                <w:szCs w:val="22"/>
              </w:rPr>
              <w:t>Entre uno (1) y cinco (5) años</w:t>
            </w:r>
          </w:p>
        </w:tc>
        <w:tc>
          <w:tcPr>
            <w:tcW w:w="5877" w:type="dxa"/>
            <w:tcBorders>
              <w:top w:val="single" w:sz="6" w:space="0" w:color="000000"/>
              <w:left w:val="single" w:sz="6" w:space="0" w:color="000000"/>
              <w:bottom w:val="single" w:sz="6" w:space="0" w:color="000000"/>
              <w:right w:val="single" w:sz="4" w:space="0" w:color="000000"/>
            </w:tcBorders>
          </w:tcPr>
          <w:p w14:paraId="6BE49487" w14:textId="77777777" w:rsidR="00802EE5" w:rsidRDefault="00000000">
            <w:pPr>
              <w:spacing w:after="0" w:line="276" w:lineRule="auto"/>
              <w:rPr>
                <w:rFonts w:ascii="Verdana" w:eastAsia="Verdana" w:hAnsi="Verdana" w:cs="Verdana"/>
                <w:color w:val="000000"/>
                <w:sz w:val="22"/>
                <w:szCs w:val="22"/>
              </w:rPr>
            </w:pPr>
            <w:r>
              <w:rPr>
                <w:rFonts w:ascii="Verdana" w:eastAsia="Verdana" w:hAnsi="Verdana" w:cs="Verdana"/>
                <w:color w:val="000000"/>
                <w:sz w:val="22"/>
                <w:szCs w:val="22"/>
              </w:rPr>
              <w:t xml:space="preserve">Mayor ingreso operacional de los años de existencia del proponente. </w:t>
            </w:r>
          </w:p>
        </w:tc>
      </w:tr>
      <w:tr w:rsidR="00802EE5" w14:paraId="1B4BBFF6" w14:textId="77777777">
        <w:trPr>
          <w:trHeight w:val="245"/>
          <w:jc w:val="center"/>
        </w:trPr>
        <w:tc>
          <w:tcPr>
            <w:tcW w:w="2931" w:type="dxa"/>
            <w:tcBorders>
              <w:top w:val="single" w:sz="6" w:space="0" w:color="000000"/>
              <w:left w:val="single" w:sz="4" w:space="0" w:color="000000"/>
              <w:bottom w:val="single" w:sz="4" w:space="0" w:color="000000"/>
              <w:right w:val="single" w:sz="6" w:space="0" w:color="000000"/>
            </w:tcBorders>
            <w:vAlign w:val="center"/>
          </w:tcPr>
          <w:p w14:paraId="451D6E4C" w14:textId="77777777" w:rsidR="00802EE5" w:rsidRDefault="00000000">
            <w:pPr>
              <w:spacing w:after="0" w:line="276" w:lineRule="auto"/>
              <w:jc w:val="center"/>
              <w:rPr>
                <w:rFonts w:ascii="Verdana" w:eastAsia="Verdana" w:hAnsi="Verdana" w:cs="Verdana"/>
                <w:color w:val="000000"/>
                <w:sz w:val="22"/>
                <w:szCs w:val="22"/>
              </w:rPr>
            </w:pPr>
            <w:r>
              <w:rPr>
                <w:rFonts w:ascii="Verdana" w:eastAsia="Verdana" w:hAnsi="Verdana" w:cs="Verdana"/>
                <w:color w:val="000000"/>
                <w:sz w:val="22"/>
                <w:szCs w:val="22"/>
              </w:rPr>
              <w:t>Menos de un (1) año (*)</w:t>
            </w:r>
          </w:p>
        </w:tc>
        <w:tc>
          <w:tcPr>
            <w:tcW w:w="5877" w:type="dxa"/>
            <w:tcBorders>
              <w:top w:val="single" w:sz="6" w:space="0" w:color="000000"/>
              <w:left w:val="single" w:sz="6" w:space="0" w:color="000000"/>
              <w:bottom w:val="single" w:sz="4" w:space="0" w:color="000000"/>
              <w:right w:val="single" w:sz="4" w:space="0" w:color="000000"/>
            </w:tcBorders>
          </w:tcPr>
          <w:p w14:paraId="151D2CC8" w14:textId="77777777" w:rsidR="00802EE5" w:rsidRDefault="00000000">
            <w:pPr>
              <w:spacing w:after="0" w:line="276" w:lineRule="auto"/>
              <w:rPr>
                <w:rFonts w:ascii="Verdana" w:eastAsia="Verdana" w:hAnsi="Verdana" w:cs="Verdana"/>
                <w:color w:val="000000"/>
                <w:sz w:val="22"/>
                <w:szCs w:val="22"/>
              </w:rPr>
            </w:pPr>
            <w:r>
              <w:rPr>
                <w:rFonts w:ascii="Verdana" w:eastAsia="Verdana" w:hAnsi="Verdana" w:cs="Verdana"/>
                <w:color w:val="000000"/>
                <w:sz w:val="22"/>
                <w:szCs w:val="22"/>
              </w:rPr>
              <w:t>USD 125.000 (Liquidados a la tasa de cambio determinada por el Ministerio de Comercio, Industria y Turismo cada 2 años para efectos del umbral del beneficio de las Mipyme.)</w:t>
            </w:r>
          </w:p>
        </w:tc>
      </w:tr>
    </w:tbl>
    <w:p w14:paraId="441008E6" w14:textId="77777777" w:rsidR="00802EE5" w:rsidRDefault="00802EE5">
      <w:pPr>
        <w:spacing w:line="276" w:lineRule="auto"/>
        <w:rPr>
          <w:rFonts w:ascii="Verdana" w:eastAsia="Verdana" w:hAnsi="Verdana" w:cs="Verdana"/>
          <w:sz w:val="22"/>
          <w:szCs w:val="22"/>
        </w:rPr>
      </w:pPr>
    </w:p>
    <w:p w14:paraId="363232CD" w14:textId="77777777" w:rsidR="00802EE5" w:rsidRDefault="00000000">
      <w:pPr>
        <w:spacing w:line="276" w:lineRule="auto"/>
        <w:rPr>
          <w:rFonts w:ascii="Verdana" w:eastAsia="Verdana" w:hAnsi="Verdana" w:cs="Verdana"/>
          <w:sz w:val="22"/>
          <w:szCs w:val="22"/>
        </w:rPr>
      </w:pPr>
      <w:r>
        <w:rPr>
          <w:rFonts w:ascii="Verdana" w:eastAsia="Verdana" w:hAnsi="Verdana" w:cs="Verdana"/>
          <w:sz w:val="22"/>
          <w:szCs w:val="22"/>
        </w:rPr>
        <w:t>Si los ingresos operacionales del proponente con uno (1) o más años de información financiera es menor a USD125.000, el factor (CO) del proponente es igual a USD125.000.</w:t>
      </w:r>
    </w:p>
    <w:p w14:paraId="3ED3B4BF" w14:textId="77777777" w:rsidR="00802EE5" w:rsidRDefault="00000000">
      <w:pPr>
        <w:spacing w:line="276" w:lineRule="auto"/>
        <w:rPr>
          <w:rFonts w:ascii="Verdana" w:eastAsia="Verdana" w:hAnsi="Verdana" w:cs="Verdana"/>
          <w:sz w:val="22"/>
          <w:szCs w:val="22"/>
        </w:rPr>
      </w:pPr>
      <w:r>
        <w:rPr>
          <w:rFonts w:ascii="Verdana" w:eastAsia="Verdana" w:hAnsi="Verdana" w:cs="Verdana"/>
          <w:sz w:val="22"/>
          <w:szCs w:val="22"/>
        </w:rPr>
        <w:t xml:space="preserve">Para acreditar el factor (CO) el proponente obligado a tener RUP debe presentar los siguientes documentos: </w:t>
      </w:r>
    </w:p>
    <w:p w14:paraId="5AC9C7CC" w14:textId="77777777" w:rsidR="00802EE5" w:rsidRDefault="00000000">
      <w:pPr>
        <w:numPr>
          <w:ilvl w:val="0"/>
          <w:numId w:val="3"/>
        </w:numPr>
        <w:pBdr>
          <w:top w:val="nil"/>
          <w:left w:val="nil"/>
          <w:bottom w:val="nil"/>
          <w:right w:val="nil"/>
          <w:between w:val="nil"/>
        </w:pBdr>
        <w:spacing w:after="0" w:line="276" w:lineRule="auto"/>
        <w:ind w:left="714" w:hanging="357"/>
        <w:rPr>
          <w:rFonts w:ascii="Verdana" w:eastAsia="Verdana" w:hAnsi="Verdana" w:cs="Verdana"/>
          <w:color w:val="000000"/>
          <w:sz w:val="22"/>
          <w:szCs w:val="22"/>
        </w:rPr>
      </w:pPr>
      <w:r>
        <w:rPr>
          <w:rFonts w:ascii="Verdana" w:eastAsia="Verdana" w:hAnsi="Verdana" w:cs="Verdana"/>
          <w:color w:val="000000"/>
          <w:sz w:val="22"/>
          <w:szCs w:val="22"/>
        </w:rPr>
        <w:t xml:space="preserve">Estado de resultados integral (estado de resultado o pérdida o ganancias), del año en que hayan obtenido el mayor ingreso operacional en los últimos cinco (5) años, debidamente firmado por el representante legal y el contador bajo cuya responsabilidad se han preparado y por el revisor fiscal o, en caso de no haberlo, por no estar obligado a tenerlo, por contador público independiente, acompañados de su dictamen u opinión de conformidad con el artículo 38 de la Ley 222 de 1995. </w:t>
      </w:r>
    </w:p>
    <w:p w14:paraId="0A02B0BC" w14:textId="77777777" w:rsidR="00802EE5" w:rsidRDefault="00000000">
      <w:pPr>
        <w:numPr>
          <w:ilvl w:val="0"/>
          <w:numId w:val="3"/>
        </w:numPr>
        <w:pBdr>
          <w:top w:val="nil"/>
          <w:left w:val="nil"/>
          <w:bottom w:val="nil"/>
          <w:right w:val="nil"/>
          <w:between w:val="nil"/>
        </w:pBdr>
        <w:spacing w:line="276" w:lineRule="auto"/>
        <w:ind w:left="714" w:hanging="357"/>
        <w:rPr>
          <w:rFonts w:ascii="Verdana" w:eastAsia="Verdana" w:hAnsi="Verdana" w:cs="Verdana"/>
          <w:color w:val="000000"/>
          <w:sz w:val="22"/>
          <w:szCs w:val="22"/>
        </w:rPr>
      </w:pPr>
      <w:r>
        <w:rPr>
          <w:rFonts w:ascii="Verdana" w:eastAsia="Verdana" w:hAnsi="Verdana" w:cs="Verdana"/>
          <w:color w:val="000000"/>
          <w:sz w:val="22"/>
          <w:szCs w:val="22"/>
        </w:rPr>
        <w:t xml:space="preserve">Copia de la tarjeta profesional y certificado de antecedentes disciplinarios vigentes al momento del cierre del Proceso de Contratación de los Contadores Públicos, Revisores Fiscales, Contadores Independientes (externos), quienes suscribieron los documentos señalados en el presente literal. </w:t>
      </w:r>
    </w:p>
    <w:p w14:paraId="2442C4AF" w14:textId="77777777" w:rsidR="00802EE5" w:rsidRDefault="00000000">
      <w:pPr>
        <w:spacing w:line="276" w:lineRule="auto"/>
        <w:rPr>
          <w:rFonts w:ascii="Verdana" w:eastAsia="Verdana" w:hAnsi="Verdana" w:cs="Verdana"/>
          <w:sz w:val="22"/>
          <w:szCs w:val="22"/>
        </w:rPr>
      </w:pPr>
      <w:r>
        <w:rPr>
          <w:rFonts w:ascii="Verdana" w:eastAsia="Verdana" w:hAnsi="Verdana" w:cs="Verdana"/>
          <w:sz w:val="22"/>
          <w:szCs w:val="22"/>
        </w:rPr>
        <w:t>Los Proponentes personas naturales o jurídicas extranjeras sin domicilio o sucursal en Colombia, deben presentar el estado de resultados integral consolidado (estado de resultados o pérdida o ganancias) del año en que hayan obtenido el mayor ingreso operacional en los últimos cinco (5) años, auditado, con la firma de quien se encuentre en obligación de hacerlo, de acuerdo con la normativa vigente en el país de origen, en la moneda legal del país en el cual fue emitido, de conformidad con la legislación propia del país de origen.</w:t>
      </w:r>
    </w:p>
    <w:p w14:paraId="308043BE" w14:textId="77777777" w:rsidR="00802EE5" w:rsidRDefault="00000000">
      <w:pPr>
        <w:spacing w:line="276" w:lineRule="auto"/>
        <w:rPr>
          <w:rFonts w:ascii="Verdana" w:eastAsia="Verdana" w:hAnsi="Verdana" w:cs="Verdana"/>
          <w:sz w:val="22"/>
          <w:szCs w:val="22"/>
        </w:rPr>
      </w:pPr>
      <w:r>
        <w:rPr>
          <w:rFonts w:ascii="Verdana" w:eastAsia="Verdana" w:hAnsi="Verdana" w:cs="Verdana"/>
          <w:sz w:val="22"/>
          <w:szCs w:val="22"/>
        </w:rPr>
        <w:t xml:space="preserve">Adicional a lo anterior, deben allegar la traducción al idioma castellano de la información financiera, observando lo siguiente: i) los valores deben ser expresados pesos colombianos, convertidos a la tasa representativa del mercado (TRM) de la fecha de corte de los mismos, en los términos descritos en la sección 1.13 del presente Pliego de Condiciones; ii) presentados de acuerdo con las </w:t>
      </w:r>
      <w:r>
        <w:rPr>
          <w:rFonts w:ascii="Verdana" w:eastAsia="Verdana" w:hAnsi="Verdana" w:cs="Verdana"/>
          <w:sz w:val="22"/>
          <w:szCs w:val="22"/>
        </w:rPr>
        <w:lastRenderedPageBreak/>
        <w:t>normas NIIF; y iii) debidamente firmados por el contador público colombiano que los hubiere convertido.</w:t>
      </w:r>
    </w:p>
    <w:p w14:paraId="43B3A584" w14:textId="77777777" w:rsidR="00802EE5" w:rsidRDefault="00000000">
      <w:pPr>
        <w:spacing w:line="276" w:lineRule="auto"/>
        <w:rPr>
          <w:rFonts w:ascii="Verdana" w:eastAsia="Verdana" w:hAnsi="Verdana" w:cs="Verdana"/>
          <w:sz w:val="22"/>
          <w:szCs w:val="22"/>
        </w:rPr>
      </w:pPr>
      <w:r>
        <w:rPr>
          <w:rFonts w:ascii="Verdana" w:eastAsia="Verdana" w:hAnsi="Verdana" w:cs="Verdana"/>
          <w:sz w:val="22"/>
          <w:szCs w:val="22"/>
        </w:rPr>
        <w:t>Si alguno de estos requerimientos no aplica en el país del domicilio del proponente extranjero, el representante legal o el apoderado en Colombia deberán hacerlo constar bajo la gravedad de juramento. Así mismo se podrá acreditar este requisito por la firma auditora externa.</w:t>
      </w:r>
    </w:p>
    <w:p w14:paraId="5DE19C75" w14:textId="77777777" w:rsidR="00802EE5" w:rsidRDefault="00000000">
      <w:pPr>
        <w:numPr>
          <w:ilvl w:val="0"/>
          <w:numId w:val="2"/>
        </w:numPr>
        <w:pBdr>
          <w:top w:val="nil"/>
          <w:left w:val="nil"/>
          <w:bottom w:val="nil"/>
          <w:right w:val="nil"/>
          <w:between w:val="nil"/>
        </w:pBdr>
        <w:spacing w:line="276" w:lineRule="auto"/>
        <w:rPr>
          <w:rFonts w:ascii="Verdana" w:eastAsia="Verdana" w:hAnsi="Verdana" w:cs="Verdana"/>
          <w:b/>
          <w:bCs/>
          <w:color w:val="000000"/>
          <w:sz w:val="22"/>
          <w:szCs w:val="22"/>
        </w:rPr>
      </w:pPr>
      <w:r>
        <w:rPr>
          <w:rFonts w:ascii="Verdana" w:eastAsia="Verdana" w:hAnsi="Verdana" w:cs="Verdana"/>
          <w:b/>
          <w:bCs/>
          <w:color w:val="000000"/>
          <w:sz w:val="22"/>
          <w:szCs w:val="22"/>
        </w:rPr>
        <w:t>Experiencia (E):</w:t>
      </w:r>
    </w:p>
    <w:p w14:paraId="333C16BC" w14:textId="77777777" w:rsidR="00802EE5" w:rsidRDefault="00000000">
      <w:pPr>
        <w:spacing w:line="276" w:lineRule="auto"/>
        <w:rPr>
          <w:rFonts w:ascii="Verdana" w:eastAsia="Verdana" w:hAnsi="Verdana" w:cs="Verdana"/>
          <w:sz w:val="22"/>
          <w:szCs w:val="22"/>
        </w:rPr>
      </w:pPr>
      <w:r>
        <w:rPr>
          <w:rFonts w:ascii="Verdana" w:eastAsia="Verdana" w:hAnsi="Verdana" w:cs="Verdana"/>
          <w:sz w:val="22"/>
          <w:szCs w:val="22"/>
        </w:rPr>
        <w:t>El factor (E) del proponente para propósitos de la capacidad residual es acreditado por medio de la relación entre: i) el valor total en pesos de los contratos relacionados con la actividad de la construcción inscritos por el proponente en el RUP, o Formato 5 – Capacidad residual en el segmento 72 “Servicios de Edificación, Construcción de Instalaciones y Mantenimiento” del Clasificador de Bienes y Servicios; y ii) el Presupuesto Oficial estimado del proceso de contratación.</w:t>
      </w:r>
    </w:p>
    <w:p w14:paraId="23410928" w14:textId="77777777" w:rsidR="00802EE5" w:rsidRDefault="00000000">
      <w:pPr>
        <w:spacing w:line="276" w:lineRule="auto"/>
        <w:rPr>
          <w:rFonts w:ascii="Verdana" w:eastAsia="Verdana" w:hAnsi="Verdana" w:cs="Verdana"/>
          <w:sz w:val="22"/>
          <w:szCs w:val="22"/>
        </w:rPr>
      </w:pPr>
      <w:r>
        <w:rPr>
          <w:rFonts w:ascii="Verdana" w:eastAsia="Verdana" w:hAnsi="Verdana" w:cs="Verdana"/>
          <w:sz w:val="22"/>
          <w:szCs w:val="22"/>
        </w:rPr>
        <w:t>La relación indica el número de veces que el Proponente ha ejecutado contratos equivalentes a la cuantía del Proceso de Contratación objeto de la acreditación de la capacidad residual. Para proponentes individuales se expresa así:</w:t>
      </w:r>
    </w:p>
    <w:p w14:paraId="11091BBA" w14:textId="77777777" w:rsidR="00802EE5" w:rsidRDefault="00000000">
      <w:pPr>
        <w:jc w:val="center"/>
        <w:rPr>
          <w:rFonts w:ascii="Cambria Math" w:eastAsia="Cambria Math" w:hAnsi="Cambria Math" w:cs="Cambria Math"/>
          <w:color w:val="000000"/>
          <w:sz w:val="22"/>
          <w:szCs w:val="22"/>
        </w:rPr>
      </w:pPr>
      <m:oMathPara>
        <m:oMath>
          <m:r>
            <w:rPr>
              <w:rFonts w:ascii="Cambria Math" w:eastAsia="Cambria Math" w:hAnsi="Cambria Math" w:cs="Cambria Math"/>
              <w:color w:val="000000"/>
              <w:sz w:val="22"/>
              <w:szCs w:val="22"/>
            </w:rPr>
            <m:t>E=</m:t>
          </m:r>
          <m:f>
            <m:fPr>
              <m:ctrlPr>
                <w:rPr>
                  <w:rFonts w:ascii="Cambria Math" w:eastAsia="Cambria Math" w:hAnsi="Cambria Math" w:cs="Cambria Math"/>
                  <w:color w:val="000000"/>
                  <w:sz w:val="22"/>
                  <w:szCs w:val="22"/>
                </w:rPr>
              </m:ctrlPr>
            </m:fPr>
            <m:num>
              <m:r>
                <w:rPr>
                  <w:rFonts w:ascii="Cambria Math" w:eastAsia="Cambria Math" w:hAnsi="Cambria Math" w:cs="Cambria Math"/>
                  <w:color w:val="000000"/>
                  <w:sz w:val="22"/>
                  <w:szCs w:val="22"/>
                </w:rPr>
                <m:t xml:space="preserve">Valor total de los contratos </m:t>
              </m:r>
              <m:d>
                <m:dPr>
                  <m:ctrlPr>
                    <w:rPr>
                      <w:rFonts w:ascii="Cambria Math" w:eastAsia="Cambria Math" w:hAnsi="Cambria Math" w:cs="Cambria Math"/>
                      <w:color w:val="000000"/>
                      <w:sz w:val="22"/>
                      <w:szCs w:val="22"/>
                    </w:rPr>
                  </m:ctrlPr>
                </m:dPr>
                <m:e>
                  <m:r>
                    <w:rPr>
                      <w:rFonts w:ascii="Cambria Math" w:eastAsia="Cambria Math" w:hAnsi="Cambria Math" w:cs="Cambria Math"/>
                      <w:color w:val="000000"/>
                      <w:sz w:val="22"/>
                      <w:szCs w:val="22"/>
                    </w:rPr>
                    <m:t>COP</m:t>
                  </m:r>
                </m:e>
              </m:d>
            </m:num>
            <m:den>
              <m:r>
                <w:rPr>
                  <w:rFonts w:ascii="Cambria Math" w:eastAsia="Cambria Math" w:hAnsi="Cambria Math" w:cs="Cambria Math"/>
                  <w:color w:val="000000"/>
                  <w:sz w:val="22"/>
                  <w:szCs w:val="22"/>
                </w:rPr>
                <m:t xml:space="preserve">Presupuesto total estimado </m:t>
              </m:r>
              <m:d>
                <m:dPr>
                  <m:ctrlPr>
                    <w:rPr>
                      <w:rFonts w:ascii="Cambria Math" w:eastAsia="Cambria Math" w:hAnsi="Cambria Math" w:cs="Cambria Math"/>
                      <w:color w:val="000000"/>
                      <w:sz w:val="22"/>
                      <w:szCs w:val="22"/>
                    </w:rPr>
                  </m:ctrlPr>
                </m:dPr>
                <m:e>
                  <m:r>
                    <w:rPr>
                      <w:rFonts w:ascii="Cambria Math" w:eastAsia="Cambria Math" w:hAnsi="Cambria Math" w:cs="Cambria Math"/>
                      <w:color w:val="000000"/>
                      <w:sz w:val="22"/>
                      <w:szCs w:val="22"/>
                    </w:rPr>
                    <m:t>COP</m:t>
                  </m:r>
                </m:e>
              </m:d>
            </m:den>
          </m:f>
        </m:oMath>
      </m:oMathPara>
    </w:p>
    <w:p w14:paraId="25795A08" w14:textId="77777777" w:rsidR="00802EE5" w:rsidRDefault="00000000">
      <w:pPr>
        <w:spacing w:line="276" w:lineRule="auto"/>
        <w:rPr>
          <w:rFonts w:ascii="Verdana" w:eastAsia="Verdana" w:hAnsi="Verdana" w:cs="Verdana"/>
          <w:sz w:val="22"/>
          <w:szCs w:val="22"/>
        </w:rPr>
      </w:pPr>
      <w:r>
        <w:rPr>
          <w:rFonts w:ascii="Verdana" w:eastAsia="Verdana" w:hAnsi="Verdana" w:cs="Verdana"/>
          <w:sz w:val="22"/>
          <w:szCs w:val="22"/>
        </w:rPr>
        <w:t>Para el caso de los Proponentes plurales, el factor (E) de un miembro se calcula así:</w:t>
      </w:r>
    </w:p>
    <w:p w14:paraId="3B7FA5DF" w14:textId="77777777" w:rsidR="00802EE5" w:rsidRDefault="00000000">
      <w:pPr>
        <w:jc w:val="center"/>
        <w:rPr>
          <w:rFonts w:ascii="Cambria Math" w:eastAsia="Cambria Math" w:hAnsi="Cambria Math" w:cs="Cambria Math"/>
          <w:color w:val="000000"/>
          <w:sz w:val="22"/>
          <w:szCs w:val="22"/>
        </w:rPr>
      </w:pPr>
      <m:oMathPara>
        <m:oMath>
          <m:r>
            <w:rPr>
              <w:rFonts w:ascii="Cambria Math" w:eastAsia="Cambria Math" w:hAnsi="Cambria Math" w:cs="Cambria Math"/>
              <w:sz w:val="22"/>
              <w:szCs w:val="22"/>
            </w:rPr>
            <m:t>E=</m:t>
          </m:r>
          <m:f>
            <m:fPr>
              <m:ctrlPr>
                <w:rPr>
                  <w:rFonts w:ascii="Cambria Math" w:eastAsia="Cambria Math" w:hAnsi="Cambria Math" w:cs="Cambria Math"/>
                  <w:color w:val="000000"/>
                  <w:sz w:val="22"/>
                  <w:szCs w:val="22"/>
                </w:rPr>
              </m:ctrlPr>
            </m:fPr>
            <m:num>
              <m:r>
                <w:rPr>
                  <w:rFonts w:ascii="Cambria Math" w:eastAsia="Cambria Math" w:hAnsi="Cambria Math" w:cs="Cambria Math"/>
                  <w:color w:val="000000"/>
                  <w:sz w:val="22"/>
                  <w:szCs w:val="22"/>
                </w:rPr>
                <m:t>Valor total de los contratos (COP)</m:t>
              </m:r>
            </m:num>
            <m:den>
              <m:r>
                <w:rPr>
                  <w:rFonts w:ascii="Cambria Math" w:eastAsia="Cambria Math" w:hAnsi="Cambria Math" w:cs="Cambria Math"/>
                  <w:color w:val="000000"/>
                  <w:sz w:val="22"/>
                  <w:szCs w:val="22"/>
                </w:rPr>
                <m:t>(Presupuesto total estimado *% de participación)</m:t>
              </m:r>
            </m:den>
          </m:f>
        </m:oMath>
      </m:oMathPara>
    </w:p>
    <w:p w14:paraId="2B0B21FF" w14:textId="77777777" w:rsidR="00802EE5" w:rsidRDefault="00000000">
      <w:pPr>
        <w:spacing w:line="276" w:lineRule="auto"/>
        <w:rPr>
          <w:rFonts w:ascii="Verdana" w:eastAsia="Verdana" w:hAnsi="Verdana" w:cs="Verdana"/>
          <w:sz w:val="22"/>
          <w:szCs w:val="22"/>
        </w:rPr>
      </w:pPr>
      <w:r>
        <w:rPr>
          <w:rFonts w:ascii="Verdana" w:eastAsia="Verdana" w:hAnsi="Verdana" w:cs="Verdana"/>
          <w:sz w:val="22"/>
          <w:szCs w:val="22"/>
        </w:rPr>
        <w:t>El cálculo del factor (E) para efectos de la capacidad residual de un miembro de un Proponente plural debe tener en cuenta su participación en el Proceso de Contratación objeto del cálculo de la capacidad residual. Si el Proponente no es plural no hay lugar a porcentaje.</w:t>
      </w:r>
    </w:p>
    <w:p w14:paraId="65240023" w14:textId="77777777" w:rsidR="00802EE5" w:rsidRDefault="00000000">
      <w:pPr>
        <w:spacing w:line="276" w:lineRule="auto"/>
        <w:rPr>
          <w:rFonts w:ascii="Verdana" w:eastAsia="Verdana" w:hAnsi="Verdana" w:cs="Verdana"/>
          <w:sz w:val="22"/>
          <w:szCs w:val="22"/>
        </w:rPr>
      </w:pPr>
      <w:r>
        <w:rPr>
          <w:rFonts w:ascii="Verdana" w:eastAsia="Verdana" w:hAnsi="Verdana" w:cs="Verdana"/>
          <w:sz w:val="22"/>
          <w:szCs w:val="22"/>
        </w:rPr>
        <w:t>El puntaje asignado al factor (E) será asignado con base en la siguiente tabla:</w:t>
      </w:r>
    </w:p>
    <w:p w14:paraId="31262A03" w14:textId="77777777" w:rsidR="00802EE5" w:rsidRDefault="00802EE5">
      <w:pPr>
        <w:spacing w:line="276" w:lineRule="auto"/>
        <w:rPr>
          <w:rFonts w:ascii="Verdana" w:eastAsia="Verdana" w:hAnsi="Verdana" w:cs="Verdana"/>
          <w:sz w:val="22"/>
          <w:szCs w:val="22"/>
        </w:rPr>
      </w:pPr>
    </w:p>
    <w:tbl>
      <w:tblPr>
        <w:tblStyle w:val="affffff5"/>
        <w:tblW w:w="4491" w:type="dxa"/>
        <w:jc w:val="center"/>
        <w:tblInd w:w="0" w:type="dxa"/>
        <w:tblBorders>
          <w:top w:val="single" w:sz="4" w:space="0" w:color="000000"/>
          <w:left w:val="single" w:sz="4" w:space="0" w:color="000000"/>
          <w:bottom w:val="single" w:sz="4" w:space="0" w:color="000000"/>
          <w:right w:val="single" w:sz="4" w:space="0" w:color="000000"/>
          <w:insideH w:val="single" w:sz="6" w:space="0" w:color="000000"/>
          <w:insideV w:val="single" w:sz="6" w:space="0" w:color="000000"/>
        </w:tblBorders>
        <w:tblLayout w:type="fixed"/>
        <w:tblLook w:val="0400" w:firstRow="0" w:lastRow="0" w:firstColumn="0" w:lastColumn="0" w:noHBand="0" w:noVBand="1"/>
      </w:tblPr>
      <w:tblGrid>
        <w:gridCol w:w="1350"/>
        <w:gridCol w:w="1965"/>
        <w:gridCol w:w="1176"/>
      </w:tblGrid>
      <w:tr w:rsidR="00802EE5" w14:paraId="4573819B" w14:textId="77777777">
        <w:trPr>
          <w:trHeight w:val="340"/>
          <w:tblHeader/>
          <w:jc w:val="center"/>
        </w:trPr>
        <w:tc>
          <w:tcPr>
            <w:tcW w:w="1350" w:type="dxa"/>
            <w:shd w:val="clear" w:color="auto" w:fill="404040"/>
            <w:vAlign w:val="center"/>
          </w:tcPr>
          <w:p w14:paraId="20269321" w14:textId="77777777" w:rsidR="00802EE5" w:rsidRDefault="00000000">
            <w:pPr>
              <w:spacing w:after="0" w:line="276" w:lineRule="auto"/>
              <w:jc w:val="center"/>
              <w:rPr>
                <w:rFonts w:ascii="Verdana" w:eastAsia="Verdana" w:hAnsi="Verdana" w:cs="Verdana"/>
                <w:b/>
                <w:bCs/>
                <w:color w:val="AEAAAA"/>
                <w:sz w:val="22"/>
                <w:szCs w:val="22"/>
              </w:rPr>
            </w:pPr>
            <w:r>
              <w:rPr>
                <w:rFonts w:ascii="Verdana" w:eastAsia="Verdana" w:hAnsi="Verdana" w:cs="Verdana"/>
                <w:b/>
                <w:bCs/>
                <w:color w:val="AEAAAA"/>
                <w:sz w:val="22"/>
                <w:szCs w:val="22"/>
              </w:rPr>
              <w:t>Mayor a</w:t>
            </w:r>
          </w:p>
        </w:tc>
        <w:tc>
          <w:tcPr>
            <w:tcW w:w="1965" w:type="dxa"/>
            <w:shd w:val="clear" w:color="auto" w:fill="404040"/>
            <w:vAlign w:val="center"/>
          </w:tcPr>
          <w:p w14:paraId="02E70AE5" w14:textId="77777777" w:rsidR="00802EE5" w:rsidRDefault="00000000">
            <w:pPr>
              <w:spacing w:after="0" w:line="276" w:lineRule="auto"/>
              <w:jc w:val="center"/>
              <w:rPr>
                <w:rFonts w:ascii="Verdana" w:eastAsia="Verdana" w:hAnsi="Verdana" w:cs="Verdana"/>
                <w:b/>
                <w:bCs/>
                <w:color w:val="AEAAAA"/>
                <w:sz w:val="22"/>
                <w:szCs w:val="22"/>
              </w:rPr>
            </w:pPr>
            <w:r>
              <w:rPr>
                <w:rFonts w:ascii="Verdana" w:eastAsia="Verdana" w:hAnsi="Verdana" w:cs="Verdana"/>
                <w:b/>
                <w:bCs/>
                <w:color w:val="AEAAAA"/>
                <w:sz w:val="22"/>
                <w:szCs w:val="22"/>
              </w:rPr>
              <w:t>Menor o igual a</w:t>
            </w:r>
          </w:p>
        </w:tc>
        <w:tc>
          <w:tcPr>
            <w:tcW w:w="1176" w:type="dxa"/>
            <w:shd w:val="clear" w:color="auto" w:fill="404040"/>
            <w:vAlign w:val="center"/>
          </w:tcPr>
          <w:p w14:paraId="7499A59E" w14:textId="77777777" w:rsidR="00802EE5" w:rsidRDefault="00000000">
            <w:pPr>
              <w:spacing w:after="0" w:line="276" w:lineRule="auto"/>
              <w:jc w:val="center"/>
              <w:rPr>
                <w:rFonts w:ascii="Verdana" w:eastAsia="Verdana" w:hAnsi="Verdana" w:cs="Verdana"/>
                <w:b/>
                <w:bCs/>
                <w:color w:val="AEAAAA"/>
                <w:sz w:val="22"/>
                <w:szCs w:val="22"/>
              </w:rPr>
            </w:pPr>
            <w:r>
              <w:rPr>
                <w:rFonts w:ascii="Verdana" w:eastAsia="Verdana" w:hAnsi="Verdana" w:cs="Verdana"/>
                <w:b/>
                <w:bCs/>
                <w:color w:val="AEAAAA"/>
                <w:sz w:val="22"/>
                <w:szCs w:val="22"/>
              </w:rPr>
              <w:t>Puntaje</w:t>
            </w:r>
          </w:p>
        </w:tc>
      </w:tr>
      <w:tr w:rsidR="00802EE5" w14:paraId="54DB0AAB" w14:textId="77777777">
        <w:trPr>
          <w:trHeight w:val="391"/>
          <w:jc w:val="center"/>
        </w:trPr>
        <w:tc>
          <w:tcPr>
            <w:tcW w:w="1350" w:type="dxa"/>
            <w:vAlign w:val="center"/>
          </w:tcPr>
          <w:p w14:paraId="7B3FF497" w14:textId="77777777" w:rsidR="00802EE5" w:rsidRDefault="00000000">
            <w:pPr>
              <w:spacing w:after="0" w:line="276" w:lineRule="auto"/>
              <w:jc w:val="center"/>
              <w:rPr>
                <w:rFonts w:ascii="Verdana" w:eastAsia="Verdana" w:hAnsi="Verdana" w:cs="Verdana"/>
                <w:color w:val="000000"/>
                <w:sz w:val="22"/>
                <w:szCs w:val="22"/>
              </w:rPr>
            </w:pPr>
            <w:r>
              <w:rPr>
                <w:rFonts w:ascii="Verdana" w:eastAsia="Verdana" w:hAnsi="Verdana" w:cs="Verdana"/>
                <w:color w:val="000000"/>
                <w:sz w:val="22"/>
                <w:szCs w:val="22"/>
              </w:rPr>
              <w:t>0</w:t>
            </w:r>
          </w:p>
        </w:tc>
        <w:tc>
          <w:tcPr>
            <w:tcW w:w="1965" w:type="dxa"/>
            <w:vAlign w:val="center"/>
          </w:tcPr>
          <w:p w14:paraId="5F974A87" w14:textId="77777777" w:rsidR="00802EE5" w:rsidRDefault="00000000">
            <w:pPr>
              <w:spacing w:after="0" w:line="276" w:lineRule="auto"/>
              <w:jc w:val="center"/>
              <w:rPr>
                <w:rFonts w:ascii="Verdana" w:eastAsia="Verdana" w:hAnsi="Verdana" w:cs="Verdana"/>
                <w:color w:val="000000"/>
                <w:sz w:val="22"/>
                <w:szCs w:val="22"/>
              </w:rPr>
            </w:pPr>
            <w:r>
              <w:rPr>
                <w:rFonts w:ascii="Verdana" w:eastAsia="Verdana" w:hAnsi="Verdana" w:cs="Verdana"/>
                <w:color w:val="000000"/>
                <w:sz w:val="22"/>
                <w:szCs w:val="22"/>
              </w:rPr>
              <w:t>3</w:t>
            </w:r>
          </w:p>
        </w:tc>
        <w:tc>
          <w:tcPr>
            <w:tcW w:w="1176" w:type="dxa"/>
            <w:vAlign w:val="center"/>
          </w:tcPr>
          <w:p w14:paraId="4A12F8AE" w14:textId="77777777" w:rsidR="00802EE5" w:rsidRDefault="00000000">
            <w:pPr>
              <w:spacing w:after="0" w:line="276" w:lineRule="auto"/>
              <w:jc w:val="center"/>
              <w:rPr>
                <w:rFonts w:ascii="Verdana" w:eastAsia="Verdana" w:hAnsi="Verdana" w:cs="Verdana"/>
                <w:color w:val="000000"/>
                <w:sz w:val="22"/>
                <w:szCs w:val="22"/>
              </w:rPr>
            </w:pPr>
            <w:r>
              <w:rPr>
                <w:rFonts w:ascii="Verdana" w:eastAsia="Verdana" w:hAnsi="Verdana" w:cs="Verdana"/>
                <w:color w:val="000000"/>
                <w:sz w:val="22"/>
                <w:szCs w:val="22"/>
              </w:rPr>
              <w:t>60</w:t>
            </w:r>
          </w:p>
        </w:tc>
      </w:tr>
      <w:tr w:rsidR="00802EE5" w14:paraId="576AC20F" w14:textId="77777777">
        <w:trPr>
          <w:trHeight w:val="241"/>
          <w:jc w:val="center"/>
        </w:trPr>
        <w:tc>
          <w:tcPr>
            <w:tcW w:w="1350" w:type="dxa"/>
            <w:vAlign w:val="center"/>
          </w:tcPr>
          <w:p w14:paraId="72352BB1" w14:textId="77777777" w:rsidR="00802EE5" w:rsidRDefault="00000000">
            <w:pPr>
              <w:spacing w:after="0" w:line="276" w:lineRule="auto"/>
              <w:jc w:val="center"/>
              <w:rPr>
                <w:rFonts w:ascii="Verdana" w:eastAsia="Verdana" w:hAnsi="Verdana" w:cs="Verdana"/>
                <w:color w:val="000000"/>
                <w:sz w:val="22"/>
                <w:szCs w:val="22"/>
              </w:rPr>
            </w:pPr>
            <w:r>
              <w:rPr>
                <w:rFonts w:ascii="Verdana" w:eastAsia="Verdana" w:hAnsi="Verdana" w:cs="Verdana"/>
                <w:color w:val="000000"/>
                <w:sz w:val="22"/>
                <w:szCs w:val="22"/>
              </w:rPr>
              <w:t>3</w:t>
            </w:r>
          </w:p>
        </w:tc>
        <w:tc>
          <w:tcPr>
            <w:tcW w:w="1965" w:type="dxa"/>
            <w:vAlign w:val="center"/>
          </w:tcPr>
          <w:p w14:paraId="7CDA22E1" w14:textId="77777777" w:rsidR="00802EE5" w:rsidRDefault="00000000">
            <w:pPr>
              <w:spacing w:after="0" w:line="276" w:lineRule="auto"/>
              <w:jc w:val="center"/>
              <w:rPr>
                <w:rFonts w:ascii="Verdana" w:eastAsia="Verdana" w:hAnsi="Verdana" w:cs="Verdana"/>
                <w:color w:val="000000"/>
                <w:sz w:val="22"/>
                <w:szCs w:val="22"/>
              </w:rPr>
            </w:pPr>
            <w:r>
              <w:rPr>
                <w:rFonts w:ascii="Verdana" w:eastAsia="Verdana" w:hAnsi="Verdana" w:cs="Verdana"/>
                <w:color w:val="000000"/>
                <w:sz w:val="22"/>
                <w:szCs w:val="22"/>
              </w:rPr>
              <w:t>6</w:t>
            </w:r>
          </w:p>
        </w:tc>
        <w:tc>
          <w:tcPr>
            <w:tcW w:w="1176" w:type="dxa"/>
            <w:vAlign w:val="center"/>
          </w:tcPr>
          <w:p w14:paraId="5778FC0F" w14:textId="77777777" w:rsidR="00802EE5" w:rsidRDefault="00000000">
            <w:pPr>
              <w:spacing w:after="0" w:line="276" w:lineRule="auto"/>
              <w:jc w:val="center"/>
              <w:rPr>
                <w:rFonts w:ascii="Verdana" w:eastAsia="Verdana" w:hAnsi="Verdana" w:cs="Verdana"/>
                <w:color w:val="000000"/>
                <w:sz w:val="22"/>
                <w:szCs w:val="22"/>
              </w:rPr>
            </w:pPr>
            <w:r>
              <w:rPr>
                <w:rFonts w:ascii="Verdana" w:eastAsia="Verdana" w:hAnsi="Verdana" w:cs="Verdana"/>
                <w:color w:val="000000"/>
                <w:sz w:val="22"/>
                <w:szCs w:val="22"/>
              </w:rPr>
              <w:t>80</w:t>
            </w:r>
          </w:p>
        </w:tc>
      </w:tr>
      <w:tr w:rsidR="00802EE5" w14:paraId="166913CF" w14:textId="77777777">
        <w:trPr>
          <w:trHeight w:val="245"/>
          <w:jc w:val="center"/>
        </w:trPr>
        <w:tc>
          <w:tcPr>
            <w:tcW w:w="1350" w:type="dxa"/>
            <w:vAlign w:val="center"/>
          </w:tcPr>
          <w:p w14:paraId="35A3A7E5" w14:textId="77777777" w:rsidR="00802EE5" w:rsidRDefault="00000000">
            <w:pPr>
              <w:spacing w:after="0" w:line="276" w:lineRule="auto"/>
              <w:jc w:val="center"/>
              <w:rPr>
                <w:rFonts w:ascii="Verdana" w:eastAsia="Verdana" w:hAnsi="Verdana" w:cs="Verdana"/>
                <w:color w:val="000000"/>
                <w:sz w:val="22"/>
                <w:szCs w:val="22"/>
              </w:rPr>
            </w:pPr>
            <w:r>
              <w:rPr>
                <w:rFonts w:ascii="Verdana" w:eastAsia="Verdana" w:hAnsi="Verdana" w:cs="Verdana"/>
                <w:color w:val="000000"/>
                <w:sz w:val="22"/>
                <w:szCs w:val="22"/>
              </w:rPr>
              <w:t>6</w:t>
            </w:r>
          </w:p>
        </w:tc>
        <w:tc>
          <w:tcPr>
            <w:tcW w:w="1965" w:type="dxa"/>
            <w:vAlign w:val="center"/>
          </w:tcPr>
          <w:p w14:paraId="626CCBFD" w14:textId="77777777" w:rsidR="00802EE5" w:rsidRDefault="00000000">
            <w:pPr>
              <w:spacing w:after="0" w:line="276" w:lineRule="auto"/>
              <w:jc w:val="center"/>
              <w:rPr>
                <w:rFonts w:ascii="Verdana" w:eastAsia="Verdana" w:hAnsi="Verdana" w:cs="Verdana"/>
                <w:color w:val="000000"/>
                <w:sz w:val="22"/>
                <w:szCs w:val="22"/>
              </w:rPr>
            </w:pPr>
            <w:r>
              <w:rPr>
                <w:rFonts w:ascii="Verdana" w:eastAsia="Verdana" w:hAnsi="Verdana" w:cs="Verdana"/>
                <w:color w:val="000000"/>
                <w:sz w:val="22"/>
                <w:szCs w:val="22"/>
              </w:rPr>
              <w:t>10</w:t>
            </w:r>
          </w:p>
        </w:tc>
        <w:tc>
          <w:tcPr>
            <w:tcW w:w="1176" w:type="dxa"/>
            <w:vAlign w:val="center"/>
          </w:tcPr>
          <w:p w14:paraId="02DA93E9" w14:textId="77777777" w:rsidR="00802EE5" w:rsidRDefault="00000000">
            <w:pPr>
              <w:spacing w:after="0" w:line="276" w:lineRule="auto"/>
              <w:jc w:val="center"/>
              <w:rPr>
                <w:rFonts w:ascii="Verdana" w:eastAsia="Verdana" w:hAnsi="Verdana" w:cs="Verdana"/>
                <w:color w:val="000000"/>
                <w:sz w:val="22"/>
                <w:szCs w:val="22"/>
              </w:rPr>
            </w:pPr>
            <w:r>
              <w:rPr>
                <w:rFonts w:ascii="Verdana" w:eastAsia="Verdana" w:hAnsi="Verdana" w:cs="Verdana"/>
                <w:color w:val="000000"/>
                <w:sz w:val="22"/>
                <w:szCs w:val="22"/>
              </w:rPr>
              <w:t>100</w:t>
            </w:r>
          </w:p>
        </w:tc>
      </w:tr>
      <w:tr w:rsidR="00802EE5" w14:paraId="1A16D6C4" w14:textId="77777777">
        <w:trPr>
          <w:trHeight w:val="245"/>
          <w:jc w:val="center"/>
        </w:trPr>
        <w:tc>
          <w:tcPr>
            <w:tcW w:w="1350" w:type="dxa"/>
            <w:vAlign w:val="center"/>
          </w:tcPr>
          <w:p w14:paraId="5829AE96" w14:textId="77777777" w:rsidR="00802EE5" w:rsidRDefault="00000000">
            <w:pPr>
              <w:spacing w:after="0" w:line="276" w:lineRule="auto"/>
              <w:jc w:val="center"/>
              <w:rPr>
                <w:rFonts w:ascii="Verdana" w:eastAsia="Verdana" w:hAnsi="Verdana" w:cs="Verdana"/>
                <w:color w:val="000000"/>
                <w:sz w:val="22"/>
                <w:szCs w:val="22"/>
              </w:rPr>
            </w:pPr>
            <w:r>
              <w:rPr>
                <w:rFonts w:ascii="Verdana" w:eastAsia="Verdana" w:hAnsi="Verdana" w:cs="Verdana"/>
                <w:color w:val="000000"/>
                <w:sz w:val="22"/>
                <w:szCs w:val="22"/>
              </w:rPr>
              <w:t>10</w:t>
            </w:r>
          </w:p>
        </w:tc>
        <w:tc>
          <w:tcPr>
            <w:tcW w:w="1965" w:type="dxa"/>
            <w:vAlign w:val="center"/>
          </w:tcPr>
          <w:p w14:paraId="521B9EC9" w14:textId="77777777" w:rsidR="00802EE5" w:rsidRDefault="00000000">
            <w:pPr>
              <w:spacing w:after="0" w:line="276" w:lineRule="auto"/>
              <w:jc w:val="center"/>
              <w:rPr>
                <w:rFonts w:ascii="Verdana" w:eastAsia="Verdana" w:hAnsi="Verdana" w:cs="Verdana"/>
                <w:color w:val="000000"/>
                <w:sz w:val="22"/>
                <w:szCs w:val="22"/>
              </w:rPr>
            </w:pPr>
            <w:r>
              <w:rPr>
                <w:rFonts w:ascii="Verdana" w:eastAsia="Verdana" w:hAnsi="Verdana" w:cs="Verdana"/>
                <w:color w:val="000000"/>
                <w:sz w:val="22"/>
                <w:szCs w:val="22"/>
              </w:rPr>
              <w:t>Mayores</w:t>
            </w:r>
          </w:p>
        </w:tc>
        <w:tc>
          <w:tcPr>
            <w:tcW w:w="1176" w:type="dxa"/>
            <w:vAlign w:val="center"/>
          </w:tcPr>
          <w:p w14:paraId="08A76D40" w14:textId="77777777" w:rsidR="00802EE5" w:rsidRDefault="00000000">
            <w:pPr>
              <w:spacing w:after="0" w:line="276" w:lineRule="auto"/>
              <w:jc w:val="center"/>
              <w:rPr>
                <w:rFonts w:ascii="Verdana" w:eastAsia="Verdana" w:hAnsi="Verdana" w:cs="Verdana"/>
                <w:color w:val="000000"/>
                <w:sz w:val="22"/>
                <w:szCs w:val="22"/>
              </w:rPr>
            </w:pPr>
            <w:r>
              <w:rPr>
                <w:rFonts w:ascii="Verdana" w:eastAsia="Verdana" w:hAnsi="Verdana" w:cs="Verdana"/>
                <w:color w:val="000000"/>
                <w:sz w:val="22"/>
                <w:szCs w:val="22"/>
              </w:rPr>
              <w:t>120</w:t>
            </w:r>
          </w:p>
        </w:tc>
      </w:tr>
    </w:tbl>
    <w:p w14:paraId="7939DE9D" w14:textId="77777777" w:rsidR="00802EE5" w:rsidRDefault="00802EE5">
      <w:pPr>
        <w:spacing w:line="276" w:lineRule="auto"/>
        <w:rPr>
          <w:rFonts w:ascii="Verdana" w:eastAsia="Verdana" w:hAnsi="Verdana" w:cs="Verdana"/>
          <w:sz w:val="22"/>
          <w:szCs w:val="22"/>
        </w:rPr>
      </w:pPr>
    </w:p>
    <w:p w14:paraId="3C1E1CD4" w14:textId="77777777" w:rsidR="00802EE5" w:rsidRDefault="00000000">
      <w:pPr>
        <w:spacing w:line="276" w:lineRule="auto"/>
        <w:rPr>
          <w:rFonts w:ascii="Verdana" w:eastAsia="Verdana" w:hAnsi="Verdana" w:cs="Verdana"/>
          <w:sz w:val="22"/>
          <w:szCs w:val="22"/>
        </w:rPr>
      </w:pPr>
      <w:r>
        <w:rPr>
          <w:rFonts w:ascii="Verdana" w:eastAsia="Verdana" w:hAnsi="Verdana" w:cs="Verdana"/>
          <w:sz w:val="22"/>
          <w:szCs w:val="22"/>
        </w:rPr>
        <w:lastRenderedPageBreak/>
        <w:t>Para acreditar el factor (E), el proponente debe diligenciar el Formato 5 – Capacidad residual el cual contiene los contratos inscritos en el segmento 72 y su valor total en Pesos Colombianos liquidados con el SMMLV. Así mismo, el presupuesto oficial estimado debe ser liquidado con el SMMLV para el año de publicación del pliego de condiciones definitivo del proceso de contratación.</w:t>
      </w:r>
    </w:p>
    <w:p w14:paraId="6A44CB27" w14:textId="77777777" w:rsidR="00802EE5" w:rsidRDefault="00000000">
      <w:pPr>
        <w:spacing w:line="276" w:lineRule="auto"/>
        <w:rPr>
          <w:rFonts w:ascii="Verdana" w:eastAsia="Verdana" w:hAnsi="Verdana" w:cs="Verdana"/>
          <w:color w:val="000000"/>
          <w:sz w:val="22"/>
          <w:szCs w:val="22"/>
        </w:rPr>
      </w:pPr>
      <w:r>
        <w:rPr>
          <w:rFonts w:ascii="Verdana" w:eastAsia="Verdana" w:hAnsi="Verdana" w:cs="Verdana"/>
          <w:color w:val="000000"/>
          <w:sz w:val="22"/>
          <w:szCs w:val="22"/>
        </w:rPr>
        <w:t xml:space="preserve">Los </w:t>
      </w:r>
      <w:r>
        <w:rPr>
          <w:rFonts w:ascii="Verdana" w:eastAsia="Verdana" w:hAnsi="Verdana" w:cs="Verdana"/>
          <w:sz w:val="22"/>
          <w:szCs w:val="22"/>
        </w:rPr>
        <w:t>Proponentes</w:t>
      </w:r>
      <w:r>
        <w:rPr>
          <w:rFonts w:ascii="Verdana" w:eastAsia="Verdana" w:hAnsi="Verdana" w:cs="Verdana"/>
          <w:color w:val="000000"/>
          <w:sz w:val="22"/>
          <w:szCs w:val="22"/>
        </w:rPr>
        <w:t xml:space="preserve"> o integrantes extranjeros sin domicilio o sin sucursal en Colombia adicionalmente deben aportar copia de los </w:t>
      </w:r>
      <w:r>
        <w:rPr>
          <w:rFonts w:ascii="Verdana" w:eastAsia="Verdana" w:hAnsi="Verdana" w:cs="Verdana"/>
          <w:sz w:val="22"/>
          <w:szCs w:val="22"/>
        </w:rPr>
        <w:t>C</w:t>
      </w:r>
      <w:r>
        <w:rPr>
          <w:rFonts w:ascii="Verdana" w:eastAsia="Verdana" w:hAnsi="Verdana" w:cs="Verdana"/>
          <w:color w:val="000000"/>
          <w:sz w:val="22"/>
          <w:szCs w:val="22"/>
        </w:rPr>
        <w:t xml:space="preserve">ontratos ejecutados o certificaciones de terceros que hubieran recibido los servicios de construcción de obras civiles con terceros, bien sean públicos o privados. La información de los contratos soportados por las certificaciones de terceros que hubieren recibido los servicios de construcción de obras civiles debe contener como mínimo los contratos relacionados por el Proponente en el Formato 3 – Experiencia. La información del Formato 5 – Capacidad residual – Capacidad residual deberá ser presentada en </w:t>
      </w:r>
      <w:r>
        <w:rPr>
          <w:rFonts w:ascii="Verdana" w:eastAsia="Verdana" w:hAnsi="Verdana" w:cs="Verdana"/>
          <w:sz w:val="22"/>
          <w:szCs w:val="22"/>
        </w:rPr>
        <w:t>P</w:t>
      </w:r>
      <w:r>
        <w:rPr>
          <w:rFonts w:ascii="Verdana" w:eastAsia="Verdana" w:hAnsi="Verdana" w:cs="Verdana"/>
          <w:color w:val="000000"/>
          <w:sz w:val="22"/>
          <w:szCs w:val="22"/>
        </w:rPr>
        <w:t xml:space="preserve">esos Colombianos, salvo donde se registre el valor del </w:t>
      </w:r>
      <w:r>
        <w:rPr>
          <w:rFonts w:ascii="Verdana" w:eastAsia="Verdana" w:hAnsi="Verdana" w:cs="Verdana"/>
          <w:sz w:val="22"/>
          <w:szCs w:val="22"/>
        </w:rPr>
        <w:t>C</w:t>
      </w:r>
      <w:r>
        <w:rPr>
          <w:rFonts w:ascii="Verdana" w:eastAsia="Verdana" w:hAnsi="Verdana" w:cs="Verdana"/>
          <w:color w:val="000000"/>
          <w:sz w:val="22"/>
          <w:szCs w:val="22"/>
        </w:rPr>
        <w:t xml:space="preserve">ontrato en la moneda del país de origen. Cuando el valor de los contratos esté expresado en monedas extranjeras deberá convertirse a </w:t>
      </w:r>
      <w:r>
        <w:rPr>
          <w:rFonts w:ascii="Verdana" w:eastAsia="Verdana" w:hAnsi="Verdana" w:cs="Verdana"/>
          <w:sz w:val="22"/>
          <w:szCs w:val="22"/>
        </w:rPr>
        <w:t>P</w:t>
      </w:r>
      <w:r>
        <w:rPr>
          <w:rFonts w:ascii="Verdana" w:eastAsia="Verdana" w:hAnsi="Verdana" w:cs="Verdana"/>
          <w:color w:val="000000"/>
          <w:sz w:val="22"/>
          <w:szCs w:val="22"/>
        </w:rPr>
        <w:t xml:space="preserve">esos Colombianos en los términos indicados en el numeral 1.13 del presente Pliego de </w:t>
      </w:r>
      <w:r>
        <w:rPr>
          <w:rFonts w:ascii="Verdana" w:eastAsia="Verdana" w:hAnsi="Verdana" w:cs="Verdana"/>
          <w:sz w:val="22"/>
          <w:szCs w:val="22"/>
        </w:rPr>
        <w:t>C</w:t>
      </w:r>
      <w:r>
        <w:rPr>
          <w:rFonts w:ascii="Verdana" w:eastAsia="Verdana" w:hAnsi="Verdana" w:cs="Verdana"/>
          <w:color w:val="000000"/>
          <w:sz w:val="22"/>
          <w:szCs w:val="22"/>
        </w:rPr>
        <w:t>ondiciones.</w:t>
      </w:r>
    </w:p>
    <w:p w14:paraId="6C3284B6" w14:textId="77777777" w:rsidR="00802EE5" w:rsidRDefault="00000000">
      <w:pPr>
        <w:numPr>
          <w:ilvl w:val="0"/>
          <w:numId w:val="2"/>
        </w:numPr>
        <w:pBdr>
          <w:top w:val="nil"/>
          <w:left w:val="nil"/>
          <w:bottom w:val="nil"/>
          <w:right w:val="nil"/>
          <w:between w:val="nil"/>
        </w:pBdr>
        <w:spacing w:line="276" w:lineRule="auto"/>
        <w:rPr>
          <w:rFonts w:ascii="Verdana" w:eastAsia="Verdana" w:hAnsi="Verdana" w:cs="Verdana"/>
          <w:b/>
          <w:bCs/>
          <w:color w:val="000000"/>
          <w:sz w:val="22"/>
          <w:szCs w:val="22"/>
        </w:rPr>
      </w:pPr>
      <w:r>
        <w:rPr>
          <w:rFonts w:ascii="Verdana" w:eastAsia="Verdana" w:hAnsi="Verdana" w:cs="Verdana"/>
          <w:b/>
          <w:bCs/>
          <w:color w:val="000000"/>
          <w:sz w:val="22"/>
          <w:szCs w:val="22"/>
        </w:rPr>
        <w:t>Capacidad Financiera (CF):</w:t>
      </w:r>
    </w:p>
    <w:p w14:paraId="691A2962" w14:textId="77777777" w:rsidR="00802EE5" w:rsidRDefault="00000000">
      <w:pPr>
        <w:spacing w:line="276" w:lineRule="auto"/>
        <w:rPr>
          <w:rFonts w:ascii="Verdana" w:eastAsia="Verdana" w:hAnsi="Verdana" w:cs="Verdana"/>
          <w:sz w:val="22"/>
          <w:szCs w:val="22"/>
        </w:rPr>
      </w:pPr>
      <w:r>
        <w:rPr>
          <w:rFonts w:ascii="Verdana" w:eastAsia="Verdana" w:hAnsi="Verdana" w:cs="Verdana"/>
          <w:sz w:val="22"/>
          <w:szCs w:val="22"/>
        </w:rPr>
        <w:t>El factor (CF) para propósitos de la capacidad residual se obtiene teniendo en cuenta el índice de liquidez del Proponente con base en la siguiente fórmula:</w:t>
      </w:r>
    </w:p>
    <w:p w14:paraId="2BB28AC4" w14:textId="77777777" w:rsidR="00802EE5" w:rsidRDefault="00000000">
      <w:pPr>
        <w:spacing w:line="276" w:lineRule="auto"/>
        <w:jc w:val="center"/>
        <w:rPr>
          <w:rFonts w:ascii="Verdana" w:eastAsia="Verdana" w:hAnsi="Verdana" w:cs="Verdana"/>
          <w:color w:val="000000"/>
          <w:sz w:val="22"/>
          <w:szCs w:val="22"/>
        </w:rPr>
      </w:pPr>
      <w:r>
        <w:rPr>
          <w:rFonts w:ascii="Verdana" w:eastAsia="Verdana" w:hAnsi="Verdana" w:cs="Verdana"/>
          <w:color w:val="000000"/>
          <w:sz w:val="22"/>
          <w:szCs w:val="22"/>
        </w:rPr>
        <w:t xml:space="preserve">Índice de liquidez = </w:t>
      </w:r>
      <m:oMath>
        <m:f>
          <m:fPr>
            <m:ctrlPr>
              <w:rPr>
                <w:rFonts w:ascii="Cambria Math" w:eastAsia="Cambria Math" w:hAnsi="Cambria Math" w:cs="Cambria Math"/>
                <w:color w:val="000000"/>
                <w:sz w:val="22"/>
                <w:szCs w:val="22"/>
              </w:rPr>
            </m:ctrlPr>
          </m:fPr>
          <m:num>
            <m:r>
              <w:rPr>
                <w:rFonts w:ascii="Cambria Math" w:eastAsia="Cambria Math" w:hAnsi="Cambria Math" w:cs="Cambria Math"/>
                <w:color w:val="000000"/>
                <w:sz w:val="22"/>
                <w:szCs w:val="22"/>
              </w:rPr>
              <m:t>Activo Corriente</m:t>
            </m:r>
          </m:num>
          <m:den>
            <m:r>
              <w:rPr>
                <w:rFonts w:ascii="Cambria Math" w:eastAsia="Cambria Math" w:hAnsi="Cambria Math" w:cs="Cambria Math"/>
                <w:color w:val="000000"/>
                <w:sz w:val="22"/>
                <w:szCs w:val="22"/>
              </w:rPr>
              <m:t>Pasivo Corriente</m:t>
            </m:r>
          </m:den>
        </m:f>
      </m:oMath>
    </w:p>
    <w:p w14:paraId="7B8245D6" w14:textId="77777777" w:rsidR="00802EE5" w:rsidRDefault="00000000">
      <w:pPr>
        <w:spacing w:line="276" w:lineRule="auto"/>
        <w:rPr>
          <w:rFonts w:ascii="Verdana" w:eastAsia="Verdana" w:hAnsi="Verdana" w:cs="Verdana"/>
          <w:sz w:val="22"/>
          <w:szCs w:val="22"/>
        </w:rPr>
      </w:pPr>
      <w:r>
        <w:rPr>
          <w:rFonts w:ascii="Verdana" w:eastAsia="Verdana" w:hAnsi="Verdana" w:cs="Verdana"/>
          <w:sz w:val="22"/>
          <w:szCs w:val="22"/>
        </w:rPr>
        <w:t>El puntaje para la liquidez se debe asignar con base en la siguiente tabla:</w:t>
      </w:r>
    </w:p>
    <w:p w14:paraId="4FBE0B44" w14:textId="77777777" w:rsidR="00802EE5" w:rsidRDefault="00802EE5">
      <w:pPr>
        <w:spacing w:line="276" w:lineRule="auto"/>
        <w:rPr>
          <w:rFonts w:ascii="Verdana" w:eastAsia="Verdana" w:hAnsi="Verdana" w:cs="Verdana"/>
          <w:sz w:val="22"/>
          <w:szCs w:val="22"/>
        </w:rPr>
      </w:pPr>
    </w:p>
    <w:tbl>
      <w:tblPr>
        <w:tblStyle w:val="affffff6"/>
        <w:tblW w:w="4251" w:type="dxa"/>
        <w:jc w:val="cente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417"/>
        <w:gridCol w:w="1417"/>
        <w:gridCol w:w="1417"/>
      </w:tblGrid>
      <w:tr w:rsidR="00802EE5" w14:paraId="16A0ABF2" w14:textId="77777777">
        <w:trPr>
          <w:trHeight w:val="472"/>
          <w:tblHeader/>
          <w:jc w:val="center"/>
        </w:trPr>
        <w:tc>
          <w:tcPr>
            <w:tcW w:w="1417" w:type="dxa"/>
            <w:tcBorders>
              <w:top w:val="single" w:sz="4" w:space="0" w:color="000000"/>
              <w:left w:val="single" w:sz="4" w:space="0" w:color="000000"/>
              <w:bottom w:val="single" w:sz="4" w:space="0" w:color="000000"/>
              <w:right w:val="single" w:sz="4" w:space="0" w:color="000000"/>
            </w:tcBorders>
            <w:shd w:val="clear" w:color="auto" w:fill="404040"/>
            <w:vAlign w:val="center"/>
          </w:tcPr>
          <w:p w14:paraId="48C31887" w14:textId="77777777" w:rsidR="00802EE5" w:rsidRDefault="00000000">
            <w:pPr>
              <w:spacing w:after="0" w:line="276" w:lineRule="auto"/>
              <w:jc w:val="center"/>
              <w:rPr>
                <w:rFonts w:ascii="Verdana" w:eastAsia="Verdana" w:hAnsi="Verdana" w:cs="Verdana"/>
                <w:b/>
                <w:bCs/>
                <w:color w:val="AEAAAA"/>
                <w:sz w:val="22"/>
                <w:szCs w:val="22"/>
              </w:rPr>
            </w:pPr>
            <w:r>
              <w:rPr>
                <w:rFonts w:ascii="Verdana" w:eastAsia="Verdana" w:hAnsi="Verdana" w:cs="Verdana"/>
                <w:b/>
                <w:bCs/>
                <w:color w:val="AEAAAA"/>
                <w:sz w:val="22"/>
                <w:szCs w:val="22"/>
              </w:rPr>
              <w:t>Mayor o igual a</w:t>
            </w:r>
          </w:p>
        </w:tc>
        <w:tc>
          <w:tcPr>
            <w:tcW w:w="1417" w:type="dxa"/>
            <w:tcBorders>
              <w:top w:val="single" w:sz="4" w:space="0" w:color="000000"/>
              <w:left w:val="single" w:sz="4" w:space="0" w:color="000000"/>
              <w:bottom w:val="single" w:sz="4" w:space="0" w:color="000000"/>
              <w:right w:val="single" w:sz="4" w:space="0" w:color="000000"/>
            </w:tcBorders>
            <w:shd w:val="clear" w:color="auto" w:fill="404040"/>
            <w:vAlign w:val="center"/>
          </w:tcPr>
          <w:p w14:paraId="7F90D14D" w14:textId="77777777" w:rsidR="00802EE5" w:rsidRDefault="00000000">
            <w:pPr>
              <w:spacing w:after="0" w:line="276" w:lineRule="auto"/>
              <w:jc w:val="center"/>
              <w:rPr>
                <w:rFonts w:ascii="Verdana" w:eastAsia="Verdana" w:hAnsi="Verdana" w:cs="Verdana"/>
                <w:b/>
                <w:bCs/>
                <w:color w:val="AEAAAA"/>
                <w:sz w:val="22"/>
                <w:szCs w:val="22"/>
              </w:rPr>
            </w:pPr>
            <w:r>
              <w:rPr>
                <w:rFonts w:ascii="Verdana" w:eastAsia="Verdana" w:hAnsi="Verdana" w:cs="Verdana"/>
                <w:b/>
                <w:bCs/>
                <w:color w:val="AEAAAA"/>
                <w:sz w:val="22"/>
                <w:szCs w:val="22"/>
              </w:rPr>
              <w:t>Menor o igual a</w:t>
            </w:r>
          </w:p>
        </w:tc>
        <w:tc>
          <w:tcPr>
            <w:tcW w:w="1417" w:type="dxa"/>
            <w:tcBorders>
              <w:top w:val="single" w:sz="4" w:space="0" w:color="000000"/>
              <w:left w:val="single" w:sz="4" w:space="0" w:color="000000"/>
              <w:bottom w:val="single" w:sz="4" w:space="0" w:color="000000"/>
              <w:right w:val="single" w:sz="4" w:space="0" w:color="000000"/>
            </w:tcBorders>
            <w:shd w:val="clear" w:color="auto" w:fill="404040"/>
            <w:vAlign w:val="center"/>
          </w:tcPr>
          <w:p w14:paraId="71BA6424" w14:textId="77777777" w:rsidR="00802EE5" w:rsidRDefault="00000000">
            <w:pPr>
              <w:spacing w:after="0" w:line="276" w:lineRule="auto"/>
              <w:jc w:val="center"/>
              <w:rPr>
                <w:rFonts w:ascii="Verdana" w:eastAsia="Verdana" w:hAnsi="Verdana" w:cs="Verdana"/>
                <w:b/>
                <w:bCs/>
                <w:color w:val="AEAAAA"/>
                <w:sz w:val="22"/>
                <w:szCs w:val="22"/>
              </w:rPr>
            </w:pPr>
            <w:r>
              <w:rPr>
                <w:rFonts w:ascii="Verdana" w:eastAsia="Verdana" w:hAnsi="Verdana" w:cs="Verdana"/>
                <w:b/>
                <w:bCs/>
                <w:color w:val="AEAAAA"/>
                <w:sz w:val="22"/>
                <w:szCs w:val="22"/>
              </w:rPr>
              <w:t>Puntaje</w:t>
            </w:r>
          </w:p>
        </w:tc>
      </w:tr>
      <w:tr w:rsidR="00802EE5" w14:paraId="388E1B00" w14:textId="77777777">
        <w:trPr>
          <w:trHeight w:val="227"/>
          <w:jc w:val="center"/>
        </w:trPr>
        <w:tc>
          <w:tcPr>
            <w:tcW w:w="1417" w:type="dxa"/>
            <w:tcBorders>
              <w:top w:val="single" w:sz="4" w:space="0" w:color="000000"/>
              <w:left w:val="single" w:sz="4" w:space="0" w:color="000000"/>
              <w:bottom w:val="single" w:sz="4" w:space="0" w:color="000000"/>
              <w:right w:val="single" w:sz="4" w:space="0" w:color="000000"/>
            </w:tcBorders>
            <w:vAlign w:val="center"/>
          </w:tcPr>
          <w:p w14:paraId="2CF127ED" w14:textId="77777777" w:rsidR="00802EE5" w:rsidRDefault="00000000">
            <w:pPr>
              <w:spacing w:after="0" w:line="276" w:lineRule="auto"/>
              <w:jc w:val="center"/>
              <w:rPr>
                <w:rFonts w:ascii="Verdana" w:eastAsia="Verdana" w:hAnsi="Verdana" w:cs="Verdana"/>
                <w:color w:val="000000"/>
                <w:sz w:val="22"/>
                <w:szCs w:val="22"/>
              </w:rPr>
            </w:pPr>
            <w:r>
              <w:rPr>
                <w:rFonts w:ascii="Verdana" w:eastAsia="Verdana" w:hAnsi="Verdana" w:cs="Verdana"/>
                <w:color w:val="000000"/>
                <w:sz w:val="22"/>
                <w:szCs w:val="22"/>
              </w:rPr>
              <w:t>0</w:t>
            </w:r>
          </w:p>
        </w:tc>
        <w:tc>
          <w:tcPr>
            <w:tcW w:w="1417" w:type="dxa"/>
            <w:tcBorders>
              <w:top w:val="single" w:sz="4" w:space="0" w:color="000000"/>
              <w:left w:val="single" w:sz="4" w:space="0" w:color="000000"/>
              <w:bottom w:val="single" w:sz="4" w:space="0" w:color="000000"/>
              <w:right w:val="single" w:sz="4" w:space="0" w:color="000000"/>
            </w:tcBorders>
            <w:vAlign w:val="center"/>
          </w:tcPr>
          <w:p w14:paraId="3A956DBD" w14:textId="77777777" w:rsidR="00802EE5" w:rsidRDefault="00000000">
            <w:pPr>
              <w:spacing w:after="0" w:line="276" w:lineRule="auto"/>
              <w:jc w:val="center"/>
              <w:rPr>
                <w:rFonts w:ascii="Verdana" w:eastAsia="Verdana" w:hAnsi="Verdana" w:cs="Verdana"/>
                <w:color w:val="000000"/>
                <w:sz w:val="22"/>
                <w:szCs w:val="22"/>
              </w:rPr>
            </w:pPr>
            <w:r>
              <w:rPr>
                <w:rFonts w:ascii="Verdana" w:eastAsia="Verdana" w:hAnsi="Verdana" w:cs="Verdana"/>
                <w:color w:val="000000"/>
                <w:sz w:val="22"/>
                <w:szCs w:val="22"/>
              </w:rPr>
              <w:t>0,50</w:t>
            </w:r>
          </w:p>
        </w:tc>
        <w:tc>
          <w:tcPr>
            <w:tcW w:w="1417" w:type="dxa"/>
            <w:tcBorders>
              <w:top w:val="single" w:sz="4" w:space="0" w:color="000000"/>
              <w:left w:val="single" w:sz="4" w:space="0" w:color="000000"/>
              <w:bottom w:val="single" w:sz="4" w:space="0" w:color="000000"/>
              <w:right w:val="single" w:sz="4" w:space="0" w:color="000000"/>
            </w:tcBorders>
            <w:vAlign w:val="center"/>
          </w:tcPr>
          <w:p w14:paraId="119FBFCF" w14:textId="77777777" w:rsidR="00802EE5" w:rsidRDefault="00000000">
            <w:pPr>
              <w:spacing w:after="0" w:line="276" w:lineRule="auto"/>
              <w:jc w:val="center"/>
              <w:rPr>
                <w:rFonts w:ascii="Verdana" w:eastAsia="Verdana" w:hAnsi="Verdana" w:cs="Verdana"/>
                <w:color w:val="000000"/>
                <w:sz w:val="22"/>
                <w:szCs w:val="22"/>
              </w:rPr>
            </w:pPr>
            <w:r>
              <w:rPr>
                <w:rFonts w:ascii="Verdana" w:eastAsia="Verdana" w:hAnsi="Verdana" w:cs="Verdana"/>
                <w:color w:val="000000"/>
                <w:sz w:val="22"/>
                <w:szCs w:val="22"/>
              </w:rPr>
              <w:t>20</w:t>
            </w:r>
          </w:p>
        </w:tc>
      </w:tr>
      <w:tr w:rsidR="00802EE5" w14:paraId="41F3EF9E" w14:textId="77777777">
        <w:trPr>
          <w:trHeight w:val="227"/>
          <w:jc w:val="center"/>
        </w:trPr>
        <w:tc>
          <w:tcPr>
            <w:tcW w:w="1417" w:type="dxa"/>
            <w:tcBorders>
              <w:top w:val="single" w:sz="4" w:space="0" w:color="000000"/>
              <w:left w:val="single" w:sz="4" w:space="0" w:color="000000"/>
              <w:bottom w:val="single" w:sz="4" w:space="0" w:color="000000"/>
              <w:right w:val="single" w:sz="4" w:space="0" w:color="000000"/>
            </w:tcBorders>
            <w:vAlign w:val="center"/>
          </w:tcPr>
          <w:p w14:paraId="3EAEAEAF" w14:textId="77777777" w:rsidR="00802EE5" w:rsidRDefault="00000000">
            <w:pPr>
              <w:spacing w:after="0" w:line="276" w:lineRule="auto"/>
              <w:jc w:val="center"/>
              <w:rPr>
                <w:rFonts w:ascii="Verdana" w:eastAsia="Verdana" w:hAnsi="Verdana" w:cs="Verdana"/>
                <w:color w:val="000000"/>
                <w:sz w:val="22"/>
                <w:szCs w:val="22"/>
              </w:rPr>
            </w:pPr>
            <w:r>
              <w:rPr>
                <w:rFonts w:ascii="Verdana" w:eastAsia="Verdana" w:hAnsi="Verdana" w:cs="Verdana"/>
                <w:color w:val="000000"/>
                <w:sz w:val="22"/>
                <w:szCs w:val="22"/>
              </w:rPr>
              <w:t>0,51</w:t>
            </w:r>
          </w:p>
        </w:tc>
        <w:tc>
          <w:tcPr>
            <w:tcW w:w="1417" w:type="dxa"/>
            <w:tcBorders>
              <w:top w:val="single" w:sz="4" w:space="0" w:color="000000"/>
              <w:left w:val="single" w:sz="4" w:space="0" w:color="000000"/>
              <w:bottom w:val="single" w:sz="4" w:space="0" w:color="000000"/>
              <w:right w:val="single" w:sz="4" w:space="0" w:color="000000"/>
            </w:tcBorders>
            <w:vAlign w:val="center"/>
          </w:tcPr>
          <w:p w14:paraId="4E7047B0" w14:textId="77777777" w:rsidR="00802EE5" w:rsidRDefault="00000000">
            <w:pPr>
              <w:spacing w:after="0" w:line="276" w:lineRule="auto"/>
              <w:jc w:val="center"/>
              <w:rPr>
                <w:rFonts w:ascii="Verdana" w:eastAsia="Verdana" w:hAnsi="Verdana" w:cs="Verdana"/>
                <w:color w:val="000000"/>
                <w:sz w:val="22"/>
                <w:szCs w:val="22"/>
              </w:rPr>
            </w:pPr>
            <w:r>
              <w:rPr>
                <w:rFonts w:ascii="Verdana" w:eastAsia="Verdana" w:hAnsi="Verdana" w:cs="Verdana"/>
                <w:color w:val="000000"/>
                <w:sz w:val="22"/>
                <w:szCs w:val="22"/>
              </w:rPr>
              <w:t>0,75</w:t>
            </w:r>
          </w:p>
        </w:tc>
        <w:tc>
          <w:tcPr>
            <w:tcW w:w="1417" w:type="dxa"/>
            <w:tcBorders>
              <w:top w:val="single" w:sz="4" w:space="0" w:color="000000"/>
              <w:left w:val="single" w:sz="4" w:space="0" w:color="000000"/>
              <w:bottom w:val="single" w:sz="4" w:space="0" w:color="000000"/>
              <w:right w:val="single" w:sz="4" w:space="0" w:color="000000"/>
            </w:tcBorders>
            <w:vAlign w:val="center"/>
          </w:tcPr>
          <w:p w14:paraId="447B1C27" w14:textId="77777777" w:rsidR="00802EE5" w:rsidRDefault="00000000">
            <w:pPr>
              <w:spacing w:after="0" w:line="276" w:lineRule="auto"/>
              <w:jc w:val="center"/>
              <w:rPr>
                <w:rFonts w:ascii="Verdana" w:eastAsia="Verdana" w:hAnsi="Verdana" w:cs="Verdana"/>
                <w:color w:val="000000"/>
                <w:sz w:val="22"/>
                <w:szCs w:val="22"/>
              </w:rPr>
            </w:pPr>
            <w:r>
              <w:rPr>
                <w:rFonts w:ascii="Verdana" w:eastAsia="Verdana" w:hAnsi="Verdana" w:cs="Verdana"/>
                <w:color w:val="000000"/>
                <w:sz w:val="22"/>
                <w:szCs w:val="22"/>
              </w:rPr>
              <w:t>25</w:t>
            </w:r>
          </w:p>
        </w:tc>
      </w:tr>
      <w:tr w:rsidR="00802EE5" w14:paraId="1DA5100C" w14:textId="77777777">
        <w:trPr>
          <w:trHeight w:val="227"/>
          <w:jc w:val="center"/>
        </w:trPr>
        <w:tc>
          <w:tcPr>
            <w:tcW w:w="1417" w:type="dxa"/>
            <w:tcBorders>
              <w:top w:val="single" w:sz="4" w:space="0" w:color="000000"/>
              <w:left w:val="single" w:sz="4" w:space="0" w:color="000000"/>
              <w:bottom w:val="single" w:sz="4" w:space="0" w:color="000000"/>
              <w:right w:val="single" w:sz="4" w:space="0" w:color="000000"/>
            </w:tcBorders>
            <w:vAlign w:val="center"/>
          </w:tcPr>
          <w:p w14:paraId="463C4602" w14:textId="77777777" w:rsidR="00802EE5" w:rsidRDefault="00000000">
            <w:pPr>
              <w:spacing w:after="0" w:line="276" w:lineRule="auto"/>
              <w:jc w:val="center"/>
              <w:rPr>
                <w:rFonts w:ascii="Verdana" w:eastAsia="Verdana" w:hAnsi="Verdana" w:cs="Verdana"/>
                <w:color w:val="000000"/>
                <w:sz w:val="22"/>
                <w:szCs w:val="22"/>
              </w:rPr>
            </w:pPr>
            <w:r>
              <w:rPr>
                <w:rFonts w:ascii="Verdana" w:eastAsia="Verdana" w:hAnsi="Verdana" w:cs="Verdana"/>
                <w:color w:val="000000"/>
                <w:sz w:val="22"/>
                <w:szCs w:val="22"/>
              </w:rPr>
              <w:t>0,76</w:t>
            </w:r>
          </w:p>
        </w:tc>
        <w:tc>
          <w:tcPr>
            <w:tcW w:w="1417" w:type="dxa"/>
            <w:tcBorders>
              <w:top w:val="single" w:sz="4" w:space="0" w:color="000000"/>
              <w:left w:val="single" w:sz="4" w:space="0" w:color="000000"/>
              <w:bottom w:val="single" w:sz="4" w:space="0" w:color="000000"/>
              <w:right w:val="single" w:sz="4" w:space="0" w:color="000000"/>
            </w:tcBorders>
            <w:vAlign w:val="center"/>
          </w:tcPr>
          <w:p w14:paraId="11568AC1" w14:textId="77777777" w:rsidR="00802EE5" w:rsidRDefault="00000000">
            <w:pPr>
              <w:spacing w:after="0" w:line="276" w:lineRule="auto"/>
              <w:jc w:val="center"/>
              <w:rPr>
                <w:rFonts w:ascii="Verdana" w:eastAsia="Verdana" w:hAnsi="Verdana" w:cs="Verdana"/>
                <w:color w:val="000000"/>
                <w:sz w:val="22"/>
                <w:szCs w:val="22"/>
              </w:rPr>
            </w:pPr>
            <w:r>
              <w:rPr>
                <w:rFonts w:ascii="Verdana" w:eastAsia="Verdana" w:hAnsi="Verdana" w:cs="Verdana"/>
                <w:color w:val="000000"/>
                <w:sz w:val="22"/>
                <w:szCs w:val="22"/>
              </w:rPr>
              <w:t>1,00</w:t>
            </w:r>
          </w:p>
        </w:tc>
        <w:tc>
          <w:tcPr>
            <w:tcW w:w="1417" w:type="dxa"/>
            <w:tcBorders>
              <w:top w:val="single" w:sz="4" w:space="0" w:color="000000"/>
              <w:left w:val="single" w:sz="4" w:space="0" w:color="000000"/>
              <w:bottom w:val="single" w:sz="4" w:space="0" w:color="000000"/>
              <w:right w:val="single" w:sz="4" w:space="0" w:color="000000"/>
            </w:tcBorders>
            <w:vAlign w:val="center"/>
          </w:tcPr>
          <w:p w14:paraId="4015C14A" w14:textId="77777777" w:rsidR="00802EE5" w:rsidRDefault="00000000">
            <w:pPr>
              <w:spacing w:after="0" w:line="276" w:lineRule="auto"/>
              <w:jc w:val="center"/>
              <w:rPr>
                <w:rFonts w:ascii="Verdana" w:eastAsia="Verdana" w:hAnsi="Verdana" w:cs="Verdana"/>
                <w:color w:val="000000"/>
                <w:sz w:val="22"/>
                <w:szCs w:val="22"/>
              </w:rPr>
            </w:pPr>
            <w:r>
              <w:rPr>
                <w:rFonts w:ascii="Verdana" w:eastAsia="Verdana" w:hAnsi="Verdana" w:cs="Verdana"/>
                <w:color w:val="000000"/>
                <w:sz w:val="22"/>
                <w:szCs w:val="22"/>
              </w:rPr>
              <w:t>30</w:t>
            </w:r>
          </w:p>
        </w:tc>
      </w:tr>
      <w:tr w:rsidR="00802EE5" w14:paraId="75B4062B" w14:textId="77777777">
        <w:trPr>
          <w:trHeight w:val="227"/>
          <w:jc w:val="center"/>
        </w:trPr>
        <w:tc>
          <w:tcPr>
            <w:tcW w:w="1417" w:type="dxa"/>
            <w:tcBorders>
              <w:top w:val="single" w:sz="4" w:space="0" w:color="000000"/>
              <w:left w:val="single" w:sz="4" w:space="0" w:color="000000"/>
              <w:bottom w:val="single" w:sz="4" w:space="0" w:color="000000"/>
              <w:right w:val="single" w:sz="4" w:space="0" w:color="000000"/>
            </w:tcBorders>
            <w:vAlign w:val="center"/>
          </w:tcPr>
          <w:p w14:paraId="60655FDE" w14:textId="77777777" w:rsidR="00802EE5" w:rsidRDefault="00000000">
            <w:pPr>
              <w:spacing w:after="0" w:line="276" w:lineRule="auto"/>
              <w:jc w:val="center"/>
              <w:rPr>
                <w:rFonts w:ascii="Verdana" w:eastAsia="Verdana" w:hAnsi="Verdana" w:cs="Verdana"/>
                <w:color w:val="000000"/>
                <w:sz w:val="22"/>
                <w:szCs w:val="22"/>
              </w:rPr>
            </w:pPr>
            <w:r>
              <w:rPr>
                <w:rFonts w:ascii="Verdana" w:eastAsia="Verdana" w:hAnsi="Verdana" w:cs="Verdana"/>
                <w:color w:val="000000"/>
                <w:sz w:val="22"/>
                <w:szCs w:val="22"/>
              </w:rPr>
              <w:t>1,01</w:t>
            </w:r>
          </w:p>
        </w:tc>
        <w:tc>
          <w:tcPr>
            <w:tcW w:w="1417" w:type="dxa"/>
            <w:tcBorders>
              <w:top w:val="single" w:sz="4" w:space="0" w:color="000000"/>
              <w:left w:val="single" w:sz="4" w:space="0" w:color="000000"/>
              <w:bottom w:val="single" w:sz="4" w:space="0" w:color="000000"/>
              <w:right w:val="single" w:sz="4" w:space="0" w:color="000000"/>
            </w:tcBorders>
            <w:vAlign w:val="center"/>
          </w:tcPr>
          <w:p w14:paraId="2C1BBABD" w14:textId="77777777" w:rsidR="00802EE5" w:rsidRDefault="00000000">
            <w:pPr>
              <w:spacing w:after="0" w:line="276" w:lineRule="auto"/>
              <w:jc w:val="center"/>
              <w:rPr>
                <w:rFonts w:ascii="Verdana" w:eastAsia="Verdana" w:hAnsi="Verdana" w:cs="Verdana"/>
                <w:color w:val="000000"/>
                <w:sz w:val="22"/>
                <w:szCs w:val="22"/>
              </w:rPr>
            </w:pPr>
            <w:r>
              <w:rPr>
                <w:rFonts w:ascii="Verdana" w:eastAsia="Verdana" w:hAnsi="Verdana" w:cs="Verdana"/>
                <w:color w:val="000000"/>
                <w:sz w:val="22"/>
                <w:szCs w:val="22"/>
              </w:rPr>
              <w:t>1,50</w:t>
            </w:r>
          </w:p>
        </w:tc>
        <w:tc>
          <w:tcPr>
            <w:tcW w:w="1417" w:type="dxa"/>
            <w:tcBorders>
              <w:top w:val="single" w:sz="4" w:space="0" w:color="000000"/>
              <w:left w:val="single" w:sz="4" w:space="0" w:color="000000"/>
              <w:bottom w:val="single" w:sz="4" w:space="0" w:color="000000"/>
              <w:right w:val="single" w:sz="4" w:space="0" w:color="000000"/>
            </w:tcBorders>
            <w:vAlign w:val="center"/>
          </w:tcPr>
          <w:p w14:paraId="3ED7BE80" w14:textId="77777777" w:rsidR="00802EE5" w:rsidRDefault="00000000">
            <w:pPr>
              <w:spacing w:after="0" w:line="276" w:lineRule="auto"/>
              <w:jc w:val="center"/>
              <w:rPr>
                <w:rFonts w:ascii="Verdana" w:eastAsia="Verdana" w:hAnsi="Verdana" w:cs="Verdana"/>
                <w:color w:val="000000"/>
                <w:sz w:val="22"/>
                <w:szCs w:val="22"/>
              </w:rPr>
            </w:pPr>
            <w:r>
              <w:rPr>
                <w:rFonts w:ascii="Verdana" w:eastAsia="Verdana" w:hAnsi="Verdana" w:cs="Verdana"/>
                <w:color w:val="000000"/>
                <w:sz w:val="22"/>
                <w:szCs w:val="22"/>
              </w:rPr>
              <w:t>35</w:t>
            </w:r>
          </w:p>
        </w:tc>
      </w:tr>
      <w:tr w:rsidR="00802EE5" w14:paraId="6443BB65" w14:textId="77777777">
        <w:trPr>
          <w:trHeight w:val="227"/>
          <w:jc w:val="center"/>
        </w:trPr>
        <w:tc>
          <w:tcPr>
            <w:tcW w:w="1417" w:type="dxa"/>
            <w:tcBorders>
              <w:top w:val="single" w:sz="4" w:space="0" w:color="000000"/>
              <w:left w:val="single" w:sz="4" w:space="0" w:color="000000"/>
              <w:bottom w:val="single" w:sz="4" w:space="0" w:color="000000"/>
              <w:right w:val="single" w:sz="4" w:space="0" w:color="000000"/>
            </w:tcBorders>
            <w:vAlign w:val="center"/>
          </w:tcPr>
          <w:p w14:paraId="165D9F60" w14:textId="77777777" w:rsidR="00802EE5" w:rsidRDefault="00000000">
            <w:pPr>
              <w:spacing w:after="0" w:line="276" w:lineRule="auto"/>
              <w:jc w:val="center"/>
              <w:rPr>
                <w:rFonts w:ascii="Verdana" w:eastAsia="Verdana" w:hAnsi="Verdana" w:cs="Verdana"/>
                <w:color w:val="000000"/>
                <w:sz w:val="22"/>
                <w:szCs w:val="22"/>
              </w:rPr>
            </w:pPr>
            <w:r>
              <w:rPr>
                <w:rFonts w:ascii="Verdana" w:eastAsia="Verdana" w:hAnsi="Verdana" w:cs="Verdana"/>
                <w:color w:val="000000"/>
                <w:sz w:val="22"/>
                <w:szCs w:val="22"/>
              </w:rPr>
              <w:t>1,51</w:t>
            </w:r>
          </w:p>
        </w:tc>
        <w:tc>
          <w:tcPr>
            <w:tcW w:w="1417" w:type="dxa"/>
            <w:tcBorders>
              <w:top w:val="single" w:sz="4" w:space="0" w:color="000000"/>
              <w:left w:val="single" w:sz="4" w:space="0" w:color="000000"/>
              <w:bottom w:val="single" w:sz="4" w:space="0" w:color="000000"/>
              <w:right w:val="single" w:sz="4" w:space="0" w:color="000000"/>
            </w:tcBorders>
            <w:vAlign w:val="center"/>
          </w:tcPr>
          <w:p w14:paraId="20B7F42D" w14:textId="77777777" w:rsidR="00802EE5" w:rsidRDefault="00000000">
            <w:pPr>
              <w:spacing w:after="0" w:line="276" w:lineRule="auto"/>
              <w:jc w:val="center"/>
              <w:rPr>
                <w:rFonts w:ascii="Verdana" w:eastAsia="Verdana" w:hAnsi="Verdana" w:cs="Verdana"/>
                <w:color w:val="000000"/>
                <w:sz w:val="22"/>
                <w:szCs w:val="22"/>
              </w:rPr>
            </w:pPr>
            <w:r>
              <w:rPr>
                <w:rFonts w:ascii="Verdana" w:eastAsia="Verdana" w:hAnsi="Verdana" w:cs="Verdana"/>
                <w:color w:val="000000"/>
                <w:sz w:val="22"/>
                <w:szCs w:val="22"/>
              </w:rPr>
              <w:t>Mayores</w:t>
            </w:r>
          </w:p>
        </w:tc>
        <w:tc>
          <w:tcPr>
            <w:tcW w:w="1417" w:type="dxa"/>
            <w:tcBorders>
              <w:top w:val="single" w:sz="4" w:space="0" w:color="000000"/>
              <w:left w:val="single" w:sz="4" w:space="0" w:color="000000"/>
              <w:bottom w:val="single" w:sz="4" w:space="0" w:color="000000"/>
              <w:right w:val="single" w:sz="4" w:space="0" w:color="000000"/>
            </w:tcBorders>
            <w:vAlign w:val="center"/>
          </w:tcPr>
          <w:p w14:paraId="4C1F3511" w14:textId="77777777" w:rsidR="00802EE5" w:rsidRDefault="00000000">
            <w:pPr>
              <w:spacing w:after="0" w:line="276" w:lineRule="auto"/>
              <w:jc w:val="center"/>
              <w:rPr>
                <w:rFonts w:ascii="Verdana" w:eastAsia="Verdana" w:hAnsi="Verdana" w:cs="Verdana"/>
                <w:color w:val="000000"/>
                <w:sz w:val="22"/>
                <w:szCs w:val="22"/>
              </w:rPr>
            </w:pPr>
            <w:r>
              <w:rPr>
                <w:rFonts w:ascii="Verdana" w:eastAsia="Verdana" w:hAnsi="Verdana" w:cs="Verdana"/>
                <w:color w:val="000000"/>
                <w:sz w:val="22"/>
                <w:szCs w:val="22"/>
              </w:rPr>
              <w:t>40</w:t>
            </w:r>
          </w:p>
        </w:tc>
      </w:tr>
      <w:tr w:rsidR="00802EE5" w14:paraId="7F5BD5D4" w14:textId="77777777">
        <w:trPr>
          <w:trHeight w:val="227"/>
          <w:jc w:val="center"/>
        </w:trPr>
        <w:tc>
          <w:tcPr>
            <w:tcW w:w="2834" w:type="dxa"/>
            <w:gridSpan w:val="2"/>
            <w:tcBorders>
              <w:top w:val="single" w:sz="4" w:space="0" w:color="000000"/>
              <w:left w:val="single" w:sz="4" w:space="0" w:color="000000"/>
              <w:bottom w:val="single" w:sz="4" w:space="0" w:color="000000"/>
              <w:right w:val="single" w:sz="4" w:space="0" w:color="000000"/>
            </w:tcBorders>
            <w:vAlign w:val="center"/>
          </w:tcPr>
          <w:p w14:paraId="1578F2F4" w14:textId="77777777" w:rsidR="00802EE5" w:rsidRDefault="00000000">
            <w:pPr>
              <w:spacing w:after="0" w:line="276" w:lineRule="auto"/>
              <w:jc w:val="center"/>
              <w:rPr>
                <w:rFonts w:ascii="Verdana" w:eastAsia="Verdana" w:hAnsi="Verdana" w:cs="Verdana"/>
                <w:color w:val="000000"/>
                <w:sz w:val="22"/>
                <w:szCs w:val="22"/>
              </w:rPr>
            </w:pPr>
            <w:r>
              <w:rPr>
                <w:rFonts w:ascii="Verdana" w:eastAsia="Verdana" w:hAnsi="Verdana" w:cs="Verdana"/>
                <w:color w:val="000000"/>
                <w:sz w:val="22"/>
                <w:szCs w:val="22"/>
              </w:rPr>
              <w:t>Indeterminado</w:t>
            </w:r>
          </w:p>
        </w:tc>
        <w:tc>
          <w:tcPr>
            <w:tcW w:w="1417" w:type="dxa"/>
            <w:tcBorders>
              <w:top w:val="single" w:sz="4" w:space="0" w:color="000000"/>
              <w:left w:val="single" w:sz="4" w:space="0" w:color="000000"/>
              <w:bottom w:val="single" w:sz="4" w:space="0" w:color="000000"/>
              <w:right w:val="single" w:sz="4" w:space="0" w:color="000000"/>
            </w:tcBorders>
            <w:vAlign w:val="center"/>
          </w:tcPr>
          <w:p w14:paraId="5C0D2546" w14:textId="77777777" w:rsidR="00802EE5" w:rsidRDefault="00000000">
            <w:pPr>
              <w:spacing w:after="0" w:line="276" w:lineRule="auto"/>
              <w:jc w:val="center"/>
              <w:rPr>
                <w:rFonts w:ascii="Verdana" w:eastAsia="Verdana" w:hAnsi="Verdana" w:cs="Verdana"/>
                <w:color w:val="000000"/>
                <w:sz w:val="22"/>
                <w:szCs w:val="22"/>
              </w:rPr>
            </w:pPr>
            <w:r>
              <w:rPr>
                <w:rFonts w:ascii="Verdana" w:eastAsia="Verdana" w:hAnsi="Verdana" w:cs="Verdana"/>
                <w:color w:val="000000"/>
                <w:sz w:val="22"/>
                <w:szCs w:val="22"/>
              </w:rPr>
              <w:t>40</w:t>
            </w:r>
          </w:p>
        </w:tc>
      </w:tr>
    </w:tbl>
    <w:p w14:paraId="01271956" w14:textId="77777777" w:rsidR="00802EE5" w:rsidRDefault="00802EE5">
      <w:pPr>
        <w:spacing w:line="276" w:lineRule="auto"/>
        <w:rPr>
          <w:rFonts w:ascii="Verdana" w:eastAsia="Verdana" w:hAnsi="Verdana" w:cs="Verdana"/>
          <w:sz w:val="22"/>
          <w:szCs w:val="22"/>
        </w:rPr>
      </w:pPr>
    </w:p>
    <w:p w14:paraId="54039A55" w14:textId="77777777" w:rsidR="00802EE5" w:rsidRDefault="00000000">
      <w:pPr>
        <w:spacing w:line="276" w:lineRule="auto"/>
        <w:rPr>
          <w:rFonts w:ascii="Verdana" w:eastAsia="Verdana" w:hAnsi="Verdana" w:cs="Verdana"/>
          <w:sz w:val="22"/>
          <w:szCs w:val="22"/>
        </w:rPr>
      </w:pPr>
      <w:r>
        <w:rPr>
          <w:rFonts w:ascii="Verdana" w:eastAsia="Verdana" w:hAnsi="Verdana" w:cs="Verdana"/>
          <w:sz w:val="22"/>
          <w:szCs w:val="22"/>
        </w:rPr>
        <w:t>El índice de liquidez del Proponente se verifica con el RUP. Si el proponente no tiene antigüedad suficiente para tener estados financieros auditados a 31 de diciembre del año inmediatamente anterior, deben tenerse en cuenta los estados financieros de corte trimestral o de apertura, suscritos por el representante legal y el auditor.</w:t>
      </w:r>
    </w:p>
    <w:p w14:paraId="2944A186" w14:textId="77777777" w:rsidR="00802EE5" w:rsidRDefault="00000000">
      <w:pPr>
        <w:spacing w:line="276" w:lineRule="auto"/>
        <w:rPr>
          <w:rFonts w:ascii="Verdana" w:eastAsia="Verdana" w:hAnsi="Verdana" w:cs="Verdana"/>
          <w:sz w:val="22"/>
          <w:szCs w:val="22"/>
        </w:rPr>
      </w:pPr>
      <w:r>
        <w:rPr>
          <w:rFonts w:ascii="Verdana" w:eastAsia="Verdana" w:hAnsi="Verdana" w:cs="Verdana"/>
          <w:sz w:val="22"/>
          <w:szCs w:val="22"/>
        </w:rPr>
        <w:lastRenderedPageBreak/>
        <w:t>Para los Proponentes o integrantes extranjeros sin domicilio o sucursal en Colombia, la información requerida para el factor (CF) exigido para el cálculo de la capacidad residual del Proponente está contemplada en el numeral de los requisitos de capacidad financiera del pliego de condiciones.</w:t>
      </w:r>
    </w:p>
    <w:p w14:paraId="48F54D2C" w14:textId="77777777" w:rsidR="00802EE5" w:rsidRDefault="00000000">
      <w:pPr>
        <w:spacing w:line="276" w:lineRule="auto"/>
        <w:rPr>
          <w:rFonts w:ascii="Verdana" w:eastAsia="Verdana" w:hAnsi="Verdana" w:cs="Verdana"/>
          <w:sz w:val="22"/>
          <w:szCs w:val="22"/>
        </w:rPr>
      </w:pPr>
      <w:r>
        <w:rPr>
          <w:rFonts w:ascii="Verdana" w:eastAsia="Verdana" w:hAnsi="Verdana" w:cs="Verdana"/>
          <w:sz w:val="22"/>
          <w:szCs w:val="22"/>
        </w:rPr>
        <w:t>Cuando el Proponente tiene un pasivo corriente igual a cero (0) y por consiguiente su índice de liquidez sea indeterminado, la Entidad debe otorgar el mayor puntaje en el componente de capacidad financiera (CF).</w:t>
      </w:r>
    </w:p>
    <w:p w14:paraId="059E735E" w14:textId="77777777" w:rsidR="00802EE5" w:rsidRDefault="00000000">
      <w:pPr>
        <w:numPr>
          <w:ilvl w:val="0"/>
          <w:numId w:val="2"/>
        </w:numPr>
        <w:pBdr>
          <w:top w:val="nil"/>
          <w:left w:val="nil"/>
          <w:bottom w:val="nil"/>
          <w:right w:val="nil"/>
          <w:between w:val="nil"/>
        </w:pBdr>
        <w:spacing w:line="276" w:lineRule="auto"/>
        <w:rPr>
          <w:rFonts w:ascii="Verdana" w:eastAsia="Verdana" w:hAnsi="Verdana" w:cs="Verdana"/>
          <w:b/>
          <w:bCs/>
          <w:color w:val="000000"/>
          <w:sz w:val="22"/>
          <w:szCs w:val="22"/>
        </w:rPr>
      </w:pPr>
      <w:r>
        <w:rPr>
          <w:rFonts w:ascii="Verdana" w:eastAsia="Verdana" w:hAnsi="Verdana" w:cs="Verdana"/>
          <w:b/>
          <w:bCs/>
          <w:color w:val="000000"/>
          <w:sz w:val="22"/>
          <w:szCs w:val="22"/>
        </w:rPr>
        <w:t>Capacidad Técnica (CT):</w:t>
      </w:r>
    </w:p>
    <w:p w14:paraId="2ABCA395" w14:textId="77777777" w:rsidR="00802EE5" w:rsidRDefault="00000000">
      <w:pPr>
        <w:spacing w:line="276" w:lineRule="auto"/>
        <w:rPr>
          <w:rFonts w:ascii="Verdana" w:eastAsia="Verdana" w:hAnsi="Verdana" w:cs="Verdana"/>
          <w:sz w:val="22"/>
          <w:szCs w:val="22"/>
        </w:rPr>
      </w:pPr>
      <w:r>
        <w:rPr>
          <w:rFonts w:ascii="Verdana" w:eastAsia="Verdana" w:hAnsi="Verdana" w:cs="Verdana"/>
          <w:sz w:val="22"/>
          <w:szCs w:val="22"/>
        </w:rPr>
        <w:t>El factor (CT) para propósitos de la capacidad residual se asigna teniendo en cuenta el número de socios y profesionales de la Arquitectura, Ingeniería y Geología vinculados mediante una relación laboral o contractual vigente conforme a la cual desarrollen actividades vinculadas directamente con la construcción.</w:t>
      </w:r>
    </w:p>
    <w:p w14:paraId="21DC5B14" w14:textId="77777777" w:rsidR="00802EE5" w:rsidRDefault="00000000">
      <w:pPr>
        <w:spacing w:line="276" w:lineRule="auto"/>
        <w:rPr>
          <w:rFonts w:ascii="Verdana" w:eastAsia="Verdana" w:hAnsi="Verdana" w:cs="Verdana"/>
          <w:sz w:val="22"/>
          <w:szCs w:val="22"/>
        </w:rPr>
      </w:pPr>
      <w:r>
        <w:rPr>
          <w:rFonts w:ascii="Verdana" w:eastAsia="Verdana" w:hAnsi="Verdana" w:cs="Verdana"/>
          <w:sz w:val="22"/>
          <w:szCs w:val="22"/>
        </w:rPr>
        <w:t>Para acreditar el factor (CT) el Proponente o integrante nacional y extranjero con o sin sucursal en Colombia deben diligenciar el Formato 5 – Capacidad residual.</w:t>
      </w:r>
    </w:p>
    <w:p w14:paraId="1D9EE0D7" w14:textId="77777777" w:rsidR="00802EE5" w:rsidRDefault="00000000">
      <w:pPr>
        <w:spacing w:line="276" w:lineRule="auto"/>
        <w:rPr>
          <w:rFonts w:ascii="Verdana" w:eastAsia="Verdana" w:hAnsi="Verdana" w:cs="Verdana"/>
          <w:sz w:val="22"/>
          <w:szCs w:val="22"/>
        </w:rPr>
      </w:pPr>
      <w:r>
        <w:rPr>
          <w:rFonts w:ascii="Verdana" w:eastAsia="Verdana" w:hAnsi="Verdana" w:cs="Verdana"/>
          <w:sz w:val="22"/>
          <w:szCs w:val="22"/>
        </w:rPr>
        <w:t>El puntaje del factor (CT) se asigna con base en la siguiente tabla:</w:t>
      </w:r>
    </w:p>
    <w:tbl>
      <w:tblPr>
        <w:tblStyle w:val="affffff7"/>
        <w:tblW w:w="4947" w:type="dxa"/>
        <w:jc w:val="cente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686"/>
        <w:gridCol w:w="1843"/>
        <w:gridCol w:w="1418"/>
      </w:tblGrid>
      <w:tr w:rsidR="00802EE5" w14:paraId="54610EF3" w14:textId="77777777">
        <w:trPr>
          <w:trHeight w:val="57"/>
          <w:tblHeader/>
          <w:jc w:val="center"/>
        </w:trPr>
        <w:tc>
          <w:tcPr>
            <w:tcW w:w="1686" w:type="dxa"/>
            <w:tcBorders>
              <w:top w:val="single" w:sz="4" w:space="0" w:color="000000"/>
              <w:left w:val="single" w:sz="4" w:space="0" w:color="000000"/>
              <w:bottom w:val="single" w:sz="4" w:space="0" w:color="000000"/>
              <w:right w:val="single" w:sz="4" w:space="0" w:color="000000"/>
            </w:tcBorders>
            <w:shd w:val="clear" w:color="auto" w:fill="404040"/>
            <w:vAlign w:val="center"/>
          </w:tcPr>
          <w:p w14:paraId="73245206" w14:textId="77777777" w:rsidR="00802EE5" w:rsidRDefault="00000000">
            <w:pPr>
              <w:spacing w:after="0" w:line="276" w:lineRule="auto"/>
              <w:jc w:val="center"/>
              <w:rPr>
                <w:rFonts w:ascii="Verdana" w:eastAsia="Verdana" w:hAnsi="Verdana" w:cs="Verdana"/>
                <w:b/>
                <w:bCs/>
                <w:color w:val="AEAAAA"/>
                <w:sz w:val="22"/>
                <w:szCs w:val="22"/>
              </w:rPr>
            </w:pPr>
            <w:r>
              <w:rPr>
                <w:rFonts w:ascii="Verdana" w:eastAsia="Verdana" w:hAnsi="Verdana" w:cs="Verdana"/>
                <w:b/>
                <w:bCs/>
                <w:color w:val="AEAAAA"/>
                <w:sz w:val="22"/>
                <w:szCs w:val="22"/>
              </w:rPr>
              <w:t xml:space="preserve">Mayor o igual </w:t>
            </w:r>
          </w:p>
        </w:tc>
        <w:tc>
          <w:tcPr>
            <w:tcW w:w="1843" w:type="dxa"/>
            <w:tcBorders>
              <w:top w:val="single" w:sz="4" w:space="0" w:color="000000"/>
              <w:left w:val="single" w:sz="4" w:space="0" w:color="000000"/>
              <w:bottom w:val="single" w:sz="4" w:space="0" w:color="000000"/>
              <w:right w:val="single" w:sz="4" w:space="0" w:color="000000"/>
            </w:tcBorders>
            <w:shd w:val="clear" w:color="auto" w:fill="404040"/>
            <w:vAlign w:val="center"/>
          </w:tcPr>
          <w:p w14:paraId="536B99AE" w14:textId="77777777" w:rsidR="00802EE5" w:rsidRDefault="00000000">
            <w:pPr>
              <w:spacing w:after="0" w:line="276" w:lineRule="auto"/>
              <w:jc w:val="center"/>
              <w:rPr>
                <w:rFonts w:ascii="Verdana" w:eastAsia="Verdana" w:hAnsi="Verdana" w:cs="Verdana"/>
                <w:b/>
                <w:bCs/>
                <w:color w:val="AEAAAA"/>
                <w:sz w:val="22"/>
                <w:szCs w:val="22"/>
              </w:rPr>
            </w:pPr>
            <w:r>
              <w:rPr>
                <w:rFonts w:ascii="Verdana" w:eastAsia="Verdana" w:hAnsi="Verdana" w:cs="Verdana"/>
                <w:b/>
                <w:bCs/>
                <w:color w:val="AEAAAA"/>
                <w:sz w:val="22"/>
                <w:szCs w:val="22"/>
              </w:rPr>
              <w:t xml:space="preserve">Menor o igual </w:t>
            </w:r>
          </w:p>
        </w:tc>
        <w:tc>
          <w:tcPr>
            <w:tcW w:w="1418" w:type="dxa"/>
            <w:tcBorders>
              <w:top w:val="single" w:sz="4" w:space="0" w:color="000000"/>
              <w:left w:val="single" w:sz="4" w:space="0" w:color="000000"/>
              <w:bottom w:val="single" w:sz="4" w:space="0" w:color="000000"/>
              <w:right w:val="single" w:sz="4" w:space="0" w:color="000000"/>
            </w:tcBorders>
            <w:shd w:val="clear" w:color="auto" w:fill="404040"/>
            <w:vAlign w:val="center"/>
          </w:tcPr>
          <w:p w14:paraId="61F37875" w14:textId="77777777" w:rsidR="00802EE5" w:rsidRDefault="00000000">
            <w:pPr>
              <w:spacing w:after="0" w:line="276" w:lineRule="auto"/>
              <w:jc w:val="center"/>
              <w:rPr>
                <w:rFonts w:ascii="Verdana" w:eastAsia="Verdana" w:hAnsi="Verdana" w:cs="Verdana"/>
                <w:b/>
                <w:bCs/>
                <w:color w:val="AEAAAA"/>
                <w:sz w:val="22"/>
                <w:szCs w:val="22"/>
              </w:rPr>
            </w:pPr>
            <w:r>
              <w:rPr>
                <w:rFonts w:ascii="Verdana" w:eastAsia="Verdana" w:hAnsi="Verdana" w:cs="Verdana"/>
                <w:b/>
                <w:bCs/>
                <w:color w:val="AEAAAA"/>
                <w:sz w:val="22"/>
                <w:szCs w:val="22"/>
              </w:rPr>
              <w:t>Puntaje</w:t>
            </w:r>
          </w:p>
        </w:tc>
      </w:tr>
      <w:tr w:rsidR="00802EE5" w14:paraId="5E017304" w14:textId="77777777">
        <w:trPr>
          <w:trHeight w:val="57"/>
          <w:tblHeader/>
          <w:jc w:val="center"/>
        </w:trPr>
        <w:tc>
          <w:tcPr>
            <w:tcW w:w="1686" w:type="dxa"/>
            <w:tcBorders>
              <w:top w:val="single" w:sz="4" w:space="0" w:color="000000"/>
              <w:left w:val="single" w:sz="4" w:space="0" w:color="000000"/>
              <w:bottom w:val="single" w:sz="4" w:space="0" w:color="000000"/>
              <w:right w:val="single" w:sz="4" w:space="0" w:color="000000"/>
            </w:tcBorders>
            <w:vAlign w:val="center"/>
          </w:tcPr>
          <w:p w14:paraId="2A875014" w14:textId="77777777" w:rsidR="00802EE5" w:rsidRDefault="00000000">
            <w:pPr>
              <w:spacing w:after="0" w:line="276" w:lineRule="auto"/>
              <w:jc w:val="center"/>
              <w:rPr>
                <w:rFonts w:ascii="Verdana" w:eastAsia="Verdana" w:hAnsi="Verdana" w:cs="Verdana"/>
                <w:color w:val="000000"/>
                <w:sz w:val="22"/>
                <w:szCs w:val="22"/>
              </w:rPr>
            </w:pPr>
            <w:r>
              <w:rPr>
                <w:rFonts w:ascii="Verdana" w:eastAsia="Verdana" w:hAnsi="Verdana" w:cs="Verdana"/>
                <w:color w:val="000000"/>
                <w:sz w:val="22"/>
                <w:szCs w:val="22"/>
              </w:rPr>
              <w:t>-</w:t>
            </w:r>
          </w:p>
        </w:tc>
        <w:tc>
          <w:tcPr>
            <w:tcW w:w="1843" w:type="dxa"/>
            <w:tcBorders>
              <w:top w:val="single" w:sz="4" w:space="0" w:color="000000"/>
              <w:left w:val="single" w:sz="4" w:space="0" w:color="000000"/>
              <w:bottom w:val="single" w:sz="4" w:space="0" w:color="000000"/>
              <w:right w:val="single" w:sz="4" w:space="0" w:color="000000"/>
            </w:tcBorders>
            <w:vAlign w:val="center"/>
          </w:tcPr>
          <w:p w14:paraId="2417D3E7" w14:textId="77777777" w:rsidR="00802EE5" w:rsidRDefault="00000000">
            <w:pPr>
              <w:spacing w:after="0" w:line="276" w:lineRule="auto"/>
              <w:jc w:val="center"/>
              <w:rPr>
                <w:rFonts w:ascii="Verdana" w:eastAsia="Verdana" w:hAnsi="Verdana" w:cs="Verdana"/>
                <w:color w:val="000000"/>
                <w:sz w:val="22"/>
                <w:szCs w:val="22"/>
              </w:rPr>
            </w:pPr>
            <w:r>
              <w:rPr>
                <w:rFonts w:ascii="Verdana" w:eastAsia="Verdana" w:hAnsi="Verdana" w:cs="Verdana"/>
                <w:color w:val="000000"/>
                <w:sz w:val="22"/>
                <w:szCs w:val="22"/>
              </w:rPr>
              <w:t>0</w:t>
            </w:r>
          </w:p>
        </w:tc>
        <w:tc>
          <w:tcPr>
            <w:tcW w:w="1418" w:type="dxa"/>
            <w:tcBorders>
              <w:top w:val="single" w:sz="4" w:space="0" w:color="000000"/>
              <w:left w:val="single" w:sz="4" w:space="0" w:color="000000"/>
              <w:bottom w:val="single" w:sz="4" w:space="0" w:color="000000"/>
              <w:right w:val="single" w:sz="4" w:space="0" w:color="000000"/>
            </w:tcBorders>
            <w:vAlign w:val="center"/>
          </w:tcPr>
          <w:p w14:paraId="41290714" w14:textId="77777777" w:rsidR="00802EE5" w:rsidRDefault="00000000">
            <w:pPr>
              <w:spacing w:after="0" w:line="276" w:lineRule="auto"/>
              <w:jc w:val="center"/>
              <w:rPr>
                <w:rFonts w:ascii="Verdana" w:eastAsia="Verdana" w:hAnsi="Verdana" w:cs="Verdana"/>
                <w:color w:val="000000"/>
                <w:sz w:val="22"/>
                <w:szCs w:val="22"/>
              </w:rPr>
            </w:pPr>
            <w:r>
              <w:rPr>
                <w:rFonts w:ascii="Verdana" w:eastAsia="Verdana" w:hAnsi="Verdana" w:cs="Verdana"/>
                <w:color w:val="000000"/>
                <w:sz w:val="22"/>
                <w:szCs w:val="22"/>
              </w:rPr>
              <w:t>0</w:t>
            </w:r>
          </w:p>
        </w:tc>
      </w:tr>
      <w:tr w:rsidR="00802EE5" w14:paraId="2EA5502C" w14:textId="77777777">
        <w:trPr>
          <w:trHeight w:val="227"/>
          <w:jc w:val="center"/>
        </w:trPr>
        <w:tc>
          <w:tcPr>
            <w:tcW w:w="1686" w:type="dxa"/>
            <w:tcBorders>
              <w:top w:val="single" w:sz="4" w:space="0" w:color="000000"/>
              <w:left w:val="single" w:sz="4" w:space="0" w:color="000000"/>
              <w:bottom w:val="single" w:sz="4" w:space="0" w:color="000000"/>
              <w:right w:val="single" w:sz="4" w:space="0" w:color="000000"/>
            </w:tcBorders>
            <w:vAlign w:val="center"/>
          </w:tcPr>
          <w:p w14:paraId="78A637BE" w14:textId="77777777" w:rsidR="00802EE5" w:rsidRDefault="00000000">
            <w:pPr>
              <w:spacing w:after="0" w:line="276" w:lineRule="auto"/>
              <w:jc w:val="center"/>
              <w:rPr>
                <w:rFonts w:ascii="Verdana" w:eastAsia="Verdana" w:hAnsi="Verdana" w:cs="Verdana"/>
                <w:color w:val="000000"/>
                <w:sz w:val="22"/>
                <w:szCs w:val="22"/>
              </w:rPr>
            </w:pPr>
            <w:r>
              <w:rPr>
                <w:rFonts w:ascii="Verdana" w:eastAsia="Verdana" w:hAnsi="Verdana" w:cs="Verdana"/>
                <w:color w:val="000000"/>
                <w:sz w:val="22"/>
                <w:szCs w:val="22"/>
              </w:rPr>
              <w:t>1</w:t>
            </w:r>
          </w:p>
        </w:tc>
        <w:tc>
          <w:tcPr>
            <w:tcW w:w="1843" w:type="dxa"/>
            <w:tcBorders>
              <w:top w:val="single" w:sz="4" w:space="0" w:color="000000"/>
              <w:left w:val="single" w:sz="4" w:space="0" w:color="000000"/>
              <w:bottom w:val="single" w:sz="4" w:space="0" w:color="000000"/>
              <w:right w:val="single" w:sz="4" w:space="0" w:color="000000"/>
            </w:tcBorders>
            <w:vAlign w:val="center"/>
          </w:tcPr>
          <w:p w14:paraId="1BB56551" w14:textId="77777777" w:rsidR="00802EE5" w:rsidRDefault="00000000">
            <w:pPr>
              <w:spacing w:after="0" w:line="276" w:lineRule="auto"/>
              <w:jc w:val="center"/>
              <w:rPr>
                <w:rFonts w:ascii="Verdana" w:eastAsia="Verdana" w:hAnsi="Verdana" w:cs="Verdana"/>
                <w:color w:val="000000"/>
                <w:sz w:val="22"/>
                <w:szCs w:val="22"/>
              </w:rPr>
            </w:pPr>
            <w:r>
              <w:rPr>
                <w:rFonts w:ascii="Verdana" w:eastAsia="Verdana" w:hAnsi="Verdana" w:cs="Verdana"/>
                <w:color w:val="000000"/>
                <w:sz w:val="22"/>
                <w:szCs w:val="22"/>
              </w:rPr>
              <w:t>5</w:t>
            </w:r>
          </w:p>
        </w:tc>
        <w:tc>
          <w:tcPr>
            <w:tcW w:w="1418" w:type="dxa"/>
            <w:tcBorders>
              <w:top w:val="single" w:sz="4" w:space="0" w:color="000000"/>
              <w:left w:val="single" w:sz="4" w:space="0" w:color="000000"/>
              <w:bottom w:val="single" w:sz="4" w:space="0" w:color="000000"/>
              <w:right w:val="single" w:sz="4" w:space="0" w:color="000000"/>
            </w:tcBorders>
            <w:vAlign w:val="center"/>
          </w:tcPr>
          <w:p w14:paraId="18FCA07B" w14:textId="77777777" w:rsidR="00802EE5" w:rsidRDefault="00000000">
            <w:pPr>
              <w:spacing w:after="0" w:line="276" w:lineRule="auto"/>
              <w:jc w:val="center"/>
              <w:rPr>
                <w:rFonts w:ascii="Verdana" w:eastAsia="Verdana" w:hAnsi="Verdana" w:cs="Verdana"/>
                <w:color w:val="000000"/>
                <w:sz w:val="22"/>
                <w:szCs w:val="22"/>
              </w:rPr>
            </w:pPr>
            <w:r>
              <w:rPr>
                <w:rFonts w:ascii="Verdana" w:eastAsia="Verdana" w:hAnsi="Verdana" w:cs="Verdana"/>
                <w:color w:val="000000"/>
                <w:sz w:val="22"/>
                <w:szCs w:val="22"/>
              </w:rPr>
              <w:t>20</w:t>
            </w:r>
          </w:p>
        </w:tc>
      </w:tr>
      <w:tr w:rsidR="00802EE5" w14:paraId="3BFB232C" w14:textId="77777777">
        <w:trPr>
          <w:trHeight w:val="227"/>
          <w:jc w:val="center"/>
        </w:trPr>
        <w:tc>
          <w:tcPr>
            <w:tcW w:w="1686" w:type="dxa"/>
            <w:tcBorders>
              <w:top w:val="single" w:sz="4" w:space="0" w:color="000000"/>
              <w:left w:val="single" w:sz="4" w:space="0" w:color="000000"/>
              <w:bottom w:val="single" w:sz="4" w:space="0" w:color="000000"/>
              <w:right w:val="single" w:sz="4" w:space="0" w:color="000000"/>
            </w:tcBorders>
            <w:vAlign w:val="center"/>
          </w:tcPr>
          <w:p w14:paraId="17017863" w14:textId="77777777" w:rsidR="00802EE5" w:rsidRDefault="00000000">
            <w:pPr>
              <w:spacing w:after="0" w:line="276" w:lineRule="auto"/>
              <w:jc w:val="center"/>
              <w:rPr>
                <w:rFonts w:ascii="Verdana" w:eastAsia="Verdana" w:hAnsi="Verdana" w:cs="Verdana"/>
                <w:color w:val="000000"/>
                <w:sz w:val="22"/>
                <w:szCs w:val="22"/>
              </w:rPr>
            </w:pPr>
            <w:r>
              <w:rPr>
                <w:rFonts w:ascii="Verdana" w:eastAsia="Verdana" w:hAnsi="Verdana" w:cs="Verdana"/>
                <w:color w:val="000000"/>
                <w:sz w:val="22"/>
                <w:szCs w:val="22"/>
              </w:rPr>
              <w:t>6</w:t>
            </w:r>
          </w:p>
        </w:tc>
        <w:tc>
          <w:tcPr>
            <w:tcW w:w="1843" w:type="dxa"/>
            <w:tcBorders>
              <w:top w:val="single" w:sz="4" w:space="0" w:color="000000"/>
              <w:left w:val="single" w:sz="4" w:space="0" w:color="000000"/>
              <w:bottom w:val="single" w:sz="4" w:space="0" w:color="000000"/>
              <w:right w:val="single" w:sz="4" w:space="0" w:color="000000"/>
            </w:tcBorders>
            <w:vAlign w:val="center"/>
          </w:tcPr>
          <w:p w14:paraId="2E741D9F" w14:textId="77777777" w:rsidR="00802EE5" w:rsidRDefault="00000000">
            <w:pPr>
              <w:spacing w:after="0" w:line="276" w:lineRule="auto"/>
              <w:jc w:val="center"/>
              <w:rPr>
                <w:rFonts w:ascii="Verdana" w:eastAsia="Verdana" w:hAnsi="Verdana" w:cs="Verdana"/>
                <w:color w:val="000000"/>
                <w:sz w:val="22"/>
                <w:szCs w:val="22"/>
              </w:rPr>
            </w:pPr>
            <w:r>
              <w:rPr>
                <w:rFonts w:ascii="Verdana" w:eastAsia="Verdana" w:hAnsi="Verdana" w:cs="Verdana"/>
                <w:color w:val="000000"/>
                <w:sz w:val="22"/>
                <w:szCs w:val="22"/>
              </w:rPr>
              <w:t>10</w:t>
            </w:r>
          </w:p>
        </w:tc>
        <w:tc>
          <w:tcPr>
            <w:tcW w:w="1418" w:type="dxa"/>
            <w:tcBorders>
              <w:top w:val="single" w:sz="4" w:space="0" w:color="000000"/>
              <w:left w:val="single" w:sz="4" w:space="0" w:color="000000"/>
              <w:bottom w:val="single" w:sz="4" w:space="0" w:color="000000"/>
              <w:right w:val="single" w:sz="4" w:space="0" w:color="000000"/>
            </w:tcBorders>
            <w:vAlign w:val="center"/>
          </w:tcPr>
          <w:p w14:paraId="37A12452" w14:textId="77777777" w:rsidR="00802EE5" w:rsidRDefault="00000000">
            <w:pPr>
              <w:spacing w:after="0" w:line="276" w:lineRule="auto"/>
              <w:jc w:val="center"/>
              <w:rPr>
                <w:rFonts w:ascii="Verdana" w:eastAsia="Verdana" w:hAnsi="Verdana" w:cs="Verdana"/>
                <w:color w:val="000000"/>
                <w:sz w:val="22"/>
                <w:szCs w:val="22"/>
              </w:rPr>
            </w:pPr>
            <w:r>
              <w:rPr>
                <w:rFonts w:ascii="Verdana" w:eastAsia="Verdana" w:hAnsi="Verdana" w:cs="Verdana"/>
                <w:color w:val="000000"/>
                <w:sz w:val="22"/>
                <w:szCs w:val="22"/>
              </w:rPr>
              <w:t>30</w:t>
            </w:r>
          </w:p>
        </w:tc>
      </w:tr>
      <w:tr w:rsidR="00802EE5" w14:paraId="76E8D47A" w14:textId="77777777">
        <w:trPr>
          <w:trHeight w:val="227"/>
          <w:jc w:val="center"/>
        </w:trPr>
        <w:tc>
          <w:tcPr>
            <w:tcW w:w="1686" w:type="dxa"/>
            <w:tcBorders>
              <w:top w:val="single" w:sz="4" w:space="0" w:color="000000"/>
              <w:left w:val="single" w:sz="4" w:space="0" w:color="000000"/>
              <w:bottom w:val="single" w:sz="4" w:space="0" w:color="000000"/>
              <w:right w:val="single" w:sz="4" w:space="0" w:color="000000"/>
            </w:tcBorders>
            <w:vAlign w:val="center"/>
          </w:tcPr>
          <w:p w14:paraId="2C813078" w14:textId="77777777" w:rsidR="00802EE5" w:rsidRDefault="00000000">
            <w:pPr>
              <w:spacing w:after="0" w:line="276" w:lineRule="auto"/>
              <w:jc w:val="center"/>
              <w:rPr>
                <w:rFonts w:ascii="Verdana" w:eastAsia="Verdana" w:hAnsi="Verdana" w:cs="Verdana"/>
                <w:color w:val="000000"/>
                <w:sz w:val="22"/>
                <w:szCs w:val="22"/>
              </w:rPr>
            </w:pPr>
            <w:r>
              <w:rPr>
                <w:rFonts w:ascii="Verdana" w:eastAsia="Verdana" w:hAnsi="Verdana" w:cs="Verdana"/>
                <w:color w:val="000000"/>
                <w:sz w:val="22"/>
                <w:szCs w:val="22"/>
              </w:rPr>
              <w:t>11</w:t>
            </w:r>
          </w:p>
        </w:tc>
        <w:tc>
          <w:tcPr>
            <w:tcW w:w="1843" w:type="dxa"/>
            <w:tcBorders>
              <w:top w:val="single" w:sz="4" w:space="0" w:color="000000"/>
              <w:left w:val="single" w:sz="4" w:space="0" w:color="000000"/>
              <w:bottom w:val="single" w:sz="4" w:space="0" w:color="000000"/>
              <w:right w:val="single" w:sz="4" w:space="0" w:color="000000"/>
            </w:tcBorders>
            <w:vAlign w:val="center"/>
          </w:tcPr>
          <w:p w14:paraId="732D2B21" w14:textId="77777777" w:rsidR="00802EE5" w:rsidRDefault="00000000">
            <w:pPr>
              <w:spacing w:after="0" w:line="276" w:lineRule="auto"/>
              <w:jc w:val="center"/>
              <w:rPr>
                <w:rFonts w:ascii="Verdana" w:eastAsia="Verdana" w:hAnsi="Verdana" w:cs="Verdana"/>
                <w:color w:val="000000"/>
                <w:sz w:val="22"/>
                <w:szCs w:val="22"/>
              </w:rPr>
            </w:pPr>
            <w:r>
              <w:rPr>
                <w:rFonts w:ascii="Verdana" w:eastAsia="Verdana" w:hAnsi="Verdana" w:cs="Verdana"/>
                <w:color w:val="000000"/>
                <w:sz w:val="22"/>
                <w:szCs w:val="22"/>
              </w:rPr>
              <w:t>Mayores</w:t>
            </w:r>
          </w:p>
        </w:tc>
        <w:tc>
          <w:tcPr>
            <w:tcW w:w="1418" w:type="dxa"/>
            <w:tcBorders>
              <w:top w:val="single" w:sz="4" w:space="0" w:color="000000"/>
              <w:left w:val="single" w:sz="4" w:space="0" w:color="000000"/>
              <w:bottom w:val="single" w:sz="4" w:space="0" w:color="000000"/>
              <w:right w:val="single" w:sz="4" w:space="0" w:color="000000"/>
            </w:tcBorders>
            <w:vAlign w:val="center"/>
          </w:tcPr>
          <w:p w14:paraId="26DC9264" w14:textId="77777777" w:rsidR="00802EE5" w:rsidRDefault="00000000">
            <w:pPr>
              <w:spacing w:after="0" w:line="276" w:lineRule="auto"/>
              <w:jc w:val="center"/>
              <w:rPr>
                <w:rFonts w:ascii="Verdana" w:eastAsia="Verdana" w:hAnsi="Verdana" w:cs="Verdana"/>
                <w:color w:val="000000"/>
                <w:sz w:val="22"/>
                <w:szCs w:val="22"/>
              </w:rPr>
            </w:pPr>
            <w:r>
              <w:rPr>
                <w:rFonts w:ascii="Verdana" w:eastAsia="Verdana" w:hAnsi="Verdana" w:cs="Verdana"/>
                <w:color w:val="000000"/>
                <w:sz w:val="22"/>
                <w:szCs w:val="22"/>
              </w:rPr>
              <w:t>40</w:t>
            </w:r>
          </w:p>
        </w:tc>
      </w:tr>
    </w:tbl>
    <w:p w14:paraId="5D2C3777" w14:textId="77777777" w:rsidR="00802EE5" w:rsidRDefault="00802EE5">
      <w:pPr>
        <w:pBdr>
          <w:top w:val="nil"/>
          <w:left w:val="nil"/>
          <w:bottom w:val="nil"/>
          <w:right w:val="nil"/>
          <w:between w:val="nil"/>
        </w:pBdr>
        <w:spacing w:after="0" w:line="276" w:lineRule="auto"/>
        <w:ind w:left="720"/>
        <w:rPr>
          <w:rFonts w:ascii="Verdana" w:eastAsia="Verdana" w:hAnsi="Verdana" w:cs="Verdana"/>
          <w:b/>
          <w:bCs/>
          <w:color w:val="000000"/>
          <w:sz w:val="22"/>
          <w:szCs w:val="22"/>
        </w:rPr>
      </w:pPr>
    </w:p>
    <w:p w14:paraId="0458C6B2" w14:textId="77777777" w:rsidR="00802EE5" w:rsidRDefault="00000000">
      <w:pPr>
        <w:numPr>
          <w:ilvl w:val="0"/>
          <w:numId w:val="2"/>
        </w:numPr>
        <w:pBdr>
          <w:top w:val="nil"/>
          <w:left w:val="nil"/>
          <w:bottom w:val="nil"/>
          <w:right w:val="nil"/>
          <w:between w:val="nil"/>
        </w:pBdr>
        <w:spacing w:line="276" w:lineRule="auto"/>
        <w:rPr>
          <w:rFonts w:ascii="Verdana" w:eastAsia="Verdana" w:hAnsi="Verdana" w:cs="Verdana"/>
          <w:b/>
          <w:bCs/>
          <w:color w:val="000000"/>
          <w:sz w:val="22"/>
          <w:szCs w:val="22"/>
        </w:rPr>
      </w:pPr>
      <w:r>
        <w:rPr>
          <w:rFonts w:ascii="Verdana" w:eastAsia="Verdana" w:hAnsi="Verdana" w:cs="Verdana"/>
          <w:b/>
          <w:bCs/>
          <w:color w:val="000000"/>
          <w:sz w:val="22"/>
          <w:szCs w:val="22"/>
        </w:rPr>
        <w:t>Saldos Contratos en Ejecución (SCE):</w:t>
      </w:r>
    </w:p>
    <w:p w14:paraId="5CCB54CF" w14:textId="77777777" w:rsidR="00802EE5" w:rsidRDefault="00000000">
      <w:pPr>
        <w:spacing w:line="276" w:lineRule="auto"/>
        <w:rPr>
          <w:rFonts w:ascii="Verdana" w:eastAsia="Verdana" w:hAnsi="Verdana" w:cs="Verdana"/>
          <w:color w:val="000000"/>
          <w:sz w:val="22"/>
          <w:szCs w:val="22"/>
        </w:rPr>
      </w:pPr>
      <w:r>
        <w:rPr>
          <w:rFonts w:ascii="Verdana" w:eastAsia="Verdana" w:hAnsi="Verdana" w:cs="Verdana"/>
          <w:color w:val="000000"/>
          <w:sz w:val="22"/>
          <w:szCs w:val="22"/>
        </w:rPr>
        <w:t xml:space="preserve">El </w:t>
      </w:r>
      <w:r>
        <w:rPr>
          <w:rFonts w:ascii="Verdana" w:eastAsia="Verdana" w:hAnsi="Verdana" w:cs="Verdana"/>
          <w:sz w:val="22"/>
          <w:szCs w:val="22"/>
        </w:rPr>
        <w:t>Proponente</w:t>
      </w:r>
      <w:r>
        <w:rPr>
          <w:rFonts w:ascii="Verdana" w:eastAsia="Verdana" w:hAnsi="Verdana" w:cs="Verdana"/>
          <w:color w:val="000000"/>
          <w:sz w:val="22"/>
          <w:szCs w:val="22"/>
        </w:rPr>
        <w:t xml:space="preserve"> debe presentar el Formato 5 – Capacidad residual suscrito por su representante legal y su revisor fiscal si el </w:t>
      </w:r>
      <w:r>
        <w:rPr>
          <w:rFonts w:ascii="Verdana" w:eastAsia="Verdana" w:hAnsi="Verdana" w:cs="Verdana"/>
          <w:sz w:val="22"/>
          <w:szCs w:val="22"/>
        </w:rPr>
        <w:t>P</w:t>
      </w:r>
      <w:r>
        <w:rPr>
          <w:rFonts w:ascii="Verdana" w:eastAsia="Verdana" w:hAnsi="Verdana" w:cs="Verdana"/>
          <w:color w:val="000000"/>
          <w:sz w:val="22"/>
          <w:szCs w:val="22"/>
        </w:rPr>
        <w:t xml:space="preserve">roponente está obligado a tenerlo, o por el contador o su auditor independiente el cual contenga la lista de los contratos en ejecución tanto a nivel nacional como internacional indicando: i) el valor del </w:t>
      </w:r>
      <w:r>
        <w:rPr>
          <w:rFonts w:ascii="Verdana" w:eastAsia="Verdana" w:hAnsi="Verdana" w:cs="Verdana"/>
          <w:sz w:val="22"/>
          <w:szCs w:val="22"/>
        </w:rPr>
        <w:t>C</w:t>
      </w:r>
      <w:r>
        <w:rPr>
          <w:rFonts w:ascii="Verdana" w:eastAsia="Verdana" w:hAnsi="Verdana" w:cs="Verdana"/>
          <w:color w:val="000000"/>
          <w:sz w:val="22"/>
          <w:szCs w:val="22"/>
        </w:rPr>
        <w:t xml:space="preserve">ontrato; ii) el plazo del </w:t>
      </w:r>
      <w:r>
        <w:rPr>
          <w:rFonts w:ascii="Verdana" w:eastAsia="Verdana" w:hAnsi="Verdana" w:cs="Verdana"/>
          <w:sz w:val="22"/>
          <w:szCs w:val="22"/>
        </w:rPr>
        <w:t>C</w:t>
      </w:r>
      <w:r>
        <w:rPr>
          <w:rFonts w:ascii="Verdana" w:eastAsia="Verdana" w:hAnsi="Verdana" w:cs="Verdana"/>
          <w:color w:val="000000"/>
          <w:sz w:val="22"/>
          <w:szCs w:val="22"/>
        </w:rPr>
        <w:t xml:space="preserve">ontrato en meses; iii) la fecha de inicio de las obras del </w:t>
      </w:r>
      <w:r>
        <w:rPr>
          <w:rFonts w:ascii="Verdana" w:eastAsia="Verdana" w:hAnsi="Verdana" w:cs="Verdana"/>
          <w:sz w:val="22"/>
          <w:szCs w:val="22"/>
        </w:rPr>
        <w:t>C</w:t>
      </w:r>
      <w:r>
        <w:rPr>
          <w:rFonts w:ascii="Verdana" w:eastAsia="Verdana" w:hAnsi="Verdana" w:cs="Verdana"/>
          <w:color w:val="000000"/>
          <w:sz w:val="22"/>
          <w:szCs w:val="22"/>
        </w:rPr>
        <w:t xml:space="preserve">ontrato, día, mes, año; iv) si la obra la ejecuta un </w:t>
      </w:r>
      <w:r>
        <w:rPr>
          <w:rFonts w:ascii="Verdana" w:eastAsia="Verdana" w:hAnsi="Verdana" w:cs="Verdana"/>
          <w:sz w:val="22"/>
          <w:szCs w:val="22"/>
        </w:rPr>
        <w:t>C</w:t>
      </w:r>
      <w:r>
        <w:rPr>
          <w:rFonts w:ascii="Verdana" w:eastAsia="Verdana" w:hAnsi="Verdana" w:cs="Verdana"/>
          <w:color w:val="000000"/>
          <w:sz w:val="22"/>
          <w:szCs w:val="22"/>
        </w:rPr>
        <w:t xml:space="preserve">onsorcio o </w:t>
      </w:r>
      <w:r>
        <w:rPr>
          <w:rFonts w:ascii="Verdana" w:eastAsia="Verdana" w:hAnsi="Verdana" w:cs="Verdana"/>
          <w:sz w:val="22"/>
          <w:szCs w:val="22"/>
        </w:rPr>
        <w:t>U</w:t>
      </w:r>
      <w:r>
        <w:rPr>
          <w:rFonts w:ascii="Verdana" w:eastAsia="Verdana" w:hAnsi="Verdana" w:cs="Verdana"/>
          <w:color w:val="000000"/>
          <w:sz w:val="22"/>
          <w:szCs w:val="22"/>
        </w:rPr>
        <w:t xml:space="preserve">nión Temporal junto con el porcentaje de participación del integrante que presenta el certificado, y v) si el </w:t>
      </w:r>
      <w:r>
        <w:rPr>
          <w:rFonts w:ascii="Verdana" w:eastAsia="Verdana" w:hAnsi="Verdana" w:cs="Verdana"/>
          <w:sz w:val="22"/>
          <w:szCs w:val="22"/>
        </w:rPr>
        <w:t>C</w:t>
      </w:r>
      <w:r>
        <w:rPr>
          <w:rFonts w:ascii="Verdana" w:eastAsia="Verdana" w:hAnsi="Verdana" w:cs="Verdana"/>
          <w:color w:val="000000"/>
          <w:sz w:val="22"/>
          <w:szCs w:val="22"/>
        </w:rPr>
        <w:t xml:space="preserve">ontrato se encuentra suspendido, de ser así, la fecha de suspensión. En el certificado debe constar expresamente si el </w:t>
      </w:r>
      <w:r>
        <w:rPr>
          <w:rFonts w:ascii="Verdana" w:eastAsia="Verdana" w:hAnsi="Verdana" w:cs="Verdana"/>
          <w:sz w:val="22"/>
          <w:szCs w:val="22"/>
        </w:rPr>
        <w:t>P</w:t>
      </w:r>
      <w:r>
        <w:rPr>
          <w:rFonts w:ascii="Verdana" w:eastAsia="Verdana" w:hAnsi="Verdana" w:cs="Verdana"/>
          <w:color w:val="000000"/>
          <w:sz w:val="22"/>
          <w:szCs w:val="22"/>
        </w:rPr>
        <w:t xml:space="preserve">roponente no tiene contratos en ejecución. </w:t>
      </w:r>
    </w:p>
    <w:p w14:paraId="7F81613D" w14:textId="77777777" w:rsidR="00802EE5" w:rsidRDefault="00000000">
      <w:pPr>
        <w:spacing w:line="276" w:lineRule="auto"/>
        <w:rPr>
          <w:rFonts w:ascii="Verdana" w:eastAsia="Verdana" w:hAnsi="Verdana" w:cs="Verdana"/>
          <w:color w:val="000000"/>
          <w:sz w:val="22"/>
          <w:szCs w:val="22"/>
        </w:rPr>
      </w:pPr>
      <w:r>
        <w:rPr>
          <w:rFonts w:ascii="Verdana" w:eastAsia="Verdana" w:hAnsi="Verdana" w:cs="Verdana"/>
          <w:color w:val="000000"/>
          <w:sz w:val="22"/>
          <w:szCs w:val="22"/>
        </w:rPr>
        <w:t xml:space="preserve">Para acreditar el factor (SCE) el </w:t>
      </w:r>
      <w:r>
        <w:rPr>
          <w:rFonts w:ascii="Verdana" w:eastAsia="Verdana" w:hAnsi="Verdana" w:cs="Verdana"/>
          <w:sz w:val="22"/>
          <w:szCs w:val="22"/>
        </w:rPr>
        <w:t>P</w:t>
      </w:r>
      <w:r>
        <w:rPr>
          <w:rFonts w:ascii="Verdana" w:eastAsia="Verdana" w:hAnsi="Verdana" w:cs="Verdana"/>
          <w:color w:val="000000"/>
          <w:sz w:val="22"/>
          <w:szCs w:val="22"/>
        </w:rPr>
        <w:t xml:space="preserve">roponente tendrá en cuenta lo siguiente: </w:t>
      </w:r>
    </w:p>
    <w:p w14:paraId="217C4B69" w14:textId="77777777" w:rsidR="00802EE5" w:rsidRDefault="00000000">
      <w:pPr>
        <w:numPr>
          <w:ilvl w:val="0"/>
          <w:numId w:val="5"/>
        </w:numPr>
        <w:pBdr>
          <w:top w:val="nil"/>
          <w:left w:val="nil"/>
          <w:bottom w:val="nil"/>
          <w:right w:val="nil"/>
          <w:between w:val="nil"/>
        </w:pBdr>
        <w:spacing w:after="0" w:line="276" w:lineRule="auto"/>
        <w:rPr>
          <w:rFonts w:ascii="Verdana" w:eastAsia="Verdana" w:hAnsi="Verdana" w:cs="Verdana"/>
          <w:color w:val="000000"/>
          <w:sz w:val="22"/>
          <w:szCs w:val="22"/>
        </w:rPr>
      </w:pPr>
      <w:r>
        <w:rPr>
          <w:rFonts w:ascii="Verdana" w:eastAsia="Verdana" w:hAnsi="Verdana" w:cs="Verdana"/>
          <w:color w:val="000000"/>
          <w:sz w:val="22"/>
          <w:szCs w:val="22"/>
        </w:rPr>
        <w:lastRenderedPageBreak/>
        <w:t>El factor SCE es la suma de los montos por ejecutar de los Contratos vigentes durante los 12 meses siguientes. Si el número de días por ejecutar en un Contrato es superior a 12 meses, es decir 360 días, el factor (SCE) solo tendrá en cuenta la proporción lineal de 12 meses.</w:t>
      </w:r>
    </w:p>
    <w:p w14:paraId="3865C45A" w14:textId="77777777" w:rsidR="00802EE5" w:rsidRDefault="00000000">
      <w:pPr>
        <w:numPr>
          <w:ilvl w:val="0"/>
          <w:numId w:val="5"/>
        </w:numPr>
        <w:pBdr>
          <w:top w:val="nil"/>
          <w:left w:val="nil"/>
          <w:bottom w:val="nil"/>
          <w:right w:val="nil"/>
          <w:between w:val="nil"/>
        </w:pBdr>
        <w:spacing w:after="0" w:line="276" w:lineRule="auto"/>
        <w:rPr>
          <w:rFonts w:ascii="Verdana" w:eastAsia="Verdana" w:hAnsi="Verdana" w:cs="Verdana"/>
          <w:color w:val="000000"/>
          <w:sz w:val="22"/>
          <w:szCs w:val="22"/>
        </w:rPr>
      </w:pPr>
      <w:r>
        <w:rPr>
          <w:rFonts w:ascii="Verdana" w:eastAsia="Verdana" w:hAnsi="Verdana" w:cs="Verdana"/>
          <w:color w:val="000000"/>
          <w:sz w:val="22"/>
          <w:szCs w:val="22"/>
        </w:rPr>
        <w:t>Los Contratos de obras civiles en ejecución son aquellos que a la fecha de presentación de la oferta obligan al Proponente con Entidades y con Entidades Privadas para ejecutar obras civiles. Estas incluyen las obras civiles de los Contratos de concesión y los Contratos de obra suscritos con concesionarios, así como, los Contratos suspendidos y aquellos que no tengan acta de inicio. No se entenderán como contratos en ejecución los que se encuentren en liquidación.</w:t>
      </w:r>
    </w:p>
    <w:p w14:paraId="332A75EE" w14:textId="77777777" w:rsidR="00802EE5" w:rsidRDefault="00000000">
      <w:pPr>
        <w:numPr>
          <w:ilvl w:val="0"/>
          <w:numId w:val="5"/>
        </w:numPr>
        <w:pBdr>
          <w:top w:val="nil"/>
          <w:left w:val="nil"/>
          <w:bottom w:val="nil"/>
          <w:right w:val="nil"/>
          <w:between w:val="nil"/>
        </w:pBdr>
        <w:spacing w:after="0" w:line="276" w:lineRule="auto"/>
        <w:rPr>
          <w:rFonts w:ascii="Verdana" w:eastAsia="Verdana" w:hAnsi="Verdana" w:cs="Verdana"/>
          <w:color w:val="000000"/>
          <w:sz w:val="22"/>
          <w:szCs w:val="22"/>
        </w:rPr>
      </w:pPr>
      <w:r>
        <w:rPr>
          <w:rFonts w:ascii="Verdana" w:eastAsia="Verdana" w:hAnsi="Verdana" w:cs="Verdana"/>
          <w:color w:val="000000"/>
          <w:sz w:val="22"/>
          <w:szCs w:val="22"/>
        </w:rPr>
        <w:t xml:space="preserve">Se tendrán en cuenta los Contratos de obras civiles en ejecución suscritos por el Proponente o por sociedades, Consorcios o Uniones Temporales en los cuales el Proponente tenga participación. </w:t>
      </w:r>
    </w:p>
    <w:p w14:paraId="7EFAFF01" w14:textId="77777777" w:rsidR="00802EE5" w:rsidRDefault="00000000">
      <w:pPr>
        <w:numPr>
          <w:ilvl w:val="0"/>
          <w:numId w:val="5"/>
        </w:numPr>
        <w:pBdr>
          <w:top w:val="nil"/>
          <w:left w:val="nil"/>
          <w:bottom w:val="nil"/>
          <w:right w:val="nil"/>
          <w:between w:val="nil"/>
        </w:pBdr>
        <w:spacing w:after="0" w:line="276" w:lineRule="auto"/>
        <w:rPr>
          <w:rFonts w:ascii="Verdana" w:eastAsia="Verdana" w:hAnsi="Verdana" w:cs="Verdana"/>
          <w:color w:val="000000"/>
          <w:sz w:val="22"/>
          <w:szCs w:val="22"/>
        </w:rPr>
      </w:pPr>
      <w:r>
        <w:rPr>
          <w:rFonts w:ascii="Verdana" w:eastAsia="Verdana" w:hAnsi="Verdana" w:cs="Verdana"/>
          <w:color w:val="000000"/>
          <w:sz w:val="22"/>
          <w:szCs w:val="22"/>
        </w:rPr>
        <w:t>Si un Contrato se encuentra suspendido, el cálculo del (SCE) de dicho Contrato debe efectuarse asumiendo que lo que falta por ejecutar iniciara en la fecha de presentación de la oferta del Proceso de Contratación. Si el Contrato está suspendido el proponente debe informar el saldo pendiente por ejecutar.</w:t>
      </w:r>
    </w:p>
    <w:p w14:paraId="7E15B781" w14:textId="77777777" w:rsidR="00802EE5" w:rsidRDefault="00000000">
      <w:pPr>
        <w:numPr>
          <w:ilvl w:val="0"/>
          <w:numId w:val="5"/>
        </w:numPr>
        <w:pBdr>
          <w:top w:val="nil"/>
          <w:left w:val="nil"/>
          <w:bottom w:val="nil"/>
          <w:right w:val="nil"/>
          <w:between w:val="nil"/>
        </w:pBdr>
        <w:spacing w:after="0" w:line="276" w:lineRule="auto"/>
        <w:rPr>
          <w:rFonts w:ascii="Verdana" w:eastAsia="Verdana" w:hAnsi="Verdana" w:cs="Verdana"/>
          <w:color w:val="000000"/>
          <w:sz w:val="22"/>
          <w:szCs w:val="22"/>
        </w:rPr>
      </w:pPr>
      <w:r>
        <w:rPr>
          <w:rFonts w:ascii="Verdana" w:eastAsia="Verdana" w:hAnsi="Verdana" w:cs="Verdana"/>
          <w:color w:val="000000"/>
          <w:sz w:val="22"/>
          <w:szCs w:val="22"/>
        </w:rPr>
        <w:t xml:space="preserve">El cálculo del factor (SCE) debe hacerse linealmente calculando una ejecución diaria equivalente al valor del Contrato dividido por el plazo del Contrato expresado en días. Este resultado se multiplica por el número de días pendientes para cumplir el plazo del Contrato y si el Contrato es ejecutado por una estructura plural por la participación del proponente en la respectiva estructura. </w:t>
      </w:r>
    </w:p>
    <w:p w14:paraId="222DD084" w14:textId="77777777" w:rsidR="00802EE5" w:rsidRDefault="00000000">
      <w:pPr>
        <w:numPr>
          <w:ilvl w:val="0"/>
          <w:numId w:val="5"/>
        </w:numPr>
        <w:pBdr>
          <w:top w:val="nil"/>
          <w:left w:val="nil"/>
          <w:bottom w:val="nil"/>
          <w:right w:val="nil"/>
          <w:between w:val="nil"/>
        </w:pBdr>
        <w:spacing w:line="276" w:lineRule="auto"/>
        <w:rPr>
          <w:rFonts w:ascii="Verdana" w:eastAsia="Verdana" w:hAnsi="Verdana" w:cs="Verdana"/>
          <w:color w:val="000000"/>
          <w:sz w:val="22"/>
          <w:szCs w:val="22"/>
        </w:rPr>
      </w:pPr>
      <w:r>
        <w:rPr>
          <w:rFonts w:ascii="Verdana" w:eastAsia="Verdana" w:hAnsi="Verdana" w:cs="Verdana"/>
          <w:color w:val="000000"/>
          <w:sz w:val="22"/>
          <w:szCs w:val="22"/>
        </w:rPr>
        <w:t>Para los Proponentes o integrantes extranjeros sin domicilio o sin sucursal en Colombia deben diligenciar el Formato 5 – Capacidad residual firmado por la persona natural o el representante legal de la persona jurídica y el contador público colombiano que los hubiere convertido a Pesos Colombianos usando para ello la sección 1.13 del Pliego de Condiciones.</w:t>
      </w:r>
    </w:p>
    <w:p w14:paraId="52A52D25" w14:textId="77777777" w:rsidR="00802EE5" w:rsidRDefault="00000000">
      <w:pPr>
        <w:pStyle w:val="Ttulo1"/>
        <w:numPr>
          <w:ilvl w:val="0"/>
          <w:numId w:val="1"/>
        </w:numPr>
        <w:spacing w:line="276" w:lineRule="auto"/>
        <w:rPr>
          <w:rFonts w:ascii="Verdana" w:eastAsia="Verdana" w:hAnsi="Verdana" w:cs="Verdana"/>
          <w:sz w:val="24"/>
          <w:szCs w:val="24"/>
        </w:rPr>
      </w:pPr>
      <w:bookmarkStart w:id="76" w:name="_heading=h.126hs4exm6gf" w:colFirst="0" w:colLast="0"/>
      <w:bookmarkEnd w:id="76"/>
      <w:r>
        <w:rPr>
          <w:rFonts w:ascii="Verdana" w:eastAsia="Verdana" w:hAnsi="Verdana" w:cs="Verdana"/>
          <w:sz w:val="24"/>
          <w:szCs w:val="24"/>
        </w:rPr>
        <w:t>CAPÍTULO IV. CRITERIOS DE EVALUACIÓN, ASIGNACIÓN DE PUNTAJE Y CRITERIOS DE DESEMPATE</w:t>
      </w:r>
    </w:p>
    <w:p w14:paraId="25C1D270" w14:textId="77777777" w:rsidR="00802EE5" w:rsidRDefault="00000000">
      <w:pPr>
        <w:spacing w:line="276" w:lineRule="auto"/>
        <w:rPr>
          <w:rFonts w:ascii="Verdana" w:eastAsia="Verdana" w:hAnsi="Verdana" w:cs="Verdana"/>
          <w:sz w:val="22"/>
          <w:szCs w:val="22"/>
        </w:rPr>
      </w:pPr>
      <w:r>
        <w:rPr>
          <w:rFonts w:ascii="Verdana" w:eastAsia="Verdana" w:hAnsi="Verdana" w:cs="Verdana"/>
          <w:sz w:val="22"/>
          <w:szCs w:val="22"/>
        </w:rPr>
        <w:t>La Entidad calificará las ofertas que hayan cumplido con los requisitos habilitantes en los Grupos 1 y 2 con los siguientes puntajes:</w:t>
      </w:r>
    </w:p>
    <w:tbl>
      <w:tblPr>
        <w:tblStyle w:val="affffff8"/>
        <w:tblW w:w="6977" w:type="dxa"/>
        <w:jc w:val="cente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132"/>
        <w:gridCol w:w="2845"/>
      </w:tblGrid>
      <w:tr w:rsidR="00802EE5" w14:paraId="1C26798E" w14:textId="77777777">
        <w:trPr>
          <w:trHeight w:val="20"/>
          <w:tblHeader/>
          <w:jc w:val="center"/>
        </w:trPr>
        <w:tc>
          <w:tcPr>
            <w:tcW w:w="4132" w:type="dxa"/>
            <w:tcBorders>
              <w:top w:val="single" w:sz="4" w:space="0" w:color="000000"/>
              <w:left w:val="single" w:sz="4" w:space="0" w:color="000000"/>
              <w:bottom w:val="single" w:sz="4" w:space="0" w:color="000000"/>
              <w:right w:val="single" w:sz="4" w:space="0" w:color="000000"/>
            </w:tcBorders>
            <w:shd w:val="clear" w:color="auto" w:fill="404040"/>
            <w:vAlign w:val="center"/>
          </w:tcPr>
          <w:p w14:paraId="17B2DF0B" w14:textId="77777777" w:rsidR="00802EE5" w:rsidRDefault="00000000">
            <w:pPr>
              <w:spacing w:line="276" w:lineRule="auto"/>
              <w:ind w:left="567"/>
              <w:jc w:val="center"/>
              <w:rPr>
                <w:rFonts w:ascii="Verdana" w:eastAsia="Verdana" w:hAnsi="Verdana" w:cs="Verdana"/>
                <w:b/>
                <w:bCs/>
                <w:color w:val="AEAAAA"/>
                <w:sz w:val="22"/>
                <w:szCs w:val="22"/>
              </w:rPr>
            </w:pPr>
            <w:r>
              <w:rPr>
                <w:rFonts w:ascii="Verdana" w:eastAsia="Verdana" w:hAnsi="Verdana" w:cs="Verdana"/>
                <w:b/>
                <w:bCs/>
                <w:color w:val="AEAAAA"/>
                <w:sz w:val="22"/>
                <w:szCs w:val="22"/>
              </w:rPr>
              <w:t>Concepto</w:t>
            </w:r>
          </w:p>
        </w:tc>
        <w:tc>
          <w:tcPr>
            <w:tcW w:w="2845" w:type="dxa"/>
            <w:tcBorders>
              <w:top w:val="single" w:sz="4" w:space="0" w:color="000000"/>
              <w:left w:val="single" w:sz="4" w:space="0" w:color="000000"/>
              <w:bottom w:val="single" w:sz="4" w:space="0" w:color="000000"/>
              <w:right w:val="single" w:sz="4" w:space="0" w:color="000000"/>
            </w:tcBorders>
            <w:shd w:val="clear" w:color="auto" w:fill="404040"/>
            <w:vAlign w:val="center"/>
          </w:tcPr>
          <w:p w14:paraId="44235FFE" w14:textId="77777777" w:rsidR="00802EE5" w:rsidRDefault="00000000">
            <w:pPr>
              <w:spacing w:line="276" w:lineRule="auto"/>
              <w:ind w:left="567"/>
              <w:jc w:val="center"/>
              <w:rPr>
                <w:rFonts w:ascii="Verdana" w:eastAsia="Verdana" w:hAnsi="Verdana" w:cs="Verdana"/>
                <w:b/>
                <w:bCs/>
                <w:color w:val="AEAAAA"/>
                <w:sz w:val="22"/>
                <w:szCs w:val="22"/>
              </w:rPr>
            </w:pPr>
            <w:r>
              <w:rPr>
                <w:rFonts w:ascii="Verdana" w:eastAsia="Verdana" w:hAnsi="Verdana" w:cs="Verdana"/>
                <w:b/>
                <w:bCs/>
                <w:color w:val="AEAAAA"/>
                <w:sz w:val="22"/>
                <w:szCs w:val="22"/>
              </w:rPr>
              <w:t>Puntaje máximo</w:t>
            </w:r>
          </w:p>
        </w:tc>
      </w:tr>
      <w:tr w:rsidR="00802EE5" w14:paraId="568F06D3" w14:textId="77777777">
        <w:trPr>
          <w:trHeight w:val="20"/>
          <w:jc w:val="center"/>
        </w:trPr>
        <w:tc>
          <w:tcPr>
            <w:tcW w:w="4132" w:type="dxa"/>
            <w:tcBorders>
              <w:top w:val="single" w:sz="4" w:space="0" w:color="000000"/>
              <w:left w:val="single" w:sz="4" w:space="0" w:color="000000"/>
              <w:bottom w:val="single" w:sz="4" w:space="0" w:color="000000"/>
              <w:right w:val="single" w:sz="4" w:space="0" w:color="000000"/>
            </w:tcBorders>
            <w:vAlign w:val="center"/>
          </w:tcPr>
          <w:p w14:paraId="0B11EDBE" w14:textId="77777777" w:rsidR="00802EE5" w:rsidRDefault="00000000">
            <w:pPr>
              <w:tabs>
                <w:tab w:val="left" w:pos="1039"/>
              </w:tabs>
              <w:spacing w:line="276" w:lineRule="auto"/>
              <w:ind w:left="567"/>
              <w:jc w:val="center"/>
              <w:rPr>
                <w:rFonts w:ascii="Verdana" w:eastAsia="Verdana" w:hAnsi="Verdana" w:cs="Verdana"/>
                <w:color w:val="000000"/>
                <w:sz w:val="22"/>
                <w:szCs w:val="22"/>
              </w:rPr>
            </w:pPr>
            <w:r>
              <w:rPr>
                <w:rFonts w:ascii="Verdana" w:eastAsia="Verdana" w:hAnsi="Verdana" w:cs="Verdana"/>
                <w:color w:val="000000"/>
                <w:sz w:val="22"/>
                <w:szCs w:val="22"/>
              </w:rPr>
              <w:t>Oferta económica</w:t>
            </w:r>
          </w:p>
        </w:tc>
        <w:tc>
          <w:tcPr>
            <w:tcW w:w="2845" w:type="dxa"/>
            <w:tcBorders>
              <w:top w:val="single" w:sz="4" w:space="0" w:color="000000"/>
              <w:left w:val="single" w:sz="4" w:space="0" w:color="000000"/>
              <w:bottom w:val="single" w:sz="4" w:space="0" w:color="000000"/>
              <w:right w:val="single" w:sz="4" w:space="0" w:color="000000"/>
            </w:tcBorders>
            <w:vAlign w:val="center"/>
          </w:tcPr>
          <w:p w14:paraId="49DA4B7E" w14:textId="77777777" w:rsidR="00802EE5" w:rsidRDefault="00000000">
            <w:pPr>
              <w:spacing w:line="276" w:lineRule="auto"/>
              <w:ind w:left="567"/>
              <w:jc w:val="center"/>
              <w:rPr>
                <w:rFonts w:ascii="Verdana" w:eastAsia="Verdana" w:hAnsi="Verdana" w:cs="Verdana"/>
                <w:color w:val="000000"/>
                <w:sz w:val="22"/>
                <w:szCs w:val="22"/>
              </w:rPr>
            </w:pPr>
            <w:r>
              <w:rPr>
                <w:rFonts w:ascii="Verdana" w:eastAsia="Verdana" w:hAnsi="Verdana" w:cs="Verdana"/>
                <w:color w:val="000000"/>
                <w:sz w:val="22"/>
                <w:szCs w:val="22"/>
              </w:rPr>
              <w:t>48,50</w:t>
            </w:r>
          </w:p>
        </w:tc>
      </w:tr>
      <w:tr w:rsidR="00802EE5" w14:paraId="3FC0D9B8" w14:textId="77777777">
        <w:trPr>
          <w:trHeight w:val="20"/>
          <w:jc w:val="center"/>
        </w:trPr>
        <w:tc>
          <w:tcPr>
            <w:tcW w:w="4132" w:type="dxa"/>
            <w:tcBorders>
              <w:top w:val="single" w:sz="4" w:space="0" w:color="000000"/>
              <w:left w:val="single" w:sz="4" w:space="0" w:color="000000"/>
              <w:bottom w:val="single" w:sz="4" w:space="0" w:color="000000"/>
              <w:right w:val="single" w:sz="4" w:space="0" w:color="000000"/>
            </w:tcBorders>
            <w:vAlign w:val="center"/>
          </w:tcPr>
          <w:p w14:paraId="4805B5A0" w14:textId="77777777" w:rsidR="00802EE5" w:rsidRDefault="00000000">
            <w:pPr>
              <w:spacing w:line="276" w:lineRule="auto"/>
              <w:ind w:left="567"/>
              <w:jc w:val="center"/>
              <w:rPr>
                <w:rFonts w:ascii="Verdana" w:eastAsia="Verdana" w:hAnsi="Verdana" w:cs="Verdana"/>
                <w:color w:val="000000"/>
                <w:sz w:val="22"/>
                <w:szCs w:val="22"/>
              </w:rPr>
            </w:pPr>
            <w:r>
              <w:rPr>
                <w:rFonts w:ascii="Verdana" w:eastAsia="Verdana" w:hAnsi="Verdana" w:cs="Verdana"/>
                <w:color w:val="000000"/>
                <w:sz w:val="22"/>
                <w:szCs w:val="22"/>
              </w:rPr>
              <w:t>Factor de calidad</w:t>
            </w:r>
          </w:p>
        </w:tc>
        <w:tc>
          <w:tcPr>
            <w:tcW w:w="2845" w:type="dxa"/>
            <w:tcBorders>
              <w:top w:val="single" w:sz="4" w:space="0" w:color="000000"/>
              <w:left w:val="single" w:sz="4" w:space="0" w:color="000000"/>
              <w:bottom w:val="single" w:sz="4" w:space="0" w:color="000000"/>
              <w:right w:val="single" w:sz="4" w:space="0" w:color="000000"/>
            </w:tcBorders>
            <w:vAlign w:val="center"/>
          </w:tcPr>
          <w:p w14:paraId="1E15A753" w14:textId="77777777" w:rsidR="00802EE5" w:rsidRDefault="00000000">
            <w:pPr>
              <w:spacing w:line="276" w:lineRule="auto"/>
              <w:ind w:left="567"/>
              <w:jc w:val="center"/>
              <w:rPr>
                <w:rFonts w:ascii="Verdana" w:eastAsia="Verdana" w:hAnsi="Verdana" w:cs="Verdana"/>
                <w:sz w:val="22"/>
                <w:szCs w:val="22"/>
              </w:rPr>
            </w:pPr>
            <w:r>
              <w:rPr>
                <w:rFonts w:ascii="Verdana" w:eastAsia="Verdana" w:hAnsi="Verdana" w:cs="Verdana"/>
                <w:color w:val="000000"/>
                <w:sz w:val="22"/>
                <w:szCs w:val="22"/>
              </w:rPr>
              <w:t>30</w:t>
            </w:r>
          </w:p>
        </w:tc>
      </w:tr>
      <w:tr w:rsidR="00802EE5" w14:paraId="79306AC0" w14:textId="77777777">
        <w:trPr>
          <w:trHeight w:val="20"/>
          <w:jc w:val="center"/>
        </w:trPr>
        <w:tc>
          <w:tcPr>
            <w:tcW w:w="4132" w:type="dxa"/>
            <w:tcBorders>
              <w:top w:val="single" w:sz="4" w:space="0" w:color="000000"/>
              <w:left w:val="single" w:sz="4" w:space="0" w:color="000000"/>
              <w:bottom w:val="single" w:sz="4" w:space="0" w:color="000000"/>
              <w:right w:val="single" w:sz="4" w:space="0" w:color="000000"/>
            </w:tcBorders>
            <w:vAlign w:val="center"/>
          </w:tcPr>
          <w:p w14:paraId="646D3505" w14:textId="77777777" w:rsidR="00802EE5" w:rsidRDefault="00000000">
            <w:pPr>
              <w:spacing w:line="276" w:lineRule="auto"/>
              <w:ind w:left="567"/>
              <w:jc w:val="center"/>
              <w:rPr>
                <w:rFonts w:ascii="Verdana" w:eastAsia="Verdana" w:hAnsi="Verdana" w:cs="Verdana"/>
                <w:color w:val="000000"/>
                <w:sz w:val="22"/>
                <w:szCs w:val="22"/>
              </w:rPr>
            </w:pPr>
            <w:r>
              <w:rPr>
                <w:rFonts w:ascii="Verdana" w:eastAsia="Verdana" w:hAnsi="Verdana" w:cs="Verdana"/>
                <w:color w:val="000000"/>
                <w:sz w:val="22"/>
                <w:szCs w:val="22"/>
              </w:rPr>
              <w:t>Apoyo a la industria nacional</w:t>
            </w:r>
          </w:p>
        </w:tc>
        <w:tc>
          <w:tcPr>
            <w:tcW w:w="2845" w:type="dxa"/>
            <w:tcBorders>
              <w:top w:val="single" w:sz="4" w:space="0" w:color="000000"/>
              <w:left w:val="single" w:sz="4" w:space="0" w:color="000000"/>
              <w:bottom w:val="single" w:sz="4" w:space="0" w:color="000000"/>
              <w:right w:val="single" w:sz="4" w:space="0" w:color="000000"/>
            </w:tcBorders>
            <w:vAlign w:val="center"/>
          </w:tcPr>
          <w:p w14:paraId="4C97DE1A" w14:textId="77777777" w:rsidR="00802EE5" w:rsidRDefault="00000000">
            <w:pPr>
              <w:spacing w:line="276" w:lineRule="auto"/>
              <w:ind w:left="567"/>
              <w:jc w:val="center"/>
              <w:rPr>
                <w:rFonts w:ascii="Verdana" w:eastAsia="Verdana" w:hAnsi="Verdana" w:cs="Verdana"/>
                <w:color w:val="000000"/>
                <w:sz w:val="22"/>
                <w:szCs w:val="22"/>
              </w:rPr>
            </w:pPr>
            <w:r>
              <w:rPr>
                <w:rFonts w:ascii="Verdana" w:eastAsia="Verdana" w:hAnsi="Verdana" w:cs="Verdana"/>
                <w:color w:val="000000"/>
                <w:sz w:val="22"/>
                <w:szCs w:val="22"/>
              </w:rPr>
              <w:t>20</w:t>
            </w:r>
          </w:p>
        </w:tc>
      </w:tr>
      <w:tr w:rsidR="00802EE5" w14:paraId="5B30FCB2" w14:textId="77777777">
        <w:trPr>
          <w:trHeight w:val="20"/>
          <w:jc w:val="center"/>
        </w:trPr>
        <w:tc>
          <w:tcPr>
            <w:tcW w:w="4132" w:type="dxa"/>
            <w:tcBorders>
              <w:top w:val="single" w:sz="4" w:space="0" w:color="000000"/>
              <w:left w:val="single" w:sz="4" w:space="0" w:color="000000"/>
              <w:bottom w:val="single" w:sz="4" w:space="0" w:color="000000"/>
              <w:right w:val="single" w:sz="4" w:space="0" w:color="000000"/>
            </w:tcBorders>
            <w:vAlign w:val="center"/>
          </w:tcPr>
          <w:p w14:paraId="517C49C0" w14:textId="77777777" w:rsidR="00802EE5" w:rsidRDefault="00000000">
            <w:pPr>
              <w:spacing w:line="276" w:lineRule="auto"/>
              <w:ind w:left="567"/>
              <w:jc w:val="center"/>
              <w:rPr>
                <w:rFonts w:ascii="Verdana" w:eastAsia="Verdana" w:hAnsi="Verdana" w:cs="Verdana"/>
                <w:color w:val="000000"/>
                <w:sz w:val="22"/>
                <w:szCs w:val="22"/>
              </w:rPr>
            </w:pPr>
            <w:r>
              <w:rPr>
                <w:rFonts w:ascii="Verdana" w:eastAsia="Verdana" w:hAnsi="Verdana" w:cs="Verdana"/>
                <w:color w:val="000000"/>
                <w:sz w:val="22"/>
                <w:szCs w:val="22"/>
              </w:rPr>
              <w:t>Vinculación de personas con discapacidad</w:t>
            </w:r>
          </w:p>
        </w:tc>
        <w:tc>
          <w:tcPr>
            <w:tcW w:w="2845" w:type="dxa"/>
            <w:tcBorders>
              <w:top w:val="single" w:sz="4" w:space="0" w:color="000000"/>
              <w:left w:val="single" w:sz="4" w:space="0" w:color="000000"/>
              <w:bottom w:val="single" w:sz="4" w:space="0" w:color="000000"/>
              <w:right w:val="single" w:sz="4" w:space="0" w:color="000000"/>
            </w:tcBorders>
            <w:vAlign w:val="center"/>
          </w:tcPr>
          <w:p w14:paraId="28262A49" w14:textId="77777777" w:rsidR="00802EE5" w:rsidRDefault="00000000">
            <w:pPr>
              <w:spacing w:line="276" w:lineRule="auto"/>
              <w:ind w:left="567"/>
              <w:jc w:val="center"/>
              <w:rPr>
                <w:rFonts w:ascii="Verdana" w:eastAsia="Verdana" w:hAnsi="Verdana" w:cs="Verdana"/>
                <w:color w:val="000000"/>
                <w:sz w:val="22"/>
                <w:szCs w:val="22"/>
              </w:rPr>
            </w:pPr>
            <w:r>
              <w:rPr>
                <w:rFonts w:ascii="Verdana" w:eastAsia="Verdana" w:hAnsi="Verdana" w:cs="Verdana"/>
                <w:color w:val="000000"/>
                <w:sz w:val="22"/>
                <w:szCs w:val="22"/>
              </w:rPr>
              <w:t>1</w:t>
            </w:r>
          </w:p>
        </w:tc>
      </w:tr>
      <w:tr w:rsidR="00802EE5" w14:paraId="3E50DF05" w14:textId="77777777">
        <w:trPr>
          <w:trHeight w:val="20"/>
          <w:jc w:val="center"/>
        </w:trPr>
        <w:tc>
          <w:tcPr>
            <w:tcW w:w="4132" w:type="dxa"/>
            <w:tcBorders>
              <w:top w:val="single" w:sz="4" w:space="0" w:color="000000"/>
              <w:left w:val="single" w:sz="4" w:space="0" w:color="000000"/>
              <w:bottom w:val="single" w:sz="4" w:space="0" w:color="000000"/>
              <w:right w:val="single" w:sz="4" w:space="0" w:color="000000"/>
            </w:tcBorders>
            <w:vAlign w:val="center"/>
          </w:tcPr>
          <w:p w14:paraId="015B3221" w14:textId="77777777" w:rsidR="00802EE5" w:rsidRDefault="00000000">
            <w:pPr>
              <w:spacing w:line="276" w:lineRule="auto"/>
              <w:ind w:left="567"/>
              <w:jc w:val="center"/>
              <w:rPr>
                <w:rFonts w:ascii="Verdana" w:eastAsia="Verdana" w:hAnsi="Verdana" w:cs="Verdana"/>
                <w:color w:val="000000"/>
                <w:sz w:val="22"/>
                <w:szCs w:val="22"/>
              </w:rPr>
            </w:pPr>
            <w:r>
              <w:rPr>
                <w:rFonts w:ascii="Verdana" w:eastAsia="Verdana" w:hAnsi="Verdana" w:cs="Verdana"/>
                <w:color w:val="000000"/>
                <w:sz w:val="22"/>
                <w:szCs w:val="22"/>
              </w:rPr>
              <w:lastRenderedPageBreak/>
              <w:t>Emprendimientos y empresas de mujeres</w:t>
            </w:r>
          </w:p>
        </w:tc>
        <w:tc>
          <w:tcPr>
            <w:tcW w:w="2845" w:type="dxa"/>
            <w:tcBorders>
              <w:top w:val="single" w:sz="4" w:space="0" w:color="000000"/>
              <w:left w:val="single" w:sz="4" w:space="0" w:color="000000"/>
              <w:bottom w:val="single" w:sz="4" w:space="0" w:color="000000"/>
              <w:right w:val="single" w:sz="4" w:space="0" w:color="000000"/>
            </w:tcBorders>
            <w:vAlign w:val="center"/>
          </w:tcPr>
          <w:p w14:paraId="229EB9F6" w14:textId="77777777" w:rsidR="00802EE5" w:rsidRDefault="00000000">
            <w:pPr>
              <w:spacing w:line="276" w:lineRule="auto"/>
              <w:ind w:left="567"/>
              <w:jc w:val="center"/>
              <w:rPr>
                <w:rFonts w:ascii="Verdana" w:eastAsia="Verdana" w:hAnsi="Verdana" w:cs="Verdana"/>
                <w:color w:val="000000"/>
                <w:sz w:val="22"/>
                <w:szCs w:val="22"/>
              </w:rPr>
            </w:pPr>
            <w:r>
              <w:rPr>
                <w:rFonts w:ascii="Verdana" w:eastAsia="Verdana" w:hAnsi="Verdana" w:cs="Verdana"/>
                <w:color w:val="000000"/>
                <w:sz w:val="22"/>
                <w:szCs w:val="22"/>
              </w:rPr>
              <w:t>0,25</w:t>
            </w:r>
          </w:p>
        </w:tc>
      </w:tr>
      <w:tr w:rsidR="00802EE5" w14:paraId="4CBD0B1A" w14:textId="77777777">
        <w:trPr>
          <w:trHeight w:val="20"/>
          <w:jc w:val="center"/>
        </w:trPr>
        <w:tc>
          <w:tcPr>
            <w:tcW w:w="4132" w:type="dxa"/>
            <w:tcBorders>
              <w:top w:val="single" w:sz="4" w:space="0" w:color="000000"/>
              <w:left w:val="single" w:sz="4" w:space="0" w:color="000000"/>
              <w:bottom w:val="single" w:sz="4" w:space="0" w:color="000000"/>
              <w:right w:val="single" w:sz="4" w:space="0" w:color="000000"/>
            </w:tcBorders>
            <w:vAlign w:val="center"/>
          </w:tcPr>
          <w:p w14:paraId="3F88A130" w14:textId="77777777" w:rsidR="00802EE5" w:rsidRDefault="00000000">
            <w:pPr>
              <w:spacing w:line="276" w:lineRule="auto"/>
              <w:ind w:left="567"/>
              <w:jc w:val="center"/>
              <w:rPr>
                <w:rFonts w:ascii="Verdana" w:eastAsia="Verdana" w:hAnsi="Verdana" w:cs="Verdana"/>
                <w:color w:val="000000"/>
                <w:sz w:val="22"/>
                <w:szCs w:val="22"/>
              </w:rPr>
            </w:pPr>
            <w:r>
              <w:rPr>
                <w:rFonts w:ascii="Verdana" w:eastAsia="Verdana" w:hAnsi="Verdana" w:cs="Verdana"/>
                <w:color w:val="000000"/>
                <w:sz w:val="22"/>
                <w:szCs w:val="22"/>
              </w:rPr>
              <w:t>Mipyme</w:t>
            </w:r>
          </w:p>
        </w:tc>
        <w:tc>
          <w:tcPr>
            <w:tcW w:w="2845" w:type="dxa"/>
            <w:tcBorders>
              <w:top w:val="single" w:sz="4" w:space="0" w:color="000000"/>
              <w:left w:val="single" w:sz="4" w:space="0" w:color="000000"/>
              <w:bottom w:val="single" w:sz="4" w:space="0" w:color="000000"/>
              <w:right w:val="single" w:sz="4" w:space="0" w:color="000000"/>
            </w:tcBorders>
            <w:vAlign w:val="center"/>
          </w:tcPr>
          <w:p w14:paraId="779C92EA" w14:textId="77777777" w:rsidR="00802EE5" w:rsidRDefault="00000000">
            <w:pPr>
              <w:spacing w:line="276" w:lineRule="auto"/>
              <w:ind w:left="567"/>
              <w:jc w:val="center"/>
              <w:rPr>
                <w:rFonts w:ascii="Verdana" w:eastAsia="Verdana" w:hAnsi="Verdana" w:cs="Verdana"/>
                <w:color w:val="000000"/>
                <w:sz w:val="22"/>
                <w:szCs w:val="22"/>
              </w:rPr>
            </w:pPr>
            <w:r>
              <w:rPr>
                <w:rFonts w:ascii="Verdana" w:eastAsia="Verdana" w:hAnsi="Verdana" w:cs="Verdana"/>
                <w:color w:val="000000"/>
                <w:sz w:val="22"/>
                <w:szCs w:val="22"/>
              </w:rPr>
              <w:t>0,25</w:t>
            </w:r>
          </w:p>
        </w:tc>
      </w:tr>
      <w:tr w:rsidR="00802EE5" w14:paraId="438B980F" w14:textId="77777777">
        <w:trPr>
          <w:trHeight w:val="20"/>
          <w:jc w:val="center"/>
        </w:trPr>
        <w:tc>
          <w:tcPr>
            <w:tcW w:w="4132" w:type="dxa"/>
            <w:tcBorders>
              <w:top w:val="single" w:sz="4" w:space="0" w:color="000000"/>
              <w:left w:val="single" w:sz="4" w:space="0" w:color="000000"/>
              <w:bottom w:val="single" w:sz="4" w:space="0" w:color="000000"/>
              <w:right w:val="single" w:sz="4" w:space="0" w:color="000000"/>
            </w:tcBorders>
            <w:vAlign w:val="center"/>
          </w:tcPr>
          <w:p w14:paraId="0B5FB419" w14:textId="77777777" w:rsidR="00802EE5" w:rsidRDefault="00000000">
            <w:pPr>
              <w:spacing w:line="276" w:lineRule="auto"/>
              <w:ind w:left="567"/>
              <w:jc w:val="center"/>
              <w:rPr>
                <w:rFonts w:ascii="Verdana" w:eastAsia="Verdana" w:hAnsi="Verdana" w:cs="Verdana"/>
                <w:color w:val="000000"/>
                <w:sz w:val="22"/>
                <w:szCs w:val="22"/>
              </w:rPr>
            </w:pPr>
            <w:r>
              <w:rPr>
                <w:rFonts w:ascii="Verdana" w:eastAsia="Verdana" w:hAnsi="Verdana" w:cs="Verdana"/>
                <w:color w:val="000000"/>
                <w:sz w:val="22"/>
                <w:szCs w:val="22"/>
              </w:rPr>
              <w:t>Total</w:t>
            </w:r>
          </w:p>
        </w:tc>
        <w:tc>
          <w:tcPr>
            <w:tcW w:w="2845" w:type="dxa"/>
            <w:tcBorders>
              <w:top w:val="single" w:sz="4" w:space="0" w:color="000000"/>
              <w:left w:val="single" w:sz="4" w:space="0" w:color="000000"/>
              <w:bottom w:val="single" w:sz="4" w:space="0" w:color="000000"/>
              <w:right w:val="single" w:sz="4" w:space="0" w:color="000000"/>
            </w:tcBorders>
            <w:vAlign w:val="center"/>
          </w:tcPr>
          <w:p w14:paraId="718CD9C7" w14:textId="77777777" w:rsidR="00802EE5" w:rsidRDefault="00000000">
            <w:pPr>
              <w:spacing w:line="276" w:lineRule="auto"/>
              <w:ind w:left="567"/>
              <w:jc w:val="center"/>
              <w:rPr>
                <w:rFonts w:ascii="Verdana" w:eastAsia="Verdana" w:hAnsi="Verdana" w:cs="Verdana"/>
                <w:color w:val="000000"/>
                <w:sz w:val="22"/>
                <w:szCs w:val="22"/>
              </w:rPr>
            </w:pPr>
            <w:r>
              <w:rPr>
                <w:rFonts w:ascii="Verdana" w:eastAsia="Verdana" w:hAnsi="Verdana" w:cs="Verdana"/>
                <w:color w:val="000000"/>
                <w:sz w:val="22"/>
                <w:szCs w:val="22"/>
              </w:rPr>
              <w:t>100</w:t>
            </w:r>
          </w:p>
        </w:tc>
      </w:tr>
    </w:tbl>
    <w:p w14:paraId="5D555F86" w14:textId="77777777" w:rsidR="00802EE5" w:rsidRDefault="00802EE5">
      <w:pPr>
        <w:spacing w:line="276" w:lineRule="auto"/>
        <w:rPr>
          <w:rFonts w:ascii="Verdana" w:eastAsia="Verdana" w:hAnsi="Verdana" w:cs="Verdana"/>
          <w:color w:val="000000"/>
          <w:sz w:val="22"/>
          <w:szCs w:val="22"/>
        </w:rPr>
      </w:pPr>
    </w:p>
    <w:p w14:paraId="2F3E7CFC" w14:textId="77777777" w:rsidR="00802EE5" w:rsidRDefault="00000000">
      <w:pPr>
        <w:spacing w:after="0" w:line="276" w:lineRule="auto"/>
        <w:ind w:right="51"/>
        <w:rPr>
          <w:rFonts w:ascii="Verdana" w:eastAsia="Verdana" w:hAnsi="Verdana" w:cs="Verdana"/>
          <w:color w:val="000000"/>
          <w:sz w:val="22"/>
          <w:szCs w:val="22"/>
        </w:rPr>
      </w:pPr>
      <w:r>
        <w:rPr>
          <w:rFonts w:ascii="Verdana" w:eastAsia="Verdana" w:hAnsi="Verdana" w:cs="Verdana"/>
          <w:sz w:val="22"/>
          <w:szCs w:val="22"/>
        </w:rPr>
        <w:t xml:space="preserve">En los Grupos 3, 4 y 5, cuya convocatoria se encuentra limitada a Mipyme, el puntaje por este concepto se trasladará al puntaje de la oferta económica, de conformidad con el siguiente cuadro: </w:t>
      </w:r>
    </w:p>
    <w:p w14:paraId="0B4D9934" w14:textId="77777777" w:rsidR="00802EE5" w:rsidRDefault="00802EE5">
      <w:pPr>
        <w:spacing w:after="0" w:line="276" w:lineRule="auto"/>
        <w:ind w:right="51"/>
        <w:rPr>
          <w:rFonts w:ascii="Verdana" w:eastAsia="Verdana" w:hAnsi="Verdana" w:cs="Verdana"/>
          <w:sz w:val="22"/>
          <w:szCs w:val="22"/>
        </w:rPr>
      </w:pPr>
    </w:p>
    <w:p w14:paraId="3AFB2892" w14:textId="77777777" w:rsidR="00802EE5" w:rsidRDefault="00000000">
      <w:pPr>
        <w:spacing w:after="0" w:line="276" w:lineRule="auto"/>
        <w:ind w:right="51"/>
        <w:rPr>
          <w:rFonts w:ascii="Verdana" w:eastAsia="Verdana" w:hAnsi="Verdana" w:cs="Verdana"/>
          <w:color w:val="000000"/>
          <w:sz w:val="22"/>
          <w:szCs w:val="22"/>
        </w:rPr>
      </w:pPr>
      <w:r>
        <w:rPr>
          <w:rFonts w:ascii="Verdana" w:eastAsia="Verdana" w:hAnsi="Verdana" w:cs="Verdana"/>
          <w:sz w:val="22"/>
          <w:szCs w:val="22"/>
        </w:rPr>
        <w:t>La Entidad calificará las ofertas que hayan cumplido con los requisitos habilitantes en los Grupos 3, 4 y 5 con los siguientes puntajes:</w:t>
      </w:r>
    </w:p>
    <w:p w14:paraId="50504A38" w14:textId="77777777" w:rsidR="00802EE5" w:rsidRDefault="00000000">
      <w:pPr>
        <w:tabs>
          <w:tab w:val="left" w:pos="3840"/>
        </w:tabs>
        <w:spacing w:after="0" w:line="276" w:lineRule="auto"/>
        <w:rPr>
          <w:rFonts w:ascii="Verdana" w:eastAsia="Verdana" w:hAnsi="Verdana" w:cs="Verdana"/>
          <w:color w:val="000000"/>
          <w:sz w:val="22"/>
          <w:szCs w:val="22"/>
        </w:rPr>
      </w:pPr>
      <w:r>
        <w:rPr>
          <w:rFonts w:ascii="Verdana" w:eastAsia="Verdana" w:hAnsi="Verdana" w:cs="Verdana"/>
          <w:color w:val="000000"/>
          <w:sz w:val="22"/>
          <w:szCs w:val="22"/>
        </w:rPr>
        <w:tab/>
      </w:r>
    </w:p>
    <w:tbl>
      <w:tblPr>
        <w:tblStyle w:val="affffff9"/>
        <w:tblW w:w="6977" w:type="dxa"/>
        <w:jc w:val="cente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132"/>
        <w:gridCol w:w="2845"/>
      </w:tblGrid>
      <w:tr w:rsidR="00802EE5" w14:paraId="0AA805DF" w14:textId="77777777">
        <w:trPr>
          <w:trHeight w:val="20"/>
          <w:tblHeader/>
          <w:jc w:val="center"/>
        </w:trPr>
        <w:tc>
          <w:tcPr>
            <w:tcW w:w="4132" w:type="dxa"/>
            <w:tcBorders>
              <w:top w:val="single" w:sz="4" w:space="0" w:color="000000"/>
              <w:left w:val="single" w:sz="4" w:space="0" w:color="000000"/>
              <w:bottom w:val="single" w:sz="4" w:space="0" w:color="000000"/>
              <w:right w:val="single" w:sz="4" w:space="0" w:color="000000"/>
            </w:tcBorders>
            <w:shd w:val="clear" w:color="auto" w:fill="404040"/>
            <w:vAlign w:val="center"/>
          </w:tcPr>
          <w:p w14:paraId="333C36BD" w14:textId="77777777" w:rsidR="00802EE5" w:rsidRDefault="00000000">
            <w:pPr>
              <w:spacing w:line="276" w:lineRule="auto"/>
              <w:ind w:left="567"/>
              <w:rPr>
                <w:rFonts w:ascii="Verdana" w:eastAsia="Verdana" w:hAnsi="Verdana" w:cs="Verdana"/>
                <w:b/>
                <w:bCs/>
                <w:color w:val="AEAAAA"/>
                <w:sz w:val="22"/>
                <w:szCs w:val="22"/>
              </w:rPr>
            </w:pPr>
            <w:r>
              <w:rPr>
                <w:rFonts w:ascii="Verdana" w:eastAsia="Verdana" w:hAnsi="Verdana" w:cs="Verdana"/>
                <w:b/>
                <w:bCs/>
                <w:color w:val="AEAAAA"/>
                <w:sz w:val="22"/>
                <w:szCs w:val="22"/>
              </w:rPr>
              <w:t>Concepto</w:t>
            </w:r>
          </w:p>
        </w:tc>
        <w:tc>
          <w:tcPr>
            <w:tcW w:w="2845" w:type="dxa"/>
            <w:tcBorders>
              <w:top w:val="single" w:sz="4" w:space="0" w:color="000000"/>
              <w:left w:val="single" w:sz="4" w:space="0" w:color="000000"/>
              <w:bottom w:val="single" w:sz="4" w:space="0" w:color="000000"/>
              <w:right w:val="single" w:sz="4" w:space="0" w:color="000000"/>
            </w:tcBorders>
            <w:shd w:val="clear" w:color="auto" w:fill="404040"/>
            <w:vAlign w:val="center"/>
          </w:tcPr>
          <w:p w14:paraId="280CB5D2" w14:textId="77777777" w:rsidR="00802EE5" w:rsidRDefault="00000000">
            <w:pPr>
              <w:spacing w:line="276" w:lineRule="auto"/>
              <w:ind w:left="567"/>
              <w:rPr>
                <w:rFonts w:ascii="Verdana" w:eastAsia="Verdana" w:hAnsi="Verdana" w:cs="Verdana"/>
                <w:b/>
                <w:bCs/>
                <w:color w:val="AEAAAA"/>
                <w:sz w:val="22"/>
                <w:szCs w:val="22"/>
              </w:rPr>
            </w:pPr>
            <w:r>
              <w:rPr>
                <w:rFonts w:ascii="Verdana" w:eastAsia="Verdana" w:hAnsi="Verdana" w:cs="Verdana"/>
                <w:b/>
                <w:bCs/>
                <w:color w:val="AEAAAA"/>
                <w:sz w:val="22"/>
                <w:szCs w:val="22"/>
              </w:rPr>
              <w:t>Puntaje máximo</w:t>
            </w:r>
          </w:p>
        </w:tc>
      </w:tr>
      <w:tr w:rsidR="00802EE5" w14:paraId="62D6EF5A" w14:textId="77777777">
        <w:trPr>
          <w:trHeight w:val="20"/>
          <w:jc w:val="center"/>
        </w:trPr>
        <w:tc>
          <w:tcPr>
            <w:tcW w:w="4132" w:type="dxa"/>
            <w:tcBorders>
              <w:top w:val="single" w:sz="4" w:space="0" w:color="000000"/>
              <w:left w:val="single" w:sz="4" w:space="0" w:color="000000"/>
              <w:bottom w:val="single" w:sz="4" w:space="0" w:color="000000"/>
              <w:right w:val="single" w:sz="4" w:space="0" w:color="000000"/>
            </w:tcBorders>
            <w:vAlign w:val="center"/>
          </w:tcPr>
          <w:p w14:paraId="6AF5E18C" w14:textId="77777777" w:rsidR="00802EE5" w:rsidRDefault="00000000">
            <w:pPr>
              <w:tabs>
                <w:tab w:val="left" w:pos="1039"/>
              </w:tabs>
              <w:spacing w:line="276" w:lineRule="auto"/>
              <w:ind w:left="567"/>
              <w:jc w:val="center"/>
              <w:rPr>
                <w:rFonts w:ascii="Verdana" w:eastAsia="Verdana" w:hAnsi="Verdana" w:cs="Verdana"/>
                <w:color w:val="000000"/>
                <w:sz w:val="22"/>
                <w:szCs w:val="22"/>
              </w:rPr>
            </w:pPr>
            <w:r>
              <w:rPr>
                <w:rFonts w:ascii="Verdana" w:eastAsia="Verdana" w:hAnsi="Verdana" w:cs="Verdana"/>
                <w:color w:val="000000"/>
                <w:sz w:val="22"/>
                <w:szCs w:val="22"/>
              </w:rPr>
              <w:t>Oferta económica</w:t>
            </w:r>
          </w:p>
        </w:tc>
        <w:tc>
          <w:tcPr>
            <w:tcW w:w="2845" w:type="dxa"/>
            <w:tcBorders>
              <w:top w:val="single" w:sz="4" w:space="0" w:color="000000"/>
              <w:left w:val="single" w:sz="4" w:space="0" w:color="000000"/>
              <w:bottom w:val="single" w:sz="4" w:space="0" w:color="000000"/>
              <w:right w:val="single" w:sz="4" w:space="0" w:color="000000"/>
            </w:tcBorders>
            <w:vAlign w:val="center"/>
          </w:tcPr>
          <w:p w14:paraId="75DAB822" w14:textId="77777777" w:rsidR="00802EE5" w:rsidRDefault="00000000">
            <w:pPr>
              <w:spacing w:line="276" w:lineRule="auto"/>
              <w:ind w:left="567"/>
              <w:jc w:val="center"/>
              <w:rPr>
                <w:rFonts w:ascii="Verdana" w:eastAsia="Verdana" w:hAnsi="Verdana" w:cs="Verdana"/>
                <w:color w:val="000000"/>
                <w:sz w:val="22"/>
                <w:szCs w:val="22"/>
              </w:rPr>
            </w:pPr>
            <w:r>
              <w:rPr>
                <w:rFonts w:ascii="Verdana" w:eastAsia="Verdana" w:hAnsi="Verdana" w:cs="Verdana"/>
                <w:color w:val="000000"/>
                <w:sz w:val="22"/>
                <w:szCs w:val="22"/>
              </w:rPr>
              <w:t>48,75</w:t>
            </w:r>
          </w:p>
        </w:tc>
      </w:tr>
      <w:tr w:rsidR="00802EE5" w14:paraId="56DA4505" w14:textId="77777777">
        <w:trPr>
          <w:trHeight w:val="20"/>
          <w:jc w:val="center"/>
        </w:trPr>
        <w:tc>
          <w:tcPr>
            <w:tcW w:w="4132" w:type="dxa"/>
            <w:tcBorders>
              <w:top w:val="single" w:sz="4" w:space="0" w:color="000000"/>
              <w:left w:val="single" w:sz="4" w:space="0" w:color="000000"/>
              <w:bottom w:val="single" w:sz="4" w:space="0" w:color="000000"/>
              <w:right w:val="single" w:sz="4" w:space="0" w:color="000000"/>
            </w:tcBorders>
            <w:vAlign w:val="center"/>
          </w:tcPr>
          <w:p w14:paraId="6AA94B66" w14:textId="77777777" w:rsidR="00802EE5" w:rsidRDefault="00000000">
            <w:pPr>
              <w:spacing w:line="276" w:lineRule="auto"/>
              <w:ind w:left="567"/>
              <w:jc w:val="center"/>
              <w:rPr>
                <w:rFonts w:ascii="Verdana" w:eastAsia="Verdana" w:hAnsi="Verdana" w:cs="Verdana"/>
                <w:color w:val="000000"/>
                <w:sz w:val="22"/>
                <w:szCs w:val="22"/>
              </w:rPr>
            </w:pPr>
            <w:r>
              <w:rPr>
                <w:rFonts w:ascii="Verdana" w:eastAsia="Verdana" w:hAnsi="Verdana" w:cs="Verdana"/>
                <w:color w:val="000000"/>
                <w:sz w:val="22"/>
                <w:szCs w:val="22"/>
              </w:rPr>
              <w:t>Factor de calidad</w:t>
            </w:r>
          </w:p>
        </w:tc>
        <w:tc>
          <w:tcPr>
            <w:tcW w:w="2845" w:type="dxa"/>
            <w:tcBorders>
              <w:top w:val="single" w:sz="4" w:space="0" w:color="000000"/>
              <w:left w:val="single" w:sz="4" w:space="0" w:color="000000"/>
              <w:bottom w:val="single" w:sz="4" w:space="0" w:color="000000"/>
              <w:right w:val="single" w:sz="4" w:space="0" w:color="000000"/>
            </w:tcBorders>
            <w:vAlign w:val="center"/>
          </w:tcPr>
          <w:p w14:paraId="7BBE83FC" w14:textId="77777777" w:rsidR="00802EE5" w:rsidRDefault="00000000">
            <w:pPr>
              <w:spacing w:line="276" w:lineRule="auto"/>
              <w:ind w:left="567"/>
              <w:jc w:val="center"/>
              <w:rPr>
                <w:rFonts w:ascii="Verdana" w:eastAsia="Verdana" w:hAnsi="Verdana" w:cs="Verdana"/>
                <w:color w:val="000000"/>
                <w:sz w:val="22"/>
                <w:szCs w:val="22"/>
              </w:rPr>
            </w:pPr>
            <w:r>
              <w:rPr>
                <w:rFonts w:ascii="Verdana" w:eastAsia="Verdana" w:hAnsi="Verdana" w:cs="Verdana"/>
                <w:color w:val="000000"/>
                <w:sz w:val="22"/>
                <w:szCs w:val="22"/>
              </w:rPr>
              <w:t>30</w:t>
            </w:r>
          </w:p>
        </w:tc>
      </w:tr>
      <w:tr w:rsidR="00802EE5" w14:paraId="1D6A9071" w14:textId="77777777">
        <w:trPr>
          <w:trHeight w:val="20"/>
          <w:jc w:val="center"/>
        </w:trPr>
        <w:tc>
          <w:tcPr>
            <w:tcW w:w="4132" w:type="dxa"/>
            <w:tcBorders>
              <w:top w:val="single" w:sz="4" w:space="0" w:color="000000"/>
              <w:left w:val="single" w:sz="4" w:space="0" w:color="000000"/>
              <w:bottom w:val="single" w:sz="4" w:space="0" w:color="000000"/>
              <w:right w:val="single" w:sz="4" w:space="0" w:color="000000"/>
            </w:tcBorders>
            <w:vAlign w:val="center"/>
          </w:tcPr>
          <w:p w14:paraId="0E96AF01" w14:textId="77777777" w:rsidR="00802EE5" w:rsidRDefault="00000000">
            <w:pPr>
              <w:spacing w:line="276" w:lineRule="auto"/>
              <w:ind w:left="567"/>
              <w:jc w:val="center"/>
              <w:rPr>
                <w:rFonts w:ascii="Verdana" w:eastAsia="Verdana" w:hAnsi="Verdana" w:cs="Verdana"/>
                <w:color w:val="000000"/>
                <w:sz w:val="22"/>
                <w:szCs w:val="22"/>
              </w:rPr>
            </w:pPr>
            <w:r>
              <w:rPr>
                <w:rFonts w:ascii="Verdana" w:eastAsia="Verdana" w:hAnsi="Verdana" w:cs="Verdana"/>
                <w:color w:val="000000"/>
                <w:sz w:val="22"/>
                <w:szCs w:val="22"/>
              </w:rPr>
              <w:t>Apoyo a la industria nacional</w:t>
            </w:r>
          </w:p>
        </w:tc>
        <w:tc>
          <w:tcPr>
            <w:tcW w:w="2845" w:type="dxa"/>
            <w:tcBorders>
              <w:top w:val="single" w:sz="4" w:space="0" w:color="000000"/>
              <w:left w:val="single" w:sz="4" w:space="0" w:color="000000"/>
              <w:bottom w:val="single" w:sz="4" w:space="0" w:color="000000"/>
              <w:right w:val="single" w:sz="4" w:space="0" w:color="000000"/>
            </w:tcBorders>
            <w:vAlign w:val="center"/>
          </w:tcPr>
          <w:p w14:paraId="45C47934" w14:textId="77777777" w:rsidR="00802EE5" w:rsidRDefault="00000000">
            <w:pPr>
              <w:spacing w:line="276" w:lineRule="auto"/>
              <w:ind w:left="567"/>
              <w:jc w:val="center"/>
              <w:rPr>
                <w:rFonts w:ascii="Verdana" w:eastAsia="Verdana" w:hAnsi="Verdana" w:cs="Verdana"/>
                <w:color w:val="000000"/>
                <w:sz w:val="22"/>
                <w:szCs w:val="22"/>
              </w:rPr>
            </w:pPr>
            <w:r>
              <w:rPr>
                <w:rFonts w:ascii="Verdana" w:eastAsia="Verdana" w:hAnsi="Verdana" w:cs="Verdana"/>
                <w:color w:val="000000"/>
                <w:sz w:val="22"/>
                <w:szCs w:val="22"/>
              </w:rPr>
              <w:t>20</w:t>
            </w:r>
          </w:p>
        </w:tc>
      </w:tr>
      <w:tr w:rsidR="00802EE5" w14:paraId="11867B1D" w14:textId="77777777">
        <w:trPr>
          <w:trHeight w:val="20"/>
          <w:jc w:val="center"/>
        </w:trPr>
        <w:tc>
          <w:tcPr>
            <w:tcW w:w="4132" w:type="dxa"/>
            <w:tcBorders>
              <w:top w:val="single" w:sz="4" w:space="0" w:color="000000"/>
              <w:left w:val="single" w:sz="4" w:space="0" w:color="000000"/>
              <w:bottom w:val="single" w:sz="4" w:space="0" w:color="000000"/>
              <w:right w:val="single" w:sz="4" w:space="0" w:color="000000"/>
            </w:tcBorders>
            <w:vAlign w:val="center"/>
          </w:tcPr>
          <w:p w14:paraId="1C33FCA5" w14:textId="77777777" w:rsidR="00802EE5" w:rsidRDefault="00000000">
            <w:pPr>
              <w:spacing w:line="276" w:lineRule="auto"/>
              <w:ind w:left="567"/>
              <w:jc w:val="center"/>
              <w:rPr>
                <w:rFonts w:ascii="Verdana" w:eastAsia="Verdana" w:hAnsi="Verdana" w:cs="Verdana"/>
                <w:color w:val="000000"/>
                <w:sz w:val="22"/>
                <w:szCs w:val="22"/>
              </w:rPr>
            </w:pPr>
            <w:r>
              <w:rPr>
                <w:rFonts w:ascii="Verdana" w:eastAsia="Verdana" w:hAnsi="Verdana" w:cs="Verdana"/>
                <w:color w:val="000000"/>
                <w:sz w:val="22"/>
                <w:szCs w:val="22"/>
              </w:rPr>
              <w:t>Vinculación de personas con discapacidad</w:t>
            </w:r>
          </w:p>
        </w:tc>
        <w:tc>
          <w:tcPr>
            <w:tcW w:w="2845" w:type="dxa"/>
            <w:tcBorders>
              <w:top w:val="single" w:sz="4" w:space="0" w:color="000000"/>
              <w:left w:val="single" w:sz="4" w:space="0" w:color="000000"/>
              <w:bottom w:val="single" w:sz="4" w:space="0" w:color="000000"/>
              <w:right w:val="single" w:sz="4" w:space="0" w:color="000000"/>
            </w:tcBorders>
            <w:vAlign w:val="center"/>
          </w:tcPr>
          <w:p w14:paraId="11700542" w14:textId="77777777" w:rsidR="00802EE5" w:rsidRDefault="00000000">
            <w:pPr>
              <w:spacing w:line="276" w:lineRule="auto"/>
              <w:ind w:left="567"/>
              <w:jc w:val="center"/>
              <w:rPr>
                <w:rFonts w:ascii="Verdana" w:eastAsia="Verdana" w:hAnsi="Verdana" w:cs="Verdana"/>
                <w:color w:val="000000"/>
                <w:sz w:val="22"/>
                <w:szCs w:val="22"/>
              </w:rPr>
            </w:pPr>
            <w:r>
              <w:rPr>
                <w:rFonts w:ascii="Verdana" w:eastAsia="Verdana" w:hAnsi="Verdana" w:cs="Verdana"/>
                <w:color w:val="000000"/>
                <w:sz w:val="22"/>
                <w:szCs w:val="22"/>
              </w:rPr>
              <w:t>1</w:t>
            </w:r>
          </w:p>
        </w:tc>
      </w:tr>
      <w:tr w:rsidR="00802EE5" w14:paraId="6C3DE85A" w14:textId="77777777">
        <w:trPr>
          <w:trHeight w:val="20"/>
          <w:jc w:val="center"/>
        </w:trPr>
        <w:tc>
          <w:tcPr>
            <w:tcW w:w="4132" w:type="dxa"/>
            <w:tcBorders>
              <w:top w:val="single" w:sz="4" w:space="0" w:color="000000"/>
              <w:left w:val="single" w:sz="4" w:space="0" w:color="000000"/>
              <w:bottom w:val="single" w:sz="4" w:space="0" w:color="000000"/>
              <w:right w:val="single" w:sz="4" w:space="0" w:color="000000"/>
            </w:tcBorders>
            <w:vAlign w:val="center"/>
          </w:tcPr>
          <w:p w14:paraId="6F2DBB9C" w14:textId="77777777" w:rsidR="00802EE5" w:rsidRDefault="00000000">
            <w:pPr>
              <w:spacing w:line="276" w:lineRule="auto"/>
              <w:ind w:left="567"/>
              <w:jc w:val="center"/>
              <w:rPr>
                <w:rFonts w:ascii="Verdana" w:eastAsia="Verdana" w:hAnsi="Verdana" w:cs="Verdana"/>
                <w:color w:val="000000"/>
                <w:sz w:val="22"/>
                <w:szCs w:val="22"/>
              </w:rPr>
            </w:pPr>
            <w:r>
              <w:rPr>
                <w:rFonts w:ascii="Verdana" w:eastAsia="Verdana" w:hAnsi="Verdana" w:cs="Verdana"/>
                <w:color w:val="000000"/>
                <w:sz w:val="22"/>
                <w:szCs w:val="22"/>
              </w:rPr>
              <w:t>Emprendimientos y empresas de mujeres</w:t>
            </w:r>
          </w:p>
        </w:tc>
        <w:tc>
          <w:tcPr>
            <w:tcW w:w="2845" w:type="dxa"/>
            <w:tcBorders>
              <w:top w:val="single" w:sz="4" w:space="0" w:color="000000"/>
              <w:left w:val="single" w:sz="4" w:space="0" w:color="000000"/>
              <w:bottom w:val="single" w:sz="4" w:space="0" w:color="000000"/>
              <w:right w:val="single" w:sz="4" w:space="0" w:color="000000"/>
            </w:tcBorders>
            <w:vAlign w:val="center"/>
          </w:tcPr>
          <w:p w14:paraId="488332BA" w14:textId="77777777" w:rsidR="00802EE5" w:rsidRDefault="00000000">
            <w:pPr>
              <w:spacing w:line="276" w:lineRule="auto"/>
              <w:ind w:left="567"/>
              <w:jc w:val="center"/>
              <w:rPr>
                <w:rFonts w:ascii="Verdana" w:eastAsia="Verdana" w:hAnsi="Verdana" w:cs="Verdana"/>
                <w:color w:val="000000"/>
                <w:sz w:val="22"/>
                <w:szCs w:val="22"/>
              </w:rPr>
            </w:pPr>
            <w:r>
              <w:rPr>
                <w:rFonts w:ascii="Verdana" w:eastAsia="Verdana" w:hAnsi="Verdana" w:cs="Verdana"/>
                <w:color w:val="000000"/>
                <w:sz w:val="22"/>
                <w:szCs w:val="22"/>
              </w:rPr>
              <w:t>0,25</w:t>
            </w:r>
          </w:p>
        </w:tc>
      </w:tr>
      <w:tr w:rsidR="00802EE5" w14:paraId="0244620A" w14:textId="77777777">
        <w:trPr>
          <w:trHeight w:val="20"/>
          <w:jc w:val="center"/>
        </w:trPr>
        <w:tc>
          <w:tcPr>
            <w:tcW w:w="4132" w:type="dxa"/>
            <w:tcBorders>
              <w:top w:val="single" w:sz="4" w:space="0" w:color="000000"/>
              <w:left w:val="single" w:sz="4" w:space="0" w:color="000000"/>
              <w:bottom w:val="single" w:sz="4" w:space="0" w:color="000000"/>
              <w:right w:val="single" w:sz="4" w:space="0" w:color="000000"/>
            </w:tcBorders>
            <w:vAlign w:val="center"/>
          </w:tcPr>
          <w:p w14:paraId="1E07BC49" w14:textId="77777777" w:rsidR="00802EE5" w:rsidRDefault="00000000">
            <w:pPr>
              <w:spacing w:line="276" w:lineRule="auto"/>
              <w:ind w:left="567"/>
              <w:jc w:val="center"/>
              <w:rPr>
                <w:rFonts w:ascii="Verdana" w:eastAsia="Verdana" w:hAnsi="Verdana" w:cs="Verdana"/>
                <w:color w:val="000000"/>
                <w:sz w:val="22"/>
                <w:szCs w:val="22"/>
              </w:rPr>
            </w:pPr>
            <w:r>
              <w:rPr>
                <w:rFonts w:ascii="Verdana" w:eastAsia="Verdana" w:hAnsi="Verdana" w:cs="Verdana"/>
                <w:color w:val="000000"/>
                <w:sz w:val="22"/>
                <w:szCs w:val="22"/>
              </w:rPr>
              <w:t>Total</w:t>
            </w:r>
          </w:p>
        </w:tc>
        <w:tc>
          <w:tcPr>
            <w:tcW w:w="2845" w:type="dxa"/>
            <w:tcBorders>
              <w:top w:val="single" w:sz="4" w:space="0" w:color="000000"/>
              <w:left w:val="single" w:sz="4" w:space="0" w:color="000000"/>
              <w:bottom w:val="single" w:sz="4" w:space="0" w:color="000000"/>
              <w:right w:val="single" w:sz="4" w:space="0" w:color="000000"/>
            </w:tcBorders>
            <w:vAlign w:val="center"/>
          </w:tcPr>
          <w:p w14:paraId="29CEEC1A" w14:textId="77777777" w:rsidR="00802EE5" w:rsidRDefault="00000000">
            <w:pPr>
              <w:spacing w:line="276" w:lineRule="auto"/>
              <w:ind w:left="567"/>
              <w:jc w:val="center"/>
              <w:rPr>
                <w:rFonts w:ascii="Verdana" w:eastAsia="Verdana" w:hAnsi="Verdana" w:cs="Verdana"/>
                <w:color w:val="000000"/>
                <w:sz w:val="22"/>
                <w:szCs w:val="22"/>
              </w:rPr>
            </w:pPr>
            <w:r>
              <w:rPr>
                <w:rFonts w:ascii="Verdana" w:eastAsia="Verdana" w:hAnsi="Verdana" w:cs="Verdana"/>
                <w:color w:val="000000"/>
                <w:sz w:val="22"/>
                <w:szCs w:val="22"/>
              </w:rPr>
              <w:t>100</w:t>
            </w:r>
          </w:p>
        </w:tc>
      </w:tr>
    </w:tbl>
    <w:p w14:paraId="1471BCC7" w14:textId="77777777" w:rsidR="00802EE5" w:rsidRDefault="00802EE5">
      <w:pPr>
        <w:spacing w:after="0" w:line="276" w:lineRule="auto"/>
        <w:rPr>
          <w:rFonts w:ascii="Verdana" w:eastAsia="Verdana" w:hAnsi="Verdana" w:cs="Verdana"/>
          <w:sz w:val="22"/>
          <w:szCs w:val="22"/>
        </w:rPr>
      </w:pPr>
    </w:p>
    <w:p w14:paraId="6A63D909" w14:textId="77777777" w:rsidR="00802EE5" w:rsidRDefault="00000000">
      <w:pPr>
        <w:spacing w:after="0" w:line="276" w:lineRule="auto"/>
        <w:rPr>
          <w:rFonts w:ascii="Verdana" w:eastAsia="Verdana" w:hAnsi="Verdana" w:cs="Verdana"/>
          <w:sz w:val="22"/>
          <w:szCs w:val="22"/>
        </w:rPr>
      </w:pPr>
      <w:r>
        <w:rPr>
          <w:rFonts w:ascii="Verdana" w:eastAsia="Verdana" w:hAnsi="Verdana" w:cs="Verdana"/>
          <w:sz w:val="22"/>
          <w:szCs w:val="22"/>
        </w:rPr>
        <w:t xml:space="preserve">Las Entidades deberán reducir durante la evaluación de las ofertas dos (2) puntos a los Proponentes que se les haya impuesto una o más multas o cláusulas penales durante el último año, contado a partir de la fecha prevista para el cierre del proceso, sin importar la cuantía y sin perjuicio de las demás consecuencias derivadas del incumplimiento. Esta reducción también afectará a los Consorcios y a las Uniones Temporales si alguno de sus integrantes se encuentra en la situación anterior. </w:t>
      </w:r>
    </w:p>
    <w:p w14:paraId="138A2EB3" w14:textId="77777777" w:rsidR="00802EE5" w:rsidRDefault="00802EE5">
      <w:pPr>
        <w:spacing w:after="0" w:line="276" w:lineRule="auto"/>
        <w:rPr>
          <w:rFonts w:ascii="Verdana" w:eastAsia="Verdana" w:hAnsi="Verdana" w:cs="Verdana"/>
          <w:sz w:val="22"/>
          <w:szCs w:val="22"/>
        </w:rPr>
      </w:pPr>
    </w:p>
    <w:p w14:paraId="372E493E" w14:textId="77777777" w:rsidR="00802EE5" w:rsidRDefault="00000000">
      <w:pPr>
        <w:spacing w:after="0" w:line="276" w:lineRule="auto"/>
        <w:rPr>
          <w:rFonts w:ascii="Verdana" w:eastAsia="Verdana" w:hAnsi="Verdana" w:cs="Verdana"/>
          <w:sz w:val="22"/>
          <w:szCs w:val="22"/>
        </w:rPr>
      </w:pPr>
      <w:r>
        <w:rPr>
          <w:rFonts w:ascii="Verdana" w:eastAsia="Verdana" w:hAnsi="Verdana" w:cs="Verdana"/>
          <w:sz w:val="22"/>
          <w:szCs w:val="22"/>
        </w:rPr>
        <w:t>La reducción del puntaje antes señalada no se materializará en caso de que los actos administrativos que hayan impuesto las multas sean objeto de control jurisdiccional previstos en la Ley 1437 de 2011 o las normas que la modifiquen, adicionen o sustituyan. Además, se aplicará sin perjuicio de lo dispuesto en el artículo 6 de la Ley 2020 de 2020. Lo anterior de conformidad con el artículo 58 de la Ley 2195 de 2022 y las normas que lo modifiquen, sustituyan, adicionen o reglamenten</w:t>
      </w:r>
      <w:r>
        <w:rPr>
          <w:rFonts w:ascii="Verdana" w:eastAsia="Verdana" w:hAnsi="Verdana" w:cs="Verdana"/>
          <w:color w:val="000000"/>
          <w:sz w:val="22"/>
          <w:szCs w:val="22"/>
        </w:rPr>
        <w:t>.</w:t>
      </w:r>
    </w:p>
    <w:p w14:paraId="05BC9C8E" w14:textId="77777777" w:rsidR="00802EE5" w:rsidRDefault="00000000">
      <w:pPr>
        <w:pStyle w:val="Ttulo2"/>
        <w:numPr>
          <w:ilvl w:val="1"/>
          <w:numId w:val="24"/>
        </w:numPr>
        <w:spacing w:line="276" w:lineRule="auto"/>
        <w:rPr>
          <w:rFonts w:ascii="Verdana" w:eastAsia="Verdana" w:hAnsi="Verdana" w:cs="Verdana"/>
          <w:sz w:val="22"/>
          <w:szCs w:val="22"/>
        </w:rPr>
      </w:pPr>
      <w:bookmarkStart w:id="77" w:name="_heading=h.3lzx9cy5bm64" w:colFirst="0" w:colLast="0"/>
      <w:bookmarkEnd w:id="77"/>
      <w:r>
        <w:rPr>
          <w:rFonts w:ascii="Verdana" w:eastAsia="Verdana" w:hAnsi="Verdana" w:cs="Verdana"/>
          <w:smallCaps w:val="0"/>
          <w:sz w:val="22"/>
          <w:szCs w:val="22"/>
        </w:rPr>
        <w:t xml:space="preserve">OFERTA ECONÓMICA </w:t>
      </w:r>
    </w:p>
    <w:p w14:paraId="2FCE9C93" w14:textId="77777777" w:rsidR="00802EE5" w:rsidRDefault="00000000">
      <w:pPr>
        <w:spacing w:after="0" w:line="276" w:lineRule="auto"/>
        <w:rPr>
          <w:rFonts w:ascii="Verdana" w:eastAsia="Verdana" w:hAnsi="Verdana" w:cs="Verdana"/>
          <w:sz w:val="22"/>
          <w:szCs w:val="22"/>
        </w:rPr>
      </w:pPr>
      <w:r>
        <w:rPr>
          <w:rFonts w:ascii="Verdana" w:eastAsia="Verdana" w:hAnsi="Verdana" w:cs="Verdana"/>
          <w:sz w:val="22"/>
          <w:szCs w:val="22"/>
        </w:rPr>
        <w:t xml:space="preserve"> La forma de pago del contrato es a precios unitarios sin fórmula de reajuste.  </w:t>
      </w:r>
    </w:p>
    <w:p w14:paraId="24597498" w14:textId="77777777" w:rsidR="00802EE5" w:rsidRDefault="00802EE5">
      <w:pPr>
        <w:spacing w:after="0" w:line="276" w:lineRule="auto"/>
        <w:rPr>
          <w:rFonts w:ascii="Verdana" w:eastAsia="Verdana" w:hAnsi="Verdana" w:cs="Verdana"/>
          <w:sz w:val="22"/>
          <w:szCs w:val="22"/>
        </w:rPr>
      </w:pPr>
    </w:p>
    <w:p w14:paraId="16DA9FBF" w14:textId="77777777" w:rsidR="00802EE5" w:rsidRDefault="00000000">
      <w:pPr>
        <w:spacing w:after="0" w:line="276" w:lineRule="auto"/>
        <w:rPr>
          <w:rFonts w:ascii="Verdana" w:eastAsia="Verdana" w:hAnsi="Verdana" w:cs="Verdana"/>
          <w:sz w:val="22"/>
          <w:szCs w:val="22"/>
        </w:rPr>
      </w:pPr>
      <w:r>
        <w:rPr>
          <w:rFonts w:ascii="Verdana" w:eastAsia="Verdana" w:hAnsi="Verdana" w:cs="Verdana"/>
          <w:sz w:val="22"/>
          <w:szCs w:val="22"/>
        </w:rPr>
        <w:t>Para calificar este factor se tendrá en cuenta el valor total indicado en la propuesta económica o el obtenido de la corrección aritmética. La propuesta económica deberá ser allegada en el Sobre No. 2.</w:t>
      </w:r>
    </w:p>
    <w:p w14:paraId="5C2F2286" w14:textId="77777777" w:rsidR="00802EE5" w:rsidRDefault="00802EE5">
      <w:pPr>
        <w:spacing w:after="0" w:line="276" w:lineRule="auto"/>
        <w:rPr>
          <w:rFonts w:ascii="Verdana" w:eastAsia="Verdana" w:hAnsi="Verdana" w:cs="Verdana"/>
          <w:sz w:val="22"/>
          <w:szCs w:val="22"/>
        </w:rPr>
      </w:pPr>
    </w:p>
    <w:p w14:paraId="174C5B1B" w14:textId="77777777" w:rsidR="00802EE5" w:rsidRDefault="00000000">
      <w:pPr>
        <w:spacing w:after="0" w:line="276" w:lineRule="auto"/>
        <w:rPr>
          <w:rFonts w:ascii="Verdana" w:eastAsia="Verdana" w:hAnsi="Verdana" w:cs="Verdana"/>
          <w:sz w:val="22"/>
          <w:szCs w:val="22"/>
        </w:rPr>
      </w:pPr>
      <w:r>
        <w:rPr>
          <w:rFonts w:ascii="Verdana" w:eastAsia="Verdana" w:hAnsi="Verdana" w:cs="Verdana"/>
          <w:sz w:val="22"/>
          <w:szCs w:val="22"/>
        </w:rPr>
        <w:t xml:space="preserve">El valor de la propuesta económica debe presentarse en Pesos Colombianos y contemplar todos los costos directos e indirectos para la completa y adecuada ejecución de la obra del proceso, los riesgos y la administración de estos. </w:t>
      </w:r>
    </w:p>
    <w:p w14:paraId="674FC7EA" w14:textId="77777777" w:rsidR="00802EE5" w:rsidRDefault="00802EE5">
      <w:pPr>
        <w:spacing w:after="0" w:line="276" w:lineRule="auto"/>
        <w:rPr>
          <w:rFonts w:ascii="Verdana" w:eastAsia="Verdana" w:hAnsi="Verdana" w:cs="Verdana"/>
          <w:sz w:val="22"/>
          <w:szCs w:val="22"/>
        </w:rPr>
      </w:pPr>
    </w:p>
    <w:p w14:paraId="7AB5432E" w14:textId="77777777" w:rsidR="00802EE5" w:rsidRDefault="00000000">
      <w:pPr>
        <w:spacing w:after="0" w:line="276" w:lineRule="auto"/>
        <w:rPr>
          <w:rFonts w:ascii="Verdana" w:eastAsia="Verdana" w:hAnsi="Verdana" w:cs="Verdana"/>
          <w:sz w:val="22"/>
          <w:szCs w:val="22"/>
        </w:rPr>
      </w:pPr>
      <w:r>
        <w:rPr>
          <w:rFonts w:ascii="Verdana" w:eastAsia="Verdana" w:hAnsi="Verdana" w:cs="Verdana"/>
          <w:sz w:val="22"/>
          <w:szCs w:val="22"/>
        </w:rPr>
        <w:t xml:space="preserve">Al formular la oferta, el Proponente acepta que estarán a su cargo todos los impuestos, tasas y contribuciones establecidos por las diferentes autoridades nacionales, departamentales o municipales y dentro de estos mismos niveles territoriales, los impuestos, tasas y contribuciones contemplados por las autoridades. </w:t>
      </w:r>
    </w:p>
    <w:p w14:paraId="16DF407D" w14:textId="77777777" w:rsidR="00802EE5" w:rsidRDefault="00802EE5">
      <w:pPr>
        <w:spacing w:after="0" w:line="276" w:lineRule="auto"/>
        <w:rPr>
          <w:rFonts w:ascii="Verdana" w:eastAsia="Verdana" w:hAnsi="Verdana" w:cs="Verdana"/>
          <w:sz w:val="22"/>
          <w:szCs w:val="22"/>
        </w:rPr>
      </w:pPr>
    </w:p>
    <w:p w14:paraId="0DB9A9CB" w14:textId="77777777" w:rsidR="00802EE5" w:rsidRDefault="00000000">
      <w:pPr>
        <w:spacing w:after="0" w:line="276" w:lineRule="auto"/>
        <w:rPr>
          <w:rFonts w:ascii="Verdana" w:eastAsia="Verdana" w:hAnsi="Verdana" w:cs="Verdana"/>
          <w:sz w:val="22"/>
          <w:szCs w:val="22"/>
        </w:rPr>
      </w:pPr>
      <w:r>
        <w:rPr>
          <w:rFonts w:ascii="Verdana" w:eastAsia="Verdana" w:hAnsi="Verdana" w:cs="Verdana"/>
          <w:sz w:val="22"/>
          <w:szCs w:val="22"/>
        </w:rPr>
        <w:t xml:space="preserve">Los estimativos técnicos que hagan los Proponentes para la presentación de sus ofertas deben tener en cuenta que la ejecución del Contrato se regirá íntegramente por lo previsto en los Documentos del Proceso y que en sus cálculos económicos deben incluir todos los aspectos y requerimientos necesarios para cumplir con las obligaciones contractuales y asumir los riesgos previstos en dichos documentos. </w:t>
      </w:r>
    </w:p>
    <w:p w14:paraId="26B394EF" w14:textId="77777777" w:rsidR="00802EE5" w:rsidRDefault="00802EE5">
      <w:pPr>
        <w:spacing w:after="0" w:line="276" w:lineRule="auto"/>
        <w:rPr>
          <w:rFonts w:ascii="Verdana" w:eastAsia="Verdana" w:hAnsi="Verdana" w:cs="Verdana"/>
          <w:sz w:val="22"/>
          <w:szCs w:val="22"/>
        </w:rPr>
      </w:pPr>
    </w:p>
    <w:p w14:paraId="5265538A" w14:textId="77777777" w:rsidR="00802EE5" w:rsidRDefault="00000000">
      <w:pPr>
        <w:spacing w:after="0" w:line="276" w:lineRule="auto"/>
        <w:rPr>
          <w:rFonts w:ascii="Verdana" w:eastAsia="Verdana" w:hAnsi="Verdana" w:cs="Verdana"/>
          <w:sz w:val="22"/>
          <w:szCs w:val="22"/>
        </w:rPr>
      </w:pPr>
      <w:r>
        <w:rPr>
          <w:rFonts w:ascii="Verdana" w:eastAsia="Verdana" w:hAnsi="Verdana" w:cs="Verdana"/>
          <w:sz w:val="22"/>
          <w:szCs w:val="22"/>
        </w:rPr>
        <w:t>El desglose de los análisis de Precios Unitarios publicados por la Entidad es únicamente de referencia, constituye una guía para la preparación de la oferta. Si existe alguna duda o interrogante sobre la presentación de estos análisis de Precios Unitarios y el precio de estudios publicados por la Entidad, es deber de los Proponentes hacerlos conocer dentro del plazo establecido en el Anexo 2 – Cronograma para allegar observaciones al proyecto de Pliego de Condiciones para que la Entidad los pueda estudiar.</w:t>
      </w:r>
    </w:p>
    <w:p w14:paraId="1442B040" w14:textId="77777777" w:rsidR="00802EE5" w:rsidRDefault="00802EE5">
      <w:pPr>
        <w:spacing w:after="0" w:line="276" w:lineRule="auto"/>
        <w:rPr>
          <w:rFonts w:ascii="Verdana" w:eastAsia="Verdana" w:hAnsi="Verdana" w:cs="Verdana"/>
          <w:sz w:val="22"/>
          <w:szCs w:val="22"/>
        </w:rPr>
      </w:pPr>
    </w:p>
    <w:p w14:paraId="5D7035EE" w14:textId="77777777" w:rsidR="00802EE5" w:rsidRDefault="00000000">
      <w:pPr>
        <w:pStyle w:val="Ttulo3"/>
        <w:numPr>
          <w:ilvl w:val="2"/>
          <w:numId w:val="24"/>
        </w:numPr>
        <w:spacing w:line="276" w:lineRule="auto"/>
        <w:rPr>
          <w:rFonts w:ascii="Verdana" w:eastAsia="Verdana" w:hAnsi="Verdana" w:cs="Verdana"/>
          <w:sz w:val="22"/>
          <w:szCs w:val="22"/>
        </w:rPr>
      </w:pPr>
      <w:bookmarkStart w:id="78" w:name="_heading=h.vi22vistemi" w:colFirst="0" w:colLast="0"/>
      <w:bookmarkEnd w:id="78"/>
      <w:r>
        <w:rPr>
          <w:rFonts w:ascii="Verdana" w:eastAsia="Verdana" w:hAnsi="Verdana" w:cs="Verdana"/>
          <w:sz w:val="22"/>
          <w:szCs w:val="22"/>
        </w:rPr>
        <w:t>A.I.U.</w:t>
      </w:r>
    </w:p>
    <w:p w14:paraId="34D1CB85" w14:textId="77777777" w:rsidR="00802EE5" w:rsidRDefault="00000000">
      <w:pPr>
        <w:spacing w:line="276" w:lineRule="auto"/>
        <w:rPr>
          <w:rFonts w:ascii="Verdana" w:eastAsia="Verdana" w:hAnsi="Verdana" w:cs="Verdana"/>
          <w:sz w:val="22"/>
          <w:szCs w:val="22"/>
        </w:rPr>
      </w:pPr>
      <w:r>
        <w:rPr>
          <w:rFonts w:ascii="Verdana" w:eastAsia="Verdana" w:hAnsi="Verdana" w:cs="Verdana"/>
          <w:sz w:val="22"/>
          <w:szCs w:val="22"/>
        </w:rPr>
        <w:t>El proponente debe calcular un</w:t>
      </w:r>
      <w:r>
        <w:rPr>
          <w:rFonts w:ascii="Verdana" w:eastAsia="Verdana" w:hAnsi="Verdana" w:cs="Verdana"/>
          <w:color w:val="000000"/>
          <w:sz w:val="22"/>
          <w:szCs w:val="22"/>
        </w:rPr>
        <w:t xml:space="preserve"> </w:t>
      </w:r>
      <w:r>
        <w:rPr>
          <w:rFonts w:ascii="Verdana" w:eastAsia="Verdana" w:hAnsi="Verdana" w:cs="Verdana"/>
          <w:color w:val="000000"/>
          <w:sz w:val="22"/>
          <w:szCs w:val="22"/>
          <w:u w:val="single"/>
        </w:rPr>
        <w:t>AIU</w:t>
      </w:r>
      <w:r>
        <w:rPr>
          <w:rFonts w:ascii="Verdana" w:eastAsia="Verdana" w:hAnsi="Verdana" w:cs="Verdana"/>
          <w:color w:val="000000"/>
          <w:sz w:val="22"/>
          <w:szCs w:val="22"/>
        </w:rPr>
        <w:t xml:space="preserve"> que contenga todos los costos en los que incurre, l</w:t>
      </w:r>
      <w:r>
        <w:rPr>
          <w:rFonts w:ascii="Verdana" w:eastAsia="Verdana" w:hAnsi="Verdana" w:cs="Verdana"/>
          <w:color w:val="000000"/>
          <w:sz w:val="22"/>
          <w:szCs w:val="22"/>
          <w:u w:val="single"/>
        </w:rPr>
        <w:t>a organización del constructor para poder desarrollar la administración, los imprevistos</w:t>
      </w:r>
      <w:r>
        <w:rPr>
          <w:rFonts w:ascii="Verdana" w:eastAsia="Verdana" w:hAnsi="Verdana" w:cs="Verdana"/>
          <w:color w:val="000000"/>
          <w:sz w:val="22"/>
          <w:szCs w:val="22"/>
        </w:rPr>
        <w:t xml:space="preserve"> y </w:t>
      </w:r>
      <w:r>
        <w:rPr>
          <w:rFonts w:ascii="Verdana" w:eastAsia="Verdana" w:hAnsi="Verdana" w:cs="Verdana"/>
          <w:color w:val="000000"/>
          <w:sz w:val="22"/>
          <w:szCs w:val="22"/>
          <w:u w:val="single"/>
        </w:rPr>
        <w:t>utilidad o beneficio económico que pretende percibir por la ejecución del</w:t>
      </w:r>
      <w:r>
        <w:rPr>
          <w:rFonts w:ascii="Verdana" w:eastAsia="Verdana" w:hAnsi="Verdana" w:cs="Verdana"/>
          <w:color w:val="000000"/>
          <w:sz w:val="22"/>
          <w:szCs w:val="22"/>
        </w:rPr>
        <w:t xml:space="preserve"> </w:t>
      </w:r>
      <w:r>
        <w:rPr>
          <w:rFonts w:ascii="Verdana" w:eastAsia="Verdana" w:hAnsi="Verdana" w:cs="Verdana"/>
          <w:sz w:val="22"/>
          <w:szCs w:val="22"/>
        </w:rPr>
        <w:t>contrato.</w:t>
      </w:r>
    </w:p>
    <w:p w14:paraId="6F7981E8" w14:textId="77777777" w:rsidR="00802EE5" w:rsidRDefault="00000000">
      <w:pPr>
        <w:spacing w:line="276" w:lineRule="auto"/>
        <w:rPr>
          <w:rFonts w:ascii="Verdana" w:eastAsia="Verdana" w:hAnsi="Verdana" w:cs="Verdana"/>
          <w:sz w:val="22"/>
          <w:szCs w:val="22"/>
        </w:rPr>
      </w:pPr>
      <w:r>
        <w:rPr>
          <w:rFonts w:ascii="Verdana" w:eastAsia="Verdana" w:hAnsi="Verdana" w:cs="Verdana"/>
          <w:sz w:val="22"/>
          <w:szCs w:val="22"/>
        </w:rPr>
        <w:t xml:space="preserve">El valor del A.I.U. debe expresarse en un porcentaje (%) y debe consignarlo y discriminarlo en la propuesta económica. </w:t>
      </w:r>
    </w:p>
    <w:p w14:paraId="2379A442" w14:textId="77777777" w:rsidR="00802EE5" w:rsidRDefault="00000000">
      <w:pPr>
        <w:spacing w:after="0" w:line="276" w:lineRule="auto"/>
        <w:rPr>
          <w:rFonts w:ascii="Verdana" w:eastAsia="Verdana" w:hAnsi="Verdana" w:cs="Verdana"/>
          <w:sz w:val="22"/>
          <w:szCs w:val="22"/>
        </w:rPr>
      </w:pPr>
      <w:r>
        <w:rPr>
          <w:rFonts w:ascii="Verdana" w:eastAsia="Verdana" w:hAnsi="Verdana" w:cs="Verdana"/>
          <w:sz w:val="22"/>
          <w:szCs w:val="22"/>
        </w:rPr>
        <w:t xml:space="preserve">Cuando el Proponente exprese el A.I.U. en porcentaje (%) y en Pesos, prevalece el valor expresado en porcentaje (%). El porcentaje del A.I.U. que presenten los </w:t>
      </w:r>
      <w:r>
        <w:rPr>
          <w:rFonts w:ascii="Verdana" w:eastAsia="Verdana" w:hAnsi="Verdana" w:cs="Verdana"/>
          <w:sz w:val="22"/>
          <w:szCs w:val="22"/>
        </w:rPr>
        <w:lastRenderedPageBreak/>
        <w:t xml:space="preserve">Proponentes no debe ser superior al porcentaje total del A.I.U establecido en el Formulario 1– Formulario de Presupuesto Oficial. </w:t>
      </w:r>
    </w:p>
    <w:p w14:paraId="0C9F3EF0" w14:textId="77777777" w:rsidR="00802EE5" w:rsidRDefault="00802EE5">
      <w:pPr>
        <w:spacing w:after="0" w:line="276" w:lineRule="auto"/>
        <w:rPr>
          <w:rFonts w:ascii="Verdana" w:eastAsia="Verdana" w:hAnsi="Verdana" w:cs="Verdana"/>
          <w:sz w:val="22"/>
          <w:szCs w:val="22"/>
        </w:rPr>
      </w:pPr>
    </w:p>
    <w:p w14:paraId="543E3130" w14:textId="77777777" w:rsidR="00802EE5" w:rsidRDefault="00000000">
      <w:pPr>
        <w:spacing w:after="0" w:line="276" w:lineRule="auto"/>
        <w:rPr>
          <w:rFonts w:ascii="Verdana" w:eastAsia="Verdana" w:hAnsi="Verdana" w:cs="Verdana"/>
          <w:sz w:val="22"/>
          <w:szCs w:val="22"/>
        </w:rPr>
      </w:pPr>
      <w:r>
        <w:rPr>
          <w:rFonts w:ascii="Verdana" w:eastAsia="Verdana" w:hAnsi="Verdana" w:cs="Verdana"/>
          <w:sz w:val="22"/>
          <w:szCs w:val="22"/>
        </w:rPr>
        <w:t>En consecuencia, el Proponente puede configurar libremente el porcentaje individual de la “A”, de la “I” y de la “U”, siempre que la sumatoria de ellos no exceda el porcentaje total definido por la Entidad en el Formulario 1– Formulario de Presupuesto Oficial.</w:t>
      </w:r>
    </w:p>
    <w:p w14:paraId="70F1DA86" w14:textId="77777777" w:rsidR="00802EE5" w:rsidRDefault="00802EE5">
      <w:pPr>
        <w:spacing w:after="0" w:line="276" w:lineRule="auto"/>
        <w:rPr>
          <w:rFonts w:ascii="Verdana" w:eastAsia="Verdana" w:hAnsi="Verdana" w:cs="Verdana"/>
          <w:sz w:val="22"/>
          <w:szCs w:val="22"/>
        </w:rPr>
      </w:pPr>
    </w:p>
    <w:p w14:paraId="09592997" w14:textId="77777777" w:rsidR="00802EE5" w:rsidRDefault="00000000">
      <w:pPr>
        <w:spacing w:after="0" w:line="276" w:lineRule="auto"/>
        <w:rPr>
          <w:rFonts w:ascii="Verdana" w:eastAsia="Verdana" w:hAnsi="Verdana" w:cs="Verdana"/>
          <w:sz w:val="22"/>
          <w:szCs w:val="22"/>
        </w:rPr>
      </w:pPr>
      <w:r>
        <w:rPr>
          <w:rFonts w:ascii="Verdana" w:eastAsia="Verdana" w:hAnsi="Verdana" w:cs="Verdana"/>
          <w:sz w:val="22"/>
          <w:szCs w:val="22"/>
        </w:rPr>
        <w:t>Los componentes internos de la administración (A) deberán ser presentados por el adjudicatario del Proceso de Contratación en la oportunidad establecida en el numeral 8.1 del Pliego de Condiciones.</w:t>
      </w:r>
    </w:p>
    <w:p w14:paraId="3C9D3057" w14:textId="77777777" w:rsidR="00802EE5" w:rsidRDefault="00802EE5">
      <w:pPr>
        <w:spacing w:after="0" w:line="276" w:lineRule="auto"/>
        <w:rPr>
          <w:rFonts w:ascii="Verdana" w:eastAsia="Verdana" w:hAnsi="Verdana" w:cs="Verdana"/>
          <w:sz w:val="22"/>
          <w:szCs w:val="22"/>
        </w:rPr>
      </w:pPr>
    </w:p>
    <w:p w14:paraId="75545311" w14:textId="77777777" w:rsidR="00802EE5" w:rsidRDefault="00000000">
      <w:pPr>
        <w:pStyle w:val="Ttulo3"/>
        <w:numPr>
          <w:ilvl w:val="2"/>
          <w:numId w:val="24"/>
        </w:numPr>
        <w:spacing w:line="276" w:lineRule="auto"/>
        <w:rPr>
          <w:rFonts w:ascii="Verdana" w:eastAsia="Verdana" w:hAnsi="Verdana" w:cs="Verdana"/>
          <w:sz w:val="22"/>
          <w:szCs w:val="22"/>
        </w:rPr>
      </w:pPr>
      <w:bookmarkStart w:id="79" w:name="_heading=h.eklkxy1bebuc" w:colFirst="0" w:colLast="0"/>
      <w:bookmarkEnd w:id="79"/>
      <w:r>
        <w:rPr>
          <w:rFonts w:ascii="Verdana" w:eastAsia="Verdana" w:hAnsi="Verdana" w:cs="Verdana"/>
          <w:smallCaps w:val="0"/>
          <w:sz w:val="22"/>
          <w:szCs w:val="22"/>
        </w:rPr>
        <w:t xml:space="preserve">CORRECCIONES ARITMÉTICAS </w:t>
      </w:r>
    </w:p>
    <w:p w14:paraId="3F03AEBC" w14:textId="77777777" w:rsidR="00802EE5" w:rsidRDefault="00000000">
      <w:pPr>
        <w:spacing w:line="276" w:lineRule="auto"/>
        <w:rPr>
          <w:rFonts w:ascii="Verdana" w:eastAsia="Verdana" w:hAnsi="Verdana" w:cs="Verdana"/>
          <w:color w:val="000000"/>
          <w:sz w:val="22"/>
          <w:szCs w:val="22"/>
        </w:rPr>
      </w:pPr>
      <w:r>
        <w:rPr>
          <w:rFonts w:ascii="Verdana" w:eastAsia="Verdana" w:hAnsi="Verdana" w:cs="Verdana"/>
          <w:sz w:val="22"/>
          <w:szCs w:val="22"/>
        </w:rPr>
        <w:t>La Entidad sólo efectuará correcciones aritméticas originadas por: </w:t>
      </w:r>
    </w:p>
    <w:p w14:paraId="0B532A02" w14:textId="77777777" w:rsidR="00802EE5" w:rsidRDefault="00000000">
      <w:pPr>
        <w:spacing w:line="276" w:lineRule="auto"/>
        <w:ind w:left="709" w:hanging="283"/>
        <w:rPr>
          <w:rFonts w:ascii="Verdana" w:eastAsia="Verdana" w:hAnsi="Verdana" w:cs="Verdana"/>
          <w:color w:val="000000"/>
          <w:sz w:val="22"/>
          <w:szCs w:val="22"/>
        </w:rPr>
      </w:pPr>
      <w:r>
        <w:rPr>
          <w:rFonts w:ascii="Verdana" w:eastAsia="Verdana" w:hAnsi="Verdana" w:cs="Verdana"/>
          <w:color w:val="000000"/>
          <w:sz w:val="22"/>
          <w:szCs w:val="22"/>
        </w:rPr>
        <w:t>A. Las operaciones aritméticas a que haya lugar en la propuesta económica, cuando exista un error que surja de un cálculo meramente aritmético cuando la operación ha sido erróneamente realizada. </w:t>
      </w:r>
    </w:p>
    <w:p w14:paraId="107F3BB0" w14:textId="77777777" w:rsidR="00802EE5" w:rsidRDefault="00000000">
      <w:pPr>
        <w:spacing w:line="276" w:lineRule="auto"/>
        <w:ind w:left="709" w:hanging="283"/>
        <w:rPr>
          <w:rFonts w:ascii="Verdana" w:eastAsia="Verdana" w:hAnsi="Verdana" w:cs="Verdana"/>
          <w:color w:val="000000"/>
          <w:sz w:val="22"/>
          <w:szCs w:val="22"/>
        </w:rPr>
      </w:pPr>
      <w:r>
        <w:rPr>
          <w:rFonts w:ascii="Verdana" w:eastAsia="Verdana" w:hAnsi="Verdana" w:cs="Verdana"/>
          <w:sz w:val="22"/>
          <w:szCs w:val="22"/>
        </w:rPr>
        <w:t>B. El ajuste al peso ya sea por exceso o por defecto de los precios unitarios contenidos en la propuesta económica y del valor del IVA, así: cuando la fracción decimal del peso sea igual o superior a punto cinco (0.5) se aproximará por exceso al número entero siguiente del peso y cuando la fracción decimal del peso sea inferior a punto cinco (0.5) se aproximará por defecto al número entero. </w:t>
      </w:r>
    </w:p>
    <w:p w14:paraId="7C2181CF" w14:textId="77777777" w:rsidR="00802EE5" w:rsidRDefault="00000000">
      <w:pPr>
        <w:tabs>
          <w:tab w:val="left" w:pos="8647"/>
        </w:tabs>
        <w:spacing w:line="276" w:lineRule="auto"/>
        <w:rPr>
          <w:rFonts w:ascii="Verdana" w:eastAsia="Verdana" w:hAnsi="Verdana" w:cs="Verdana"/>
          <w:sz w:val="22"/>
          <w:szCs w:val="22"/>
        </w:rPr>
      </w:pPr>
      <w:r>
        <w:rPr>
          <w:rFonts w:ascii="Verdana" w:eastAsia="Verdana" w:hAnsi="Verdana" w:cs="Verdana"/>
          <w:sz w:val="22"/>
          <w:szCs w:val="22"/>
        </w:rPr>
        <w:t>La Entidad a partir del valor total corregido de las propuestas asignará el puntaje de conformidad con el proceso del numeral 4.1.4. </w:t>
      </w:r>
    </w:p>
    <w:p w14:paraId="2C7DEF37" w14:textId="77777777" w:rsidR="00802EE5" w:rsidRDefault="00000000">
      <w:pPr>
        <w:pStyle w:val="Ttulo3"/>
        <w:numPr>
          <w:ilvl w:val="2"/>
          <w:numId w:val="24"/>
        </w:numPr>
        <w:spacing w:line="276" w:lineRule="auto"/>
        <w:rPr>
          <w:rFonts w:ascii="Verdana" w:eastAsia="Verdana" w:hAnsi="Verdana" w:cs="Verdana"/>
          <w:sz w:val="22"/>
          <w:szCs w:val="22"/>
        </w:rPr>
      </w:pPr>
      <w:bookmarkStart w:id="80" w:name="_heading=h.at5nsl9zieaq" w:colFirst="0" w:colLast="0"/>
      <w:bookmarkEnd w:id="80"/>
      <w:r>
        <w:rPr>
          <w:rFonts w:ascii="Verdana" w:eastAsia="Verdana" w:hAnsi="Verdana" w:cs="Verdana"/>
          <w:smallCaps w:val="0"/>
          <w:sz w:val="22"/>
          <w:szCs w:val="22"/>
        </w:rPr>
        <w:t xml:space="preserve">PRECIO ARTIFICIALMENTE BAJO </w:t>
      </w:r>
    </w:p>
    <w:p w14:paraId="764EE4F9" w14:textId="77777777" w:rsidR="00802EE5" w:rsidRDefault="00000000">
      <w:pPr>
        <w:spacing w:line="276" w:lineRule="auto"/>
        <w:rPr>
          <w:rFonts w:ascii="Verdana" w:eastAsia="Verdana" w:hAnsi="Verdana" w:cs="Verdana"/>
          <w:sz w:val="22"/>
          <w:szCs w:val="22"/>
        </w:rPr>
      </w:pPr>
      <w:r>
        <w:rPr>
          <w:rFonts w:ascii="Verdana" w:eastAsia="Verdana" w:hAnsi="Verdana" w:cs="Verdana"/>
          <w:sz w:val="22"/>
          <w:szCs w:val="22"/>
        </w:rPr>
        <w:t>En el evento en el que el precio de una oferta, al momento de su evaluación, no parezca suficiente para garantizar una correcta ejecución del Contrato, de acuerdo con la información recogida durante la etapa de planeación y particularmente durante el estudio del sector, la Entidad aplicará el proceso descrito en el artículo 2.2.1.1.2.2.4. del Decreto 1082 de 2015, además podrá acudir a los parámetros definidos en la Guía para el manejo de ofertas artificialmente bajas en Procesos de Contratación de Colombia Compra Eficiente, como un criterio metodológico.</w:t>
      </w:r>
    </w:p>
    <w:p w14:paraId="4BB3160C" w14:textId="77777777" w:rsidR="00802EE5" w:rsidRDefault="00000000">
      <w:pPr>
        <w:spacing w:line="276" w:lineRule="auto"/>
        <w:rPr>
          <w:rFonts w:ascii="Verdana" w:eastAsia="Verdana" w:hAnsi="Verdana" w:cs="Verdana"/>
          <w:sz w:val="22"/>
          <w:szCs w:val="22"/>
        </w:rPr>
      </w:pPr>
      <w:r>
        <w:rPr>
          <w:rFonts w:ascii="Verdana" w:eastAsia="Verdana" w:hAnsi="Verdana" w:cs="Verdana"/>
          <w:sz w:val="22"/>
          <w:szCs w:val="22"/>
        </w:rPr>
        <w:t xml:space="preserve">La solicitud de justificación de precios artificialmente bajos deberá realizarse por la Entidad con posterioridad a la apertura del Sobre No 2 y previo a determinar el método de ponderación de las ofertas económicas, para ello la Entidad deberá </w:t>
      </w:r>
      <w:r>
        <w:rPr>
          <w:rFonts w:ascii="Verdana" w:eastAsia="Verdana" w:hAnsi="Verdana" w:cs="Verdana"/>
          <w:sz w:val="22"/>
          <w:szCs w:val="22"/>
        </w:rPr>
        <w:lastRenderedPageBreak/>
        <w:t xml:space="preserve">determinar el tiempo de traslado que otorgará a los oferentes requeridos para que alleguen sus justificaciones. </w:t>
      </w:r>
    </w:p>
    <w:p w14:paraId="3061B249" w14:textId="77777777" w:rsidR="00802EE5" w:rsidRDefault="00000000">
      <w:pPr>
        <w:spacing w:line="276" w:lineRule="auto"/>
        <w:rPr>
          <w:rFonts w:ascii="Verdana" w:eastAsia="Verdana" w:hAnsi="Verdana" w:cs="Verdana"/>
          <w:sz w:val="22"/>
          <w:szCs w:val="22"/>
        </w:rPr>
      </w:pPr>
      <w:r>
        <w:rPr>
          <w:rFonts w:ascii="Verdana" w:eastAsia="Verdana" w:hAnsi="Verdana" w:cs="Verdana"/>
          <w:sz w:val="22"/>
          <w:szCs w:val="22"/>
        </w:rPr>
        <w:t>Por lo anterior, cuando algún oferente no responda al requerimiento de justificación de la Entidad o esta determine que alguna oferta económica se inmersa en un precio artificialmente bajo, se rechazará y, en consecuencia, no se considerará al proponente dentro del orden de elegibilidad del proceso.</w:t>
      </w:r>
    </w:p>
    <w:p w14:paraId="2F0171E3" w14:textId="77777777" w:rsidR="00802EE5" w:rsidRDefault="00000000">
      <w:pPr>
        <w:pStyle w:val="Ttulo3"/>
        <w:numPr>
          <w:ilvl w:val="2"/>
          <w:numId w:val="24"/>
        </w:numPr>
        <w:spacing w:line="276" w:lineRule="auto"/>
        <w:rPr>
          <w:rFonts w:ascii="Verdana" w:eastAsia="Verdana" w:hAnsi="Verdana" w:cs="Verdana"/>
          <w:sz w:val="22"/>
          <w:szCs w:val="22"/>
        </w:rPr>
      </w:pPr>
      <w:bookmarkStart w:id="81" w:name="_heading=h.1tdt6ibirfzb" w:colFirst="0" w:colLast="0"/>
      <w:bookmarkEnd w:id="81"/>
      <w:r>
        <w:rPr>
          <w:rFonts w:ascii="Verdana" w:eastAsia="Verdana" w:hAnsi="Verdana" w:cs="Verdana"/>
          <w:smallCaps w:val="0"/>
          <w:sz w:val="22"/>
          <w:szCs w:val="22"/>
        </w:rPr>
        <w:t>DETERMINACIÓN DEL MÉTODO PARA LA PONDERACIÓN DE LA PROPUESTA ECONÓMICA</w:t>
      </w:r>
    </w:p>
    <w:p w14:paraId="657AE35C" w14:textId="77777777" w:rsidR="00802EE5" w:rsidRDefault="00000000">
      <w:pPr>
        <w:spacing w:line="276" w:lineRule="auto"/>
        <w:rPr>
          <w:rFonts w:ascii="Verdana" w:eastAsia="Verdana" w:hAnsi="Verdana" w:cs="Verdana"/>
          <w:sz w:val="22"/>
          <w:szCs w:val="22"/>
        </w:rPr>
      </w:pPr>
      <w:r>
        <w:rPr>
          <w:rFonts w:ascii="Verdana" w:eastAsia="Verdana" w:hAnsi="Verdana" w:cs="Verdana"/>
          <w:sz w:val="22"/>
          <w:szCs w:val="22"/>
        </w:rPr>
        <w:t>La Entidad seleccionará el método de ponderación de la propuesta económica de acuerdo con las siguientes alternativas:</w:t>
      </w:r>
    </w:p>
    <w:tbl>
      <w:tblPr>
        <w:tblStyle w:val="affffffa"/>
        <w:tblW w:w="4238" w:type="dxa"/>
        <w:jc w:val="cente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364"/>
        <w:gridCol w:w="2874"/>
      </w:tblGrid>
      <w:tr w:rsidR="00802EE5" w14:paraId="15198EA2" w14:textId="77777777">
        <w:trPr>
          <w:trHeight w:val="20"/>
          <w:tblHeader/>
          <w:jc w:val="center"/>
        </w:trPr>
        <w:tc>
          <w:tcPr>
            <w:tcW w:w="1364" w:type="dxa"/>
            <w:tcBorders>
              <w:top w:val="single" w:sz="4" w:space="0" w:color="000000"/>
              <w:left w:val="single" w:sz="4" w:space="0" w:color="000000"/>
              <w:bottom w:val="single" w:sz="4" w:space="0" w:color="000000"/>
              <w:right w:val="single" w:sz="4" w:space="0" w:color="000000"/>
            </w:tcBorders>
            <w:shd w:val="clear" w:color="auto" w:fill="404040"/>
            <w:vAlign w:val="center"/>
          </w:tcPr>
          <w:p w14:paraId="36712EB8" w14:textId="77777777" w:rsidR="00802EE5" w:rsidRDefault="00000000">
            <w:pPr>
              <w:spacing w:line="276" w:lineRule="auto"/>
              <w:jc w:val="center"/>
              <w:rPr>
                <w:rFonts w:ascii="Verdana" w:eastAsia="Verdana" w:hAnsi="Verdana" w:cs="Verdana"/>
                <w:b/>
                <w:bCs/>
                <w:color w:val="AEAAAA"/>
                <w:sz w:val="22"/>
                <w:szCs w:val="22"/>
              </w:rPr>
            </w:pPr>
            <w:bookmarkStart w:id="82" w:name="_heading=h.3a9jrvbww2rd" w:colFirst="0" w:colLast="0"/>
            <w:bookmarkEnd w:id="82"/>
            <w:r>
              <w:rPr>
                <w:rFonts w:ascii="Verdana" w:eastAsia="Verdana" w:hAnsi="Verdana" w:cs="Verdana"/>
                <w:b/>
                <w:bCs/>
                <w:color w:val="AEAAAA"/>
                <w:sz w:val="22"/>
                <w:szCs w:val="22"/>
              </w:rPr>
              <w:t>Concepto</w:t>
            </w:r>
          </w:p>
        </w:tc>
        <w:tc>
          <w:tcPr>
            <w:tcW w:w="2874" w:type="dxa"/>
            <w:tcBorders>
              <w:top w:val="single" w:sz="4" w:space="0" w:color="000000"/>
              <w:left w:val="single" w:sz="4" w:space="0" w:color="000000"/>
              <w:bottom w:val="single" w:sz="4" w:space="0" w:color="000000"/>
              <w:right w:val="single" w:sz="4" w:space="0" w:color="000000"/>
            </w:tcBorders>
            <w:shd w:val="clear" w:color="auto" w:fill="404040"/>
            <w:vAlign w:val="center"/>
          </w:tcPr>
          <w:p w14:paraId="2F1A0AB5" w14:textId="77777777" w:rsidR="00802EE5" w:rsidRDefault="00000000">
            <w:pPr>
              <w:spacing w:line="276" w:lineRule="auto"/>
              <w:jc w:val="center"/>
              <w:rPr>
                <w:rFonts w:ascii="Verdana" w:eastAsia="Verdana" w:hAnsi="Verdana" w:cs="Verdana"/>
                <w:b/>
                <w:bCs/>
                <w:color w:val="AEAAAA"/>
                <w:sz w:val="22"/>
                <w:szCs w:val="22"/>
              </w:rPr>
            </w:pPr>
            <w:r>
              <w:rPr>
                <w:rFonts w:ascii="Verdana" w:eastAsia="Verdana" w:hAnsi="Verdana" w:cs="Verdana"/>
                <w:b/>
                <w:bCs/>
                <w:color w:val="AEAAAA"/>
                <w:sz w:val="22"/>
                <w:szCs w:val="22"/>
              </w:rPr>
              <w:t>Método</w:t>
            </w:r>
          </w:p>
        </w:tc>
      </w:tr>
      <w:tr w:rsidR="00802EE5" w14:paraId="64F1D27D" w14:textId="77777777">
        <w:trPr>
          <w:trHeight w:val="20"/>
          <w:jc w:val="center"/>
        </w:trPr>
        <w:tc>
          <w:tcPr>
            <w:tcW w:w="1364" w:type="dxa"/>
            <w:tcBorders>
              <w:top w:val="single" w:sz="4" w:space="0" w:color="000000"/>
              <w:left w:val="single" w:sz="4" w:space="0" w:color="000000"/>
              <w:bottom w:val="single" w:sz="4" w:space="0" w:color="000000"/>
              <w:right w:val="single" w:sz="4" w:space="0" w:color="000000"/>
            </w:tcBorders>
            <w:vAlign w:val="center"/>
          </w:tcPr>
          <w:p w14:paraId="10819E44" w14:textId="77777777" w:rsidR="00802EE5" w:rsidRDefault="00000000">
            <w:pPr>
              <w:spacing w:line="276" w:lineRule="auto"/>
              <w:jc w:val="center"/>
              <w:rPr>
                <w:rFonts w:ascii="Verdana" w:eastAsia="Verdana" w:hAnsi="Verdana" w:cs="Verdana"/>
                <w:color w:val="000000"/>
                <w:sz w:val="22"/>
                <w:szCs w:val="22"/>
              </w:rPr>
            </w:pPr>
            <w:r>
              <w:rPr>
                <w:rFonts w:ascii="Verdana" w:eastAsia="Verdana" w:hAnsi="Verdana" w:cs="Verdana"/>
                <w:color w:val="000000"/>
                <w:sz w:val="22"/>
                <w:szCs w:val="22"/>
              </w:rPr>
              <w:t>1</w:t>
            </w:r>
          </w:p>
        </w:tc>
        <w:tc>
          <w:tcPr>
            <w:tcW w:w="2874" w:type="dxa"/>
            <w:tcBorders>
              <w:top w:val="single" w:sz="4" w:space="0" w:color="000000"/>
              <w:left w:val="single" w:sz="4" w:space="0" w:color="000000"/>
              <w:bottom w:val="single" w:sz="4" w:space="0" w:color="000000"/>
              <w:right w:val="single" w:sz="4" w:space="0" w:color="000000"/>
            </w:tcBorders>
            <w:vAlign w:val="center"/>
          </w:tcPr>
          <w:p w14:paraId="57A16022" w14:textId="77777777" w:rsidR="00802EE5" w:rsidRDefault="00000000">
            <w:pPr>
              <w:spacing w:line="276" w:lineRule="auto"/>
              <w:jc w:val="center"/>
              <w:rPr>
                <w:rFonts w:ascii="Verdana" w:eastAsia="Verdana" w:hAnsi="Verdana" w:cs="Verdana"/>
                <w:color w:val="000000"/>
                <w:sz w:val="22"/>
                <w:szCs w:val="22"/>
              </w:rPr>
            </w:pPr>
            <w:r>
              <w:rPr>
                <w:rFonts w:ascii="Verdana" w:eastAsia="Verdana" w:hAnsi="Verdana" w:cs="Verdana"/>
                <w:color w:val="000000"/>
                <w:sz w:val="22"/>
                <w:szCs w:val="22"/>
              </w:rPr>
              <w:t>Mediana con valor absoluto</w:t>
            </w:r>
          </w:p>
        </w:tc>
      </w:tr>
      <w:tr w:rsidR="00802EE5" w14:paraId="52B0DF5E" w14:textId="77777777">
        <w:trPr>
          <w:trHeight w:val="20"/>
          <w:jc w:val="center"/>
        </w:trPr>
        <w:tc>
          <w:tcPr>
            <w:tcW w:w="1364" w:type="dxa"/>
            <w:tcBorders>
              <w:top w:val="single" w:sz="4" w:space="0" w:color="000000"/>
              <w:left w:val="single" w:sz="4" w:space="0" w:color="000000"/>
              <w:bottom w:val="single" w:sz="4" w:space="0" w:color="000000"/>
              <w:right w:val="single" w:sz="4" w:space="0" w:color="000000"/>
            </w:tcBorders>
            <w:vAlign w:val="center"/>
          </w:tcPr>
          <w:p w14:paraId="2C24F2F5" w14:textId="77777777" w:rsidR="00802EE5" w:rsidRDefault="00000000">
            <w:pPr>
              <w:spacing w:line="276" w:lineRule="auto"/>
              <w:jc w:val="center"/>
              <w:rPr>
                <w:rFonts w:ascii="Verdana" w:eastAsia="Verdana" w:hAnsi="Verdana" w:cs="Verdana"/>
                <w:color w:val="000000"/>
                <w:sz w:val="22"/>
                <w:szCs w:val="22"/>
              </w:rPr>
            </w:pPr>
            <w:r>
              <w:rPr>
                <w:rFonts w:ascii="Verdana" w:eastAsia="Verdana" w:hAnsi="Verdana" w:cs="Verdana"/>
                <w:color w:val="000000"/>
                <w:sz w:val="22"/>
                <w:szCs w:val="22"/>
              </w:rPr>
              <w:t>2</w:t>
            </w:r>
          </w:p>
        </w:tc>
        <w:tc>
          <w:tcPr>
            <w:tcW w:w="2874" w:type="dxa"/>
            <w:tcBorders>
              <w:top w:val="single" w:sz="4" w:space="0" w:color="000000"/>
              <w:left w:val="single" w:sz="4" w:space="0" w:color="000000"/>
              <w:bottom w:val="single" w:sz="4" w:space="0" w:color="000000"/>
              <w:right w:val="single" w:sz="4" w:space="0" w:color="000000"/>
            </w:tcBorders>
            <w:vAlign w:val="center"/>
          </w:tcPr>
          <w:p w14:paraId="208969E9" w14:textId="77777777" w:rsidR="00802EE5" w:rsidRDefault="00000000">
            <w:pPr>
              <w:spacing w:line="276" w:lineRule="auto"/>
              <w:jc w:val="center"/>
              <w:rPr>
                <w:rFonts w:ascii="Verdana" w:eastAsia="Verdana" w:hAnsi="Verdana" w:cs="Verdana"/>
                <w:color w:val="000000"/>
                <w:sz w:val="22"/>
                <w:szCs w:val="22"/>
              </w:rPr>
            </w:pPr>
            <w:r>
              <w:rPr>
                <w:rFonts w:ascii="Verdana" w:eastAsia="Verdana" w:hAnsi="Verdana" w:cs="Verdana"/>
                <w:color w:val="000000"/>
                <w:sz w:val="22"/>
                <w:szCs w:val="22"/>
              </w:rPr>
              <w:t>Media geométrica</w:t>
            </w:r>
          </w:p>
        </w:tc>
      </w:tr>
      <w:tr w:rsidR="00802EE5" w14:paraId="2E005FA6" w14:textId="77777777">
        <w:trPr>
          <w:trHeight w:val="20"/>
          <w:jc w:val="center"/>
        </w:trPr>
        <w:tc>
          <w:tcPr>
            <w:tcW w:w="1364" w:type="dxa"/>
            <w:tcBorders>
              <w:top w:val="single" w:sz="4" w:space="0" w:color="000000"/>
              <w:left w:val="single" w:sz="4" w:space="0" w:color="000000"/>
              <w:bottom w:val="single" w:sz="4" w:space="0" w:color="000000"/>
              <w:right w:val="single" w:sz="4" w:space="0" w:color="000000"/>
            </w:tcBorders>
            <w:vAlign w:val="center"/>
          </w:tcPr>
          <w:p w14:paraId="6675FD2D" w14:textId="77777777" w:rsidR="00802EE5" w:rsidRDefault="00000000">
            <w:pPr>
              <w:spacing w:line="276" w:lineRule="auto"/>
              <w:jc w:val="center"/>
              <w:rPr>
                <w:rFonts w:ascii="Verdana" w:eastAsia="Verdana" w:hAnsi="Verdana" w:cs="Verdana"/>
                <w:color w:val="000000"/>
                <w:sz w:val="22"/>
                <w:szCs w:val="22"/>
              </w:rPr>
            </w:pPr>
            <w:r>
              <w:rPr>
                <w:rFonts w:ascii="Verdana" w:eastAsia="Verdana" w:hAnsi="Verdana" w:cs="Verdana"/>
                <w:color w:val="000000"/>
                <w:sz w:val="22"/>
                <w:szCs w:val="22"/>
              </w:rPr>
              <w:t>3</w:t>
            </w:r>
          </w:p>
        </w:tc>
        <w:tc>
          <w:tcPr>
            <w:tcW w:w="2874" w:type="dxa"/>
            <w:tcBorders>
              <w:top w:val="single" w:sz="4" w:space="0" w:color="000000"/>
              <w:left w:val="single" w:sz="4" w:space="0" w:color="000000"/>
              <w:bottom w:val="single" w:sz="4" w:space="0" w:color="000000"/>
              <w:right w:val="single" w:sz="4" w:space="0" w:color="000000"/>
            </w:tcBorders>
            <w:vAlign w:val="center"/>
          </w:tcPr>
          <w:p w14:paraId="577E93FE" w14:textId="77777777" w:rsidR="00802EE5" w:rsidRDefault="00000000">
            <w:pPr>
              <w:spacing w:line="276" w:lineRule="auto"/>
              <w:jc w:val="center"/>
              <w:rPr>
                <w:rFonts w:ascii="Verdana" w:eastAsia="Verdana" w:hAnsi="Verdana" w:cs="Verdana"/>
                <w:color w:val="000000"/>
                <w:sz w:val="22"/>
                <w:szCs w:val="22"/>
              </w:rPr>
            </w:pPr>
            <w:r>
              <w:rPr>
                <w:rFonts w:ascii="Verdana" w:eastAsia="Verdana" w:hAnsi="Verdana" w:cs="Verdana"/>
                <w:color w:val="000000"/>
                <w:sz w:val="22"/>
                <w:szCs w:val="22"/>
              </w:rPr>
              <w:t>Media aritmética baja</w:t>
            </w:r>
          </w:p>
        </w:tc>
      </w:tr>
      <w:tr w:rsidR="00802EE5" w14:paraId="32494081" w14:textId="77777777">
        <w:trPr>
          <w:trHeight w:val="20"/>
          <w:jc w:val="center"/>
        </w:trPr>
        <w:tc>
          <w:tcPr>
            <w:tcW w:w="1364" w:type="dxa"/>
            <w:tcBorders>
              <w:top w:val="single" w:sz="4" w:space="0" w:color="000000"/>
              <w:left w:val="single" w:sz="4" w:space="0" w:color="000000"/>
              <w:bottom w:val="single" w:sz="4" w:space="0" w:color="000000"/>
              <w:right w:val="single" w:sz="4" w:space="0" w:color="000000"/>
            </w:tcBorders>
            <w:vAlign w:val="center"/>
          </w:tcPr>
          <w:p w14:paraId="5F623E1E" w14:textId="77777777" w:rsidR="00802EE5" w:rsidRDefault="00000000">
            <w:pPr>
              <w:spacing w:line="276" w:lineRule="auto"/>
              <w:jc w:val="center"/>
              <w:rPr>
                <w:rFonts w:ascii="Verdana" w:eastAsia="Verdana" w:hAnsi="Verdana" w:cs="Verdana"/>
                <w:color w:val="000000"/>
                <w:sz w:val="22"/>
                <w:szCs w:val="22"/>
              </w:rPr>
            </w:pPr>
            <w:r>
              <w:rPr>
                <w:rFonts w:ascii="Verdana" w:eastAsia="Verdana" w:hAnsi="Verdana" w:cs="Verdana"/>
                <w:color w:val="000000"/>
                <w:sz w:val="22"/>
                <w:szCs w:val="22"/>
              </w:rPr>
              <w:t>4</w:t>
            </w:r>
          </w:p>
        </w:tc>
        <w:tc>
          <w:tcPr>
            <w:tcW w:w="2874" w:type="dxa"/>
            <w:tcBorders>
              <w:top w:val="single" w:sz="4" w:space="0" w:color="000000"/>
              <w:left w:val="single" w:sz="4" w:space="0" w:color="000000"/>
              <w:bottom w:val="single" w:sz="4" w:space="0" w:color="000000"/>
              <w:right w:val="single" w:sz="4" w:space="0" w:color="000000"/>
            </w:tcBorders>
            <w:vAlign w:val="center"/>
          </w:tcPr>
          <w:p w14:paraId="56F5E46E" w14:textId="77777777" w:rsidR="00802EE5" w:rsidRDefault="00000000">
            <w:pPr>
              <w:spacing w:line="276" w:lineRule="auto"/>
              <w:jc w:val="center"/>
              <w:rPr>
                <w:rFonts w:ascii="Verdana" w:eastAsia="Verdana" w:hAnsi="Verdana" w:cs="Verdana"/>
                <w:color w:val="000000"/>
                <w:sz w:val="22"/>
                <w:szCs w:val="22"/>
              </w:rPr>
            </w:pPr>
            <w:r>
              <w:rPr>
                <w:rFonts w:ascii="Verdana" w:eastAsia="Verdana" w:hAnsi="Verdana" w:cs="Verdana"/>
                <w:color w:val="000000"/>
                <w:sz w:val="22"/>
                <w:szCs w:val="22"/>
              </w:rPr>
              <w:t>Menor valor</w:t>
            </w:r>
          </w:p>
        </w:tc>
      </w:tr>
    </w:tbl>
    <w:p w14:paraId="3F3C67F6" w14:textId="77777777" w:rsidR="00802EE5" w:rsidRDefault="00802EE5">
      <w:pPr>
        <w:spacing w:line="276" w:lineRule="auto"/>
        <w:rPr>
          <w:rFonts w:ascii="Verdana" w:eastAsia="Verdana" w:hAnsi="Verdana" w:cs="Verdana"/>
          <w:sz w:val="22"/>
          <w:szCs w:val="22"/>
        </w:rPr>
      </w:pPr>
    </w:p>
    <w:p w14:paraId="0B6D0CB5" w14:textId="77777777" w:rsidR="00802EE5" w:rsidRDefault="00000000">
      <w:pPr>
        <w:spacing w:line="276" w:lineRule="auto"/>
        <w:rPr>
          <w:rFonts w:ascii="Verdana" w:eastAsia="Verdana" w:hAnsi="Verdana" w:cs="Verdana"/>
          <w:sz w:val="22"/>
          <w:szCs w:val="22"/>
        </w:rPr>
      </w:pPr>
      <w:r>
        <w:rPr>
          <w:rFonts w:ascii="Verdana" w:eastAsia="Verdana" w:hAnsi="Verdana" w:cs="Verdana"/>
          <w:sz w:val="22"/>
          <w:szCs w:val="22"/>
        </w:rPr>
        <w:t xml:space="preserve">Para determinar el método de ponderación, la Entidad tomará los centavos de la Tasa de Cambio Representativa del Mercado (TRM), certificada por la Superintendencia Financiera de Colombia (en su sitio web: </w:t>
      </w:r>
      <w:r>
        <w:rPr>
          <w:rFonts w:ascii="Verdana" w:eastAsia="Verdana" w:hAnsi="Verdana" w:cs="Verdana"/>
          <w:sz w:val="22"/>
          <w:szCs w:val="22"/>
          <w:highlight w:val="lightGray"/>
        </w:rPr>
        <w:t>[</w:t>
      </w:r>
      <w:r>
        <w:rPr>
          <w:rFonts w:ascii="Verdana" w:eastAsia="Verdana" w:hAnsi="Verdana" w:cs="Verdana"/>
          <w:color w:val="008080"/>
          <w:sz w:val="22"/>
          <w:szCs w:val="22"/>
          <w:u w:val="single"/>
        </w:rPr>
        <w:t xml:space="preserve"> </w:t>
      </w:r>
      <w:hyperlink r:id="rId14">
        <w:r>
          <w:rPr>
            <w:rFonts w:ascii="Verdana" w:eastAsia="Verdana" w:hAnsi="Verdana" w:cs="Verdana"/>
            <w:color w:val="0563C1"/>
            <w:sz w:val="22"/>
            <w:szCs w:val="22"/>
            <w:highlight w:val="lightGray"/>
            <w:u w:val="single"/>
          </w:rPr>
          <w:t>https://www.superfinanciera.gov.co/publicacion/60819)</w:t>
        </w:r>
      </w:hyperlink>
      <w:r>
        <w:rPr>
          <w:rFonts w:ascii="Verdana" w:eastAsia="Verdana" w:hAnsi="Verdana" w:cs="Verdana"/>
          <w:sz w:val="22"/>
          <w:szCs w:val="22"/>
          <w:highlight w:val="lightGray"/>
        </w:rPr>
        <w:t>]).</w:t>
      </w:r>
    </w:p>
    <w:p w14:paraId="718D220A" w14:textId="77777777" w:rsidR="00802EE5" w:rsidRDefault="00000000">
      <w:pPr>
        <w:tabs>
          <w:tab w:val="left" w:pos="1860"/>
        </w:tabs>
        <w:spacing w:after="200" w:line="276" w:lineRule="auto"/>
        <w:rPr>
          <w:rFonts w:ascii="Verdana" w:eastAsia="Verdana" w:hAnsi="Verdana" w:cs="Verdana"/>
          <w:color w:val="000000"/>
          <w:sz w:val="22"/>
          <w:szCs w:val="22"/>
        </w:rPr>
      </w:pPr>
      <w:r>
        <w:rPr>
          <w:rFonts w:ascii="Verdana" w:eastAsia="Verdana" w:hAnsi="Verdana" w:cs="Verdana"/>
          <w:color w:val="000000"/>
          <w:sz w:val="22"/>
          <w:szCs w:val="22"/>
        </w:rPr>
        <w:t xml:space="preserve">La TRM que la Entidad utilizará para determinar el método de ponderación será la que </w:t>
      </w:r>
      <w:r>
        <w:rPr>
          <w:rFonts w:ascii="Verdana" w:eastAsia="Verdana" w:hAnsi="Verdana" w:cs="Verdana"/>
          <w:i/>
          <w:iCs/>
          <w:color w:val="000000"/>
          <w:sz w:val="22"/>
          <w:szCs w:val="22"/>
        </w:rPr>
        <w:t>rija el segundo día hábil después de finalizado el periodo de traslado del informe de evaluación</w:t>
      </w:r>
      <w:r>
        <w:rPr>
          <w:rFonts w:ascii="Verdana" w:eastAsia="Verdana" w:hAnsi="Verdana" w:cs="Verdana"/>
          <w:color w:val="000000"/>
          <w:sz w:val="22"/>
          <w:szCs w:val="22"/>
        </w:rPr>
        <w:t xml:space="preserve">. Esto es, la que la Superintendencia publique en horas de la tarde del día hábil siguiente a la fecha efectiva de </w:t>
      </w:r>
      <w:r>
        <w:rPr>
          <w:rFonts w:ascii="Verdana" w:eastAsia="Verdana" w:hAnsi="Verdana" w:cs="Verdana"/>
          <w:i/>
          <w:iCs/>
          <w:color w:val="000000"/>
          <w:sz w:val="22"/>
          <w:szCs w:val="22"/>
        </w:rPr>
        <w:t>finalizado el periodo de traslado del informe de evaluación</w:t>
      </w:r>
      <w:r>
        <w:rPr>
          <w:rFonts w:ascii="Verdana" w:eastAsia="Verdana" w:hAnsi="Verdana" w:cs="Verdana"/>
          <w:color w:val="000000"/>
          <w:sz w:val="22"/>
          <w:szCs w:val="22"/>
        </w:rPr>
        <w:t xml:space="preserve"> </w:t>
      </w:r>
    </w:p>
    <w:p w14:paraId="4E5FD2DE" w14:textId="77777777" w:rsidR="00802EE5" w:rsidRDefault="00000000">
      <w:pPr>
        <w:spacing w:before="210" w:line="276" w:lineRule="auto"/>
        <w:rPr>
          <w:rFonts w:ascii="Verdana" w:eastAsia="Verdana" w:hAnsi="Verdana" w:cs="Verdana"/>
          <w:i/>
          <w:iCs/>
          <w:sz w:val="22"/>
          <w:szCs w:val="22"/>
          <w:u w:val="single"/>
        </w:rPr>
      </w:pPr>
      <w:r>
        <w:rPr>
          <w:rFonts w:ascii="Verdana" w:eastAsia="Verdana" w:hAnsi="Verdana" w:cs="Verdana"/>
          <w:sz w:val="22"/>
          <w:szCs w:val="22"/>
        </w:rPr>
        <w:t xml:space="preserve">En el evento excepcional establecido en el numeral 1.6, cuando la Entidad no hubiese advertido durante el proceso de evaluación la ausencia de requisitos o la falta de documentos referentes a la futura contratación o al Proponente, ya sea en relación con los requisitos habilitantes o para aclarar aspectos que otorgan puntaje o relativos a los factores de desempate, y por ende, deba requerir a algún Proponente, la TRM que la Entidad utilizará para determinar el método de ponderación será la que rija el </w:t>
      </w:r>
      <w:r>
        <w:rPr>
          <w:rFonts w:ascii="Verdana" w:eastAsia="Verdana" w:hAnsi="Verdana" w:cs="Verdana"/>
          <w:i/>
          <w:iCs/>
          <w:sz w:val="22"/>
          <w:szCs w:val="22"/>
        </w:rPr>
        <w:t>segundo día hábil después de finalizado el periodo concedido al Proponente requerido para allegar la subsanación y/o aclaración solicitada</w:t>
      </w:r>
      <w:r>
        <w:rPr>
          <w:rFonts w:ascii="Verdana" w:eastAsia="Verdana" w:hAnsi="Verdana" w:cs="Verdana"/>
          <w:sz w:val="22"/>
          <w:szCs w:val="22"/>
        </w:rPr>
        <w:t>.</w:t>
      </w:r>
      <w:r>
        <w:rPr>
          <w:rFonts w:ascii="Verdana" w:eastAsia="Verdana" w:hAnsi="Verdana" w:cs="Verdana"/>
          <w:i/>
          <w:iCs/>
          <w:sz w:val="22"/>
          <w:szCs w:val="22"/>
          <w:u w:val="single"/>
        </w:rPr>
        <w:t xml:space="preserve"> </w:t>
      </w:r>
    </w:p>
    <w:p w14:paraId="4D296471" w14:textId="77777777" w:rsidR="00802EE5" w:rsidRDefault="00000000">
      <w:pPr>
        <w:spacing w:line="276" w:lineRule="auto"/>
        <w:rPr>
          <w:rFonts w:ascii="Verdana" w:eastAsia="Verdana" w:hAnsi="Verdana" w:cs="Verdana"/>
          <w:sz w:val="22"/>
          <w:szCs w:val="22"/>
        </w:rPr>
      </w:pPr>
      <w:r>
        <w:rPr>
          <w:rFonts w:ascii="Verdana" w:eastAsia="Verdana" w:hAnsi="Verdana" w:cs="Verdana"/>
          <w:sz w:val="22"/>
          <w:szCs w:val="22"/>
        </w:rPr>
        <w:t xml:space="preserve">El día de la audiencia efectiva de adjudicación, la Entidad iniciará respondiendo y resolviendo las observaciones presentadas al informe de evaluación, de conformidad con el numeral 2.6. Después, la Entidad iniciará la apertura de los </w:t>
      </w:r>
      <w:r>
        <w:rPr>
          <w:rFonts w:ascii="Verdana" w:eastAsia="Verdana" w:hAnsi="Verdana" w:cs="Verdana"/>
          <w:sz w:val="22"/>
          <w:szCs w:val="22"/>
        </w:rPr>
        <w:lastRenderedPageBreak/>
        <w:t>sobres de las ofertas económicas, verificará, si procede, determinará las correcciones aritméticas y solicitará la justificación de precios artificialmente bajos a que haya lugar, si es necesario, la Entidad se pronunciará sobre las ofertas requeridas en los términos del numeral 4.1.3. Posteriormente, la Entidad definirá el método de ponderación de las propuestas de acuerdo con las siguientes reglas:</w:t>
      </w:r>
    </w:p>
    <w:p w14:paraId="47FF1C11" w14:textId="77777777" w:rsidR="00802EE5" w:rsidRDefault="00000000">
      <w:pPr>
        <w:numPr>
          <w:ilvl w:val="0"/>
          <w:numId w:val="31"/>
        </w:numPr>
        <w:pBdr>
          <w:top w:val="nil"/>
          <w:left w:val="nil"/>
          <w:bottom w:val="nil"/>
          <w:right w:val="nil"/>
          <w:between w:val="nil"/>
        </w:pBdr>
        <w:spacing w:line="276" w:lineRule="auto"/>
        <w:rPr>
          <w:color w:val="000000"/>
          <w:sz w:val="22"/>
          <w:szCs w:val="22"/>
        </w:rPr>
      </w:pPr>
      <w:r>
        <w:rPr>
          <w:rFonts w:ascii="Verdana" w:eastAsia="Verdana" w:hAnsi="Verdana" w:cs="Verdana"/>
          <w:color w:val="000000"/>
          <w:sz w:val="22"/>
          <w:szCs w:val="22"/>
        </w:rPr>
        <w:t xml:space="preserve">Una vez agotado el procedimiento anterior, la Entidad deberá pronunciarse sobre las propuestas que han sido rechazadas y las que se encuentran </w:t>
      </w:r>
      <w:r>
        <w:rPr>
          <w:rFonts w:ascii="Verdana" w:eastAsia="Verdana" w:hAnsi="Verdana" w:cs="Verdana"/>
          <w:sz w:val="22"/>
          <w:szCs w:val="22"/>
        </w:rPr>
        <w:t>válidas</w:t>
      </w:r>
      <w:r>
        <w:rPr>
          <w:rFonts w:ascii="Verdana" w:eastAsia="Verdana" w:hAnsi="Verdana" w:cs="Verdana"/>
          <w:color w:val="000000"/>
          <w:sz w:val="22"/>
          <w:szCs w:val="22"/>
        </w:rPr>
        <w:t>. Si este pronunciamiento, se realiza hasta las 3:00 pm, la Entidad tomará la TRM que rija para el día hábil siguiente. En caso contrario, cuando el pronunciamiento se dé después de las 3:00 pm, la Entidad tomará la TRM que rija para el segundo día hábil siguiente.</w:t>
      </w:r>
    </w:p>
    <w:p w14:paraId="20E489ED" w14:textId="77777777" w:rsidR="00802EE5" w:rsidRDefault="00000000">
      <w:pPr>
        <w:spacing w:line="276" w:lineRule="auto"/>
        <w:rPr>
          <w:rFonts w:ascii="Verdana" w:eastAsia="Verdana" w:hAnsi="Verdana" w:cs="Verdana"/>
          <w:color w:val="008080"/>
          <w:sz w:val="22"/>
          <w:szCs w:val="22"/>
          <w:u w:val="single"/>
        </w:rPr>
      </w:pPr>
      <w:r>
        <w:rPr>
          <w:rFonts w:ascii="Verdana" w:eastAsia="Verdana" w:hAnsi="Verdana" w:cs="Verdana"/>
          <w:sz w:val="22"/>
          <w:szCs w:val="22"/>
        </w:rPr>
        <w:t>En este sentido, atendiendo a las circunstancias anteriores y las particularidades de cada caso, la Entidad podrá optar por suspender la audiencia y reiniciarla cuando lo considere conveniente</w:t>
      </w:r>
      <w:r>
        <w:rPr>
          <w:rFonts w:ascii="Verdana" w:eastAsia="Verdana" w:hAnsi="Verdana" w:cs="Verdana"/>
          <w:color w:val="008080"/>
          <w:sz w:val="22"/>
          <w:szCs w:val="22"/>
          <w:u w:val="single"/>
        </w:rPr>
        <w:t>.</w:t>
      </w:r>
    </w:p>
    <w:p w14:paraId="7A8C0317" w14:textId="77777777" w:rsidR="00802EE5" w:rsidRDefault="00000000">
      <w:pPr>
        <w:spacing w:line="276" w:lineRule="auto"/>
        <w:rPr>
          <w:rFonts w:ascii="Verdana" w:eastAsia="Verdana" w:hAnsi="Verdana" w:cs="Verdana"/>
          <w:sz w:val="22"/>
          <w:szCs w:val="22"/>
        </w:rPr>
      </w:pPr>
      <w:r>
        <w:rPr>
          <w:rFonts w:ascii="Verdana" w:eastAsia="Verdana" w:hAnsi="Verdana" w:cs="Verdana"/>
          <w:sz w:val="22"/>
          <w:szCs w:val="22"/>
        </w:rPr>
        <w:t xml:space="preserve">Una vez definido el método de ponderación de la </w:t>
      </w:r>
      <w:r>
        <w:rPr>
          <w:rFonts w:ascii="Verdana" w:eastAsia="Verdana" w:hAnsi="Verdana" w:cs="Verdana"/>
          <w:b/>
          <w:bCs/>
          <w:sz w:val="22"/>
          <w:szCs w:val="22"/>
        </w:rPr>
        <w:t>oferta</w:t>
      </w:r>
      <w:r>
        <w:rPr>
          <w:rFonts w:ascii="Verdana" w:eastAsia="Verdana" w:hAnsi="Verdana" w:cs="Verdana"/>
          <w:sz w:val="22"/>
          <w:szCs w:val="22"/>
        </w:rPr>
        <w:t xml:space="preserve"> económica el mismo seguirá rigiendo aún cuando la Entidad deba suspender la audiencia.</w:t>
      </w:r>
    </w:p>
    <w:p w14:paraId="685F79D2" w14:textId="77777777" w:rsidR="00802EE5" w:rsidRDefault="00000000">
      <w:pPr>
        <w:spacing w:line="276" w:lineRule="auto"/>
        <w:rPr>
          <w:rFonts w:ascii="Verdana" w:eastAsia="Verdana" w:hAnsi="Verdana" w:cs="Verdana"/>
          <w:sz w:val="22"/>
          <w:szCs w:val="22"/>
        </w:rPr>
      </w:pPr>
      <w:r>
        <w:rPr>
          <w:rFonts w:ascii="Verdana" w:eastAsia="Verdana" w:hAnsi="Verdana" w:cs="Verdana"/>
          <w:sz w:val="22"/>
          <w:szCs w:val="22"/>
        </w:rPr>
        <w:t>El método de ponderación se determinará de acuerdo con los rangos del siguiente cuadro:</w:t>
      </w:r>
    </w:p>
    <w:tbl>
      <w:tblPr>
        <w:tblStyle w:val="affffffb"/>
        <w:tblW w:w="6840" w:type="dxa"/>
        <w:jc w:val="cente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2400"/>
        <w:gridCol w:w="1199"/>
        <w:gridCol w:w="3241"/>
      </w:tblGrid>
      <w:tr w:rsidR="00802EE5" w14:paraId="3B67CA28" w14:textId="77777777">
        <w:trPr>
          <w:trHeight w:val="20"/>
          <w:tblHeader/>
          <w:jc w:val="center"/>
        </w:trPr>
        <w:tc>
          <w:tcPr>
            <w:tcW w:w="2400" w:type="dxa"/>
            <w:tcBorders>
              <w:top w:val="single" w:sz="4" w:space="0" w:color="000000"/>
              <w:left w:val="single" w:sz="4" w:space="0" w:color="000000"/>
              <w:bottom w:val="single" w:sz="4" w:space="0" w:color="000000"/>
              <w:right w:val="single" w:sz="4" w:space="0" w:color="000000"/>
            </w:tcBorders>
            <w:shd w:val="clear" w:color="auto" w:fill="262626"/>
            <w:vAlign w:val="center"/>
          </w:tcPr>
          <w:p w14:paraId="31D15FDB" w14:textId="77777777" w:rsidR="00802EE5" w:rsidRDefault="00000000">
            <w:pPr>
              <w:spacing w:after="0" w:line="276" w:lineRule="auto"/>
              <w:jc w:val="center"/>
              <w:rPr>
                <w:rFonts w:ascii="Verdana" w:eastAsia="Verdana" w:hAnsi="Verdana" w:cs="Verdana"/>
                <w:b/>
                <w:bCs/>
                <w:color w:val="AEAAAA"/>
                <w:sz w:val="22"/>
                <w:szCs w:val="22"/>
              </w:rPr>
            </w:pPr>
            <w:r>
              <w:rPr>
                <w:rFonts w:ascii="Verdana" w:eastAsia="Verdana" w:hAnsi="Verdana" w:cs="Verdana"/>
                <w:b/>
                <w:bCs/>
                <w:color w:val="AEAAAA"/>
                <w:sz w:val="22"/>
                <w:szCs w:val="22"/>
              </w:rPr>
              <w:t>Rango (inclusive)</w:t>
            </w:r>
          </w:p>
        </w:tc>
        <w:tc>
          <w:tcPr>
            <w:tcW w:w="1199" w:type="dxa"/>
            <w:tcBorders>
              <w:top w:val="single" w:sz="4" w:space="0" w:color="000000"/>
              <w:left w:val="single" w:sz="4" w:space="0" w:color="000000"/>
              <w:bottom w:val="single" w:sz="4" w:space="0" w:color="000000"/>
              <w:right w:val="single" w:sz="4" w:space="0" w:color="000000"/>
            </w:tcBorders>
            <w:shd w:val="clear" w:color="auto" w:fill="262626"/>
            <w:vAlign w:val="center"/>
          </w:tcPr>
          <w:p w14:paraId="485723FB" w14:textId="77777777" w:rsidR="00802EE5" w:rsidRDefault="00000000">
            <w:pPr>
              <w:spacing w:after="0" w:line="276" w:lineRule="auto"/>
              <w:jc w:val="center"/>
              <w:rPr>
                <w:rFonts w:ascii="Verdana" w:eastAsia="Verdana" w:hAnsi="Verdana" w:cs="Verdana"/>
                <w:b/>
                <w:bCs/>
                <w:color w:val="AEAAAA"/>
                <w:sz w:val="22"/>
                <w:szCs w:val="22"/>
              </w:rPr>
            </w:pPr>
            <w:r>
              <w:rPr>
                <w:rFonts w:ascii="Verdana" w:eastAsia="Verdana" w:hAnsi="Verdana" w:cs="Verdana"/>
                <w:b/>
                <w:bCs/>
                <w:color w:val="AEAAAA"/>
                <w:sz w:val="22"/>
                <w:szCs w:val="22"/>
              </w:rPr>
              <w:t>Número</w:t>
            </w:r>
          </w:p>
        </w:tc>
        <w:tc>
          <w:tcPr>
            <w:tcW w:w="3241" w:type="dxa"/>
            <w:tcBorders>
              <w:top w:val="single" w:sz="4" w:space="0" w:color="000000"/>
              <w:left w:val="single" w:sz="4" w:space="0" w:color="000000"/>
              <w:bottom w:val="single" w:sz="4" w:space="0" w:color="000000"/>
              <w:right w:val="single" w:sz="4" w:space="0" w:color="000000"/>
            </w:tcBorders>
            <w:shd w:val="clear" w:color="auto" w:fill="262626"/>
            <w:vAlign w:val="center"/>
          </w:tcPr>
          <w:p w14:paraId="520C42B4" w14:textId="77777777" w:rsidR="00802EE5" w:rsidRDefault="00000000">
            <w:pPr>
              <w:spacing w:after="0" w:line="276" w:lineRule="auto"/>
              <w:jc w:val="center"/>
              <w:rPr>
                <w:rFonts w:ascii="Verdana" w:eastAsia="Verdana" w:hAnsi="Verdana" w:cs="Verdana"/>
                <w:b/>
                <w:bCs/>
                <w:color w:val="AEAAAA"/>
                <w:sz w:val="22"/>
                <w:szCs w:val="22"/>
              </w:rPr>
            </w:pPr>
            <w:r>
              <w:rPr>
                <w:rFonts w:ascii="Verdana" w:eastAsia="Verdana" w:hAnsi="Verdana" w:cs="Verdana"/>
                <w:b/>
                <w:bCs/>
                <w:color w:val="AEAAAA"/>
                <w:sz w:val="22"/>
                <w:szCs w:val="22"/>
              </w:rPr>
              <w:t>Método</w:t>
            </w:r>
          </w:p>
        </w:tc>
      </w:tr>
      <w:tr w:rsidR="00802EE5" w14:paraId="20C31ABD" w14:textId="77777777">
        <w:trPr>
          <w:trHeight w:val="20"/>
          <w:jc w:val="center"/>
        </w:trPr>
        <w:tc>
          <w:tcPr>
            <w:tcW w:w="2400" w:type="dxa"/>
            <w:tcBorders>
              <w:top w:val="single" w:sz="4" w:space="0" w:color="000000"/>
              <w:left w:val="single" w:sz="4" w:space="0" w:color="000000"/>
              <w:bottom w:val="single" w:sz="4" w:space="0" w:color="000000"/>
              <w:right w:val="single" w:sz="4" w:space="0" w:color="000000"/>
            </w:tcBorders>
            <w:vAlign w:val="center"/>
          </w:tcPr>
          <w:p w14:paraId="17C34769" w14:textId="77777777" w:rsidR="00802EE5" w:rsidRDefault="00000000">
            <w:pPr>
              <w:spacing w:after="0" w:line="276" w:lineRule="auto"/>
              <w:jc w:val="center"/>
              <w:rPr>
                <w:rFonts w:ascii="Verdana" w:eastAsia="Verdana" w:hAnsi="Verdana" w:cs="Verdana"/>
                <w:color w:val="000000"/>
                <w:sz w:val="22"/>
                <w:szCs w:val="22"/>
              </w:rPr>
            </w:pPr>
            <w:r>
              <w:rPr>
                <w:rFonts w:ascii="Verdana" w:eastAsia="Verdana" w:hAnsi="Verdana" w:cs="Verdana"/>
                <w:color w:val="000000"/>
                <w:sz w:val="22"/>
                <w:szCs w:val="22"/>
              </w:rPr>
              <w:t>De 0.00 a 0.24</w:t>
            </w:r>
          </w:p>
        </w:tc>
        <w:tc>
          <w:tcPr>
            <w:tcW w:w="1199" w:type="dxa"/>
            <w:tcBorders>
              <w:top w:val="single" w:sz="4" w:space="0" w:color="000000"/>
              <w:left w:val="single" w:sz="4" w:space="0" w:color="000000"/>
              <w:bottom w:val="single" w:sz="4" w:space="0" w:color="000000"/>
              <w:right w:val="single" w:sz="4" w:space="0" w:color="000000"/>
            </w:tcBorders>
            <w:vAlign w:val="center"/>
          </w:tcPr>
          <w:p w14:paraId="399749AE" w14:textId="77777777" w:rsidR="00802EE5" w:rsidRDefault="00000000">
            <w:pPr>
              <w:spacing w:after="0" w:line="276" w:lineRule="auto"/>
              <w:jc w:val="center"/>
              <w:rPr>
                <w:rFonts w:ascii="Verdana" w:eastAsia="Verdana" w:hAnsi="Verdana" w:cs="Verdana"/>
                <w:color w:val="000000"/>
                <w:sz w:val="22"/>
                <w:szCs w:val="22"/>
              </w:rPr>
            </w:pPr>
            <w:r>
              <w:rPr>
                <w:rFonts w:ascii="Verdana" w:eastAsia="Verdana" w:hAnsi="Verdana" w:cs="Verdana"/>
                <w:color w:val="000000"/>
                <w:sz w:val="22"/>
                <w:szCs w:val="22"/>
              </w:rPr>
              <w:t>1</w:t>
            </w:r>
          </w:p>
        </w:tc>
        <w:tc>
          <w:tcPr>
            <w:tcW w:w="3241" w:type="dxa"/>
            <w:tcBorders>
              <w:top w:val="single" w:sz="4" w:space="0" w:color="000000"/>
              <w:left w:val="single" w:sz="4" w:space="0" w:color="000000"/>
              <w:bottom w:val="single" w:sz="4" w:space="0" w:color="000000"/>
              <w:right w:val="single" w:sz="4" w:space="0" w:color="000000"/>
            </w:tcBorders>
            <w:vAlign w:val="center"/>
          </w:tcPr>
          <w:p w14:paraId="7BF27D70" w14:textId="77777777" w:rsidR="00802EE5" w:rsidRDefault="00000000">
            <w:pPr>
              <w:spacing w:after="0" w:line="276" w:lineRule="auto"/>
              <w:jc w:val="center"/>
              <w:rPr>
                <w:rFonts w:ascii="Verdana" w:eastAsia="Verdana" w:hAnsi="Verdana" w:cs="Verdana"/>
                <w:color w:val="000000"/>
                <w:sz w:val="22"/>
                <w:szCs w:val="22"/>
              </w:rPr>
            </w:pPr>
            <w:r>
              <w:rPr>
                <w:rFonts w:ascii="Verdana" w:eastAsia="Verdana" w:hAnsi="Verdana" w:cs="Verdana"/>
                <w:color w:val="000000"/>
                <w:sz w:val="22"/>
                <w:szCs w:val="22"/>
              </w:rPr>
              <w:t>Mediana con valor absoluto</w:t>
            </w:r>
          </w:p>
        </w:tc>
      </w:tr>
      <w:tr w:rsidR="00802EE5" w14:paraId="771ED0D1" w14:textId="77777777">
        <w:trPr>
          <w:trHeight w:val="41"/>
          <w:jc w:val="center"/>
        </w:trPr>
        <w:tc>
          <w:tcPr>
            <w:tcW w:w="2400" w:type="dxa"/>
            <w:tcBorders>
              <w:top w:val="single" w:sz="4" w:space="0" w:color="000000"/>
              <w:left w:val="single" w:sz="4" w:space="0" w:color="000000"/>
              <w:bottom w:val="single" w:sz="4" w:space="0" w:color="000000"/>
              <w:right w:val="single" w:sz="4" w:space="0" w:color="000000"/>
            </w:tcBorders>
            <w:vAlign w:val="center"/>
          </w:tcPr>
          <w:p w14:paraId="77E59175" w14:textId="77777777" w:rsidR="00802EE5" w:rsidRDefault="00000000">
            <w:pPr>
              <w:spacing w:after="0" w:line="276" w:lineRule="auto"/>
              <w:jc w:val="center"/>
              <w:rPr>
                <w:rFonts w:ascii="Verdana" w:eastAsia="Verdana" w:hAnsi="Verdana" w:cs="Verdana"/>
                <w:color w:val="000000"/>
                <w:sz w:val="22"/>
                <w:szCs w:val="22"/>
              </w:rPr>
            </w:pPr>
            <w:r>
              <w:rPr>
                <w:rFonts w:ascii="Verdana" w:eastAsia="Verdana" w:hAnsi="Verdana" w:cs="Verdana"/>
                <w:color w:val="000000"/>
                <w:sz w:val="22"/>
                <w:szCs w:val="22"/>
              </w:rPr>
              <w:t>De 0.25 a 0.49</w:t>
            </w:r>
          </w:p>
        </w:tc>
        <w:tc>
          <w:tcPr>
            <w:tcW w:w="1199" w:type="dxa"/>
            <w:tcBorders>
              <w:top w:val="single" w:sz="4" w:space="0" w:color="000000"/>
              <w:left w:val="single" w:sz="4" w:space="0" w:color="000000"/>
              <w:bottom w:val="single" w:sz="4" w:space="0" w:color="000000"/>
              <w:right w:val="single" w:sz="4" w:space="0" w:color="000000"/>
            </w:tcBorders>
            <w:vAlign w:val="center"/>
          </w:tcPr>
          <w:p w14:paraId="3D0A3CAD" w14:textId="77777777" w:rsidR="00802EE5" w:rsidRDefault="00000000">
            <w:pPr>
              <w:spacing w:after="0" w:line="276" w:lineRule="auto"/>
              <w:jc w:val="center"/>
              <w:rPr>
                <w:rFonts w:ascii="Verdana" w:eastAsia="Verdana" w:hAnsi="Verdana" w:cs="Verdana"/>
                <w:color w:val="000000"/>
                <w:sz w:val="22"/>
                <w:szCs w:val="22"/>
              </w:rPr>
            </w:pPr>
            <w:r>
              <w:rPr>
                <w:rFonts w:ascii="Verdana" w:eastAsia="Verdana" w:hAnsi="Verdana" w:cs="Verdana"/>
                <w:color w:val="000000"/>
                <w:sz w:val="22"/>
                <w:szCs w:val="22"/>
              </w:rPr>
              <w:t>2</w:t>
            </w:r>
          </w:p>
        </w:tc>
        <w:tc>
          <w:tcPr>
            <w:tcW w:w="3241" w:type="dxa"/>
            <w:tcBorders>
              <w:top w:val="single" w:sz="4" w:space="0" w:color="000000"/>
              <w:left w:val="single" w:sz="4" w:space="0" w:color="000000"/>
              <w:bottom w:val="single" w:sz="4" w:space="0" w:color="000000"/>
              <w:right w:val="single" w:sz="4" w:space="0" w:color="000000"/>
            </w:tcBorders>
            <w:vAlign w:val="center"/>
          </w:tcPr>
          <w:p w14:paraId="4CC68666" w14:textId="77777777" w:rsidR="00802EE5" w:rsidRDefault="00000000">
            <w:pPr>
              <w:spacing w:after="0" w:line="276" w:lineRule="auto"/>
              <w:jc w:val="center"/>
              <w:rPr>
                <w:rFonts w:ascii="Verdana" w:eastAsia="Verdana" w:hAnsi="Verdana" w:cs="Verdana"/>
                <w:color w:val="000000"/>
                <w:sz w:val="22"/>
                <w:szCs w:val="22"/>
              </w:rPr>
            </w:pPr>
            <w:r>
              <w:rPr>
                <w:rFonts w:ascii="Verdana" w:eastAsia="Verdana" w:hAnsi="Verdana" w:cs="Verdana"/>
                <w:color w:val="000000"/>
                <w:sz w:val="22"/>
                <w:szCs w:val="22"/>
              </w:rPr>
              <w:t>Media geométrica</w:t>
            </w:r>
          </w:p>
        </w:tc>
      </w:tr>
      <w:tr w:rsidR="00802EE5" w14:paraId="35516F0D" w14:textId="77777777">
        <w:trPr>
          <w:trHeight w:val="20"/>
          <w:jc w:val="center"/>
        </w:trPr>
        <w:tc>
          <w:tcPr>
            <w:tcW w:w="2400" w:type="dxa"/>
            <w:tcBorders>
              <w:top w:val="single" w:sz="4" w:space="0" w:color="000000"/>
              <w:left w:val="single" w:sz="4" w:space="0" w:color="000000"/>
              <w:bottom w:val="single" w:sz="4" w:space="0" w:color="000000"/>
              <w:right w:val="single" w:sz="4" w:space="0" w:color="000000"/>
            </w:tcBorders>
            <w:vAlign w:val="center"/>
          </w:tcPr>
          <w:p w14:paraId="743DD2FD" w14:textId="77777777" w:rsidR="00802EE5" w:rsidRDefault="00000000">
            <w:pPr>
              <w:spacing w:after="0" w:line="276" w:lineRule="auto"/>
              <w:jc w:val="center"/>
              <w:rPr>
                <w:rFonts w:ascii="Verdana" w:eastAsia="Verdana" w:hAnsi="Verdana" w:cs="Verdana"/>
                <w:color w:val="000000"/>
                <w:sz w:val="22"/>
                <w:szCs w:val="22"/>
              </w:rPr>
            </w:pPr>
            <w:r>
              <w:rPr>
                <w:rFonts w:ascii="Verdana" w:eastAsia="Verdana" w:hAnsi="Verdana" w:cs="Verdana"/>
                <w:color w:val="000000"/>
                <w:sz w:val="22"/>
                <w:szCs w:val="22"/>
              </w:rPr>
              <w:t>De 0.50 a 0.74</w:t>
            </w:r>
          </w:p>
        </w:tc>
        <w:tc>
          <w:tcPr>
            <w:tcW w:w="1199" w:type="dxa"/>
            <w:tcBorders>
              <w:top w:val="single" w:sz="4" w:space="0" w:color="000000"/>
              <w:left w:val="single" w:sz="4" w:space="0" w:color="000000"/>
              <w:bottom w:val="single" w:sz="4" w:space="0" w:color="000000"/>
              <w:right w:val="single" w:sz="4" w:space="0" w:color="000000"/>
            </w:tcBorders>
            <w:vAlign w:val="center"/>
          </w:tcPr>
          <w:p w14:paraId="02D437DD" w14:textId="77777777" w:rsidR="00802EE5" w:rsidRDefault="00000000">
            <w:pPr>
              <w:spacing w:after="0" w:line="276" w:lineRule="auto"/>
              <w:jc w:val="center"/>
              <w:rPr>
                <w:rFonts w:ascii="Verdana" w:eastAsia="Verdana" w:hAnsi="Verdana" w:cs="Verdana"/>
                <w:color w:val="000000"/>
                <w:sz w:val="22"/>
                <w:szCs w:val="22"/>
              </w:rPr>
            </w:pPr>
            <w:r>
              <w:rPr>
                <w:rFonts w:ascii="Verdana" w:eastAsia="Verdana" w:hAnsi="Verdana" w:cs="Verdana"/>
                <w:color w:val="000000"/>
                <w:sz w:val="22"/>
                <w:szCs w:val="22"/>
              </w:rPr>
              <w:t>3</w:t>
            </w:r>
          </w:p>
        </w:tc>
        <w:tc>
          <w:tcPr>
            <w:tcW w:w="3241" w:type="dxa"/>
            <w:tcBorders>
              <w:top w:val="single" w:sz="4" w:space="0" w:color="000000"/>
              <w:left w:val="single" w:sz="4" w:space="0" w:color="000000"/>
              <w:bottom w:val="single" w:sz="4" w:space="0" w:color="000000"/>
              <w:right w:val="single" w:sz="4" w:space="0" w:color="000000"/>
            </w:tcBorders>
            <w:vAlign w:val="center"/>
          </w:tcPr>
          <w:p w14:paraId="226FC7D1" w14:textId="77777777" w:rsidR="00802EE5" w:rsidRDefault="00000000">
            <w:pPr>
              <w:spacing w:after="0" w:line="276" w:lineRule="auto"/>
              <w:jc w:val="center"/>
              <w:rPr>
                <w:rFonts w:ascii="Verdana" w:eastAsia="Verdana" w:hAnsi="Verdana" w:cs="Verdana"/>
                <w:color w:val="000000"/>
                <w:sz w:val="22"/>
                <w:szCs w:val="22"/>
              </w:rPr>
            </w:pPr>
            <w:r>
              <w:rPr>
                <w:rFonts w:ascii="Verdana" w:eastAsia="Verdana" w:hAnsi="Verdana" w:cs="Verdana"/>
                <w:color w:val="000000"/>
                <w:sz w:val="22"/>
                <w:szCs w:val="22"/>
              </w:rPr>
              <w:t>Media aritmética baja</w:t>
            </w:r>
          </w:p>
        </w:tc>
      </w:tr>
      <w:tr w:rsidR="00802EE5" w14:paraId="52ECA7F5" w14:textId="77777777">
        <w:trPr>
          <w:trHeight w:val="20"/>
          <w:jc w:val="center"/>
        </w:trPr>
        <w:tc>
          <w:tcPr>
            <w:tcW w:w="2400" w:type="dxa"/>
            <w:tcBorders>
              <w:top w:val="single" w:sz="4" w:space="0" w:color="000000"/>
              <w:left w:val="single" w:sz="4" w:space="0" w:color="000000"/>
              <w:bottom w:val="single" w:sz="4" w:space="0" w:color="000000"/>
              <w:right w:val="single" w:sz="4" w:space="0" w:color="000000"/>
            </w:tcBorders>
            <w:vAlign w:val="center"/>
          </w:tcPr>
          <w:p w14:paraId="101E1334" w14:textId="77777777" w:rsidR="00802EE5" w:rsidRDefault="00000000">
            <w:pPr>
              <w:spacing w:after="0" w:line="276" w:lineRule="auto"/>
              <w:jc w:val="center"/>
              <w:rPr>
                <w:rFonts w:ascii="Verdana" w:eastAsia="Verdana" w:hAnsi="Verdana" w:cs="Verdana"/>
                <w:color w:val="000000"/>
                <w:sz w:val="22"/>
                <w:szCs w:val="22"/>
              </w:rPr>
            </w:pPr>
            <w:r>
              <w:rPr>
                <w:rFonts w:ascii="Verdana" w:eastAsia="Verdana" w:hAnsi="Verdana" w:cs="Verdana"/>
                <w:color w:val="000000"/>
                <w:sz w:val="22"/>
                <w:szCs w:val="22"/>
              </w:rPr>
              <w:t>De 0.75 a 0.99</w:t>
            </w:r>
          </w:p>
        </w:tc>
        <w:tc>
          <w:tcPr>
            <w:tcW w:w="1199" w:type="dxa"/>
            <w:tcBorders>
              <w:top w:val="single" w:sz="4" w:space="0" w:color="000000"/>
              <w:left w:val="single" w:sz="4" w:space="0" w:color="000000"/>
              <w:bottom w:val="single" w:sz="4" w:space="0" w:color="000000"/>
              <w:right w:val="single" w:sz="4" w:space="0" w:color="000000"/>
            </w:tcBorders>
            <w:vAlign w:val="center"/>
          </w:tcPr>
          <w:p w14:paraId="6CD35E52" w14:textId="77777777" w:rsidR="00802EE5" w:rsidRDefault="00000000">
            <w:pPr>
              <w:spacing w:after="0" w:line="276" w:lineRule="auto"/>
              <w:jc w:val="center"/>
              <w:rPr>
                <w:rFonts w:ascii="Verdana" w:eastAsia="Verdana" w:hAnsi="Verdana" w:cs="Verdana"/>
                <w:color w:val="000000"/>
                <w:sz w:val="22"/>
                <w:szCs w:val="22"/>
              </w:rPr>
            </w:pPr>
            <w:r>
              <w:rPr>
                <w:rFonts w:ascii="Verdana" w:eastAsia="Verdana" w:hAnsi="Verdana" w:cs="Verdana"/>
                <w:color w:val="000000"/>
                <w:sz w:val="22"/>
                <w:szCs w:val="22"/>
              </w:rPr>
              <w:t>4</w:t>
            </w:r>
          </w:p>
        </w:tc>
        <w:tc>
          <w:tcPr>
            <w:tcW w:w="3241" w:type="dxa"/>
            <w:tcBorders>
              <w:top w:val="single" w:sz="4" w:space="0" w:color="000000"/>
              <w:left w:val="single" w:sz="4" w:space="0" w:color="000000"/>
              <w:bottom w:val="single" w:sz="4" w:space="0" w:color="000000"/>
              <w:right w:val="single" w:sz="4" w:space="0" w:color="000000"/>
            </w:tcBorders>
            <w:vAlign w:val="center"/>
          </w:tcPr>
          <w:p w14:paraId="03D664FB" w14:textId="77777777" w:rsidR="00802EE5" w:rsidRDefault="00000000">
            <w:pPr>
              <w:spacing w:after="0" w:line="276" w:lineRule="auto"/>
              <w:jc w:val="center"/>
              <w:rPr>
                <w:rFonts w:ascii="Verdana" w:eastAsia="Verdana" w:hAnsi="Verdana" w:cs="Verdana"/>
                <w:color w:val="000000"/>
                <w:sz w:val="22"/>
                <w:szCs w:val="22"/>
              </w:rPr>
            </w:pPr>
            <w:r>
              <w:rPr>
                <w:rFonts w:ascii="Verdana" w:eastAsia="Verdana" w:hAnsi="Verdana" w:cs="Verdana"/>
                <w:color w:val="000000"/>
                <w:sz w:val="22"/>
                <w:szCs w:val="22"/>
              </w:rPr>
              <w:t>Menor valor</w:t>
            </w:r>
          </w:p>
        </w:tc>
      </w:tr>
    </w:tbl>
    <w:p w14:paraId="5BF43360" w14:textId="77777777" w:rsidR="00802EE5" w:rsidRDefault="00802EE5">
      <w:pPr>
        <w:spacing w:line="276" w:lineRule="auto"/>
        <w:rPr>
          <w:rFonts w:ascii="Verdana" w:eastAsia="Verdana" w:hAnsi="Verdana" w:cs="Verdana"/>
          <w:sz w:val="22"/>
          <w:szCs w:val="22"/>
        </w:rPr>
      </w:pPr>
    </w:p>
    <w:p w14:paraId="4263CDC1" w14:textId="77777777" w:rsidR="00802EE5" w:rsidRDefault="00000000">
      <w:pPr>
        <w:spacing w:line="276" w:lineRule="auto"/>
        <w:rPr>
          <w:rFonts w:ascii="Verdana" w:eastAsia="Verdana" w:hAnsi="Verdana" w:cs="Verdana"/>
          <w:color w:val="000000"/>
          <w:sz w:val="22"/>
          <w:szCs w:val="22"/>
        </w:rPr>
      </w:pPr>
      <w:r>
        <w:rPr>
          <w:rFonts w:ascii="Verdana" w:eastAsia="Verdana" w:hAnsi="Verdana" w:cs="Verdana"/>
          <w:sz w:val="22"/>
          <w:szCs w:val="22"/>
        </w:rPr>
        <w:t xml:space="preserve">En todos los casos se tendrá en cuenta hasta el séptimo (7°) decimal del valor obtenido como puntaje </w:t>
      </w:r>
      <w:r>
        <w:rPr>
          <w:rFonts w:ascii="Verdana" w:eastAsia="Verdana" w:hAnsi="Verdana" w:cs="Verdana"/>
          <w:color w:val="000000"/>
          <w:sz w:val="22"/>
          <w:szCs w:val="22"/>
        </w:rPr>
        <w:t>y las fórmulas se aplicarán con las propuestas que no han sido rechazadas y se encuentran válidas.</w:t>
      </w:r>
    </w:p>
    <w:p w14:paraId="09D943D4" w14:textId="77777777" w:rsidR="00802EE5" w:rsidRDefault="00000000">
      <w:pPr>
        <w:spacing w:line="276" w:lineRule="auto"/>
        <w:rPr>
          <w:rFonts w:ascii="Verdana" w:eastAsia="Verdana" w:hAnsi="Verdana" w:cs="Verdana"/>
          <w:color w:val="000000"/>
          <w:sz w:val="22"/>
          <w:szCs w:val="22"/>
        </w:rPr>
      </w:pPr>
      <w:bookmarkStart w:id="83" w:name="_heading=h.yli2qkcxxhsu" w:colFirst="0" w:colLast="0"/>
      <w:bookmarkEnd w:id="83"/>
      <w:r>
        <w:rPr>
          <w:rFonts w:ascii="Verdana" w:eastAsia="Verdana" w:hAnsi="Verdana" w:cs="Verdana"/>
          <w:color w:val="000000"/>
          <w:sz w:val="22"/>
          <w:szCs w:val="22"/>
        </w:rPr>
        <w:t>En los Procesos de Contratación estructurados por lotes o segmentos, la TRM definirá el método con el cual se asignará el puntaje para el primer lote o segmento a adjudicar, según el orden definido por la Entidad. Para la adjudicación del segundo lote o segmento se tomará el siguiente método de acuerdo con la tabla anterior, en orden ascendente,</w:t>
      </w:r>
      <w:r>
        <w:rPr>
          <w:rFonts w:ascii="Verdana" w:eastAsia="Verdana" w:hAnsi="Verdana" w:cs="Verdana"/>
          <w:sz w:val="22"/>
          <w:szCs w:val="22"/>
        </w:rPr>
        <w:t xml:space="preserve"> de acuerdo con la numeración definida para los rangos</w:t>
      </w:r>
      <w:r>
        <w:rPr>
          <w:rFonts w:ascii="Verdana" w:eastAsia="Verdana" w:hAnsi="Verdana" w:cs="Verdana"/>
          <w:color w:val="000000"/>
          <w:sz w:val="22"/>
          <w:szCs w:val="22"/>
        </w:rPr>
        <w:t xml:space="preserve"> y así sucesivamente; teniendo en cuenta que se reiniciará desde el primer método en caso de agotarse el último método.</w:t>
      </w:r>
    </w:p>
    <w:p w14:paraId="6F0BBFE7" w14:textId="77777777" w:rsidR="00802EE5" w:rsidRDefault="00000000">
      <w:pPr>
        <w:spacing w:line="276" w:lineRule="auto"/>
        <w:rPr>
          <w:rFonts w:ascii="Verdana" w:eastAsia="Verdana" w:hAnsi="Verdana" w:cs="Verdana"/>
          <w:color w:val="000000"/>
          <w:sz w:val="22"/>
          <w:szCs w:val="22"/>
        </w:rPr>
      </w:pPr>
      <w:r>
        <w:rPr>
          <w:rFonts w:ascii="Verdana" w:eastAsia="Verdana" w:hAnsi="Verdana" w:cs="Verdana"/>
          <w:color w:val="000000"/>
          <w:sz w:val="22"/>
          <w:szCs w:val="22"/>
        </w:rPr>
        <w:lastRenderedPageBreak/>
        <w:t>Las propuestas que al aplicar las fórmulas obtengan puntajes negativos obtienen cero (0) puntos en la oferta económica.</w:t>
      </w:r>
    </w:p>
    <w:p w14:paraId="30CE0159" w14:textId="77777777" w:rsidR="00802EE5" w:rsidRDefault="00000000">
      <w:pPr>
        <w:spacing w:line="276" w:lineRule="auto"/>
        <w:rPr>
          <w:rFonts w:ascii="Verdana" w:eastAsia="Verdana" w:hAnsi="Verdana" w:cs="Verdana"/>
          <w:sz w:val="22"/>
          <w:szCs w:val="22"/>
        </w:rPr>
      </w:pPr>
      <w:r>
        <w:rPr>
          <w:rFonts w:ascii="Verdana" w:eastAsia="Verdana" w:hAnsi="Verdana" w:cs="Verdana"/>
          <w:sz w:val="22"/>
          <w:szCs w:val="22"/>
        </w:rPr>
        <w:t>En el evento que solo exista una oferta habilitada respecto de la cual se vaya a realizar la apertura del sobre No 2, la Entidad podrá prescindir de la definición de la TRM y escogencia de método de ponderación de la oferta económica.</w:t>
      </w:r>
    </w:p>
    <w:p w14:paraId="6A16738B" w14:textId="77777777" w:rsidR="00802EE5" w:rsidRDefault="00000000">
      <w:pPr>
        <w:numPr>
          <w:ilvl w:val="0"/>
          <w:numId w:val="27"/>
        </w:numPr>
        <w:spacing w:after="0" w:line="276" w:lineRule="auto"/>
        <w:ind w:left="709" w:right="49" w:hanging="710"/>
        <w:jc w:val="left"/>
        <w:rPr>
          <w:rFonts w:ascii="Verdana" w:eastAsia="Verdana" w:hAnsi="Verdana" w:cs="Verdana"/>
          <w:b/>
          <w:bCs/>
          <w:sz w:val="22"/>
          <w:szCs w:val="22"/>
        </w:rPr>
      </w:pPr>
      <w:r>
        <w:rPr>
          <w:rFonts w:ascii="Verdana" w:eastAsia="Verdana" w:hAnsi="Verdana" w:cs="Verdana"/>
          <w:b/>
          <w:bCs/>
          <w:sz w:val="22"/>
          <w:szCs w:val="22"/>
        </w:rPr>
        <w:t>Mediana con valor absoluto</w:t>
      </w:r>
    </w:p>
    <w:p w14:paraId="7A5B8EE2" w14:textId="77777777" w:rsidR="00802EE5" w:rsidRDefault="00802EE5">
      <w:pPr>
        <w:spacing w:after="0" w:line="276" w:lineRule="auto"/>
        <w:ind w:left="709" w:right="49"/>
        <w:rPr>
          <w:rFonts w:ascii="Verdana" w:eastAsia="Verdana" w:hAnsi="Verdana" w:cs="Verdana"/>
          <w:sz w:val="22"/>
          <w:szCs w:val="22"/>
        </w:rPr>
      </w:pPr>
    </w:p>
    <w:p w14:paraId="258569D1" w14:textId="77777777" w:rsidR="00802EE5" w:rsidRDefault="00000000">
      <w:pPr>
        <w:spacing w:line="276" w:lineRule="auto"/>
        <w:ind w:right="51"/>
        <w:rPr>
          <w:rFonts w:ascii="Verdana" w:eastAsia="Verdana" w:hAnsi="Verdana" w:cs="Verdana"/>
          <w:sz w:val="22"/>
          <w:szCs w:val="22"/>
        </w:rPr>
      </w:pPr>
      <w:r>
        <w:rPr>
          <w:rFonts w:ascii="Verdana" w:eastAsia="Verdana" w:hAnsi="Verdana" w:cs="Verdana"/>
          <w:sz w:val="22"/>
          <w:szCs w:val="22"/>
        </w:rPr>
        <w:t>La Entidad calculará el valor de la mediana con los valores de las propuestas hábiles. En esta alternativa se entenderá por mediana de un grupo de valores el resultado del cálculo que se obtiene a través de la aplicación del siguiente proceso: la Entidad ordenará los valores de las propuestas hábiles de manera descendente. Si el número de valores es impar, la mediana corresponde al valor central, si el número de valores es par, la mediana será el promedio de los dos valores centrales.</w:t>
      </w:r>
    </w:p>
    <w:p w14:paraId="0A393831" w14:textId="77777777" w:rsidR="00802EE5" w:rsidRDefault="00000000">
      <w:pPr>
        <w:jc w:val="center"/>
        <w:rPr>
          <w:rFonts w:ascii="Cambria Math" w:eastAsia="Cambria Math" w:hAnsi="Cambria Math" w:cs="Cambria Math"/>
          <w:sz w:val="22"/>
          <w:szCs w:val="22"/>
        </w:rPr>
      </w:pPr>
      <m:oMathPara>
        <m:oMath>
          <m:r>
            <w:rPr>
              <w:rFonts w:ascii="Cambria Math" w:eastAsia="Cambria Math" w:hAnsi="Cambria Math" w:cs="Cambria Math"/>
              <w:color w:val="000000"/>
              <w:sz w:val="22"/>
              <w:szCs w:val="22"/>
            </w:rPr>
            <m:t>Me=Mediana(</m:t>
          </m:r>
          <m:sSub>
            <m:sSubPr>
              <m:ctrlPr>
                <w:rPr>
                  <w:rFonts w:ascii="Cambria Math" w:eastAsia="Cambria Math" w:hAnsi="Cambria Math" w:cs="Cambria Math"/>
                  <w:color w:val="000000"/>
                  <w:sz w:val="22"/>
                  <w:szCs w:val="22"/>
                </w:rPr>
              </m:ctrlPr>
            </m:sSubPr>
            <m:e>
              <m:r>
                <w:rPr>
                  <w:rFonts w:ascii="Cambria Math" w:eastAsia="Cambria Math" w:hAnsi="Cambria Math" w:cs="Cambria Math"/>
                  <w:color w:val="000000"/>
                  <w:sz w:val="22"/>
                  <w:szCs w:val="22"/>
                </w:rPr>
                <m:t>V</m:t>
              </m:r>
            </m:e>
            <m:sub>
              <m:r>
                <w:rPr>
                  <w:rFonts w:ascii="Cambria Math" w:eastAsia="Cambria Math" w:hAnsi="Cambria Math" w:cs="Cambria Math"/>
                  <w:color w:val="000000"/>
                  <w:sz w:val="22"/>
                  <w:szCs w:val="22"/>
                </w:rPr>
                <m:t>1</m:t>
              </m:r>
            </m:sub>
          </m:sSub>
          <m:r>
            <w:rPr>
              <w:rFonts w:ascii="Cambria Math" w:eastAsia="Cambria Math" w:hAnsi="Cambria Math" w:cs="Cambria Math"/>
              <w:color w:val="000000"/>
              <w:sz w:val="22"/>
              <w:szCs w:val="22"/>
            </w:rPr>
            <m:t>;</m:t>
          </m:r>
          <m:sSub>
            <m:sSubPr>
              <m:ctrlPr>
                <w:rPr>
                  <w:rFonts w:ascii="Cambria Math" w:eastAsia="Cambria Math" w:hAnsi="Cambria Math" w:cs="Cambria Math"/>
                  <w:color w:val="000000"/>
                  <w:sz w:val="22"/>
                  <w:szCs w:val="22"/>
                </w:rPr>
              </m:ctrlPr>
            </m:sSubPr>
            <m:e>
              <m:r>
                <w:rPr>
                  <w:rFonts w:ascii="Cambria Math" w:eastAsia="Cambria Math" w:hAnsi="Cambria Math" w:cs="Cambria Math"/>
                  <w:color w:val="000000"/>
                  <w:sz w:val="22"/>
                  <w:szCs w:val="22"/>
                </w:rPr>
                <m:t>V</m:t>
              </m:r>
            </m:e>
            <m:sub>
              <m:r>
                <w:rPr>
                  <w:rFonts w:ascii="Cambria Math" w:eastAsia="Cambria Math" w:hAnsi="Cambria Math" w:cs="Cambria Math"/>
                  <w:color w:val="000000"/>
                  <w:sz w:val="22"/>
                  <w:szCs w:val="22"/>
                </w:rPr>
                <m:t>2</m:t>
              </m:r>
            </m:sub>
          </m:sSub>
          <m:r>
            <w:rPr>
              <w:rFonts w:ascii="Cambria Math" w:eastAsia="Cambria Math" w:hAnsi="Cambria Math" w:cs="Cambria Math"/>
              <w:color w:val="000000"/>
              <w:sz w:val="22"/>
              <w:szCs w:val="22"/>
            </w:rPr>
            <m:t>..;…</m:t>
          </m:r>
          <m:sSub>
            <m:sSubPr>
              <m:ctrlPr>
                <w:rPr>
                  <w:rFonts w:ascii="Cambria Math" w:eastAsia="Cambria Math" w:hAnsi="Cambria Math" w:cs="Cambria Math"/>
                  <w:color w:val="000000"/>
                  <w:sz w:val="22"/>
                  <w:szCs w:val="22"/>
                </w:rPr>
              </m:ctrlPr>
            </m:sSubPr>
            <m:e>
              <m:r>
                <w:rPr>
                  <w:rFonts w:ascii="Cambria Math" w:eastAsia="Cambria Math" w:hAnsi="Cambria Math" w:cs="Cambria Math"/>
                  <w:color w:val="000000"/>
                  <w:sz w:val="22"/>
                  <w:szCs w:val="22"/>
                </w:rPr>
                <m:t>V</m:t>
              </m:r>
            </m:e>
            <m:sub>
              <m:r>
                <w:rPr>
                  <w:rFonts w:ascii="Cambria Math" w:eastAsia="Cambria Math" w:hAnsi="Cambria Math" w:cs="Cambria Math"/>
                  <w:color w:val="000000"/>
                  <w:sz w:val="22"/>
                  <w:szCs w:val="22"/>
                </w:rPr>
                <m:t>m</m:t>
              </m:r>
            </m:sub>
          </m:sSub>
          <m:r>
            <w:rPr>
              <w:rFonts w:ascii="Cambria Math" w:eastAsia="Cambria Math" w:hAnsi="Cambria Math" w:cs="Cambria Math"/>
              <w:sz w:val="22"/>
              <w:szCs w:val="22"/>
            </w:rPr>
            <m:t>)</m:t>
          </m:r>
        </m:oMath>
      </m:oMathPara>
    </w:p>
    <w:p w14:paraId="502D6B4B" w14:textId="77777777" w:rsidR="00802EE5" w:rsidRDefault="00000000">
      <w:pPr>
        <w:tabs>
          <w:tab w:val="left" w:pos="993"/>
        </w:tabs>
        <w:spacing w:line="276" w:lineRule="auto"/>
        <w:ind w:left="993" w:right="49" w:hanging="283"/>
        <w:rPr>
          <w:rFonts w:ascii="Verdana" w:eastAsia="Verdana" w:hAnsi="Verdana" w:cs="Verdana"/>
          <w:sz w:val="22"/>
          <w:szCs w:val="22"/>
        </w:rPr>
      </w:pPr>
      <w:r>
        <w:rPr>
          <w:rFonts w:ascii="Verdana" w:eastAsia="Verdana" w:hAnsi="Verdana" w:cs="Verdana"/>
          <w:sz w:val="22"/>
          <w:szCs w:val="22"/>
        </w:rPr>
        <w:t>Donde:</w:t>
      </w:r>
    </w:p>
    <w:p w14:paraId="7979FEA0" w14:textId="77777777" w:rsidR="00802EE5" w:rsidRDefault="00000000">
      <w:pPr>
        <w:numPr>
          <w:ilvl w:val="0"/>
          <w:numId w:val="6"/>
        </w:numPr>
        <w:tabs>
          <w:tab w:val="left" w:pos="993"/>
        </w:tabs>
        <w:spacing w:after="0" w:line="276" w:lineRule="auto"/>
        <w:ind w:left="993" w:right="49" w:firstLine="140"/>
        <w:rPr>
          <w:sz w:val="22"/>
          <w:szCs w:val="22"/>
        </w:rPr>
      </w:pPr>
      <m:oMath>
        <m:sSub>
          <m:sSubPr>
            <m:ctrlPr>
              <w:rPr>
                <w:rFonts w:ascii="Cambria Math" w:eastAsia="Cambria Math" w:hAnsi="Cambria Math" w:cs="Cambria Math"/>
                <w:sz w:val="22"/>
                <w:szCs w:val="22"/>
              </w:rPr>
            </m:ctrlPr>
          </m:sSubPr>
          <m:e>
            <m:r>
              <w:rPr>
                <w:rFonts w:ascii="Cambria Math" w:eastAsia="Cambria Math" w:hAnsi="Cambria Math" w:cs="Cambria Math"/>
                <w:sz w:val="22"/>
                <w:szCs w:val="22"/>
              </w:rPr>
              <m:t>V</m:t>
            </m:r>
          </m:e>
          <m:sub>
            <m:r>
              <w:rPr>
                <w:rFonts w:ascii="Cambria Math" w:eastAsia="Cambria Math" w:hAnsi="Cambria Math" w:cs="Cambria Math"/>
                <w:sz w:val="22"/>
                <w:szCs w:val="22"/>
              </w:rPr>
              <m:t>i</m:t>
            </m:r>
          </m:sub>
        </m:sSub>
      </m:oMath>
      <w:r>
        <w:rPr>
          <w:rFonts w:ascii="Verdana" w:eastAsia="Verdana" w:hAnsi="Verdana" w:cs="Verdana"/>
          <w:sz w:val="22"/>
          <w:szCs w:val="22"/>
        </w:rPr>
        <w:t>: Es el valor total corregido de cada una de las propuestas “i”.</w:t>
      </w:r>
    </w:p>
    <w:p w14:paraId="582A2CEB" w14:textId="77777777" w:rsidR="00802EE5" w:rsidRDefault="00000000">
      <w:pPr>
        <w:numPr>
          <w:ilvl w:val="0"/>
          <w:numId w:val="6"/>
        </w:numPr>
        <w:tabs>
          <w:tab w:val="left" w:pos="993"/>
        </w:tabs>
        <w:spacing w:after="0" w:line="276" w:lineRule="auto"/>
        <w:ind w:left="993" w:right="49" w:firstLine="140"/>
        <w:rPr>
          <w:sz w:val="22"/>
          <w:szCs w:val="22"/>
        </w:rPr>
      </w:pPr>
      <w:r>
        <w:rPr>
          <w:rFonts w:ascii="Verdana" w:eastAsia="Verdana" w:hAnsi="Verdana" w:cs="Verdana"/>
          <w:sz w:val="22"/>
          <w:szCs w:val="22"/>
        </w:rPr>
        <w:t>m: Es el número total de propuestas económicas válidas recibidas por la entidad.</w:t>
      </w:r>
    </w:p>
    <w:p w14:paraId="650A29AE" w14:textId="77777777" w:rsidR="00802EE5" w:rsidRDefault="00000000">
      <w:pPr>
        <w:numPr>
          <w:ilvl w:val="0"/>
          <w:numId w:val="6"/>
        </w:numPr>
        <w:tabs>
          <w:tab w:val="left" w:pos="993"/>
        </w:tabs>
        <w:spacing w:after="0" w:line="276" w:lineRule="auto"/>
        <w:ind w:left="993" w:right="49" w:firstLine="140"/>
        <w:rPr>
          <w:sz w:val="22"/>
          <w:szCs w:val="22"/>
        </w:rPr>
      </w:pPr>
      <w:r>
        <w:rPr>
          <w:rFonts w:ascii="Verdana" w:eastAsia="Verdana" w:hAnsi="Verdana" w:cs="Verdana"/>
          <w:sz w:val="22"/>
          <w:szCs w:val="22"/>
        </w:rPr>
        <w:t>Me: Es la mediana calculada con los valores de las propuestas económicas válidas.</w:t>
      </w:r>
    </w:p>
    <w:p w14:paraId="51EDF125" w14:textId="77777777" w:rsidR="00802EE5" w:rsidRDefault="00802EE5">
      <w:pPr>
        <w:tabs>
          <w:tab w:val="left" w:pos="993"/>
        </w:tabs>
        <w:spacing w:after="0" w:line="276" w:lineRule="auto"/>
        <w:ind w:left="1134" w:right="49"/>
        <w:rPr>
          <w:rFonts w:ascii="Verdana" w:eastAsia="Verdana" w:hAnsi="Verdana" w:cs="Verdana"/>
          <w:sz w:val="22"/>
          <w:szCs w:val="22"/>
        </w:rPr>
      </w:pPr>
    </w:p>
    <w:p w14:paraId="3048F8BA" w14:textId="77777777" w:rsidR="00802EE5" w:rsidRDefault="00000000">
      <w:pPr>
        <w:spacing w:line="276" w:lineRule="auto"/>
        <w:ind w:right="49"/>
        <w:rPr>
          <w:rFonts w:ascii="Verdana" w:eastAsia="Verdana" w:hAnsi="Verdana" w:cs="Verdana"/>
          <w:sz w:val="22"/>
          <w:szCs w:val="22"/>
        </w:rPr>
      </w:pPr>
      <w:r>
        <w:rPr>
          <w:rFonts w:ascii="Verdana" w:eastAsia="Verdana" w:hAnsi="Verdana" w:cs="Verdana"/>
          <w:sz w:val="22"/>
          <w:szCs w:val="22"/>
        </w:rPr>
        <w:t xml:space="preserve">Bajo este método la Entidad asignará el puntaje así: </w:t>
      </w:r>
    </w:p>
    <w:p w14:paraId="7A7ABAB4" w14:textId="77777777" w:rsidR="00802EE5" w:rsidRDefault="00000000">
      <w:pPr>
        <w:numPr>
          <w:ilvl w:val="0"/>
          <w:numId w:val="29"/>
        </w:numPr>
        <w:tabs>
          <w:tab w:val="left" w:pos="1134"/>
        </w:tabs>
        <w:spacing w:after="0" w:line="276" w:lineRule="auto"/>
        <w:ind w:left="1134" w:right="49" w:hanging="152"/>
        <w:rPr>
          <w:rFonts w:ascii="Verdana" w:eastAsia="Verdana" w:hAnsi="Verdana" w:cs="Verdana"/>
          <w:sz w:val="22"/>
          <w:szCs w:val="22"/>
        </w:rPr>
      </w:pPr>
      <w:r>
        <w:rPr>
          <w:rFonts w:ascii="Verdana" w:eastAsia="Verdana" w:hAnsi="Verdana" w:cs="Verdana"/>
          <w:sz w:val="22"/>
          <w:szCs w:val="22"/>
        </w:rPr>
        <w:t>Si el número de valores de las propuestas hábiles es impar, el máximo puntaje será asignado a la propuesta que se encuentre en el valor de la mediana. Para las otras propuestas, se utilizará la siguiente fórmula:</w:t>
      </w:r>
    </w:p>
    <w:p w14:paraId="51598200" w14:textId="77777777" w:rsidR="00802EE5" w:rsidRDefault="00802EE5">
      <w:pPr>
        <w:spacing w:after="0" w:line="276" w:lineRule="auto"/>
        <w:ind w:left="1134" w:right="49" w:hanging="152"/>
        <w:rPr>
          <w:rFonts w:ascii="Verdana" w:eastAsia="Verdana" w:hAnsi="Verdana" w:cs="Verdana"/>
          <w:sz w:val="22"/>
          <w:szCs w:val="22"/>
        </w:rPr>
      </w:pPr>
    </w:p>
    <w:p w14:paraId="71DD2884" w14:textId="77777777" w:rsidR="00802EE5" w:rsidRDefault="00000000">
      <w:pPr>
        <w:jc w:val="center"/>
        <w:rPr>
          <w:rFonts w:ascii="Cambria Math" w:eastAsia="Cambria Math" w:hAnsi="Cambria Math" w:cs="Cambria Math"/>
          <w:sz w:val="22"/>
          <w:szCs w:val="22"/>
        </w:rPr>
      </w:pPr>
      <m:oMathPara>
        <m:oMath>
          <m:r>
            <w:rPr>
              <w:rFonts w:ascii="Cambria Math" w:eastAsia="Cambria Math" w:hAnsi="Cambria Math" w:cs="Cambria Math"/>
              <w:sz w:val="22"/>
              <w:szCs w:val="22"/>
            </w:rPr>
            <m:t>Puntaje=</m:t>
          </m:r>
          <m:d>
            <m:dPr>
              <m:begChr m:val="["/>
              <m:endChr m:val="]"/>
              <m:ctrlPr>
                <w:rPr>
                  <w:rFonts w:ascii="Cambria Math" w:eastAsia="Cambria Math" w:hAnsi="Cambria Math" w:cs="Cambria Math"/>
                  <w:sz w:val="22"/>
                  <w:szCs w:val="22"/>
                </w:rPr>
              </m:ctrlPr>
            </m:dPr>
            <m:e>
              <m:d>
                <m:dPr>
                  <m:begChr m:val="{"/>
                  <m:endChr m:val="}"/>
                  <m:ctrlPr>
                    <w:rPr>
                      <w:rFonts w:ascii="Cambria Math" w:eastAsia="Cambria Math" w:hAnsi="Cambria Math" w:cs="Cambria Math"/>
                      <w:sz w:val="22"/>
                      <w:szCs w:val="22"/>
                    </w:rPr>
                  </m:ctrlPr>
                </m:dPr>
                <m:e>
                  <m:r>
                    <w:rPr>
                      <w:rFonts w:ascii="Cambria Math" w:eastAsia="Cambria Math" w:hAnsi="Cambria Math" w:cs="Cambria Math"/>
                      <w:sz w:val="22"/>
                      <w:szCs w:val="22"/>
                    </w:rPr>
                    <m:t>1-</m:t>
                  </m:r>
                  <m:d>
                    <m:dPr>
                      <m:begChr m:val="|"/>
                      <m:endChr m:val="|"/>
                      <m:ctrlPr>
                        <w:rPr>
                          <w:rFonts w:ascii="Cambria Math" w:eastAsia="Cambria Math" w:hAnsi="Cambria Math" w:cs="Cambria Math"/>
                          <w:sz w:val="22"/>
                          <w:szCs w:val="22"/>
                        </w:rPr>
                      </m:ctrlPr>
                    </m:dPr>
                    <m:e>
                      <m:f>
                        <m:fPr>
                          <m:ctrlPr>
                            <w:rPr>
                              <w:rFonts w:ascii="Cambria Math" w:eastAsia="Cambria Math" w:hAnsi="Cambria Math" w:cs="Cambria Math"/>
                              <w:sz w:val="22"/>
                              <w:szCs w:val="22"/>
                            </w:rPr>
                          </m:ctrlPr>
                        </m:fPr>
                        <m:num>
                          <m:r>
                            <w:rPr>
                              <w:rFonts w:ascii="Cambria Math" w:eastAsia="Cambria Math" w:hAnsi="Cambria Math" w:cs="Cambria Math"/>
                              <w:sz w:val="22"/>
                              <w:szCs w:val="22"/>
                            </w:rPr>
                            <m:t>Me-</m:t>
                          </m:r>
                          <m:sSub>
                            <m:sSubPr>
                              <m:ctrlPr>
                                <w:rPr>
                                  <w:rFonts w:ascii="Cambria Math" w:eastAsia="Cambria Math" w:hAnsi="Cambria Math" w:cs="Cambria Math"/>
                                  <w:sz w:val="22"/>
                                  <w:szCs w:val="22"/>
                                </w:rPr>
                              </m:ctrlPr>
                            </m:sSubPr>
                            <m:e>
                              <m:r>
                                <w:rPr>
                                  <w:rFonts w:ascii="Cambria Math" w:eastAsia="Cambria Math" w:hAnsi="Cambria Math" w:cs="Cambria Math"/>
                                  <w:sz w:val="22"/>
                                  <w:szCs w:val="22"/>
                                </w:rPr>
                                <m:t>V</m:t>
                              </m:r>
                            </m:e>
                            <m:sub>
                              <m:r>
                                <w:rPr>
                                  <w:rFonts w:ascii="Cambria Math" w:eastAsia="Cambria Math" w:hAnsi="Cambria Math" w:cs="Cambria Math"/>
                                  <w:sz w:val="22"/>
                                  <w:szCs w:val="22"/>
                                </w:rPr>
                                <m:t>i</m:t>
                              </m:r>
                            </m:sub>
                          </m:sSub>
                        </m:num>
                        <m:den>
                          <m:r>
                            <w:rPr>
                              <w:rFonts w:ascii="Cambria Math" w:eastAsia="Cambria Math" w:hAnsi="Cambria Math" w:cs="Cambria Math"/>
                              <w:sz w:val="22"/>
                              <w:szCs w:val="22"/>
                            </w:rPr>
                            <m:t>Me</m:t>
                          </m:r>
                        </m:den>
                      </m:f>
                    </m:e>
                  </m:d>
                </m:e>
              </m:d>
              <m:r>
                <w:rPr>
                  <w:rFonts w:ascii="Cambria Math" w:eastAsia="Cambria Math" w:hAnsi="Cambria Math" w:cs="Cambria Math"/>
                  <w:sz w:val="22"/>
                  <w:szCs w:val="22"/>
                </w:rPr>
                <m:t>*Puntaje máximo</m:t>
              </m:r>
            </m:e>
          </m:d>
        </m:oMath>
      </m:oMathPara>
    </w:p>
    <w:p w14:paraId="4C684D15" w14:textId="77777777" w:rsidR="00802EE5" w:rsidRDefault="00000000">
      <w:pPr>
        <w:spacing w:after="0" w:line="276" w:lineRule="auto"/>
        <w:ind w:left="720" w:right="49" w:hanging="152"/>
        <w:rPr>
          <w:rFonts w:ascii="Verdana" w:eastAsia="Verdana" w:hAnsi="Verdana" w:cs="Verdana"/>
          <w:sz w:val="22"/>
          <w:szCs w:val="22"/>
        </w:rPr>
      </w:pPr>
      <w:r>
        <w:rPr>
          <w:rFonts w:ascii="Verdana" w:eastAsia="Verdana" w:hAnsi="Verdana" w:cs="Verdana"/>
          <w:sz w:val="22"/>
          <w:szCs w:val="22"/>
        </w:rPr>
        <w:t>Donde:</w:t>
      </w:r>
    </w:p>
    <w:p w14:paraId="58620581" w14:textId="77777777" w:rsidR="00802EE5" w:rsidRDefault="00000000">
      <w:pPr>
        <w:numPr>
          <w:ilvl w:val="0"/>
          <w:numId w:val="7"/>
        </w:numPr>
        <w:spacing w:after="0" w:line="276" w:lineRule="auto"/>
        <w:ind w:left="1276" w:right="49" w:hanging="283"/>
        <w:rPr>
          <w:sz w:val="22"/>
          <w:szCs w:val="22"/>
        </w:rPr>
      </w:pPr>
      <w:r>
        <w:rPr>
          <w:rFonts w:ascii="Verdana" w:eastAsia="Verdana" w:hAnsi="Verdana" w:cs="Verdana"/>
          <w:sz w:val="22"/>
          <w:szCs w:val="22"/>
        </w:rPr>
        <w:t>Me: Es la mediana calculada con los valores de las propuestas económicas válidas.</w:t>
      </w:r>
    </w:p>
    <w:p w14:paraId="437A0EC3" w14:textId="77777777" w:rsidR="00802EE5" w:rsidRDefault="00000000">
      <w:pPr>
        <w:numPr>
          <w:ilvl w:val="0"/>
          <w:numId w:val="7"/>
        </w:numPr>
        <w:spacing w:after="0" w:line="276" w:lineRule="auto"/>
        <w:ind w:left="1276" w:right="49" w:hanging="283"/>
        <w:rPr>
          <w:sz w:val="22"/>
          <w:szCs w:val="22"/>
        </w:rPr>
      </w:pPr>
      <m:oMath>
        <m:sSub>
          <m:sSubPr>
            <m:ctrlPr>
              <w:rPr>
                <w:rFonts w:ascii="Cambria Math" w:eastAsia="Cambria Math" w:hAnsi="Cambria Math" w:cs="Cambria Math"/>
                <w:sz w:val="22"/>
                <w:szCs w:val="22"/>
              </w:rPr>
            </m:ctrlPr>
          </m:sSubPr>
          <m:e>
            <m:r>
              <w:rPr>
                <w:rFonts w:ascii="Cambria Math" w:eastAsia="Cambria Math" w:hAnsi="Cambria Math" w:cs="Cambria Math"/>
                <w:sz w:val="22"/>
                <w:szCs w:val="22"/>
              </w:rPr>
              <m:t>V</m:t>
            </m:r>
          </m:e>
          <m:sub>
            <m:r>
              <w:rPr>
                <w:rFonts w:ascii="Cambria Math" w:eastAsia="Cambria Math" w:hAnsi="Cambria Math" w:cs="Cambria Math"/>
                <w:sz w:val="22"/>
                <w:szCs w:val="22"/>
              </w:rPr>
              <m:t>i</m:t>
            </m:r>
          </m:sub>
        </m:sSub>
      </m:oMath>
      <w:r>
        <w:rPr>
          <w:rFonts w:ascii="Verdana" w:eastAsia="Verdana" w:hAnsi="Verdana" w:cs="Verdana"/>
          <w:sz w:val="22"/>
          <w:szCs w:val="22"/>
        </w:rPr>
        <w:t>: Es el valor total corregido de cada una de las propuestas “i”.</w:t>
      </w:r>
    </w:p>
    <w:p w14:paraId="3C953412" w14:textId="77777777" w:rsidR="00802EE5" w:rsidRDefault="00802EE5">
      <w:pPr>
        <w:spacing w:after="0" w:line="276" w:lineRule="auto"/>
        <w:ind w:left="720" w:right="49" w:hanging="152"/>
        <w:rPr>
          <w:rFonts w:ascii="Verdana" w:eastAsia="Verdana" w:hAnsi="Verdana" w:cs="Verdana"/>
          <w:sz w:val="22"/>
          <w:szCs w:val="22"/>
        </w:rPr>
      </w:pPr>
    </w:p>
    <w:p w14:paraId="42FB593A" w14:textId="77777777" w:rsidR="00802EE5" w:rsidRDefault="00000000">
      <w:pPr>
        <w:numPr>
          <w:ilvl w:val="0"/>
          <w:numId w:val="29"/>
        </w:numPr>
        <w:tabs>
          <w:tab w:val="left" w:pos="1134"/>
        </w:tabs>
        <w:spacing w:after="0" w:line="276" w:lineRule="auto"/>
        <w:ind w:left="1134" w:right="49" w:hanging="140"/>
        <w:rPr>
          <w:rFonts w:ascii="Verdana" w:eastAsia="Verdana" w:hAnsi="Verdana" w:cs="Verdana"/>
          <w:sz w:val="22"/>
          <w:szCs w:val="22"/>
        </w:rPr>
      </w:pPr>
      <w:r>
        <w:rPr>
          <w:rFonts w:ascii="Verdana" w:eastAsia="Verdana" w:hAnsi="Verdana" w:cs="Verdana"/>
          <w:sz w:val="22"/>
          <w:szCs w:val="22"/>
        </w:rPr>
        <w:t>Si el número de valores de las propuestas hábiles es par, se asignará el máximo puntaje a la propuesta que se encuentre inmediatamente por debajo de la mediana. Para las otras propuestas, se utilizará la siguiente fórmula</w:t>
      </w:r>
    </w:p>
    <w:p w14:paraId="3F9AD2DF" w14:textId="77777777" w:rsidR="00802EE5" w:rsidRDefault="00802EE5">
      <w:pPr>
        <w:tabs>
          <w:tab w:val="left" w:pos="1134"/>
        </w:tabs>
        <w:spacing w:after="0" w:line="276" w:lineRule="auto"/>
        <w:ind w:left="1134" w:right="49"/>
        <w:rPr>
          <w:rFonts w:ascii="Verdana" w:eastAsia="Verdana" w:hAnsi="Verdana" w:cs="Verdana"/>
          <w:sz w:val="22"/>
          <w:szCs w:val="22"/>
        </w:rPr>
      </w:pPr>
    </w:p>
    <w:p w14:paraId="319895D2" w14:textId="77777777" w:rsidR="00802EE5" w:rsidRDefault="00000000">
      <w:pPr>
        <w:jc w:val="center"/>
        <w:rPr>
          <w:rFonts w:ascii="Cambria Math" w:eastAsia="Cambria Math" w:hAnsi="Cambria Math" w:cs="Cambria Math"/>
          <w:color w:val="000000"/>
          <w:sz w:val="22"/>
          <w:szCs w:val="22"/>
        </w:rPr>
      </w:pPr>
      <m:oMathPara>
        <m:oMath>
          <m:r>
            <w:rPr>
              <w:rFonts w:ascii="Cambria Math" w:eastAsia="Cambria Math" w:hAnsi="Cambria Math" w:cs="Cambria Math"/>
              <w:color w:val="000000"/>
              <w:sz w:val="22"/>
              <w:szCs w:val="22"/>
            </w:rPr>
            <m:t>Puntaje=</m:t>
          </m:r>
          <m:d>
            <m:dPr>
              <m:begChr m:val="["/>
              <m:endChr m:val="]"/>
              <m:ctrlPr>
                <w:rPr>
                  <w:rFonts w:ascii="Cambria Math" w:eastAsia="Cambria Math" w:hAnsi="Cambria Math" w:cs="Cambria Math"/>
                  <w:color w:val="000000"/>
                  <w:sz w:val="22"/>
                  <w:szCs w:val="22"/>
                </w:rPr>
              </m:ctrlPr>
            </m:dPr>
            <m:e>
              <m:d>
                <m:dPr>
                  <m:begChr m:val="{"/>
                  <m:endChr m:val="}"/>
                  <m:ctrlPr>
                    <w:rPr>
                      <w:rFonts w:ascii="Cambria Math" w:eastAsia="Cambria Math" w:hAnsi="Cambria Math" w:cs="Cambria Math"/>
                      <w:color w:val="000000"/>
                      <w:sz w:val="22"/>
                      <w:szCs w:val="22"/>
                    </w:rPr>
                  </m:ctrlPr>
                </m:dPr>
                <m:e>
                  <m:r>
                    <w:rPr>
                      <w:rFonts w:ascii="Cambria Math" w:eastAsia="Cambria Math" w:hAnsi="Cambria Math" w:cs="Cambria Math"/>
                      <w:color w:val="000000"/>
                      <w:sz w:val="22"/>
                      <w:szCs w:val="22"/>
                    </w:rPr>
                    <m:t>1-</m:t>
                  </m:r>
                  <m:d>
                    <m:dPr>
                      <m:begChr m:val="|"/>
                      <m:endChr m:val="|"/>
                      <m:ctrlPr>
                        <w:rPr>
                          <w:rFonts w:ascii="Cambria Math" w:eastAsia="Cambria Math" w:hAnsi="Cambria Math" w:cs="Cambria Math"/>
                          <w:color w:val="000000"/>
                          <w:sz w:val="22"/>
                          <w:szCs w:val="22"/>
                        </w:rPr>
                      </m:ctrlPr>
                    </m:dPr>
                    <m:e>
                      <m:f>
                        <m:fPr>
                          <m:ctrlPr>
                            <w:rPr>
                              <w:rFonts w:ascii="Cambria Math" w:eastAsia="Cambria Math" w:hAnsi="Cambria Math" w:cs="Cambria Math"/>
                              <w:color w:val="000000"/>
                              <w:sz w:val="22"/>
                              <w:szCs w:val="22"/>
                            </w:rPr>
                          </m:ctrlPr>
                        </m:fPr>
                        <m:num>
                          <m:sSub>
                            <m:sSubPr>
                              <m:ctrlPr>
                                <w:rPr>
                                  <w:rFonts w:ascii="Cambria Math" w:eastAsia="Cambria Math" w:hAnsi="Cambria Math" w:cs="Cambria Math"/>
                                  <w:color w:val="000000"/>
                                  <w:sz w:val="22"/>
                                  <w:szCs w:val="22"/>
                                </w:rPr>
                              </m:ctrlPr>
                            </m:sSubPr>
                            <m:e>
                              <m:r>
                                <w:rPr>
                                  <w:rFonts w:ascii="Cambria Math" w:eastAsia="Cambria Math" w:hAnsi="Cambria Math" w:cs="Cambria Math"/>
                                  <w:color w:val="000000"/>
                                  <w:sz w:val="22"/>
                                  <w:szCs w:val="22"/>
                                </w:rPr>
                                <m:t>V</m:t>
                              </m:r>
                            </m:e>
                            <m:sub>
                              <m:r>
                                <w:rPr>
                                  <w:rFonts w:ascii="Cambria Math" w:eastAsia="Cambria Math" w:hAnsi="Cambria Math" w:cs="Cambria Math"/>
                                  <w:color w:val="000000"/>
                                  <w:sz w:val="22"/>
                                  <w:szCs w:val="22"/>
                                </w:rPr>
                                <m:t>Me</m:t>
                              </m:r>
                            </m:sub>
                          </m:sSub>
                          <m:r>
                            <w:rPr>
                              <w:rFonts w:ascii="Cambria Math" w:eastAsia="Cambria Math" w:hAnsi="Cambria Math" w:cs="Cambria Math"/>
                              <w:color w:val="000000"/>
                              <w:sz w:val="22"/>
                              <w:szCs w:val="22"/>
                            </w:rPr>
                            <m:t>-</m:t>
                          </m:r>
                          <m:sSub>
                            <m:sSubPr>
                              <m:ctrlPr>
                                <w:rPr>
                                  <w:rFonts w:ascii="Cambria Math" w:eastAsia="Cambria Math" w:hAnsi="Cambria Math" w:cs="Cambria Math"/>
                                  <w:color w:val="000000"/>
                                  <w:sz w:val="22"/>
                                  <w:szCs w:val="22"/>
                                </w:rPr>
                              </m:ctrlPr>
                            </m:sSubPr>
                            <m:e>
                              <m:r>
                                <w:rPr>
                                  <w:rFonts w:ascii="Cambria Math" w:eastAsia="Cambria Math" w:hAnsi="Cambria Math" w:cs="Cambria Math"/>
                                  <w:color w:val="000000"/>
                                  <w:sz w:val="22"/>
                                  <w:szCs w:val="22"/>
                                </w:rPr>
                                <m:t>V</m:t>
                              </m:r>
                            </m:e>
                            <m:sub>
                              <m:r>
                                <w:rPr>
                                  <w:rFonts w:ascii="Cambria Math" w:eastAsia="Cambria Math" w:hAnsi="Cambria Math" w:cs="Cambria Math"/>
                                  <w:color w:val="000000"/>
                                  <w:sz w:val="22"/>
                                  <w:szCs w:val="22"/>
                                </w:rPr>
                                <m:t>i</m:t>
                              </m:r>
                            </m:sub>
                          </m:sSub>
                        </m:num>
                        <m:den>
                          <m:sSub>
                            <m:sSubPr>
                              <m:ctrlPr>
                                <w:rPr>
                                  <w:rFonts w:ascii="Cambria Math" w:eastAsia="Cambria Math" w:hAnsi="Cambria Math" w:cs="Cambria Math"/>
                                  <w:color w:val="000000"/>
                                  <w:sz w:val="22"/>
                                  <w:szCs w:val="22"/>
                                </w:rPr>
                              </m:ctrlPr>
                            </m:sSubPr>
                            <m:e>
                              <m:r>
                                <w:rPr>
                                  <w:rFonts w:ascii="Cambria Math" w:eastAsia="Cambria Math" w:hAnsi="Cambria Math" w:cs="Cambria Math"/>
                                  <w:color w:val="000000"/>
                                  <w:sz w:val="22"/>
                                  <w:szCs w:val="22"/>
                                </w:rPr>
                                <m:t>V</m:t>
                              </m:r>
                            </m:e>
                            <m:sub>
                              <m:r>
                                <w:rPr>
                                  <w:rFonts w:ascii="Cambria Math" w:eastAsia="Cambria Math" w:hAnsi="Cambria Math" w:cs="Cambria Math"/>
                                  <w:color w:val="000000"/>
                                  <w:sz w:val="22"/>
                                  <w:szCs w:val="22"/>
                                </w:rPr>
                                <m:t>Me</m:t>
                              </m:r>
                            </m:sub>
                          </m:sSub>
                        </m:den>
                      </m:f>
                    </m:e>
                  </m:d>
                </m:e>
              </m:d>
              <m:r>
                <w:rPr>
                  <w:rFonts w:ascii="Cambria Math" w:eastAsia="Cambria Math" w:hAnsi="Cambria Math" w:cs="Cambria Math"/>
                  <w:color w:val="000000"/>
                  <w:sz w:val="22"/>
                  <w:szCs w:val="22"/>
                </w:rPr>
                <m:t>*Puntaje máximo</m:t>
              </m:r>
            </m:e>
          </m:d>
        </m:oMath>
      </m:oMathPara>
    </w:p>
    <w:p w14:paraId="45B866D7" w14:textId="77777777" w:rsidR="00802EE5" w:rsidRDefault="00000000">
      <w:pPr>
        <w:spacing w:line="276" w:lineRule="auto"/>
        <w:ind w:left="720" w:right="49" w:hanging="152"/>
        <w:rPr>
          <w:rFonts w:ascii="Verdana" w:eastAsia="Verdana" w:hAnsi="Verdana" w:cs="Verdana"/>
          <w:sz w:val="22"/>
          <w:szCs w:val="22"/>
        </w:rPr>
      </w:pPr>
      <w:r>
        <w:rPr>
          <w:rFonts w:ascii="Verdana" w:eastAsia="Verdana" w:hAnsi="Verdana" w:cs="Verdana"/>
          <w:sz w:val="22"/>
          <w:szCs w:val="22"/>
        </w:rPr>
        <w:t>Donde:</w:t>
      </w:r>
    </w:p>
    <w:p w14:paraId="4E4E1FDE" w14:textId="77777777" w:rsidR="00802EE5" w:rsidRDefault="00000000">
      <w:pPr>
        <w:numPr>
          <w:ilvl w:val="0"/>
          <w:numId w:val="9"/>
        </w:numPr>
        <w:spacing w:after="0" w:line="276" w:lineRule="auto"/>
        <w:ind w:left="1134" w:right="49" w:hanging="152"/>
        <w:rPr>
          <w:sz w:val="22"/>
          <w:szCs w:val="22"/>
        </w:rPr>
      </w:pPr>
      <m:oMath>
        <m:sSub>
          <m:sSubPr>
            <m:ctrlPr>
              <w:rPr>
                <w:rFonts w:ascii="Cambria Math" w:eastAsia="Cambria Math" w:hAnsi="Cambria Math" w:cs="Cambria Math"/>
                <w:sz w:val="22"/>
                <w:szCs w:val="22"/>
              </w:rPr>
            </m:ctrlPr>
          </m:sSubPr>
          <m:e>
            <m:r>
              <w:rPr>
                <w:rFonts w:ascii="Cambria Math" w:eastAsia="Cambria Math" w:hAnsi="Cambria Math" w:cs="Cambria Math"/>
                <w:sz w:val="22"/>
                <w:szCs w:val="22"/>
              </w:rPr>
              <m:t>V</m:t>
            </m:r>
          </m:e>
          <m:sub>
            <m:r>
              <w:rPr>
                <w:rFonts w:ascii="Cambria Math" w:eastAsia="Cambria Math" w:hAnsi="Cambria Math" w:cs="Cambria Math"/>
                <w:sz w:val="22"/>
                <w:szCs w:val="22"/>
              </w:rPr>
              <m:t>Me</m:t>
            </m:r>
          </m:sub>
        </m:sSub>
      </m:oMath>
      <w:r>
        <w:rPr>
          <w:rFonts w:ascii="Verdana" w:eastAsia="Verdana" w:hAnsi="Verdana" w:cs="Verdana"/>
          <w:sz w:val="22"/>
          <w:szCs w:val="22"/>
        </w:rPr>
        <w:t>: Es el valor de la propuesta económica válida inmediatamente por debajo de la mediana.</w:t>
      </w:r>
    </w:p>
    <w:p w14:paraId="262978B8" w14:textId="77777777" w:rsidR="00802EE5" w:rsidRDefault="00000000">
      <w:pPr>
        <w:numPr>
          <w:ilvl w:val="0"/>
          <w:numId w:val="9"/>
        </w:numPr>
        <w:spacing w:after="0" w:line="276" w:lineRule="auto"/>
        <w:ind w:left="1134" w:right="49" w:hanging="152"/>
        <w:rPr>
          <w:sz w:val="22"/>
          <w:szCs w:val="22"/>
        </w:rPr>
      </w:pPr>
      <m:oMath>
        <m:sSub>
          <m:sSubPr>
            <m:ctrlPr>
              <w:rPr>
                <w:rFonts w:ascii="Cambria Math" w:eastAsia="Cambria Math" w:hAnsi="Cambria Math" w:cs="Cambria Math"/>
                <w:sz w:val="22"/>
                <w:szCs w:val="22"/>
              </w:rPr>
            </m:ctrlPr>
          </m:sSubPr>
          <m:e>
            <m:r>
              <w:rPr>
                <w:rFonts w:ascii="Cambria Math" w:eastAsia="Cambria Math" w:hAnsi="Cambria Math" w:cs="Cambria Math"/>
                <w:sz w:val="22"/>
                <w:szCs w:val="22"/>
              </w:rPr>
              <m:t>V</m:t>
            </m:r>
          </m:e>
          <m:sub>
            <m:r>
              <w:rPr>
                <w:rFonts w:ascii="Cambria Math" w:eastAsia="Cambria Math" w:hAnsi="Cambria Math" w:cs="Cambria Math"/>
                <w:sz w:val="22"/>
                <w:szCs w:val="22"/>
              </w:rPr>
              <m:t>i</m:t>
            </m:r>
          </m:sub>
        </m:sSub>
      </m:oMath>
      <w:r>
        <w:rPr>
          <w:rFonts w:ascii="Verdana" w:eastAsia="Verdana" w:hAnsi="Verdana" w:cs="Verdana"/>
          <w:sz w:val="22"/>
          <w:szCs w:val="22"/>
        </w:rPr>
        <w:t>: Es el valor total corregido de cada una de las propuestas “i”.</w:t>
      </w:r>
    </w:p>
    <w:p w14:paraId="2008E1FE" w14:textId="77777777" w:rsidR="00802EE5" w:rsidRDefault="00802EE5">
      <w:pPr>
        <w:spacing w:line="276" w:lineRule="auto"/>
        <w:ind w:left="709" w:right="49"/>
        <w:rPr>
          <w:rFonts w:ascii="Verdana" w:eastAsia="Verdana" w:hAnsi="Verdana" w:cs="Verdana"/>
          <w:sz w:val="22"/>
          <w:szCs w:val="22"/>
        </w:rPr>
      </w:pPr>
    </w:p>
    <w:p w14:paraId="0FD29B21" w14:textId="77777777" w:rsidR="00802EE5" w:rsidRDefault="00000000">
      <w:pPr>
        <w:numPr>
          <w:ilvl w:val="0"/>
          <w:numId w:val="27"/>
        </w:numPr>
        <w:spacing w:after="0" w:line="276" w:lineRule="auto"/>
        <w:ind w:left="709" w:right="49" w:hanging="710"/>
        <w:rPr>
          <w:rFonts w:ascii="Verdana" w:eastAsia="Verdana" w:hAnsi="Verdana" w:cs="Verdana"/>
          <w:b/>
          <w:bCs/>
          <w:sz w:val="22"/>
          <w:szCs w:val="22"/>
        </w:rPr>
      </w:pPr>
      <w:r>
        <w:rPr>
          <w:rFonts w:ascii="Verdana" w:eastAsia="Verdana" w:hAnsi="Verdana" w:cs="Verdana"/>
          <w:b/>
          <w:bCs/>
          <w:sz w:val="22"/>
          <w:szCs w:val="22"/>
        </w:rPr>
        <w:t>Media Geométrica</w:t>
      </w:r>
    </w:p>
    <w:p w14:paraId="1D95E9E7" w14:textId="77777777" w:rsidR="00802EE5" w:rsidRDefault="00802EE5">
      <w:pPr>
        <w:spacing w:after="0" w:line="276" w:lineRule="auto"/>
        <w:ind w:left="709" w:right="49"/>
        <w:rPr>
          <w:rFonts w:ascii="Verdana" w:eastAsia="Verdana" w:hAnsi="Verdana" w:cs="Verdana"/>
          <w:b/>
          <w:bCs/>
          <w:sz w:val="22"/>
          <w:szCs w:val="22"/>
        </w:rPr>
      </w:pPr>
    </w:p>
    <w:p w14:paraId="1B3AFD24" w14:textId="77777777" w:rsidR="00802EE5" w:rsidRDefault="00000000">
      <w:pPr>
        <w:spacing w:line="276" w:lineRule="auto"/>
        <w:ind w:right="49"/>
        <w:rPr>
          <w:rFonts w:ascii="Verdana" w:eastAsia="Verdana" w:hAnsi="Verdana" w:cs="Verdana"/>
          <w:sz w:val="22"/>
          <w:szCs w:val="22"/>
        </w:rPr>
      </w:pPr>
      <w:r>
        <w:rPr>
          <w:rFonts w:ascii="Verdana" w:eastAsia="Verdana" w:hAnsi="Verdana" w:cs="Verdana"/>
          <w:sz w:val="22"/>
          <w:szCs w:val="22"/>
        </w:rPr>
        <w:t>Para calcular la Media Geométrica se tomará el valor de las propuestas hábiles para el respectivo factor de calificación para asignar el puntaje de conformidad con el siguiente procedimiento:</w:t>
      </w:r>
    </w:p>
    <w:p w14:paraId="410E06B9" w14:textId="77777777" w:rsidR="00802EE5" w:rsidRDefault="00000000">
      <w:pPr>
        <w:jc w:val="center"/>
        <w:rPr>
          <w:rFonts w:ascii="Cambria Math" w:eastAsia="Cambria Math" w:hAnsi="Cambria Math" w:cs="Cambria Math"/>
          <w:color w:val="000000"/>
          <w:sz w:val="22"/>
          <w:szCs w:val="22"/>
        </w:rPr>
      </w:pPr>
      <m:oMathPara>
        <m:oMath>
          <m:r>
            <w:rPr>
              <w:rFonts w:ascii="Cambria Math" w:eastAsia="Cambria Math" w:hAnsi="Cambria Math" w:cs="Cambria Math"/>
              <w:color w:val="000000"/>
              <w:sz w:val="22"/>
              <w:szCs w:val="22"/>
            </w:rPr>
            <m:t>MG=</m:t>
          </m:r>
          <m:rad>
            <m:radPr>
              <m:ctrlPr>
                <w:rPr>
                  <w:rFonts w:ascii="Cambria Math" w:eastAsia="Cambria Math" w:hAnsi="Cambria Math" w:cs="Cambria Math"/>
                  <w:color w:val="000000"/>
                  <w:sz w:val="22"/>
                  <w:szCs w:val="22"/>
                </w:rPr>
              </m:ctrlPr>
            </m:radPr>
            <m:deg>
              <m:r>
                <w:rPr>
                  <w:rFonts w:ascii="Cambria Math" w:eastAsia="Cambria Math" w:hAnsi="Cambria Math" w:cs="Cambria Math"/>
                  <w:color w:val="000000"/>
                  <w:sz w:val="22"/>
                  <w:szCs w:val="22"/>
                </w:rPr>
                <m:t>n</m:t>
              </m:r>
            </m:deg>
            <m:e>
              <m:sSub>
                <m:sSubPr>
                  <m:ctrlPr>
                    <w:rPr>
                      <w:rFonts w:ascii="Cambria Math" w:eastAsia="Cambria Math" w:hAnsi="Cambria Math" w:cs="Cambria Math"/>
                      <w:color w:val="000000"/>
                      <w:sz w:val="22"/>
                      <w:szCs w:val="22"/>
                    </w:rPr>
                  </m:ctrlPr>
                </m:sSubPr>
                <m:e>
                  <m:r>
                    <w:rPr>
                      <w:rFonts w:ascii="Cambria Math" w:eastAsia="Cambria Math" w:hAnsi="Cambria Math" w:cs="Cambria Math"/>
                      <w:color w:val="000000"/>
                      <w:sz w:val="22"/>
                      <w:szCs w:val="22"/>
                    </w:rPr>
                    <m:t>V</m:t>
                  </m:r>
                </m:e>
                <m:sub>
                  <m:r>
                    <w:rPr>
                      <w:rFonts w:ascii="Cambria Math" w:eastAsia="Cambria Math" w:hAnsi="Cambria Math" w:cs="Cambria Math"/>
                      <w:color w:val="000000"/>
                      <w:sz w:val="22"/>
                      <w:szCs w:val="22"/>
                    </w:rPr>
                    <m:t>1</m:t>
                  </m:r>
                </m:sub>
              </m:sSub>
              <m:r>
                <w:rPr>
                  <w:rFonts w:ascii="Cambria Math" w:eastAsia="Cambria Math" w:hAnsi="Cambria Math" w:cs="Cambria Math"/>
                  <w:color w:val="000000"/>
                  <w:sz w:val="22"/>
                  <w:szCs w:val="22"/>
                </w:rPr>
                <m:t>*</m:t>
              </m:r>
              <m:sSub>
                <m:sSubPr>
                  <m:ctrlPr>
                    <w:rPr>
                      <w:rFonts w:ascii="Cambria Math" w:eastAsia="Cambria Math" w:hAnsi="Cambria Math" w:cs="Cambria Math"/>
                      <w:color w:val="000000"/>
                      <w:sz w:val="22"/>
                      <w:szCs w:val="22"/>
                    </w:rPr>
                  </m:ctrlPr>
                </m:sSubPr>
                <m:e>
                  <m:r>
                    <w:rPr>
                      <w:rFonts w:ascii="Cambria Math" w:eastAsia="Cambria Math" w:hAnsi="Cambria Math" w:cs="Cambria Math"/>
                      <w:color w:val="000000"/>
                      <w:sz w:val="22"/>
                      <w:szCs w:val="22"/>
                    </w:rPr>
                    <m:t>V</m:t>
                  </m:r>
                </m:e>
                <m:sub>
                  <m:r>
                    <w:rPr>
                      <w:rFonts w:ascii="Cambria Math" w:eastAsia="Cambria Math" w:hAnsi="Cambria Math" w:cs="Cambria Math"/>
                      <w:color w:val="000000"/>
                      <w:sz w:val="22"/>
                      <w:szCs w:val="22"/>
                    </w:rPr>
                    <m:t>2</m:t>
                  </m:r>
                </m:sub>
              </m:sSub>
              <m:r>
                <w:rPr>
                  <w:rFonts w:ascii="Cambria Math" w:eastAsia="Cambria Math" w:hAnsi="Cambria Math" w:cs="Cambria Math"/>
                  <w:color w:val="000000"/>
                  <w:sz w:val="22"/>
                  <w:szCs w:val="22"/>
                </w:rPr>
                <m:t>*</m:t>
              </m:r>
              <m:sSub>
                <m:sSubPr>
                  <m:ctrlPr>
                    <w:rPr>
                      <w:rFonts w:ascii="Cambria Math" w:eastAsia="Cambria Math" w:hAnsi="Cambria Math" w:cs="Cambria Math"/>
                      <w:color w:val="000000"/>
                      <w:sz w:val="22"/>
                      <w:szCs w:val="22"/>
                    </w:rPr>
                  </m:ctrlPr>
                </m:sSubPr>
                <m:e>
                  <m:r>
                    <w:rPr>
                      <w:rFonts w:ascii="Cambria Math" w:eastAsia="Cambria Math" w:hAnsi="Cambria Math" w:cs="Cambria Math"/>
                      <w:color w:val="000000"/>
                      <w:sz w:val="22"/>
                      <w:szCs w:val="22"/>
                    </w:rPr>
                    <m:t>V</m:t>
                  </m:r>
                </m:e>
                <m:sub>
                  <m:r>
                    <w:rPr>
                      <w:rFonts w:ascii="Cambria Math" w:eastAsia="Cambria Math" w:hAnsi="Cambria Math" w:cs="Cambria Math"/>
                      <w:color w:val="000000"/>
                      <w:sz w:val="22"/>
                      <w:szCs w:val="22"/>
                    </w:rPr>
                    <m:t>3</m:t>
                  </m:r>
                </m:sub>
              </m:sSub>
              <m:r>
                <w:rPr>
                  <w:rFonts w:ascii="Cambria Math" w:eastAsia="Cambria Math" w:hAnsi="Cambria Math" w:cs="Cambria Math"/>
                  <w:color w:val="000000"/>
                  <w:sz w:val="22"/>
                  <w:szCs w:val="22"/>
                </w:rPr>
                <m:t>*…*</m:t>
              </m:r>
              <m:sSub>
                <m:sSubPr>
                  <m:ctrlPr>
                    <w:rPr>
                      <w:rFonts w:ascii="Cambria Math" w:eastAsia="Cambria Math" w:hAnsi="Cambria Math" w:cs="Cambria Math"/>
                      <w:color w:val="000000"/>
                      <w:sz w:val="22"/>
                      <w:szCs w:val="22"/>
                    </w:rPr>
                  </m:ctrlPr>
                </m:sSubPr>
                <m:e>
                  <m:r>
                    <w:rPr>
                      <w:rFonts w:ascii="Cambria Math" w:eastAsia="Cambria Math" w:hAnsi="Cambria Math" w:cs="Cambria Math"/>
                      <w:color w:val="000000"/>
                      <w:sz w:val="22"/>
                      <w:szCs w:val="22"/>
                    </w:rPr>
                    <m:t>V</m:t>
                  </m:r>
                </m:e>
                <m:sub>
                  <m:r>
                    <w:rPr>
                      <w:rFonts w:ascii="Cambria Math" w:eastAsia="Cambria Math" w:hAnsi="Cambria Math" w:cs="Cambria Math"/>
                      <w:color w:val="000000"/>
                      <w:sz w:val="22"/>
                      <w:szCs w:val="22"/>
                    </w:rPr>
                    <m:t>n</m:t>
                  </m:r>
                </m:sub>
              </m:sSub>
            </m:e>
          </m:rad>
        </m:oMath>
      </m:oMathPara>
    </w:p>
    <w:p w14:paraId="5224CD55" w14:textId="77777777" w:rsidR="00802EE5" w:rsidRDefault="00000000">
      <w:pPr>
        <w:spacing w:line="276" w:lineRule="auto"/>
        <w:ind w:left="709" w:right="49"/>
        <w:rPr>
          <w:rFonts w:ascii="Verdana" w:eastAsia="Verdana" w:hAnsi="Verdana" w:cs="Verdana"/>
          <w:sz w:val="22"/>
          <w:szCs w:val="22"/>
        </w:rPr>
      </w:pPr>
      <w:r>
        <w:rPr>
          <w:rFonts w:ascii="Verdana" w:eastAsia="Verdana" w:hAnsi="Verdana" w:cs="Verdana"/>
          <w:sz w:val="22"/>
          <w:szCs w:val="22"/>
        </w:rPr>
        <w:t xml:space="preserve">Donde: </w:t>
      </w:r>
    </w:p>
    <w:p w14:paraId="68E625D2" w14:textId="77777777" w:rsidR="00802EE5" w:rsidRDefault="00000000">
      <w:pPr>
        <w:numPr>
          <w:ilvl w:val="0"/>
          <w:numId w:val="9"/>
        </w:numPr>
        <w:spacing w:after="0" w:line="276" w:lineRule="auto"/>
        <w:ind w:left="1276" w:right="49" w:hanging="283"/>
        <w:rPr>
          <w:sz w:val="22"/>
          <w:szCs w:val="22"/>
        </w:rPr>
      </w:pPr>
      <w:r>
        <w:rPr>
          <w:rFonts w:ascii="Verdana" w:eastAsia="Verdana" w:hAnsi="Verdana" w:cs="Verdana"/>
          <w:sz w:val="22"/>
          <w:szCs w:val="22"/>
        </w:rPr>
        <w:t xml:space="preserve">MG: Es la media geométrica de todas las ofertas habilitadas. </w:t>
      </w:r>
    </w:p>
    <w:p w14:paraId="6045D15D" w14:textId="77777777" w:rsidR="00802EE5" w:rsidRDefault="00000000">
      <w:pPr>
        <w:numPr>
          <w:ilvl w:val="0"/>
          <w:numId w:val="9"/>
        </w:numPr>
        <w:spacing w:after="0" w:line="276" w:lineRule="auto"/>
        <w:ind w:left="1276" w:right="49" w:hanging="283"/>
        <w:rPr>
          <w:sz w:val="22"/>
          <w:szCs w:val="22"/>
        </w:rPr>
      </w:pPr>
      <w:r>
        <w:rPr>
          <w:rFonts w:ascii="Verdana" w:eastAsia="Verdana" w:hAnsi="Verdana" w:cs="Verdana"/>
          <w:sz w:val="22"/>
          <w:szCs w:val="22"/>
        </w:rPr>
        <w:t>V1: Es el valor de una propuesta habilitada.</w:t>
      </w:r>
    </w:p>
    <w:p w14:paraId="717DC216" w14:textId="77777777" w:rsidR="00802EE5" w:rsidRDefault="00000000">
      <w:pPr>
        <w:numPr>
          <w:ilvl w:val="0"/>
          <w:numId w:val="9"/>
        </w:numPr>
        <w:spacing w:after="0" w:line="276" w:lineRule="auto"/>
        <w:ind w:left="1276" w:right="49" w:hanging="283"/>
        <w:rPr>
          <w:sz w:val="22"/>
          <w:szCs w:val="22"/>
        </w:rPr>
      </w:pPr>
      <w:r>
        <w:rPr>
          <w:rFonts w:ascii="Verdana" w:eastAsia="Verdana" w:hAnsi="Verdana" w:cs="Verdana"/>
          <w:sz w:val="22"/>
          <w:szCs w:val="22"/>
        </w:rPr>
        <w:t xml:space="preserve">Vn: Es el valor de la propuesta n habilitada. </w:t>
      </w:r>
    </w:p>
    <w:p w14:paraId="008BB604" w14:textId="77777777" w:rsidR="00802EE5" w:rsidRDefault="00000000">
      <w:pPr>
        <w:numPr>
          <w:ilvl w:val="0"/>
          <w:numId w:val="9"/>
        </w:numPr>
        <w:spacing w:after="0" w:line="276" w:lineRule="auto"/>
        <w:ind w:left="1276" w:right="49" w:hanging="283"/>
        <w:rPr>
          <w:sz w:val="22"/>
          <w:szCs w:val="22"/>
        </w:rPr>
      </w:pPr>
      <w:r>
        <w:rPr>
          <w:rFonts w:ascii="Verdana" w:eastAsia="Verdana" w:hAnsi="Verdana" w:cs="Verdana"/>
          <w:sz w:val="22"/>
          <w:szCs w:val="22"/>
        </w:rPr>
        <w:t xml:space="preserve">n: La cantidad total de propuestas habilitadas. </w:t>
      </w:r>
    </w:p>
    <w:p w14:paraId="0AD259D9" w14:textId="77777777" w:rsidR="00802EE5" w:rsidRDefault="00802EE5">
      <w:pPr>
        <w:spacing w:line="276" w:lineRule="auto"/>
        <w:ind w:left="709" w:right="49"/>
        <w:rPr>
          <w:rFonts w:ascii="Verdana" w:eastAsia="Verdana" w:hAnsi="Verdana" w:cs="Verdana"/>
          <w:sz w:val="22"/>
          <w:szCs w:val="22"/>
        </w:rPr>
      </w:pPr>
    </w:p>
    <w:p w14:paraId="42CD9B9F" w14:textId="77777777" w:rsidR="00802EE5" w:rsidRDefault="00000000">
      <w:pPr>
        <w:spacing w:line="276" w:lineRule="auto"/>
        <w:ind w:right="49"/>
        <w:rPr>
          <w:rFonts w:ascii="Verdana" w:eastAsia="Verdana" w:hAnsi="Verdana" w:cs="Verdana"/>
          <w:sz w:val="22"/>
          <w:szCs w:val="22"/>
        </w:rPr>
      </w:pPr>
      <w:r>
        <w:rPr>
          <w:rFonts w:ascii="Verdana" w:eastAsia="Verdana" w:hAnsi="Verdana" w:cs="Verdana"/>
          <w:sz w:val="22"/>
          <w:szCs w:val="22"/>
        </w:rPr>
        <w:t>Para efectos de la asignación de puntaje se tendrá en cuenta lo siguiente: se otorgará el máximo puntaje al valor de la propuesta que se encuentre más cerca (por exceso o por defecto) al valor de la media geométrica calculada para el factor correspondiente.</w:t>
      </w:r>
    </w:p>
    <w:p w14:paraId="64D7F42B" w14:textId="77777777" w:rsidR="00802EE5" w:rsidRDefault="00000000">
      <w:pPr>
        <w:spacing w:line="276" w:lineRule="auto"/>
        <w:ind w:right="49"/>
        <w:rPr>
          <w:rFonts w:ascii="Verdana" w:eastAsia="Verdana" w:hAnsi="Verdana" w:cs="Verdana"/>
          <w:sz w:val="22"/>
          <w:szCs w:val="22"/>
        </w:rPr>
      </w:pPr>
      <w:r>
        <w:rPr>
          <w:rFonts w:ascii="Verdana" w:eastAsia="Verdana" w:hAnsi="Verdana" w:cs="Verdana"/>
          <w:sz w:val="22"/>
          <w:szCs w:val="22"/>
        </w:rPr>
        <w:t>Las demás propuestas recibirán puntaje de acuerdo con la siguiente ecuación:</w:t>
      </w:r>
    </w:p>
    <w:p w14:paraId="4BBF1034" w14:textId="77777777" w:rsidR="00802EE5" w:rsidRDefault="00000000">
      <w:pPr>
        <w:spacing w:line="276" w:lineRule="auto"/>
        <w:ind w:left="709" w:right="49"/>
        <w:jc w:val="center"/>
        <w:rPr>
          <w:rFonts w:ascii="Verdana" w:eastAsia="Verdana" w:hAnsi="Verdana" w:cs="Verdana"/>
          <w:sz w:val="22"/>
          <w:szCs w:val="22"/>
        </w:rPr>
      </w:pPr>
      <m:oMath>
        <m:r>
          <w:rPr>
            <w:rFonts w:ascii="Cambria Math" w:eastAsia="Cambria Math" w:hAnsi="Cambria Math" w:cs="Cambria Math"/>
            <w:color w:val="000000"/>
            <w:sz w:val="22"/>
            <w:szCs w:val="22"/>
          </w:rPr>
          <m:t>Puntaje=Puntaje máximo*</m:t>
        </m:r>
        <m:d>
          <m:dPr>
            <m:ctrlPr>
              <w:rPr>
                <w:rFonts w:ascii="Cambria Math" w:eastAsia="Cambria Math" w:hAnsi="Cambria Math" w:cs="Cambria Math"/>
                <w:color w:val="000000"/>
                <w:sz w:val="22"/>
                <w:szCs w:val="22"/>
              </w:rPr>
            </m:ctrlPr>
          </m:dPr>
          <m:e>
            <m:r>
              <w:rPr>
                <w:rFonts w:ascii="Cambria Math" w:eastAsia="Cambria Math" w:hAnsi="Cambria Math" w:cs="Cambria Math"/>
                <w:color w:val="000000"/>
                <w:sz w:val="22"/>
                <w:szCs w:val="22"/>
              </w:rPr>
              <m:t>1-</m:t>
            </m:r>
            <m:d>
              <m:dPr>
                <m:ctrlPr>
                  <w:rPr>
                    <w:rFonts w:ascii="Cambria Math" w:eastAsia="Cambria Math" w:hAnsi="Cambria Math" w:cs="Cambria Math"/>
                    <w:color w:val="000000"/>
                    <w:sz w:val="22"/>
                    <w:szCs w:val="22"/>
                  </w:rPr>
                </m:ctrlPr>
              </m:dPr>
              <m:e>
                <m:f>
                  <m:fPr>
                    <m:ctrlPr>
                      <w:rPr>
                        <w:rFonts w:ascii="Cambria Math" w:eastAsia="Cambria Math" w:hAnsi="Cambria Math" w:cs="Cambria Math"/>
                        <w:color w:val="000000"/>
                        <w:sz w:val="22"/>
                        <w:szCs w:val="22"/>
                      </w:rPr>
                    </m:ctrlPr>
                  </m:fPr>
                  <m:num>
                    <m:d>
                      <m:dPr>
                        <m:begChr m:val="|"/>
                        <m:endChr m:val="|"/>
                        <m:ctrlPr>
                          <w:rPr>
                            <w:rFonts w:ascii="Cambria Math" w:eastAsia="Cambria Math" w:hAnsi="Cambria Math" w:cs="Cambria Math"/>
                            <w:color w:val="000000"/>
                            <w:sz w:val="22"/>
                            <w:szCs w:val="22"/>
                          </w:rPr>
                        </m:ctrlPr>
                      </m:dPr>
                      <m:e>
                        <m:r>
                          <w:rPr>
                            <w:rFonts w:ascii="Cambria Math" w:eastAsia="Cambria Math" w:hAnsi="Cambria Math" w:cs="Cambria Math"/>
                            <w:color w:val="000000"/>
                            <w:sz w:val="22"/>
                            <w:szCs w:val="22"/>
                          </w:rPr>
                          <m:t>MG-</m:t>
                        </m:r>
                        <m:sSub>
                          <m:sSubPr>
                            <m:ctrlPr>
                              <w:rPr>
                                <w:rFonts w:ascii="Cambria Math" w:eastAsia="Cambria Math" w:hAnsi="Cambria Math" w:cs="Cambria Math"/>
                                <w:color w:val="000000"/>
                                <w:sz w:val="22"/>
                                <w:szCs w:val="22"/>
                              </w:rPr>
                            </m:ctrlPr>
                          </m:sSubPr>
                          <m:e>
                            <m:r>
                              <w:rPr>
                                <w:rFonts w:ascii="Cambria Math" w:eastAsia="Cambria Math" w:hAnsi="Cambria Math" w:cs="Cambria Math"/>
                                <w:color w:val="000000"/>
                                <w:sz w:val="22"/>
                                <w:szCs w:val="22"/>
                              </w:rPr>
                              <m:t>V</m:t>
                            </m:r>
                          </m:e>
                          <m:sub>
                            <m:r>
                              <w:rPr>
                                <w:rFonts w:ascii="Cambria Math" w:eastAsia="Cambria Math" w:hAnsi="Cambria Math" w:cs="Cambria Math"/>
                                <w:color w:val="000000"/>
                                <w:sz w:val="22"/>
                                <w:szCs w:val="22"/>
                              </w:rPr>
                              <m:t>i</m:t>
                            </m:r>
                          </m:sub>
                        </m:sSub>
                      </m:e>
                    </m:d>
                  </m:num>
                  <m:den>
                    <m:r>
                      <w:rPr>
                        <w:rFonts w:ascii="Cambria Math" w:eastAsia="Cambria Math" w:hAnsi="Cambria Math" w:cs="Cambria Math"/>
                        <w:color w:val="000000"/>
                        <w:sz w:val="22"/>
                        <w:szCs w:val="22"/>
                      </w:rPr>
                      <m:t>MG</m:t>
                    </m:r>
                  </m:den>
                </m:f>
              </m:e>
            </m:d>
          </m:e>
        </m:d>
      </m:oMath>
      <w:r>
        <w:rPr>
          <w:rFonts w:ascii="Verdana" w:eastAsia="Verdana" w:hAnsi="Verdana" w:cs="Verdana"/>
          <w:sz w:val="22"/>
          <w:szCs w:val="22"/>
        </w:rPr>
        <w:t>.</w:t>
      </w:r>
    </w:p>
    <w:p w14:paraId="7BDD7B05" w14:textId="77777777" w:rsidR="00802EE5" w:rsidRDefault="00000000">
      <w:pPr>
        <w:spacing w:after="120" w:line="276" w:lineRule="auto"/>
        <w:rPr>
          <w:rFonts w:ascii="Verdana" w:eastAsia="Verdana" w:hAnsi="Verdana" w:cs="Verdana"/>
          <w:sz w:val="22"/>
          <w:szCs w:val="22"/>
        </w:rPr>
      </w:pPr>
      <w:r>
        <w:rPr>
          <w:rFonts w:ascii="Verdana" w:eastAsia="Verdana" w:hAnsi="Verdana" w:cs="Verdana"/>
          <w:sz w:val="22"/>
          <w:szCs w:val="22"/>
        </w:rPr>
        <w:t>Donde:</w:t>
      </w:r>
    </w:p>
    <w:p w14:paraId="7AC570BD" w14:textId="77777777" w:rsidR="00802EE5" w:rsidRDefault="00000000">
      <w:pPr>
        <w:numPr>
          <w:ilvl w:val="0"/>
          <w:numId w:val="9"/>
        </w:numPr>
        <w:spacing w:after="120" w:line="276" w:lineRule="auto"/>
        <w:ind w:left="582" w:hanging="219"/>
        <w:jc w:val="left"/>
        <w:rPr>
          <w:sz w:val="22"/>
          <w:szCs w:val="22"/>
        </w:rPr>
      </w:pPr>
      <w:r>
        <w:rPr>
          <w:rFonts w:ascii="Verdana" w:eastAsia="Verdana" w:hAnsi="Verdana" w:cs="Verdana"/>
          <w:sz w:val="22"/>
          <w:szCs w:val="22"/>
        </w:rPr>
        <w:t>MG: Es la media geométrica de todas las ofertas habilitadas.</w:t>
      </w:r>
    </w:p>
    <w:p w14:paraId="03830185" w14:textId="77777777" w:rsidR="00802EE5" w:rsidRDefault="00000000">
      <w:pPr>
        <w:numPr>
          <w:ilvl w:val="0"/>
          <w:numId w:val="9"/>
        </w:numPr>
        <w:spacing w:after="120" w:line="276" w:lineRule="auto"/>
        <w:ind w:left="582" w:hanging="219"/>
        <w:jc w:val="left"/>
        <w:rPr>
          <w:sz w:val="22"/>
          <w:szCs w:val="22"/>
        </w:rPr>
      </w:pPr>
      <m:oMath>
        <m:sSub>
          <m:sSubPr>
            <m:ctrlPr>
              <w:rPr>
                <w:rFonts w:ascii="Cambria Math" w:eastAsia="Cambria Math" w:hAnsi="Cambria Math" w:cs="Cambria Math"/>
                <w:color w:val="000000"/>
                <w:sz w:val="22"/>
                <w:szCs w:val="22"/>
              </w:rPr>
            </m:ctrlPr>
          </m:sSubPr>
          <m:e>
            <m:r>
              <w:rPr>
                <w:rFonts w:ascii="Cambria Math" w:eastAsia="Cambria Math" w:hAnsi="Cambria Math" w:cs="Cambria Math"/>
                <w:color w:val="000000"/>
                <w:sz w:val="22"/>
                <w:szCs w:val="22"/>
              </w:rPr>
              <m:t>V</m:t>
            </m:r>
          </m:e>
          <m:sub>
            <m:r>
              <w:rPr>
                <w:rFonts w:ascii="Cambria Math" w:eastAsia="Cambria Math" w:hAnsi="Cambria Math" w:cs="Cambria Math"/>
                <w:color w:val="000000"/>
                <w:sz w:val="22"/>
                <w:szCs w:val="22"/>
              </w:rPr>
              <m:t>i</m:t>
            </m:r>
          </m:sub>
        </m:sSub>
      </m:oMath>
      <w:r>
        <w:rPr>
          <w:rFonts w:ascii="Verdana" w:eastAsia="Verdana" w:hAnsi="Verdana" w:cs="Verdana"/>
          <w:sz w:val="22"/>
          <w:szCs w:val="22"/>
        </w:rPr>
        <w:t>: Es el valor total corregido de cada una de las propuestas “i”.</w:t>
      </w:r>
    </w:p>
    <w:p w14:paraId="53DDEC5C" w14:textId="77777777" w:rsidR="00802EE5" w:rsidRDefault="00000000">
      <w:pPr>
        <w:spacing w:after="120" w:line="276" w:lineRule="auto"/>
        <w:rPr>
          <w:rFonts w:ascii="Verdana" w:eastAsia="Verdana" w:hAnsi="Verdana" w:cs="Verdana"/>
          <w:sz w:val="22"/>
          <w:szCs w:val="22"/>
        </w:rPr>
      </w:pPr>
      <w:r>
        <w:rPr>
          <w:rFonts w:ascii="Verdana" w:eastAsia="Verdana" w:hAnsi="Verdana" w:cs="Verdana"/>
          <w:sz w:val="22"/>
          <w:szCs w:val="22"/>
        </w:rPr>
        <w:t>Se tomará el valor absoluto de la diferencia entre la media geométrica y el valor total corregido de cada una de las propuestas.</w:t>
      </w:r>
    </w:p>
    <w:p w14:paraId="03C1633C" w14:textId="77777777" w:rsidR="00802EE5" w:rsidRDefault="00802EE5">
      <w:pPr>
        <w:spacing w:line="276" w:lineRule="auto"/>
        <w:ind w:left="709" w:right="49"/>
        <w:jc w:val="center"/>
        <w:rPr>
          <w:rFonts w:ascii="Verdana" w:eastAsia="Verdana" w:hAnsi="Verdana" w:cs="Verdana"/>
          <w:sz w:val="22"/>
          <w:szCs w:val="22"/>
        </w:rPr>
      </w:pPr>
    </w:p>
    <w:p w14:paraId="2D08B829" w14:textId="77777777" w:rsidR="00802EE5" w:rsidRDefault="00000000">
      <w:pPr>
        <w:numPr>
          <w:ilvl w:val="0"/>
          <w:numId w:val="27"/>
        </w:numPr>
        <w:spacing w:after="0" w:line="276" w:lineRule="auto"/>
        <w:ind w:left="709" w:right="49" w:hanging="710"/>
        <w:rPr>
          <w:rFonts w:ascii="Verdana" w:eastAsia="Verdana" w:hAnsi="Verdana" w:cs="Verdana"/>
          <w:b/>
          <w:bCs/>
          <w:sz w:val="22"/>
          <w:szCs w:val="22"/>
        </w:rPr>
      </w:pPr>
      <w:r>
        <w:rPr>
          <w:rFonts w:ascii="Verdana" w:eastAsia="Verdana" w:hAnsi="Verdana" w:cs="Verdana"/>
          <w:b/>
          <w:bCs/>
          <w:sz w:val="22"/>
          <w:szCs w:val="22"/>
        </w:rPr>
        <w:t>Media Aritmética Baja</w:t>
      </w:r>
    </w:p>
    <w:p w14:paraId="428DBBAF" w14:textId="77777777" w:rsidR="00802EE5" w:rsidRDefault="00802EE5">
      <w:pPr>
        <w:spacing w:after="0" w:line="276" w:lineRule="auto"/>
        <w:ind w:left="709" w:right="49"/>
        <w:rPr>
          <w:rFonts w:ascii="Verdana" w:eastAsia="Verdana" w:hAnsi="Verdana" w:cs="Verdana"/>
          <w:b/>
          <w:bCs/>
          <w:sz w:val="22"/>
          <w:szCs w:val="22"/>
        </w:rPr>
      </w:pPr>
    </w:p>
    <w:p w14:paraId="52660AA8" w14:textId="77777777" w:rsidR="00802EE5" w:rsidRDefault="00000000">
      <w:pPr>
        <w:tabs>
          <w:tab w:val="left" w:pos="284"/>
        </w:tabs>
        <w:spacing w:line="276" w:lineRule="auto"/>
        <w:ind w:right="49"/>
        <w:rPr>
          <w:rFonts w:ascii="Verdana" w:eastAsia="Verdana" w:hAnsi="Verdana" w:cs="Verdana"/>
          <w:sz w:val="22"/>
          <w:szCs w:val="22"/>
        </w:rPr>
      </w:pPr>
      <w:r>
        <w:rPr>
          <w:rFonts w:ascii="Verdana" w:eastAsia="Verdana" w:hAnsi="Verdana" w:cs="Verdana"/>
          <w:sz w:val="22"/>
          <w:szCs w:val="22"/>
        </w:rPr>
        <w:lastRenderedPageBreak/>
        <w:t>Consiste en determinar el promedio aritmético entre la propuesta válida más baja y el promedio simple de las ofertas hábiles para calificación económica.</w:t>
      </w:r>
    </w:p>
    <w:p w14:paraId="2FB39FF5" w14:textId="77777777" w:rsidR="00802EE5" w:rsidRDefault="00000000">
      <w:pPr>
        <w:jc w:val="center"/>
        <w:rPr>
          <w:rFonts w:ascii="Cambria Math" w:eastAsia="Cambria Math" w:hAnsi="Cambria Math" w:cs="Cambria Math"/>
          <w:color w:val="000000"/>
          <w:sz w:val="22"/>
          <w:szCs w:val="22"/>
        </w:rPr>
      </w:pPr>
      <m:oMathPara>
        <m:oMath>
          <m:bar>
            <m:barPr>
              <m:ctrlPr>
                <w:rPr>
                  <w:rFonts w:ascii="Cambria Math" w:hAnsi="Cambria Math"/>
                </w:rPr>
              </m:ctrlPr>
            </m:barPr>
            <m:e>
              <m:sSub>
                <m:sSubPr>
                  <m:ctrlPr>
                    <w:rPr>
                      <w:rFonts w:ascii="Cambria Math" w:eastAsia="Cambria Math" w:hAnsi="Cambria Math" w:cs="Cambria Math"/>
                      <w:color w:val="000000"/>
                      <w:sz w:val="22"/>
                      <w:szCs w:val="22"/>
                    </w:rPr>
                  </m:ctrlPr>
                </m:sSubPr>
                <m:e>
                  <m:r>
                    <w:rPr>
                      <w:rFonts w:ascii="Cambria Math" w:eastAsia="Cambria Math" w:hAnsi="Cambria Math" w:cs="Cambria Math"/>
                      <w:color w:val="000000"/>
                      <w:sz w:val="22"/>
                      <w:szCs w:val="22"/>
                    </w:rPr>
                    <m:t>X</m:t>
                  </m:r>
                </m:e>
                <m:sub>
                  <m:r>
                    <w:rPr>
                      <w:rFonts w:ascii="Cambria Math" w:eastAsia="Cambria Math" w:hAnsi="Cambria Math" w:cs="Cambria Math"/>
                      <w:color w:val="000000"/>
                      <w:sz w:val="22"/>
                      <w:szCs w:val="22"/>
                    </w:rPr>
                    <m:t>B</m:t>
                  </m:r>
                </m:sub>
              </m:sSub>
            </m:e>
          </m:bar>
          <m:r>
            <w:rPr>
              <w:rFonts w:ascii="Cambria Math" w:eastAsia="Cambria Math" w:hAnsi="Cambria Math" w:cs="Cambria Math"/>
              <w:color w:val="000000"/>
              <w:sz w:val="22"/>
              <w:szCs w:val="22"/>
            </w:rPr>
            <m:t>=</m:t>
          </m:r>
          <m:f>
            <m:fPr>
              <m:ctrlPr>
                <w:rPr>
                  <w:rFonts w:ascii="Cambria Math" w:eastAsia="Cambria Math" w:hAnsi="Cambria Math" w:cs="Cambria Math"/>
                  <w:color w:val="000000"/>
                  <w:sz w:val="22"/>
                  <w:szCs w:val="22"/>
                </w:rPr>
              </m:ctrlPr>
            </m:fPr>
            <m:num>
              <m:r>
                <w:rPr>
                  <w:rFonts w:ascii="Cambria Math" w:eastAsia="Cambria Math" w:hAnsi="Cambria Math" w:cs="Cambria Math"/>
                  <w:color w:val="000000"/>
                  <w:sz w:val="22"/>
                  <w:szCs w:val="22"/>
                </w:rPr>
                <m:t>(</m:t>
              </m:r>
              <m:sSub>
                <m:sSubPr>
                  <m:ctrlPr>
                    <w:rPr>
                      <w:rFonts w:ascii="Cambria Math" w:eastAsia="Cambria Math" w:hAnsi="Cambria Math" w:cs="Cambria Math"/>
                      <w:color w:val="000000"/>
                      <w:sz w:val="22"/>
                      <w:szCs w:val="22"/>
                    </w:rPr>
                  </m:ctrlPr>
                </m:sSubPr>
                <m:e>
                  <m:r>
                    <w:rPr>
                      <w:rFonts w:ascii="Cambria Math" w:eastAsia="Cambria Math" w:hAnsi="Cambria Math" w:cs="Cambria Math"/>
                      <w:color w:val="000000"/>
                      <w:sz w:val="22"/>
                      <w:szCs w:val="22"/>
                    </w:rPr>
                    <m:t>V</m:t>
                  </m:r>
                </m:e>
                <m:sub>
                  <m:r>
                    <w:rPr>
                      <w:rFonts w:ascii="Cambria Math" w:eastAsia="Cambria Math" w:hAnsi="Cambria Math" w:cs="Cambria Math"/>
                      <w:color w:val="000000"/>
                      <w:sz w:val="22"/>
                      <w:szCs w:val="22"/>
                    </w:rPr>
                    <m:t>min</m:t>
                  </m:r>
                </m:sub>
              </m:sSub>
              <m:r>
                <w:rPr>
                  <w:rFonts w:ascii="Cambria Math" w:eastAsia="Cambria Math" w:hAnsi="Cambria Math" w:cs="Cambria Math"/>
                  <w:color w:val="000000"/>
                  <w:sz w:val="22"/>
                  <w:szCs w:val="22"/>
                </w:rPr>
                <m:t>+</m:t>
              </m:r>
              <m:bar>
                <m:barPr>
                  <m:ctrlPr>
                    <w:rPr>
                      <w:rFonts w:ascii="Cambria Math" w:eastAsia="Cambria Math" w:hAnsi="Cambria Math" w:cs="Cambria Math"/>
                      <w:color w:val="000000"/>
                      <w:sz w:val="22"/>
                      <w:szCs w:val="22"/>
                    </w:rPr>
                  </m:ctrlPr>
                </m:barPr>
                <m:e>
                  <m:r>
                    <w:rPr>
                      <w:rFonts w:ascii="Cambria Math" w:eastAsia="Cambria Math" w:hAnsi="Cambria Math" w:cs="Cambria Math"/>
                      <w:color w:val="000000"/>
                      <w:sz w:val="22"/>
                      <w:szCs w:val="22"/>
                    </w:rPr>
                    <m:t>X</m:t>
                  </m:r>
                </m:e>
              </m:bar>
              <m:r>
                <w:rPr>
                  <w:rFonts w:ascii="Cambria Math" w:eastAsia="Cambria Math" w:hAnsi="Cambria Math" w:cs="Cambria Math"/>
                  <w:color w:val="000000"/>
                  <w:sz w:val="22"/>
                  <w:szCs w:val="22"/>
                </w:rPr>
                <m:t>)</m:t>
              </m:r>
            </m:num>
            <m:den>
              <m:r>
                <w:rPr>
                  <w:rFonts w:ascii="Cambria Math" w:eastAsia="Cambria Math" w:hAnsi="Cambria Math" w:cs="Cambria Math"/>
                  <w:color w:val="000000"/>
                  <w:sz w:val="22"/>
                  <w:szCs w:val="22"/>
                </w:rPr>
                <m:t>2</m:t>
              </m:r>
            </m:den>
          </m:f>
        </m:oMath>
      </m:oMathPara>
    </w:p>
    <w:p w14:paraId="190C3413" w14:textId="77777777" w:rsidR="00802EE5" w:rsidRDefault="00000000">
      <w:pPr>
        <w:spacing w:line="276" w:lineRule="auto"/>
        <w:ind w:left="709" w:right="49"/>
        <w:rPr>
          <w:rFonts w:ascii="Verdana" w:eastAsia="Verdana" w:hAnsi="Verdana" w:cs="Verdana"/>
          <w:sz w:val="22"/>
          <w:szCs w:val="22"/>
        </w:rPr>
      </w:pPr>
      <w:r>
        <w:rPr>
          <w:rFonts w:ascii="Verdana" w:eastAsia="Verdana" w:hAnsi="Verdana" w:cs="Verdana"/>
          <w:sz w:val="22"/>
          <w:szCs w:val="22"/>
        </w:rPr>
        <w:t>Donde:</w:t>
      </w:r>
    </w:p>
    <w:p w14:paraId="04368DFB" w14:textId="77777777" w:rsidR="00802EE5" w:rsidRDefault="00000000">
      <w:pPr>
        <w:numPr>
          <w:ilvl w:val="0"/>
          <w:numId w:val="10"/>
        </w:numPr>
        <w:spacing w:after="0" w:line="276" w:lineRule="auto"/>
        <w:ind w:left="1276" w:right="49" w:hanging="283"/>
        <w:rPr>
          <w:sz w:val="22"/>
          <w:szCs w:val="22"/>
        </w:rPr>
      </w:pPr>
      <m:oMath>
        <m:sSub>
          <m:sSubPr>
            <m:ctrlPr>
              <w:rPr>
                <w:rFonts w:ascii="Cambria Math" w:eastAsia="Cambria Math" w:hAnsi="Cambria Math" w:cs="Cambria Math"/>
                <w:sz w:val="22"/>
                <w:szCs w:val="22"/>
              </w:rPr>
            </m:ctrlPr>
          </m:sSubPr>
          <m:e>
            <m:r>
              <w:rPr>
                <w:rFonts w:ascii="Cambria Math" w:eastAsia="Cambria Math" w:hAnsi="Cambria Math" w:cs="Cambria Math"/>
                <w:sz w:val="22"/>
                <w:szCs w:val="22"/>
              </w:rPr>
              <m:t>V</m:t>
            </m:r>
          </m:e>
          <m:sub>
            <m:r>
              <w:rPr>
                <w:rFonts w:ascii="Cambria Math" w:eastAsia="Cambria Math" w:hAnsi="Cambria Math" w:cs="Cambria Math"/>
                <w:sz w:val="22"/>
                <w:szCs w:val="22"/>
              </w:rPr>
              <m:t>min</m:t>
            </m:r>
          </m:sub>
        </m:sSub>
      </m:oMath>
      <w:r>
        <w:rPr>
          <w:rFonts w:ascii="Verdana" w:eastAsia="Verdana" w:hAnsi="Verdana" w:cs="Verdana"/>
          <w:sz w:val="22"/>
          <w:szCs w:val="22"/>
        </w:rPr>
        <w:t>: Es el valor total corregido de la propuesta válida más baja.</w:t>
      </w:r>
    </w:p>
    <w:p w14:paraId="3BF177D4" w14:textId="77777777" w:rsidR="00802EE5" w:rsidRDefault="00000000">
      <w:pPr>
        <w:numPr>
          <w:ilvl w:val="0"/>
          <w:numId w:val="10"/>
        </w:numPr>
        <w:spacing w:after="0" w:line="276" w:lineRule="auto"/>
        <w:ind w:left="1276" w:right="49" w:hanging="283"/>
        <w:rPr>
          <w:sz w:val="22"/>
          <w:szCs w:val="22"/>
        </w:rPr>
      </w:pPr>
      <m:oMath>
        <m:bar>
          <m:barPr>
            <m:ctrlPr>
              <w:rPr>
                <w:rFonts w:ascii="Cambria Math" w:eastAsia="Cambria Math" w:hAnsi="Cambria Math" w:cs="Cambria Math"/>
                <w:sz w:val="22"/>
                <w:szCs w:val="22"/>
              </w:rPr>
            </m:ctrlPr>
          </m:barPr>
          <m:e>
            <m:r>
              <w:rPr>
                <w:rFonts w:ascii="Cambria Math" w:eastAsia="Cambria Math" w:hAnsi="Cambria Math" w:cs="Cambria Math"/>
                <w:sz w:val="22"/>
                <w:szCs w:val="22"/>
              </w:rPr>
              <m:t>X</m:t>
            </m:r>
          </m:e>
        </m:bar>
      </m:oMath>
      <w:r>
        <w:rPr>
          <w:rFonts w:ascii="Verdana" w:eastAsia="Verdana" w:hAnsi="Verdana" w:cs="Verdana"/>
          <w:sz w:val="22"/>
          <w:szCs w:val="22"/>
        </w:rPr>
        <w:t>: Es el promedio aritmético simple de las propuestas económicas válidas.</w:t>
      </w:r>
    </w:p>
    <w:p w14:paraId="398EC8D9" w14:textId="77777777" w:rsidR="00802EE5" w:rsidRDefault="00000000">
      <w:pPr>
        <w:numPr>
          <w:ilvl w:val="0"/>
          <w:numId w:val="10"/>
        </w:numPr>
        <w:spacing w:after="0" w:line="276" w:lineRule="auto"/>
        <w:ind w:left="1276" w:right="49" w:hanging="283"/>
        <w:rPr>
          <w:sz w:val="22"/>
          <w:szCs w:val="22"/>
        </w:rPr>
      </w:pPr>
      <m:oMath>
        <m:bar>
          <m:barPr>
            <m:ctrlPr>
              <w:rPr>
                <w:rFonts w:ascii="Cambria Math" w:hAnsi="Cambria Math"/>
              </w:rPr>
            </m:ctrlPr>
          </m:barPr>
          <m:e>
            <m:sSub>
              <m:sSubPr>
                <m:ctrlPr>
                  <w:rPr>
                    <w:rFonts w:ascii="Cambria Math" w:eastAsia="Cambria Math" w:hAnsi="Cambria Math" w:cs="Cambria Math"/>
                    <w:sz w:val="22"/>
                    <w:szCs w:val="22"/>
                  </w:rPr>
                </m:ctrlPr>
              </m:sSubPr>
              <m:e>
                <m:r>
                  <w:rPr>
                    <w:rFonts w:ascii="Cambria Math" w:eastAsia="Cambria Math" w:hAnsi="Cambria Math" w:cs="Cambria Math"/>
                    <w:sz w:val="22"/>
                    <w:szCs w:val="22"/>
                  </w:rPr>
                  <m:t>X</m:t>
                </m:r>
              </m:e>
              <m:sub>
                <m:r>
                  <w:rPr>
                    <w:rFonts w:ascii="Cambria Math" w:eastAsia="Cambria Math" w:hAnsi="Cambria Math" w:cs="Cambria Math"/>
                    <w:sz w:val="22"/>
                    <w:szCs w:val="22"/>
                  </w:rPr>
                  <m:t>B</m:t>
                </m:r>
              </m:sub>
            </m:sSub>
          </m:e>
        </m:bar>
      </m:oMath>
      <w:r>
        <w:rPr>
          <w:rFonts w:ascii="Verdana" w:eastAsia="Verdana" w:hAnsi="Verdana" w:cs="Verdana"/>
          <w:sz w:val="22"/>
          <w:szCs w:val="22"/>
        </w:rPr>
        <w:t>: Es la media aritmética baja.</w:t>
      </w:r>
    </w:p>
    <w:p w14:paraId="35BBF597" w14:textId="77777777" w:rsidR="00802EE5" w:rsidRDefault="00802EE5">
      <w:pPr>
        <w:spacing w:after="0" w:line="276" w:lineRule="auto"/>
        <w:ind w:left="1276" w:right="49"/>
        <w:rPr>
          <w:rFonts w:ascii="Verdana" w:eastAsia="Verdana" w:hAnsi="Verdana" w:cs="Verdana"/>
          <w:sz w:val="22"/>
          <w:szCs w:val="22"/>
        </w:rPr>
      </w:pPr>
    </w:p>
    <w:p w14:paraId="06C963A5" w14:textId="77777777" w:rsidR="00802EE5" w:rsidRDefault="00000000">
      <w:pPr>
        <w:spacing w:line="276" w:lineRule="auto"/>
        <w:ind w:right="49"/>
        <w:jc w:val="center"/>
        <w:rPr>
          <w:rFonts w:ascii="Verdana" w:eastAsia="Verdana" w:hAnsi="Verdana" w:cs="Verdana"/>
          <w:sz w:val="22"/>
          <w:szCs w:val="22"/>
        </w:rPr>
      </w:pPr>
      <w:r>
        <w:rPr>
          <w:rFonts w:ascii="Verdana" w:eastAsia="Verdana" w:hAnsi="Verdana" w:cs="Verdana"/>
          <w:sz w:val="22"/>
          <w:szCs w:val="22"/>
        </w:rPr>
        <w:t>La Entidad procederá a ponderar las propuestas de acuerdo con la siguiente fórmula:</w:t>
      </w:r>
    </w:p>
    <w:p w14:paraId="770076D9" w14:textId="77777777" w:rsidR="00802EE5" w:rsidRDefault="00802EE5">
      <w:pPr>
        <w:spacing w:line="276" w:lineRule="auto"/>
        <w:ind w:left="709" w:right="49"/>
        <w:rPr>
          <w:rFonts w:ascii="Verdana" w:eastAsia="Verdana" w:hAnsi="Verdana" w:cs="Verdana"/>
          <w:sz w:val="22"/>
          <w:szCs w:val="22"/>
        </w:rPr>
      </w:pPr>
    </w:p>
    <w:p w14:paraId="67DC4EBA" w14:textId="77777777" w:rsidR="00802EE5" w:rsidRDefault="00000000">
      <w:pPr>
        <w:spacing w:line="240" w:lineRule="auto"/>
        <w:ind w:left="700" w:right="40"/>
        <w:jc w:val="left"/>
        <w:rPr>
          <w:sz w:val="22"/>
          <w:szCs w:val="22"/>
        </w:rPr>
      </w:pPr>
      <w:r>
        <w:rPr>
          <w:noProof/>
          <w:sz w:val="22"/>
          <w:szCs w:val="22"/>
        </w:rPr>
        <w:drawing>
          <wp:inline distT="114300" distB="114300" distL="114300" distR="114300" wp14:anchorId="35BD999B" wp14:editId="45BA9212">
            <wp:extent cx="4660900" cy="1168400"/>
            <wp:effectExtent l="0" t="0" r="0" b="0"/>
            <wp:docPr id="2"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5"/>
                    <a:srcRect/>
                    <a:stretch>
                      <a:fillRect/>
                    </a:stretch>
                  </pic:blipFill>
                  <pic:spPr>
                    <a:xfrm>
                      <a:off x="0" y="0"/>
                      <a:ext cx="4660900" cy="1168400"/>
                    </a:xfrm>
                    <a:prstGeom prst="rect">
                      <a:avLst/>
                    </a:prstGeom>
                    <a:ln/>
                  </pic:spPr>
                </pic:pic>
              </a:graphicData>
            </a:graphic>
          </wp:inline>
        </w:drawing>
      </w:r>
    </w:p>
    <w:p w14:paraId="09C524FE" w14:textId="77777777" w:rsidR="00802EE5" w:rsidRDefault="00000000">
      <w:pPr>
        <w:spacing w:line="276" w:lineRule="auto"/>
        <w:ind w:left="709" w:right="49"/>
        <w:rPr>
          <w:sz w:val="22"/>
          <w:szCs w:val="22"/>
        </w:rPr>
      </w:pPr>
      <w:r>
        <w:rPr>
          <w:rFonts w:ascii="Verdana" w:eastAsia="Verdana" w:hAnsi="Verdana" w:cs="Verdana"/>
          <w:sz w:val="22"/>
          <w:szCs w:val="22"/>
        </w:rPr>
        <w:t>Donde:</w:t>
      </w:r>
    </w:p>
    <w:p w14:paraId="6B28DB91" w14:textId="77777777" w:rsidR="00802EE5" w:rsidRDefault="00000000">
      <w:pPr>
        <w:numPr>
          <w:ilvl w:val="0"/>
          <w:numId w:val="11"/>
        </w:numPr>
        <w:spacing w:after="0" w:line="276" w:lineRule="auto"/>
        <w:ind w:left="993" w:right="49" w:hanging="142"/>
        <w:rPr>
          <w:sz w:val="22"/>
          <w:szCs w:val="22"/>
        </w:rPr>
      </w:pPr>
      <m:oMath>
        <m:bar>
          <m:barPr>
            <m:ctrlPr>
              <w:rPr>
                <w:rFonts w:ascii="Cambria Math" w:hAnsi="Cambria Math"/>
              </w:rPr>
            </m:ctrlPr>
          </m:barPr>
          <m:e>
            <m:sSub>
              <m:sSubPr>
                <m:ctrlPr>
                  <w:rPr>
                    <w:rFonts w:ascii="Cambria Math" w:eastAsia="Cambria Math" w:hAnsi="Cambria Math" w:cs="Cambria Math"/>
                    <w:sz w:val="22"/>
                    <w:szCs w:val="22"/>
                  </w:rPr>
                </m:ctrlPr>
              </m:sSubPr>
              <m:e>
                <m:r>
                  <w:rPr>
                    <w:rFonts w:ascii="Cambria Math" w:eastAsia="Cambria Math" w:hAnsi="Cambria Math" w:cs="Cambria Math"/>
                    <w:sz w:val="22"/>
                    <w:szCs w:val="22"/>
                  </w:rPr>
                  <m:t>X</m:t>
                </m:r>
              </m:e>
              <m:sub>
                <m:r>
                  <w:rPr>
                    <w:rFonts w:ascii="Cambria Math" w:eastAsia="Cambria Math" w:hAnsi="Cambria Math" w:cs="Cambria Math"/>
                    <w:sz w:val="22"/>
                    <w:szCs w:val="22"/>
                  </w:rPr>
                  <m:t>B</m:t>
                </m:r>
              </m:sub>
            </m:sSub>
          </m:e>
        </m:bar>
      </m:oMath>
      <w:r>
        <w:rPr>
          <w:rFonts w:ascii="Verdana" w:eastAsia="Verdana" w:hAnsi="Verdana" w:cs="Verdana"/>
          <w:sz w:val="22"/>
          <w:szCs w:val="22"/>
        </w:rPr>
        <w:t>: Es la media aritmética baja.</w:t>
      </w:r>
    </w:p>
    <w:p w14:paraId="197C4BD4" w14:textId="77777777" w:rsidR="00802EE5" w:rsidRDefault="00000000">
      <w:pPr>
        <w:numPr>
          <w:ilvl w:val="0"/>
          <w:numId w:val="11"/>
        </w:numPr>
        <w:spacing w:after="0" w:line="276" w:lineRule="auto"/>
        <w:ind w:left="993" w:right="49" w:hanging="142"/>
        <w:rPr>
          <w:sz w:val="22"/>
          <w:szCs w:val="22"/>
        </w:rPr>
      </w:pPr>
      <m:oMath>
        <m:sSub>
          <m:sSubPr>
            <m:ctrlPr>
              <w:rPr>
                <w:rFonts w:ascii="Cambria Math" w:eastAsia="Cambria Math" w:hAnsi="Cambria Math" w:cs="Cambria Math"/>
                <w:sz w:val="22"/>
                <w:szCs w:val="22"/>
              </w:rPr>
            </m:ctrlPr>
          </m:sSubPr>
          <m:e>
            <m:r>
              <w:rPr>
                <w:rFonts w:ascii="Cambria Math" w:eastAsia="Cambria Math" w:hAnsi="Cambria Math" w:cs="Cambria Math"/>
                <w:sz w:val="22"/>
                <w:szCs w:val="22"/>
              </w:rPr>
              <m:t>V</m:t>
            </m:r>
          </m:e>
          <m:sub>
            <m:r>
              <w:rPr>
                <w:rFonts w:ascii="Cambria Math" w:eastAsia="Cambria Math" w:hAnsi="Cambria Math" w:cs="Cambria Math"/>
                <w:sz w:val="22"/>
                <w:szCs w:val="22"/>
              </w:rPr>
              <m:t>i</m:t>
            </m:r>
          </m:sub>
        </m:sSub>
      </m:oMath>
      <w:r>
        <w:rPr>
          <w:rFonts w:ascii="Verdana" w:eastAsia="Verdana" w:hAnsi="Verdana" w:cs="Verdana"/>
          <w:sz w:val="22"/>
          <w:szCs w:val="22"/>
        </w:rPr>
        <w:t>: Es el valor total corregido de cada una de las propuestas “i”.</w:t>
      </w:r>
    </w:p>
    <w:p w14:paraId="5075CB1F" w14:textId="77777777" w:rsidR="00802EE5" w:rsidRDefault="00802EE5">
      <w:pPr>
        <w:spacing w:after="0" w:line="276" w:lineRule="auto"/>
        <w:ind w:left="993" w:right="49"/>
        <w:rPr>
          <w:rFonts w:ascii="Verdana" w:eastAsia="Verdana" w:hAnsi="Verdana" w:cs="Verdana"/>
          <w:b/>
          <w:bCs/>
          <w:sz w:val="22"/>
          <w:szCs w:val="22"/>
        </w:rPr>
      </w:pPr>
    </w:p>
    <w:p w14:paraId="51FE4C90" w14:textId="77777777" w:rsidR="00802EE5" w:rsidRDefault="00000000">
      <w:pPr>
        <w:spacing w:after="120" w:line="276" w:lineRule="auto"/>
        <w:rPr>
          <w:rFonts w:ascii="Verdana" w:eastAsia="Verdana" w:hAnsi="Verdana" w:cs="Verdana"/>
          <w:sz w:val="22"/>
          <w:szCs w:val="22"/>
        </w:rPr>
      </w:pPr>
      <w:r>
        <w:rPr>
          <w:rFonts w:ascii="Verdana" w:eastAsia="Verdana" w:hAnsi="Verdana" w:cs="Verdana"/>
          <w:sz w:val="22"/>
          <w:szCs w:val="22"/>
        </w:rPr>
        <w:t xml:space="preserve">Para efectos de ponderar propuestas cuyo valor sea mayor a </w:t>
      </w:r>
      <m:oMath>
        <m:bar>
          <m:barPr>
            <m:ctrlPr>
              <w:rPr>
                <w:rFonts w:ascii="Cambria Math" w:hAnsi="Cambria Math"/>
              </w:rPr>
            </m:ctrlPr>
          </m:barPr>
          <m:e>
            <m:sSub>
              <m:sSubPr>
                <m:ctrlPr>
                  <w:rPr>
                    <w:rFonts w:ascii="Cambria Math" w:eastAsia="Cambria Math" w:hAnsi="Cambria Math" w:cs="Cambria Math"/>
                    <w:color w:val="000000"/>
                    <w:sz w:val="22"/>
                    <w:szCs w:val="22"/>
                  </w:rPr>
                </m:ctrlPr>
              </m:sSubPr>
              <m:e>
                <m:r>
                  <w:rPr>
                    <w:rFonts w:ascii="Cambria Math" w:eastAsia="Cambria Math" w:hAnsi="Cambria Math" w:cs="Cambria Math"/>
                    <w:color w:val="000000"/>
                    <w:sz w:val="22"/>
                    <w:szCs w:val="22"/>
                  </w:rPr>
                  <m:t>X</m:t>
                </m:r>
              </m:e>
              <m:sub>
                <m:r>
                  <w:rPr>
                    <w:rFonts w:ascii="Cambria Math" w:eastAsia="Cambria Math" w:hAnsi="Cambria Math" w:cs="Cambria Math"/>
                    <w:color w:val="000000"/>
                    <w:sz w:val="22"/>
                    <w:szCs w:val="22"/>
                  </w:rPr>
                  <m:t>B</m:t>
                </m:r>
              </m:sub>
            </m:sSub>
          </m:e>
        </m:bar>
      </m:oMath>
      <w:r>
        <w:rPr>
          <w:rFonts w:ascii="Verdana" w:eastAsia="Verdana" w:hAnsi="Verdana" w:cs="Verdana"/>
          <w:sz w:val="22"/>
          <w:szCs w:val="22"/>
        </w:rPr>
        <w:t>, se tomará el valor absoluto de la diferencia entre la media aritmética baja y el valor total corregido de cada una de las propuestas.</w:t>
      </w:r>
    </w:p>
    <w:p w14:paraId="23CC0429" w14:textId="77777777" w:rsidR="00802EE5" w:rsidRDefault="00802EE5">
      <w:pPr>
        <w:spacing w:after="0" w:line="276" w:lineRule="auto"/>
        <w:ind w:left="993" w:right="49"/>
        <w:rPr>
          <w:rFonts w:ascii="Verdana" w:eastAsia="Verdana" w:hAnsi="Verdana" w:cs="Verdana"/>
          <w:b/>
          <w:bCs/>
          <w:sz w:val="22"/>
          <w:szCs w:val="22"/>
        </w:rPr>
      </w:pPr>
    </w:p>
    <w:p w14:paraId="64C8562F" w14:textId="77777777" w:rsidR="00802EE5" w:rsidRDefault="00000000">
      <w:pPr>
        <w:numPr>
          <w:ilvl w:val="0"/>
          <w:numId w:val="27"/>
        </w:numPr>
        <w:spacing w:after="0" w:line="276" w:lineRule="auto"/>
        <w:ind w:left="709" w:right="49" w:hanging="710"/>
        <w:rPr>
          <w:rFonts w:ascii="Verdana" w:eastAsia="Verdana" w:hAnsi="Verdana" w:cs="Verdana"/>
          <w:b/>
          <w:bCs/>
          <w:sz w:val="22"/>
          <w:szCs w:val="22"/>
        </w:rPr>
      </w:pPr>
      <w:r>
        <w:rPr>
          <w:rFonts w:ascii="Verdana" w:eastAsia="Verdana" w:hAnsi="Verdana" w:cs="Verdana"/>
          <w:b/>
          <w:bCs/>
          <w:sz w:val="22"/>
          <w:szCs w:val="22"/>
        </w:rPr>
        <w:t>Menor Valor</w:t>
      </w:r>
    </w:p>
    <w:p w14:paraId="749F393D" w14:textId="77777777" w:rsidR="00802EE5" w:rsidRDefault="00802EE5">
      <w:pPr>
        <w:spacing w:line="276" w:lineRule="auto"/>
        <w:ind w:left="709" w:right="49"/>
        <w:rPr>
          <w:rFonts w:ascii="Verdana" w:eastAsia="Verdana" w:hAnsi="Verdana" w:cs="Verdana"/>
          <w:sz w:val="22"/>
          <w:szCs w:val="22"/>
        </w:rPr>
      </w:pPr>
    </w:p>
    <w:p w14:paraId="1B63D625" w14:textId="77777777" w:rsidR="00802EE5" w:rsidRDefault="00000000">
      <w:pPr>
        <w:spacing w:line="276" w:lineRule="auto"/>
        <w:ind w:right="49"/>
        <w:rPr>
          <w:rFonts w:ascii="Verdana" w:eastAsia="Verdana" w:hAnsi="Verdana" w:cs="Verdana"/>
          <w:sz w:val="22"/>
          <w:szCs w:val="22"/>
        </w:rPr>
      </w:pPr>
      <w:r>
        <w:rPr>
          <w:rFonts w:ascii="Verdana" w:eastAsia="Verdana" w:hAnsi="Verdana" w:cs="Verdana"/>
          <w:sz w:val="22"/>
          <w:szCs w:val="22"/>
        </w:rPr>
        <w:t>La Entidad otorgará el máximo puntaje a la oferta económica hábil para calificación económica de menor valor.</w:t>
      </w:r>
    </w:p>
    <w:p w14:paraId="601AFC04" w14:textId="77777777" w:rsidR="00802EE5" w:rsidRDefault="00000000">
      <w:pPr>
        <w:jc w:val="center"/>
        <w:rPr>
          <w:rFonts w:ascii="Cambria Math" w:eastAsia="Cambria Math" w:hAnsi="Cambria Math" w:cs="Cambria Math"/>
          <w:color w:val="000000"/>
          <w:sz w:val="22"/>
          <w:szCs w:val="22"/>
        </w:rPr>
      </w:pPr>
      <m:oMathPara>
        <m:oMath>
          <m:sSub>
            <m:sSubPr>
              <m:ctrlPr>
                <w:rPr>
                  <w:rFonts w:ascii="Cambria Math" w:eastAsia="Cambria Math" w:hAnsi="Cambria Math" w:cs="Cambria Math"/>
                  <w:color w:val="000000"/>
                  <w:sz w:val="22"/>
                  <w:szCs w:val="22"/>
                </w:rPr>
              </m:ctrlPr>
            </m:sSubPr>
            <m:e>
              <m:r>
                <w:rPr>
                  <w:rFonts w:ascii="Cambria Math" w:eastAsia="Cambria Math" w:hAnsi="Cambria Math" w:cs="Cambria Math"/>
                  <w:color w:val="000000"/>
                  <w:sz w:val="22"/>
                  <w:szCs w:val="22"/>
                </w:rPr>
                <m:t>V</m:t>
              </m:r>
            </m:e>
            <m:sub>
              <m:r>
                <w:rPr>
                  <w:rFonts w:ascii="Cambria Math" w:eastAsia="Cambria Math" w:hAnsi="Cambria Math" w:cs="Cambria Math"/>
                  <w:color w:val="000000"/>
                  <w:sz w:val="22"/>
                  <w:szCs w:val="22"/>
                </w:rPr>
                <m:t>min</m:t>
              </m:r>
            </m:sub>
          </m:sSub>
          <m:r>
            <w:rPr>
              <w:rFonts w:ascii="Cambria Math" w:eastAsia="Cambria Math" w:hAnsi="Cambria Math" w:cs="Cambria Math"/>
              <w:color w:val="000000"/>
              <w:sz w:val="22"/>
              <w:szCs w:val="22"/>
            </w:rPr>
            <m:t>=Mínimo (</m:t>
          </m:r>
          <m:sSub>
            <m:sSubPr>
              <m:ctrlPr>
                <w:rPr>
                  <w:rFonts w:ascii="Cambria Math" w:eastAsia="Cambria Math" w:hAnsi="Cambria Math" w:cs="Cambria Math"/>
                  <w:color w:val="000000"/>
                  <w:sz w:val="22"/>
                  <w:szCs w:val="22"/>
                </w:rPr>
              </m:ctrlPr>
            </m:sSubPr>
            <m:e>
              <m:r>
                <w:rPr>
                  <w:rFonts w:ascii="Cambria Math" w:eastAsia="Cambria Math" w:hAnsi="Cambria Math" w:cs="Cambria Math"/>
                  <w:color w:val="000000"/>
                  <w:sz w:val="22"/>
                  <w:szCs w:val="22"/>
                </w:rPr>
                <m:t>V</m:t>
              </m:r>
            </m:e>
            <m:sub>
              <m:r>
                <w:rPr>
                  <w:rFonts w:ascii="Cambria Math" w:eastAsia="Cambria Math" w:hAnsi="Cambria Math" w:cs="Cambria Math"/>
                  <w:color w:val="000000"/>
                  <w:sz w:val="22"/>
                  <w:szCs w:val="22"/>
                </w:rPr>
                <m:t>1</m:t>
              </m:r>
            </m:sub>
          </m:sSub>
          <m:r>
            <w:rPr>
              <w:rFonts w:ascii="Cambria Math" w:eastAsia="Cambria Math" w:hAnsi="Cambria Math" w:cs="Cambria Math"/>
              <w:color w:val="000000"/>
              <w:sz w:val="22"/>
              <w:szCs w:val="22"/>
            </w:rPr>
            <m:t>;</m:t>
          </m:r>
          <m:sSub>
            <m:sSubPr>
              <m:ctrlPr>
                <w:rPr>
                  <w:rFonts w:ascii="Cambria Math" w:eastAsia="Cambria Math" w:hAnsi="Cambria Math" w:cs="Cambria Math"/>
                  <w:color w:val="000000"/>
                  <w:sz w:val="22"/>
                  <w:szCs w:val="22"/>
                </w:rPr>
              </m:ctrlPr>
            </m:sSubPr>
            <m:e>
              <m:r>
                <w:rPr>
                  <w:rFonts w:ascii="Cambria Math" w:eastAsia="Cambria Math" w:hAnsi="Cambria Math" w:cs="Cambria Math"/>
                  <w:color w:val="000000"/>
                  <w:sz w:val="22"/>
                  <w:szCs w:val="22"/>
                </w:rPr>
                <m:t>V</m:t>
              </m:r>
            </m:e>
            <m:sub>
              <m:r>
                <w:rPr>
                  <w:rFonts w:ascii="Cambria Math" w:eastAsia="Cambria Math" w:hAnsi="Cambria Math" w:cs="Cambria Math"/>
                  <w:color w:val="000000"/>
                  <w:sz w:val="22"/>
                  <w:szCs w:val="22"/>
                </w:rPr>
                <m:t>2</m:t>
              </m:r>
            </m:sub>
          </m:sSub>
          <m:r>
            <w:rPr>
              <w:rFonts w:ascii="Cambria Math" w:eastAsia="Cambria Math" w:hAnsi="Cambria Math" w:cs="Cambria Math"/>
              <w:color w:val="000000"/>
              <w:sz w:val="22"/>
              <w:szCs w:val="22"/>
            </w:rPr>
            <m:t>..;…</m:t>
          </m:r>
          <m:sSub>
            <m:sSubPr>
              <m:ctrlPr>
                <w:rPr>
                  <w:rFonts w:ascii="Cambria Math" w:eastAsia="Cambria Math" w:hAnsi="Cambria Math" w:cs="Cambria Math"/>
                  <w:color w:val="000000"/>
                  <w:sz w:val="22"/>
                  <w:szCs w:val="22"/>
                </w:rPr>
              </m:ctrlPr>
            </m:sSubPr>
            <m:e>
              <m:r>
                <w:rPr>
                  <w:rFonts w:ascii="Cambria Math" w:eastAsia="Cambria Math" w:hAnsi="Cambria Math" w:cs="Cambria Math"/>
                  <w:color w:val="000000"/>
                  <w:sz w:val="22"/>
                  <w:szCs w:val="22"/>
                </w:rPr>
                <m:t>V</m:t>
              </m:r>
            </m:e>
            <m:sub>
              <m:r>
                <w:rPr>
                  <w:rFonts w:ascii="Cambria Math" w:eastAsia="Cambria Math" w:hAnsi="Cambria Math" w:cs="Cambria Math"/>
                  <w:color w:val="000000"/>
                  <w:sz w:val="22"/>
                  <w:szCs w:val="22"/>
                </w:rPr>
                <m:t>m</m:t>
              </m:r>
            </m:sub>
          </m:sSub>
          <m:r>
            <w:rPr>
              <w:rFonts w:ascii="Cambria Math" w:eastAsia="Cambria Math" w:hAnsi="Cambria Math" w:cs="Cambria Math"/>
              <w:color w:val="000000"/>
              <w:sz w:val="22"/>
              <w:szCs w:val="22"/>
            </w:rPr>
            <m:t>)</m:t>
          </m:r>
        </m:oMath>
      </m:oMathPara>
    </w:p>
    <w:p w14:paraId="06431699" w14:textId="77777777" w:rsidR="00802EE5" w:rsidRDefault="00000000">
      <w:pPr>
        <w:spacing w:line="276" w:lineRule="auto"/>
        <w:ind w:left="709" w:right="49"/>
        <w:rPr>
          <w:rFonts w:ascii="Verdana" w:eastAsia="Verdana" w:hAnsi="Verdana" w:cs="Verdana"/>
          <w:sz w:val="22"/>
          <w:szCs w:val="22"/>
        </w:rPr>
      </w:pPr>
      <w:r>
        <w:rPr>
          <w:rFonts w:ascii="Verdana" w:eastAsia="Verdana" w:hAnsi="Verdana" w:cs="Verdana"/>
          <w:sz w:val="22"/>
          <w:szCs w:val="22"/>
        </w:rPr>
        <w:t>Donde:</w:t>
      </w:r>
    </w:p>
    <w:p w14:paraId="56C6A9B2" w14:textId="77777777" w:rsidR="00802EE5" w:rsidRDefault="00000000">
      <w:pPr>
        <w:numPr>
          <w:ilvl w:val="0"/>
          <w:numId w:val="13"/>
        </w:numPr>
        <w:spacing w:after="0" w:line="276" w:lineRule="auto"/>
        <w:ind w:left="1134" w:right="49" w:hanging="140"/>
        <w:rPr>
          <w:sz w:val="22"/>
          <w:szCs w:val="22"/>
        </w:rPr>
      </w:pPr>
      <m:oMath>
        <m:sSub>
          <m:sSubPr>
            <m:ctrlPr>
              <w:rPr>
                <w:rFonts w:ascii="Cambria Math" w:eastAsia="Cambria Math" w:hAnsi="Cambria Math" w:cs="Cambria Math"/>
                <w:sz w:val="22"/>
                <w:szCs w:val="22"/>
              </w:rPr>
            </m:ctrlPr>
          </m:sSubPr>
          <m:e>
            <m:r>
              <w:rPr>
                <w:rFonts w:ascii="Cambria Math" w:eastAsia="Cambria Math" w:hAnsi="Cambria Math" w:cs="Cambria Math"/>
                <w:sz w:val="22"/>
                <w:szCs w:val="22"/>
              </w:rPr>
              <m:t>V</m:t>
            </m:r>
          </m:e>
          <m:sub>
            <m:r>
              <w:rPr>
                <w:rFonts w:ascii="Cambria Math" w:eastAsia="Cambria Math" w:hAnsi="Cambria Math" w:cs="Cambria Math"/>
                <w:sz w:val="22"/>
                <w:szCs w:val="22"/>
              </w:rPr>
              <m:t>i</m:t>
            </m:r>
          </m:sub>
        </m:sSub>
      </m:oMath>
      <w:r>
        <w:rPr>
          <w:rFonts w:ascii="Verdana" w:eastAsia="Verdana" w:hAnsi="Verdana" w:cs="Verdana"/>
          <w:sz w:val="22"/>
          <w:szCs w:val="22"/>
        </w:rPr>
        <w:t>: Es el valor total corregido de cada una de las propuestas “i”.</w:t>
      </w:r>
    </w:p>
    <w:p w14:paraId="1E6901C2" w14:textId="77777777" w:rsidR="00802EE5" w:rsidRDefault="00000000">
      <w:pPr>
        <w:numPr>
          <w:ilvl w:val="0"/>
          <w:numId w:val="13"/>
        </w:numPr>
        <w:spacing w:after="0" w:line="276" w:lineRule="auto"/>
        <w:ind w:left="1134" w:right="49" w:hanging="140"/>
        <w:rPr>
          <w:sz w:val="22"/>
          <w:szCs w:val="22"/>
        </w:rPr>
      </w:pPr>
      <w:r>
        <w:rPr>
          <w:rFonts w:ascii="Verdana" w:eastAsia="Verdana" w:hAnsi="Verdana" w:cs="Verdana"/>
          <w:sz w:val="22"/>
          <w:szCs w:val="22"/>
        </w:rPr>
        <w:t>m: Es el número total de propuestas económicas válidas recibidas por la Entidad.</w:t>
      </w:r>
    </w:p>
    <w:p w14:paraId="3D753F20" w14:textId="77777777" w:rsidR="00802EE5" w:rsidRDefault="00000000">
      <w:pPr>
        <w:numPr>
          <w:ilvl w:val="0"/>
          <w:numId w:val="13"/>
        </w:numPr>
        <w:spacing w:after="0" w:line="276" w:lineRule="auto"/>
        <w:ind w:left="1134" w:right="49" w:hanging="140"/>
        <w:rPr>
          <w:sz w:val="22"/>
          <w:szCs w:val="22"/>
        </w:rPr>
      </w:pPr>
      <m:oMath>
        <m:sSub>
          <m:sSubPr>
            <m:ctrlPr>
              <w:rPr>
                <w:rFonts w:ascii="Cambria Math" w:eastAsia="Cambria Math" w:hAnsi="Cambria Math" w:cs="Cambria Math"/>
                <w:sz w:val="22"/>
                <w:szCs w:val="22"/>
              </w:rPr>
            </m:ctrlPr>
          </m:sSubPr>
          <m:e>
            <m:r>
              <w:rPr>
                <w:rFonts w:ascii="Cambria Math" w:eastAsia="Cambria Math" w:hAnsi="Cambria Math" w:cs="Cambria Math"/>
                <w:sz w:val="22"/>
                <w:szCs w:val="22"/>
              </w:rPr>
              <m:t>V</m:t>
            </m:r>
          </m:e>
          <m:sub>
            <m:r>
              <w:rPr>
                <w:rFonts w:ascii="Cambria Math" w:eastAsia="Cambria Math" w:hAnsi="Cambria Math" w:cs="Cambria Math"/>
                <w:sz w:val="22"/>
                <w:szCs w:val="22"/>
              </w:rPr>
              <m:t>min</m:t>
            </m:r>
          </m:sub>
        </m:sSub>
      </m:oMath>
      <w:r>
        <w:rPr>
          <w:rFonts w:ascii="Verdana" w:eastAsia="Verdana" w:hAnsi="Verdana" w:cs="Verdana"/>
          <w:sz w:val="22"/>
          <w:szCs w:val="22"/>
        </w:rPr>
        <w:t>: Es el valor total corregido de la propuesta válida más baja.</w:t>
      </w:r>
    </w:p>
    <w:p w14:paraId="56038BAF" w14:textId="77777777" w:rsidR="00802EE5" w:rsidRDefault="00802EE5">
      <w:pPr>
        <w:spacing w:after="0" w:line="276" w:lineRule="auto"/>
        <w:ind w:left="709" w:right="49"/>
        <w:rPr>
          <w:rFonts w:ascii="Verdana" w:eastAsia="Verdana" w:hAnsi="Verdana" w:cs="Verdana"/>
          <w:sz w:val="22"/>
          <w:szCs w:val="22"/>
        </w:rPr>
      </w:pPr>
    </w:p>
    <w:p w14:paraId="6112A957" w14:textId="77777777" w:rsidR="00802EE5" w:rsidRDefault="00000000">
      <w:pPr>
        <w:spacing w:line="276" w:lineRule="auto"/>
        <w:ind w:left="709" w:right="49"/>
        <w:rPr>
          <w:rFonts w:ascii="Verdana" w:eastAsia="Verdana" w:hAnsi="Verdana" w:cs="Verdana"/>
          <w:sz w:val="22"/>
          <w:szCs w:val="22"/>
        </w:rPr>
      </w:pPr>
      <w:r>
        <w:rPr>
          <w:rFonts w:ascii="Verdana" w:eastAsia="Verdana" w:hAnsi="Verdana" w:cs="Verdana"/>
          <w:sz w:val="22"/>
          <w:szCs w:val="22"/>
        </w:rPr>
        <w:t>La Entidad procederá a ponderar las otras propuestas de acuerdo con la siguiente fórmula:</w:t>
      </w:r>
    </w:p>
    <w:p w14:paraId="23F7569C" w14:textId="77777777" w:rsidR="00802EE5" w:rsidRDefault="00000000">
      <w:pPr>
        <w:jc w:val="center"/>
        <w:rPr>
          <w:rFonts w:ascii="Cambria Math" w:eastAsia="Cambria Math" w:hAnsi="Cambria Math" w:cs="Cambria Math"/>
          <w:color w:val="000000"/>
          <w:sz w:val="22"/>
          <w:szCs w:val="22"/>
        </w:rPr>
      </w:pPr>
      <m:oMathPara>
        <m:oMath>
          <m:r>
            <w:rPr>
              <w:rFonts w:ascii="Cambria Math" w:eastAsia="Cambria Math" w:hAnsi="Cambria Math" w:cs="Cambria Math"/>
              <w:color w:val="000000"/>
              <w:sz w:val="22"/>
              <w:szCs w:val="22"/>
            </w:rPr>
            <m:t>Puntaje=</m:t>
          </m:r>
          <m:f>
            <m:fPr>
              <m:ctrlPr>
                <w:rPr>
                  <w:rFonts w:ascii="Cambria Math" w:eastAsia="Cambria Math" w:hAnsi="Cambria Math" w:cs="Cambria Math"/>
                  <w:color w:val="000000"/>
                  <w:sz w:val="22"/>
                  <w:szCs w:val="22"/>
                </w:rPr>
              </m:ctrlPr>
            </m:fPr>
            <m:num>
              <m:r>
                <w:rPr>
                  <w:rFonts w:ascii="Cambria Math" w:eastAsia="Cambria Math" w:hAnsi="Cambria Math" w:cs="Cambria Math"/>
                  <w:color w:val="000000"/>
                  <w:sz w:val="22"/>
                  <w:szCs w:val="22"/>
                </w:rPr>
                <m:t>Puntaje máximo*</m:t>
              </m:r>
              <m:sSub>
                <m:sSubPr>
                  <m:ctrlPr>
                    <w:rPr>
                      <w:rFonts w:ascii="Cambria Math" w:eastAsia="Cambria Math" w:hAnsi="Cambria Math" w:cs="Cambria Math"/>
                      <w:color w:val="000000"/>
                      <w:sz w:val="22"/>
                      <w:szCs w:val="22"/>
                    </w:rPr>
                  </m:ctrlPr>
                </m:sSubPr>
                <m:e>
                  <m:r>
                    <w:rPr>
                      <w:rFonts w:ascii="Cambria Math" w:eastAsia="Cambria Math" w:hAnsi="Cambria Math" w:cs="Cambria Math"/>
                      <w:color w:val="000000"/>
                      <w:sz w:val="22"/>
                      <w:szCs w:val="22"/>
                    </w:rPr>
                    <m:t>V</m:t>
                  </m:r>
                </m:e>
                <m:sub>
                  <m:r>
                    <w:rPr>
                      <w:rFonts w:ascii="Cambria Math" w:eastAsia="Cambria Math" w:hAnsi="Cambria Math" w:cs="Cambria Math"/>
                      <w:color w:val="000000"/>
                      <w:sz w:val="22"/>
                      <w:szCs w:val="22"/>
                    </w:rPr>
                    <m:t>min</m:t>
                  </m:r>
                </m:sub>
              </m:sSub>
            </m:num>
            <m:den>
              <m:sSub>
                <m:sSubPr>
                  <m:ctrlPr>
                    <w:rPr>
                      <w:rFonts w:ascii="Cambria Math" w:eastAsia="Cambria Math" w:hAnsi="Cambria Math" w:cs="Cambria Math"/>
                      <w:color w:val="000000"/>
                      <w:sz w:val="22"/>
                      <w:szCs w:val="22"/>
                    </w:rPr>
                  </m:ctrlPr>
                </m:sSubPr>
                <m:e>
                  <m:r>
                    <w:rPr>
                      <w:rFonts w:ascii="Cambria Math" w:eastAsia="Cambria Math" w:hAnsi="Cambria Math" w:cs="Cambria Math"/>
                      <w:color w:val="000000"/>
                      <w:sz w:val="22"/>
                      <w:szCs w:val="22"/>
                    </w:rPr>
                    <m:t>V</m:t>
                  </m:r>
                </m:e>
                <m:sub>
                  <m:r>
                    <w:rPr>
                      <w:rFonts w:ascii="Cambria Math" w:eastAsia="Cambria Math" w:hAnsi="Cambria Math" w:cs="Cambria Math"/>
                      <w:color w:val="000000"/>
                      <w:sz w:val="22"/>
                      <w:szCs w:val="22"/>
                    </w:rPr>
                    <m:t>i</m:t>
                  </m:r>
                </m:sub>
              </m:sSub>
            </m:den>
          </m:f>
        </m:oMath>
      </m:oMathPara>
    </w:p>
    <w:p w14:paraId="62C256A4" w14:textId="77777777" w:rsidR="00802EE5" w:rsidRDefault="00000000">
      <w:pPr>
        <w:spacing w:line="276" w:lineRule="auto"/>
        <w:ind w:left="709" w:right="49"/>
        <w:rPr>
          <w:rFonts w:ascii="Verdana" w:eastAsia="Verdana" w:hAnsi="Verdana" w:cs="Verdana"/>
          <w:sz w:val="22"/>
          <w:szCs w:val="22"/>
        </w:rPr>
      </w:pPr>
      <w:r>
        <w:rPr>
          <w:rFonts w:ascii="Verdana" w:eastAsia="Verdana" w:hAnsi="Verdana" w:cs="Verdana"/>
          <w:sz w:val="22"/>
          <w:szCs w:val="22"/>
        </w:rPr>
        <w:t>Donde:</w:t>
      </w:r>
    </w:p>
    <w:p w14:paraId="5482C5B7" w14:textId="77777777" w:rsidR="00802EE5" w:rsidRDefault="00000000">
      <w:pPr>
        <w:numPr>
          <w:ilvl w:val="0"/>
          <w:numId w:val="14"/>
        </w:numPr>
        <w:spacing w:after="0" w:line="276" w:lineRule="auto"/>
        <w:ind w:left="1134" w:right="49" w:hanging="140"/>
        <w:rPr>
          <w:sz w:val="22"/>
          <w:szCs w:val="22"/>
        </w:rPr>
      </w:pPr>
      <m:oMath>
        <m:sSub>
          <m:sSubPr>
            <m:ctrlPr>
              <w:rPr>
                <w:rFonts w:ascii="Cambria Math" w:eastAsia="Cambria Math" w:hAnsi="Cambria Math" w:cs="Cambria Math"/>
                <w:sz w:val="22"/>
                <w:szCs w:val="22"/>
              </w:rPr>
            </m:ctrlPr>
          </m:sSubPr>
          <m:e>
            <m:r>
              <w:rPr>
                <w:rFonts w:ascii="Cambria Math" w:eastAsia="Cambria Math" w:hAnsi="Cambria Math" w:cs="Cambria Math"/>
                <w:sz w:val="22"/>
                <w:szCs w:val="22"/>
              </w:rPr>
              <m:t>V</m:t>
            </m:r>
          </m:e>
          <m:sub>
            <m:r>
              <w:rPr>
                <w:rFonts w:ascii="Cambria Math" w:eastAsia="Cambria Math" w:hAnsi="Cambria Math" w:cs="Cambria Math"/>
                <w:sz w:val="22"/>
                <w:szCs w:val="22"/>
              </w:rPr>
              <m:t>min</m:t>
            </m:r>
          </m:sub>
        </m:sSub>
      </m:oMath>
      <w:r>
        <w:rPr>
          <w:rFonts w:ascii="Verdana" w:eastAsia="Verdana" w:hAnsi="Verdana" w:cs="Verdana"/>
          <w:sz w:val="22"/>
          <w:szCs w:val="22"/>
        </w:rPr>
        <w:t>: Es el valor total corregido de la propuesta válida más baja.</w:t>
      </w:r>
    </w:p>
    <w:p w14:paraId="37E7EC26" w14:textId="77777777" w:rsidR="00802EE5" w:rsidRDefault="00000000">
      <w:pPr>
        <w:numPr>
          <w:ilvl w:val="0"/>
          <w:numId w:val="14"/>
        </w:numPr>
        <w:spacing w:after="0" w:line="276" w:lineRule="auto"/>
        <w:ind w:left="1134" w:right="49" w:hanging="140"/>
        <w:rPr>
          <w:sz w:val="22"/>
          <w:szCs w:val="22"/>
        </w:rPr>
      </w:pPr>
      <m:oMath>
        <m:sSub>
          <m:sSubPr>
            <m:ctrlPr>
              <w:rPr>
                <w:rFonts w:ascii="Cambria Math" w:eastAsia="Cambria Math" w:hAnsi="Cambria Math" w:cs="Cambria Math"/>
                <w:sz w:val="22"/>
                <w:szCs w:val="22"/>
              </w:rPr>
            </m:ctrlPr>
          </m:sSubPr>
          <m:e>
            <m:r>
              <w:rPr>
                <w:rFonts w:ascii="Cambria Math" w:eastAsia="Cambria Math" w:hAnsi="Cambria Math" w:cs="Cambria Math"/>
                <w:sz w:val="22"/>
                <w:szCs w:val="22"/>
              </w:rPr>
              <m:t>V</m:t>
            </m:r>
          </m:e>
          <m:sub>
            <m:r>
              <w:rPr>
                <w:rFonts w:ascii="Cambria Math" w:eastAsia="Cambria Math" w:hAnsi="Cambria Math" w:cs="Cambria Math"/>
                <w:sz w:val="22"/>
                <w:szCs w:val="22"/>
              </w:rPr>
              <m:t>i</m:t>
            </m:r>
          </m:sub>
        </m:sSub>
      </m:oMath>
      <w:r>
        <w:rPr>
          <w:rFonts w:ascii="Verdana" w:eastAsia="Verdana" w:hAnsi="Verdana" w:cs="Verdana"/>
          <w:sz w:val="22"/>
          <w:szCs w:val="22"/>
        </w:rPr>
        <w:t>: Es el valor total corregido de cada una de las propuestas “i”.</w:t>
      </w:r>
    </w:p>
    <w:p w14:paraId="575B5282" w14:textId="77777777" w:rsidR="00802EE5" w:rsidRDefault="00802EE5">
      <w:pPr>
        <w:spacing w:line="276" w:lineRule="auto"/>
        <w:rPr>
          <w:rFonts w:ascii="Verdana" w:eastAsia="Verdana" w:hAnsi="Verdana" w:cs="Verdana"/>
          <w:color w:val="000000"/>
          <w:sz w:val="22"/>
          <w:szCs w:val="22"/>
        </w:rPr>
      </w:pPr>
    </w:p>
    <w:p w14:paraId="657923DC" w14:textId="77777777" w:rsidR="00802EE5" w:rsidRDefault="00000000">
      <w:pPr>
        <w:pStyle w:val="Ttulo2"/>
        <w:numPr>
          <w:ilvl w:val="1"/>
          <w:numId w:val="24"/>
        </w:numPr>
        <w:spacing w:line="276" w:lineRule="auto"/>
        <w:ind w:left="426"/>
        <w:rPr>
          <w:rFonts w:ascii="Verdana" w:eastAsia="Verdana" w:hAnsi="Verdana" w:cs="Verdana"/>
          <w:sz w:val="22"/>
          <w:szCs w:val="22"/>
        </w:rPr>
      </w:pPr>
      <w:bookmarkStart w:id="84" w:name="_heading=h.uu1g1515cm11" w:colFirst="0" w:colLast="0"/>
      <w:bookmarkEnd w:id="84"/>
      <w:r>
        <w:rPr>
          <w:rFonts w:ascii="Verdana" w:eastAsia="Verdana" w:hAnsi="Verdana" w:cs="Verdana"/>
          <w:smallCaps w:val="0"/>
          <w:sz w:val="22"/>
          <w:szCs w:val="22"/>
        </w:rPr>
        <w:t>FACTOR DE CALIDAD</w:t>
      </w:r>
    </w:p>
    <w:p w14:paraId="73619891" w14:textId="77777777" w:rsidR="00802EE5" w:rsidRDefault="00000000">
      <w:pPr>
        <w:spacing w:after="120" w:line="276" w:lineRule="auto"/>
        <w:rPr>
          <w:rFonts w:ascii="Verdana" w:eastAsia="Verdana" w:hAnsi="Verdana" w:cs="Verdana"/>
          <w:sz w:val="22"/>
          <w:szCs w:val="22"/>
        </w:rPr>
      </w:pPr>
      <w:r>
        <w:rPr>
          <w:rFonts w:ascii="Verdana" w:eastAsia="Verdana" w:hAnsi="Verdana" w:cs="Verdana"/>
          <w:sz w:val="22"/>
          <w:szCs w:val="22"/>
        </w:rPr>
        <w:t>La Entidad asignará el puntaje de factor de calidad como sigue:</w:t>
      </w:r>
    </w:p>
    <w:p w14:paraId="0226F73A" w14:textId="77777777" w:rsidR="00802EE5" w:rsidRDefault="00802EE5">
      <w:pPr>
        <w:spacing w:after="120" w:line="276" w:lineRule="auto"/>
        <w:rPr>
          <w:rFonts w:ascii="Verdana" w:eastAsia="Verdana" w:hAnsi="Verdana" w:cs="Verdana"/>
          <w:sz w:val="22"/>
          <w:szCs w:val="22"/>
        </w:rPr>
      </w:pPr>
    </w:p>
    <w:tbl>
      <w:tblPr>
        <w:tblStyle w:val="affffffc"/>
        <w:tblW w:w="6810" w:type="dxa"/>
        <w:jc w:val="cente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885"/>
        <w:gridCol w:w="2925"/>
      </w:tblGrid>
      <w:tr w:rsidR="00802EE5" w14:paraId="37B36EA6" w14:textId="77777777">
        <w:trPr>
          <w:trHeight w:val="281"/>
          <w:jc w:val="center"/>
        </w:trPr>
        <w:tc>
          <w:tcPr>
            <w:tcW w:w="3885" w:type="dxa"/>
            <w:tcBorders>
              <w:top w:val="single" w:sz="4" w:space="0" w:color="000000"/>
              <w:left w:val="single" w:sz="4" w:space="0" w:color="000000"/>
              <w:bottom w:val="single" w:sz="4" w:space="0" w:color="000000"/>
              <w:right w:val="single" w:sz="4" w:space="0" w:color="000000"/>
            </w:tcBorders>
            <w:shd w:val="clear" w:color="auto" w:fill="404040"/>
            <w:vAlign w:val="center"/>
          </w:tcPr>
          <w:p w14:paraId="2BE72BFC" w14:textId="77777777" w:rsidR="00802EE5" w:rsidRDefault="00000000">
            <w:pPr>
              <w:spacing w:after="0" w:line="276" w:lineRule="auto"/>
              <w:jc w:val="center"/>
              <w:rPr>
                <w:rFonts w:ascii="Verdana" w:eastAsia="Verdana" w:hAnsi="Verdana" w:cs="Verdana"/>
                <w:b/>
                <w:bCs/>
                <w:color w:val="FFFFFF"/>
                <w:sz w:val="22"/>
                <w:szCs w:val="22"/>
              </w:rPr>
            </w:pPr>
            <w:r>
              <w:rPr>
                <w:rFonts w:ascii="Verdana" w:eastAsia="Verdana" w:hAnsi="Verdana" w:cs="Verdana"/>
                <w:b/>
                <w:bCs/>
                <w:color w:val="FFFFFF"/>
                <w:sz w:val="22"/>
                <w:szCs w:val="22"/>
              </w:rPr>
              <w:t>Concepto</w:t>
            </w:r>
          </w:p>
        </w:tc>
        <w:tc>
          <w:tcPr>
            <w:tcW w:w="2925" w:type="dxa"/>
            <w:tcBorders>
              <w:top w:val="single" w:sz="4" w:space="0" w:color="000000"/>
              <w:left w:val="single" w:sz="4" w:space="0" w:color="000000"/>
              <w:bottom w:val="single" w:sz="4" w:space="0" w:color="000000"/>
              <w:right w:val="single" w:sz="4" w:space="0" w:color="000000"/>
            </w:tcBorders>
            <w:shd w:val="clear" w:color="auto" w:fill="404040"/>
            <w:vAlign w:val="center"/>
          </w:tcPr>
          <w:p w14:paraId="5E8F3A10" w14:textId="77777777" w:rsidR="00802EE5" w:rsidRDefault="00000000">
            <w:pPr>
              <w:spacing w:after="0" w:line="276" w:lineRule="auto"/>
              <w:jc w:val="center"/>
              <w:rPr>
                <w:rFonts w:ascii="Verdana" w:eastAsia="Verdana" w:hAnsi="Verdana" w:cs="Verdana"/>
                <w:b/>
                <w:bCs/>
                <w:color w:val="FFFFFF"/>
                <w:sz w:val="22"/>
                <w:szCs w:val="22"/>
              </w:rPr>
            </w:pPr>
            <w:r>
              <w:rPr>
                <w:rFonts w:ascii="Verdana" w:eastAsia="Verdana" w:hAnsi="Verdana" w:cs="Verdana"/>
                <w:b/>
                <w:bCs/>
                <w:color w:val="FFFFFF"/>
                <w:sz w:val="22"/>
                <w:szCs w:val="22"/>
              </w:rPr>
              <w:t xml:space="preserve">Puntaje </w:t>
            </w:r>
          </w:p>
        </w:tc>
      </w:tr>
      <w:tr w:rsidR="00802EE5" w14:paraId="217A8A56" w14:textId="77777777">
        <w:trPr>
          <w:trHeight w:val="513"/>
          <w:jc w:val="center"/>
        </w:trPr>
        <w:tc>
          <w:tcPr>
            <w:tcW w:w="3885" w:type="dxa"/>
            <w:tcBorders>
              <w:top w:val="single" w:sz="4" w:space="0" w:color="000000"/>
              <w:left w:val="single" w:sz="4" w:space="0" w:color="000000"/>
              <w:bottom w:val="single" w:sz="4" w:space="0" w:color="000000"/>
              <w:right w:val="single" w:sz="4" w:space="0" w:color="000000"/>
            </w:tcBorders>
            <w:vAlign w:val="center"/>
          </w:tcPr>
          <w:p w14:paraId="79A8B34A" w14:textId="77777777" w:rsidR="00802EE5" w:rsidRDefault="00000000">
            <w:pPr>
              <w:tabs>
                <w:tab w:val="left" w:pos="1039"/>
              </w:tabs>
              <w:spacing w:after="0" w:line="276" w:lineRule="auto"/>
              <w:jc w:val="center"/>
              <w:rPr>
                <w:rFonts w:ascii="Verdana" w:eastAsia="Verdana" w:hAnsi="Verdana" w:cs="Verdana"/>
                <w:sz w:val="22"/>
                <w:szCs w:val="22"/>
              </w:rPr>
            </w:pPr>
            <w:r>
              <w:rPr>
                <w:rFonts w:ascii="Verdana" w:eastAsia="Verdana" w:hAnsi="Verdana" w:cs="Verdana"/>
                <w:sz w:val="22"/>
                <w:szCs w:val="22"/>
              </w:rPr>
              <w:t>Implementación del programa de gerencia de proyectos</w:t>
            </w:r>
          </w:p>
        </w:tc>
        <w:tc>
          <w:tcPr>
            <w:tcW w:w="2925" w:type="dxa"/>
            <w:tcBorders>
              <w:top w:val="single" w:sz="4" w:space="0" w:color="000000"/>
              <w:left w:val="single" w:sz="4" w:space="0" w:color="000000"/>
              <w:bottom w:val="single" w:sz="4" w:space="0" w:color="000000"/>
              <w:right w:val="single" w:sz="4" w:space="0" w:color="000000"/>
            </w:tcBorders>
            <w:vAlign w:val="center"/>
          </w:tcPr>
          <w:p w14:paraId="57F307AE" w14:textId="77777777" w:rsidR="00802EE5" w:rsidRDefault="00000000">
            <w:pPr>
              <w:spacing w:after="0" w:line="276" w:lineRule="auto"/>
              <w:jc w:val="center"/>
              <w:rPr>
                <w:rFonts w:ascii="Verdana" w:eastAsia="Verdana" w:hAnsi="Verdana" w:cs="Verdana"/>
                <w:sz w:val="22"/>
                <w:szCs w:val="22"/>
              </w:rPr>
            </w:pPr>
            <w:r>
              <w:rPr>
                <w:rFonts w:ascii="Verdana" w:eastAsia="Verdana" w:hAnsi="Verdana" w:cs="Verdana"/>
                <w:sz w:val="22"/>
                <w:szCs w:val="22"/>
              </w:rPr>
              <w:t>10</w:t>
            </w:r>
          </w:p>
        </w:tc>
      </w:tr>
      <w:tr w:rsidR="00802EE5" w14:paraId="4D0DB24B" w14:textId="77777777">
        <w:trPr>
          <w:trHeight w:val="513"/>
          <w:jc w:val="center"/>
        </w:trPr>
        <w:tc>
          <w:tcPr>
            <w:tcW w:w="3885" w:type="dxa"/>
            <w:tcBorders>
              <w:top w:val="single" w:sz="4" w:space="0" w:color="000000"/>
              <w:left w:val="single" w:sz="4" w:space="0" w:color="000000"/>
              <w:bottom w:val="single" w:sz="4" w:space="0" w:color="000000"/>
              <w:right w:val="single" w:sz="4" w:space="0" w:color="000000"/>
            </w:tcBorders>
            <w:vAlign w:val="center"/>
          </w:tcPr>
          <w:p w14:paraId="7519BCD6" w14:textId="77777777" w:rsidR="00802EE5" w:rsidRDefault="00000000">
            <w:pPr>
              <w:tabs>
                <w:tab w:val="left" w:pos="1039"/>
              </w:tabs>
              <w:spacing w:after="0" w:line="276" w:lineRule="auto"/>
              <w:jc w:val="center"/>
              <w:rPr>
                <w:rFonts w:ascii="Verdana" w:eastAsia="Verdana" w:hAnsi="Verdana" w:cs="Verdana"/>
                <w:sz w:val="22"/>
                <w:szCs w:val="22"/>
              </w:rPr>
            </w:pPr>
            <w:r>
              <w:rPr>
                <w:rFonts w:ascii="Verdana" w:eastAsia="Verdana" w:hAnsi="Verdana" w:cs="Verdana"/>
                <w:sz w:val="22"/>
                <w:szCs w:val="22"/>
              </w:rPr>
              <w:t>Criterio ambiental (15)</w:t>
            </w:r>
          </w:p>
          <w:p w14:paraId="776E5566" w14:textId="77777777" w:rsidR="00802EE5" w:rsidRDefault="00000000">
            <w:pPr>
              <w:tabs>
                <w:tab w:val="left" w:pos="1039"/>
              </w:tabs>
              <w:spacing w:after="0" w:line="276" w:lineRule="auto"/>
              <w:jc w:val="center"/>
              <w:rPr>
                <w:rFonts w:ascii="Verdana" w:eastAsia="Verdana" w:hAnsi="Verdana" w:cs="Verdana"/>
                <w:sz w:val="22"/>
                <w:szCs w:val="22"/>
              </w:rPr>
            </w:pPr>
            <w:r>
              <w:rPr>
                <w:rFonts w:ascii="Verdana" w:eastAsia="Verdana" w:hAnsi="Verdana" w:cs="Verdana"/>
                <w:sz w:val="22"/>
                <w:szCs w:val="22"/>
              </w:rPr>
              <w:t>Criterio Social (5)</w:t>
            </w:r>
          </w:p>
        </w:tc>
        <w:tc>
          <w:tcPr>
            <w:tcW w:w="2925" w:type="dxa"/>
            <w:tcBorders>
              <w:top w:val="single" w:sz="4" w:space="0" w:color="000000"/>
              <w:left w:val="single" w:sz="4" w:space="0" w:color="000000"/>
              <w:bottom w:val="single" w:sz="4" w:space="0" w:color="000000"/>
              <w:right w:val="single" w:sz="4" w:space="0" w:color="000000"/>
            </w:tcBorders>
            <w:vAlign w:val="center"/>
          </w:tcPr>
          <w:p w14:paraId="5ECF2D67" w14:textId="77777777" w:rsidR="00802EE5" w:rsidRDefault="00000000">
            <w:pPr>
              <w:spacing w:after="0" w:line="276" w:lineRule="auto"/>
              <w:jc w:val="center"/>
              <w:rPr>
                <w:rFonts w:ascii="Verdana" w:eastAsia="Verdana" w:hAnsi="Verdana" w:cs="Verdana"/>
                <w:sz w:val="22"/>
                <w:szCs w:val="22"/>
              </w:rPr>
            </w:pPr>
            <w:r>
              <w:rPr>
                <w:rFonts w:ascii="Verdana" w:eastAsia="Verdana" w:hAnsi="Verdana" w:cs="Verdana"/>
                <w:sz w:val="22"/>
                <w:szCs w:val="22"/>
              </w:rPr>
              <w:t>20</w:t>
            </w:r>
          </w:p>
        </w:tc>
      </w:tr>
      <w:tr w:rsidR="00802EE5" w14:paraId="14660249" w14:textId="77777777">
        <w:trPr>
          <w:trHeight w:val="260"/>
          <w:jc w:val="center"/>
        </w:trPr>
        <w:tc>
          <w:tcPr>
            <w:tcW w:w="3885" w:type="dxa"/>
            <w:tcBorders>
              <w:top w:val="single" w:sz="4" w:space="0" w:color="000000"/>
              <w:left w:val="single" w:sz="4" w:space="0" w:color="000000"/>
              <w:bottom w:val="single" w:sz="4" w:space="0" w:color="000000"/>
              <w:right w:val="single" w:sz="4" w:space="0" w:color="000000"/>
            </w:tcBorders>
            <w:vAlign w:val="center"/>
          </w:tcPr>
          <w:p w14:paraId="217DB3FA" w14:textId="77777777" w:rsidR="00802EE5" w:rsidRDefault="00000000">
            <w:pPr>
              <w:spacing w:after="0" w:line="276" w:lineRule="auto"/>
              <w:jc w:val="center"/>
              <w:rPr>
                <w:rFonts w:ascii="Verdana" w:eastAsia="Verdana" w:hAnsi="Verdana" w:cs="Verdana"/>
                <w:b/>
                <w:bCs/>
                <w:sz w:val="22"/>
                <w:szCs w:val="22"/>
              </w:rPr>
            </w:pPr>
            <w:r>
              <w:rPr>
                <w:rFonts w:ascii="Verdana" w:eastAsia="Verdana" w:hAnsi="Verdana" w:cs="Verdana"/>
                <w:b/>
                <w:bCs/>
                <w:sz w:val="22"/>
                <w:szCs w:val="22"/>
              </w:rPr>
              <w:t>Total</w:t>
            </w:r>
          </w:p>
        </w:tc>
        <w:tc>
          <w:tcPr>
            <w:tcW w:w="2925" w:type="dxa"/>
            <w:tcBorders>
              <w:top w:val="single" w:sz="4" w:space="0" w:color="000000"/>
              <w:left w:val="single" w:sz="4" w:space="0" w:color="000000"/>
              <w:bottom w:val="single" w:sz="4" w:space="0" w:color="000000"/>
              <w:right w:val="single" w:sz="4" w:space="0" w:color="000000"/>
            </w:tcBorders>
            <w:vAlign w:val="center"/>
          </w:tcPr>
          <w:p w14:paraId="6E6E314B" w14:textId="77777777" w:rsidR="00802EE5" w:rsidRDefault="00000000">
            <w:pPr>
              <w:spacing w:after="0" w:line="276" w:lineRule="auto"/>
              <w:jc w:val="center"/>
              <w:rPr>
                <w:rFonts w:ascii="Verdana" w:eastAsia="Verdana" w:hAnsi="Verdana" w:cs="Verdana"/>
                <w:b/>
                <w:bCs/>
                <w:sz w:val="22"/>
                <w:szCs w:val="22"/>
              </w:rPr>
            </w:pPr>
            <w:r>
              <w:rPr>
                <w:rFonts w:ascii="Verdana" w:eastAsia="Verdana" w:hAnsi="Verdana" w:cs="Verdana"/>
                <w:b/>
                <w:bCs/>
                <w:sz w:val="22"/>
                <w:szCs w:val="22"/>
              </w:rPr>
              <w:t>30</w:t>
            </w:r>
          </w:p>
        </w:tc>
      </w:tr>
    </w:tbl>
    <w:p w14:paraId="28725D8C" w14:textId="77777777" w:rsidR="00802EE5" w:rsidRDefault="00802EE5">
      <w:pPr>
        <w:spacing w:after="0" w:line="276" w:lineRule="auto"/>
        <w:rPr>
          <w:rFonts w:ascii="Verdana" w:eastAsia="Verdana" w:hAnsi="Verdana" w:cs="Verdana"/>
          <w:sz w:val="22"/>
          <w:szCs w:val="22"/>
        </w:rPr>
      </w:pPr>
    </w:p>
    <w:p w14:paraId="467B9216" w14:textId="77777777" w:rsidR="00802EE5" w:rsidRDefault="00000000">
      <w:pPr>
        <w:spacing w:after="0" w:line="276" w:lineRule="auto"/>
        <w:rPr>
          <w:rFonts w:ascii="Verdana" w:eastAsia="Verdana" w:hAnsi="Verdana" w:cs="Verdana"/>
          <w:sz w:val="22"/>
          <w:szCs w:val="22"/>
        </w:rPr>
      </w:pPr>
      <w:r>
        <w:rPr>
          <w:rFonts w:ascii="Verdana" w:eastAsia="Verdana" w:hAnsi="Verdana" w:cs="Verdana"/>
          <w:sz w:val="22"/>
          <w:szCs w:val="22"/>
        </w:rPr>
        <w:t xml:space="preserve">Las Entidades Estatales deben consultar y analizar las anotaciones vigentes que reposen en el Registro Nacional de Obras Civiles Inconclusas, de que trata la Ley 2020 de 2020. En el evento que las personas naturales o jurídicas, nacionales o extranjeras domiciliadas o con Sucursal en Colombia, o integrantes de Proponentes Plurales, cuenten con alguna anotación vigente de obra civil inconclusa, en el mencionado registro, se descontará un (1) punto de la sumatoria obtenida en relación con el factor de calidad. </w:t>
      </w:r>
    </w:p>
    <w:p w14:paraId="0DA021C0" w14:textId="77777777" w:rsidR="00802EE5" w:rsidRDefault="00802EE5">
      <w:pPr>
        <w:spacing w:after="0" w:line="276" w:lineRule="auto"/>
        <w:rPr>
          <w:rFonts w:ascii="Verdana" w:eastAsia="Verdana" w:hAnsi="Verdana" w:cs="Verdana"/>
          <w:sz w:val="22"/>
          <w:szCs w:val="22"/>
        </w:rPr>
      </w:pPr>
    </w:p>
    <w:p w14:paraId="533B685D" w14:textId="77777777" w:rsidR="00802EE5" w:rsidRDefault="00000000">
      <w:pPr>
        <w:spacing w:after="0" w:line="276" w:lineRule="auto"/>
        <w:rPr>
          <w:rFonts w:ascii="Verdana" w:eastAsia="Verdana" w:hAnsi="Verdana" w:cs="Verdana"/>
          <w:sz w:val="22"/>
          <w:szCs w:val="22"/>
        </w:rPr>
      </w:pPr>
      <w:r>
        <w:rPr>
          <w:rFonts w:ascii="Verdana" w:eastAsia="Verdana" w:hAnsi="Verdana" w:cs="Verdana"/>
          <w:sz w:val="22"/>
          <w:szCs w:val="22"/>
        </w:rPr>
        <w:t>En todo caso, no se descontará el puntaje en los términos previstos en el inciso anterior cuando el Proponente no oferte el factor de calidad, por lo que éste obtendrá cero (0) puntos en este criterio de evaluación. En esta circunstancia, la Entidad no podrá reducir el puntaje de la sumatoria obtenida en los demás factores de ponderación.</w:t>
      </w:r>
    </w:p>
    <w:p w14:paraId="291F98AB" w14:textId="77777777" w:rsidR="00802EE5" w:rsidRDefault="00802EE5">
      <w:pPr>
        <w:spacing w:after="0" w:line="276" w:lineRule="auto"/>
        <w:rPr>
          <w:rFonts w:ascii="Verdana" w:eastAsia="Verdana" w:hAnsi="Verdana" w:cs="Verdana"/>
          <w:sz w:val="22"/>
          <w:szCs w:val="22"/>
        </w:rPr>
      </w:pPr>
    </w:p>
    <w:p w14:paraId="3C30ACA4" w14:textId="77777777" w:rsidR="00802EE5" w:rsidRDefault="00000000">
      <w:pPr>
        <w:pStyle w:val="Ttulo3"/>
        <w:numPr>
          <w:ilvl w:val="2"/>
          <w:numId w:val="24"/>
        </w:numPr>
        <w:spacing w:line="276" w:lineRule="auto"/>
        <w:rPr>
          <w:rFonts w:ascii="Verdana" w:eastAsia="Verdana" w:hAnsi="Verdana" w:cs="Verdana"/>
          <w:sz w:val="22"/>
          <w:szCs w:val="22"/>
        </w:rPr>
      </w:pPr>
      <w:bookmarkStart w:id="85" w:name="_heading=h.suoa0dxbzzw" w:colFirst="0" w:colLast="0"/>
      <w:bookmarkEnd w:id="85"/>
      <w:r>
        <w:rPr>
          <w:rFonts w:ascii="Verdana" w:eastAsia="Verdana" w:hAnsi="Verdana" w:cs="Verdana"/>
          <w:sz w:val="22"/>
          <w:szCs w:val="22"/>
        </w:rPr>
        <w:t xml:space="preserve">  IMPLEMENTACIÓN DEL PROGRAMA DE GERENCIA DE PROYECTOS</w:t>
      </w:r>
    </w:p>
    <w:p w14:paraId="325BE539" w14:textId="77777777" w:rsidR="00802EE5" w:rsidRDefault="00000000">
      <w:pPr>
        <w:spacing w:line="276" w:lineRule="auto"/>
        <w:rPr>
          <w:rFonts w:ascii="Verdana" w:eastAsia="Verdana" w:hAnsi="Verdana" w:cs="Verdana"/>
          <w:sz w:val="22"/>
          <w:szCs w:val="22"/>
        </w:rPr>
      </w:pPr>
      <w:r>
        <w:rPr>
          <w:rFonts w:ascii="Verdana" w:eastAsia="Verdana" w:hAnsi="Verdana" w:cs="Verdana"/>
          <w:sz w:val="22"/>
          <w:szCs w:val="22"/>
        </w:rPr>
        <w:t xml:space="preserve">La Entidad asignará 10 puntos al proponente que se comprometa a instaurar un programa de gerencia de proyectos mediante la suscripción del Formato 7A – </w:t>
      </w:r>
      <w:r>
        <w:rPr>
          <w:rFonts w:ascii="Verdana" w:eastAsia="Verdana" w:hAnsi="Verdana" w:cs="Verdana"/>
          <w:sz w:val="22"/>
          <w:szCs w:val="22"/>
        </w:rPr>
        <w:lastRenderedPageBreak/>
        <w:t xml:space="preserve">Programa de gerencia de proyectos, en el cual bajo la gravedad de juramento conste el compromiso que en este sentido asume. </w:t>
      </w:r>
    </w:p>
    <w:p w14:paraId="0A7586CA" w14:textId="77777777" w:rsidR="00802EE5" w:rsidRDefault="00000000">
      <w:pPr>
        <w:spacing w:line="276" w:lineRule="auto"/>
        <w:rPr>
          <w:rFonts w:ascii="Verdana" w:eastAsia="Verdana" w:hAnsi="Verdana" w:cs="Verdana"/>
          <w:sz w:val="22"/>
          <w:szCs w:val="22"/>
        </w:rPr>
      </w:pPr>
      <w:r>
        <w:rPr>
          <w:rFonts w:ascii="Verdana" w:eastAsia="Verdana" w:hAnsi="Verdana" w:cs="Verdana"/>
          <w:sz w:val="22"/>
          <w:szCs w:val="22"/>
        </w:rPr>
        <w:t>Para efectos del presente Proceso de Selección, por gerencia de proyectos se entiende la aplicación de conocimientos, habilidades, herramientas y técnicas a las actividades del proyecto para cumplir con los requisitos de este, lo cual se logra mediante la aplicación de procesos de gerencia de proyectos en las fases de inicio, planificación, ejecución, monitoreo, control, y cierre del proyecto. La gerencia de proyectos requiere: identificar requisitos; abordar las diversas necesidades, inquietudes y expectativas de los interesados; equilibrar las contingencias que se relacionan entre otros aspectos con el alcance, la calidad, el cronograma, el presupuesto, los recursos y el riesgo.</w:t>
      </w:r>
    </w:p>
    <w:p w14:paraId="59C0A702" w14:textId="77777777" w:rsidR="00802EE5" w:rsidRDefault="00000000">
      <w:pPr>
        <w:spacing w:line="276" w:lineRule="auto"/>
        <w:rPr>
          <w:rFonts w:ascii="Verdana" w:eastAsia="Verdana" w:hAnsi="Verdana" w:cs="Verdana"/>
          <w:sz w:val="22"/>
          <w:szCs w:val="22"/>
        </w:rPr>
      </w:pPr>
      <w:r>
        <w:rPr>
          <w:rFonts w:ascii="Verdana" w:eastAsia="Verdana" w:hAnsi="Verdana" w:cs="Verdana"/>
          <w:sz w:val="22"/>
          <w:szCs w:val="22"/>
        </w:rPr>
        <w:t>Para la ejecución del Contrato, el adjudicatario deberá instaurar el programa de Gerencia de Proyectos y contar con un profesional tiempo completo en las áreas de la ingeniería o la arquitectura, con matrícula profesional vigente, que cumpla con las siguientes condiciones establecidas.</w:t>
      </w:r>
    </w:p>
    <w:p w14:paraId="4ED3D756" w14:textId="77777777" w:rsidR="00802EE5" w:rsidRDefault="00000000">
      <w:pPr>
        <w:spacing w:line="276" w:lineRule="auto"/>
        <w:rPr>
          <w:rFonts w:ascii="Verdana" w:eastAsia="Verdana" w:hAnsi="Verdana" w:cs="Verdana"/>
          <w:sz w:val="22"/>
          <w:szCs w:val="22"/>
        </w:rPr>
      </w:pPr>
      <w:r>
        <w:rPr>
          <w:rFonts w:ascii="Verdana" w:eastAsia="Verdana" w:hAnsi="Verdana" w:cs="Verdana"/>
          <w:sz w:val="22"/>
          <w:szCs w:val="22"/>
        </w:rPr>
        <w:t>Para acreditar lo anterior, el adjudicatario deberá aportar copia del acta de grado y/o diploma que certifique que el profesional es Ingeniero y/o Arquitecto, así como certificación o credencial PMP vigente. Adicionalmente, deberá presentar certificaciones o Contratos en los que se evidencie la experiencia solicitada en gerencia de proyectos.</w:t>
      </w:r>
    </w:p>
    <w:p w14:paraId="2FF8CF64" w14:textId="77777777" w:rsidR="00802EE5" w:rsidRDefault="00000000">
      <w:pPr>
        <w:spacing w:line="276" w:lineRule="auto"/>
        <w:rPr>
          <w:rFonts w:ascii="Verdana" w:eastAsia="Verdana" w:hAnsi="Verdana" w:cs="Verdana"/>
          <w:sz w:val="22"/>
          <w:szCs w:val="22"/>
        </w:rPr>
      </w:pPr>
      <w:r>
        <w:rPr>
          <w:rFonts w:ascii="Verdana" w:eastAsia="Verdana" w:hAnsi="Verdana" w:cs="Verdana"/>
          <w:sz w:val="22"/>
          <w:szCs w:val="22"/>
        </w:rPr>
        <w:t>Para acreditar lo anterior, el adjudicatario deberá aportar copia del acta de grado y/o diploma que certifique que el profesional es ingeniero y/o arquitecto, así como copia de los títulos de postgrado, acreditados mediante copia de los diplomas y/o actas de grado. Adicionalmente, deberá presentar certificaciones o contratos en los que se evidencie la experiencia solicitada en gerencia de proyectos.</w:t>
      </w:r>
    </w:p>
    <w:p w14:paraId="7738FE4D" w14:textId="77777777" w:rsidR="00802EE5" w:rsidRDefault="00000000">
      <w:pPr>
        <w:spacing w:line="276" w:lineRule="auto"/>
        <w:rPr>
          <w:rFonts w:ascii="Verdana" w:eastAsia="Verdana" w:hAnsi="Verdana" w:cs="Verdana"/>
          <w:sz w:val="22"/>
          <w:szCs w:val="22"/>
        </w:rPr>
      </w:pPr>
      <w:r>
        <w:rPr>
          <w:rFonts w:ascii="Verdana" w:eastAsia="Verdana" w:hAnsi="Verdana" w:cs="Verdana"/>
          <w:sz w:val="22"/>
          <w:szCs w:val="22"/>
        </w:rPr>
        <w:t xml:space="preserve">Cuando la Especialización, Maestría o Doctorado no sea específica en Gerencia de Proyectos, se deberá aportar copia del pénsum académico, plan de estudios y certificación de la Universidad en la cual se indique que los estudios adelantados guardan equivalencia con los de una Gerencia de Proyecto. </w:t>
      </w:r>
    </w:p>
    <w:p w14:paraId="6080BB0B" w14:textId="77777777" w:rsidR="00802EE5" w:rsidRDefault="00000000">
      <w:pPr>
        <w:spacing w:line="276" w:lineRule="auto"/>
        <w:rPr>
          <w:rFonts w:ascii="Verdana" w:eastAsia="Verdana" w:hAnsi="Verdana" w:cs="Verdana"/>
          <w:sz w:val="22"/>
          <w:szCs w:val="22"/>
        </w:rPr>
      </w:pPr>
      <w:r>
        <w:rPr>
          <w:rFonts w:ascii="Verdana" w:eastAsia="Verdana" w:hAnsi="Verdana" w:cs="Verdana"/>
          <w:sz w:val="22"/>
          <w:szCs w:val="22"/>
        </w:rPr>
        <w:t xml:space="preserve">Para efectos del presente Pliego, se entiende pénsum académico, como el documento que contiene todas las asignaturas o materias que componen el plan de estudio de una determinada carrera. </w:t>
      </w:r>
    </w:p>
    <w:p w14:paraId="45948490" w14:textId="77777777" w:rsidR="00802EE5" w:rsidRDefault="00000000">
      <w:pPr>
        <w:spacing w:line="276" w:lineRule="auto"/>
        <w:rPr>
          <w:rFonts w:ascii="Verdana" w:eastAsia="Verdana" w:hAnsi="Verdana" w:cs="Verdana"/>
          <w:sz w:val="22"/>
          <w:szCs w:val="22"/>
        </w:rPr>
      </w:pPr>
      <w:r>
        <w:rPr>
          <w:rFonts w:ascii="Verdana" w:eastAsia="Verdana" w:hAnsi="Verdana" w:cs="Verdana"/>
          <w:sz w:val="22"/>
          <w:szCs w:val="22"/>
        </w:rPr>
        <w:t>Para efectos de la equivalencia, el pénsum académico deberá contener como mínimo estudios en las áreas de:</w:t>
      </w:r>
    </w:p>
    <w:p w14:paraId="6DAE73E8" w14:textId="77777777" w:rsidR="00802EE5" w:rsidRDefault="00000000">
      <w:pPr>
        <w:numPr>
          <w:ilvl w:val="0"/>
          <w:numId w:val="14"/>
        </w:numPr>
        <w:pBdr>
          <w:top w:val="nil"/>
          <w:left w:val="nil"/>
          <w:bottom w:val="nil"/>
          <w:right w:val="nil"/>
          <w:between w:val="nil"/>
        </w:pBdr>
        <w:spacing w:after="0" w:line="276" w:lineRule="auto"/>
        <w:rPr>
          <w:color w:val="000000"/>
          <w:sz w:val="22"/>
          <w:szCs w:val="22"/>
        </w:rPr>
      </w:pPr>
      <w:r>
        <w:rPr>
          <w:rFonts w:ascii="Verdana" w:eastAsia="Verdana" w:hAnsi="Verdana" w:cs="Verdana"/>
          <w:color w:val="000000"/>
          <w:sz w:val="22"/>
          <w:szCs w:val="22"/>
        </w:rPr>
        <w:t>Formulación, Evaluación o Gestión de Proyectos</w:t>
      </w:r>
    </w:p>
    <w:p w14:paraId="58A18530" w14:textId="77777777" w:rsidR="00802EE5" w:rsidRDefault="00000000">
      <w:pPr>
        <w:numPr>
          <w:ilvl w:val="0"/>
          <w:numId w:val="14"/>
        </w:numPr>
        <w:pBdr>
          <w:top w:val="nil"/>
          <w:left w:val="nil"/>
          <w:bottom w:val="nil"/>
          <w:right w:val="nil"/>
          <w:between w:val="nil"/>
        </w:pBdr>
        <w:spacing w:after="0" w:line="276" w:lineRule="auto"/>
        <w:rPr>
          <w:color w:val="000000"/>
          <w:sz w:val="22"/>
          <w:szCs w:val="22"/>
        </w:rPr>
      </w:pPr>
      <w:r>
        <w:rPr>
          <w:rFonts w:ascii="Verdana" w:eastAsia="Verdana" w:hAnsi="Verdana" w:cs="Verdana"/>
          <w:color w:val="000000"/>
          <w:sz w:val="22"/>
          <w:szCs w:val="22"/>
        </w:rPr>
        <w:t>Gerencia del talento humano</w:t>
      </w:r>
    </w:p>
    <w:p w14:paraId="477F70A8" w14:textId="77777777" w:rsidR="00802EE5" w:rsidRDefault="00000000">
      <w:pPr>
        <w:numPr>
          <w:ilvl w:val="0"/>
          <w:numId w:val="14"/>
        </w:numPr>
        <w:pBdr>
          <w:top w:val="nil"/>
          <w:left w:val="nil"/>
          <w:bottom w:val="nil"/>
          <w:right w:val="nil"/>
          <w:between w:val="nil"/>
        </w:pBdr>
        <w:spacing w:after="0" w:line="276" w:lineRule="auto"/>
        <w:rPr>
          <w:color w:val="000000"/>
          <w:sz w:val="22"/>
          <w:szCs w:val="22"/>
        </w:rPr>
      </w:pPr>
      <w:r>
        <w:rPr>
          <w:rFonts w:ascii="Verdana" w:eastAsia="Verdana" w:hAnsi="Verdana" w:cs="Verdana"/>
          <w:color w:val="000000"/>
          <w:sz w:val="22"/>
          <w:szCs w:val="22"/>
        </w:rPr>
        <w:lastRenderedPageBreak/>
        <w:t xml:space="preserve">Principios de administración de proyectos (Planeación, organización, dirección y control) </w:t>
      </w:r>
    </w:p>
    <w:p w14:paraId="7F11BE49" w14:textId="77777777" w:rsidR="00802EE5" w:rsidRDefault="00000000">
      <w:pPr>
        <w:numPr>
          <w:ilvl w:val="0"/>
          <w:numId w:val="14"/>
        </w:numPr>
        <w:pBdr>
          <w:top w:val="nil"/>
          <w:left w:val="nil"/>
          <w:bottom w:val="nil"/>
          <w:right w:val="nil"/>
          <w:between w:val="nil"/>
        </w:pBdr>
        <w:spacing w:after="0" w:line="276" w:lineRule="auto"/>
        <w:rPr>
          <w:color w:val="000000"/>
          <w:sz w:val="22"/>
          <w:szCs w:val="22"/>
        </w:rPr>
      </w:pPr>
      <w:r>
        <w:rPr>
          <w:rFonts w:ascii="Verdana" w:eastAsia="Verdana" w:hAnsi="Verdana" w:cs="Verdana"/>
          <w:color w:val="000000"/>
          <w:sz w:val="22"/>
          <w:szCs w:val="22"/>
        </w:rPr>
        <w:t>Planeación Estratégica</w:t>
      </w:r>
    </w:p>
    <w:p w14:paraId="66BDEDE1" w14:textId="77777777" w:rsidR="00802EE5" w:rsidRDefault="00000000">
      <w:pPr>
        <w:numPr>
          <w:ilvl w:val="0"/>
          <w:numId w:val="14"/>
        </w:numPr>
        <w:pBdr>
          <w:top w:val="nil"/>
          <w:left w:val="nil"/>
          <w:bottom w:val="nil"/>
          <w:right w:val="nil"/>
          <w:between w:val="nil"/>
        </w:pBdr>
        <w:spacing w:line="276" w:lineRule="auto"/>
        <w:rPr>
          <w:color w:val="000000"/>
          <w:sz w:val="22"/>
          <w:szCs w:val="22"/>
        </w:rPr>
      </w:pPr>
      <w:r>
        <w:rPr>
          <w:rFonts w:ascii="Verdana" w:eastAsia="Verdana" w:hAnsi="Verdana" w:cs="Verdana"/>
          <w:color w:val="000000"/>
          <w:sz w:val="22"/>
          <w:szCs w:val="22"/>
        </w:rPr>
        <w:t>Finanzas</w:t>
      </w:r>
    </w:p>
    <w:p w14:paraId="1F5BB837" w14:textId="77777777" w:rsidR="00802EE5" w:rsidRDefault="00000000">
      <w:pPr>
        <w:spacing w:line="276" w:lineRule="auto"/>
        <w:rPr>
          <w:rFonts w:ascii="Verdana" w:eastAsia="Verdana" w:hAnsi="Verdana" w:cs="Verdana"/>
          <w:sz w:val="22"/>
          <w:szCs w:val="22"/>
        </w:rPr>
      </w:pPr>
      <w:r>
        <w:rPr>
          <w:rFonts w:ascii="Verdana" w:eastAsia="Verdana" w:hAnsi="Verdana" w:cs="Verdana"/>
          <w:sz w:val="22"/>
          <w:szCs w:val="22"/>
        </w:rPr>
        <w:t xml:space="preserve">El programa de Gerencia de Proyectos estará sujeto al seguimiento de la interventoría durante la ejecución del Contrato. </w:t>
      </w:r>
    </w:p>
    <w:p w14:paraId="1CB6E9E7" w14:textId="77777777" w:rsidR="00802EE5" w:rsidRDefault="00000000">
      <w:pPr>
        <w:spacing w:line="276" w:lineRule="auto"/>
        <w:rPr>
          <w:rFonts w:ascii="Verdana" w:eastAsia="Verdana" w:hAnsi="Verdana" w:cs="Verdana"/>
          <w:sz w:val="22"/>
          <w:szCs w:val="22"/>
        </w:rPr>
      </w:pPr>
      <w:r>
        <w:rPr>
          <w:rFonts w:ascii="Verdana" w:eastAsia="Verdana" w:hAnsi="Verdana" w:cs="Verdana"/>
          <w:sz w:val="22"/>
          <w:szCs w:val="22"/>
        </w:rPr>
        <w:t>En el evento de que el título académico haya sido obtenido en el extranjero, el Proponente deberá acreditar la convalidación de dicho título ante el Ministerio de Educación Nacional, de conformidad con lo establecido en la Sección 1.9.</w:t>
      </w:r>
    </w:p>
    <w:p w14:paraId="3038072E" w14:textId="77777777" w:rsidR="00802EE5" w:rsidRDefault="00000000">
      <w:pPr>
        <w:spacing w:line="276" w:lineRule="auto"/>
        <w:rPr>
          <w:rFonts w:ascii="Verdana" w:eastAsia="Verdana" w:hAnsi="Verdana" w:cs="Verdana"/>
          <w:sz w:val="22"/>
          <w:szCs w:val="22"/>
        </w:rPr>
      </w:pPr>
      <w:r>
        <w:rPr>
          <w:rFonts w:ascii="Verdana" w:eastAsia="Verdana" w:hAnsi="Verdana" w:cs="Verdana"/>
          <w:sz w:val="22"/>
          <w:szCs w:val="22"/>
        </w:rPr>
        <w:t>Para efectos de estimar el tiempo de experiencia como coordinador, gerente, líder o director de proyectos de infraestructura social se tendrá en consideración el tiempo transcurrido entre la fecha de inicio y de terminación indicada en las certificaciones presentadas, independientemente de su dedicación. En el evento de que existan traslapos de tiempo, solamente se tendrá en cuenta una vez el tiempo traslapado.</w:t>
      </w:r>
    </w:p>
    <w:p w14:paraId="70783564" w14:textId="77777777" w:rsidR="00802EE5" w:rsidRDefault="00000000">
      <w:pPr>
        <w:pStyle w:val="Ttulo3"/>
        <w:spacing w:line="276" w:lineRule="auto"/>
        <w:rPr>
          <w:rFonts w:ascii="Verdana" w:eastAsia="Verdana" w:hAnsi="Verdana" w:cs="Verdana"/>
          <w:sz w:val="22"/>
          <w:szCs w:val="22"/>
        </w:rPr>
      </w:pPr>
      <w:bookmarkStart w:id="86" w:name="_heading=h.u5pxjacxuwql" w:colFirst="0" w:colLast="0"/>
      <w:bookmarkEnd w:id="86"/>
      <w:r>
        <w:rPr>
          <w:rFonts w:ascii="Verdana" w:eastAsia="Verdana" w:hAnsi="Verdana" w:cs="Verdana"/>
          <w:sz w:val="22"/>
          <w:szCs w:val="22"/>
        </w:rPr>
        <w:t>4.2.4 CRITERIOS AMBIENTALES Y SOCIALES</w:t>
      </w:r>
    </w:p>
    <w:p w14:paraId="4EA53AAF" w14:textId="77777777" w:rsidR="00802EE5" w:rsidRDefault="00000000">
      <w:pPr>
        <w:spacing w:line="276" w:lineRule="auto"/>
        <w:rPr>
          <w:rFonts w:ascii="Verdana" w:eastAsia="Verdana" w:hAnsi="Verdana" w:cs="Verdana"/>
          <w:sz w:val="22"/>
          <w:szCs w:val="22"/>
        </w:rPr>
      </w:pPr>
      <w:r>
        <w:rPr>
          <w:rFonts w:ascii="Verdana" w:eastAsia="Verdana" w:hAnsi="Verdana" w:cs="Verdana"/>
          <w:sz w:val="22"/>
          <w:szCs w:val="22"/>
        </w:rPr>
        <w:t xml:space="preserve">La Entidad asignará un puntaje de quince (15) puntos al proponente que se comprometa a ofrecer alguno de los elementos que conforman el criterio ambiental y cinco (5) puntos al proponente que se comprometa a ofrecer alguno de los elementos que conforman el criterio social, para un total de veinte puntos por este concepto, como se desarrolla a continuación:  </w:t>
      </w:r>
    </w:p>
    <w:p w14:paraId="33C92112" w14:textId="77777777" w:rsidR="00802EE5" w:rsidRDefault="00000000">
      <w:pPr>
        <w:pStyle w:val="Ttulo3"/>
        <w:spacing w:line="276" w:lineRule="auto"/>
        <w:rPr>
          <w:rFonts w:ascii="Verdana" w:eastAsia="Verdana" w:hAnsi="Verdana" w:cs="Verdana"/>
          <w:smallCaps w:val="0"/>
          <w:sz w:val="22"/>
          <w:szCs w:val="22"/>
        </w:rPr>
      </w:pPr>
      <w:bookmarkStart w:id="87" w:name="_heading=h.mmtywpeebjiu" w:colFirst="0" w:colLast="0"/>
      <w:bookmarkEnd w:id="87"/>
      <w:r>
        <w:rPr>
          <w:rFonts w:ascii="Verdana" w:eastAsia="Verdana" w:hAnsi="Verdana" w:cs="Verdana"/>
          <w:smallCaps w:val="0"/>
          <w:sz w:val="22"/>
          <w:szCs w:val="22"/>
        </w:rPr>
        <w:t xml:space="preserve">4.2.4.1 </w:t>
      </w:r>
      <w:r>
        <w:rPr>
          <w:rFonts w:ascii="Verdana" w:eastAsia="Verdana" w:hAnsi="Verdana" w:cs="Verdana"/>
          <w:sz w:val="22"/>
          <w:szCs w:val="22"/>
        </w:rPr>
        <w:t>CRITERIOS AMBIENTALES</w:t>
      </w:r>
    </w:p>
    <w:p w14:paraId="46066CAE" w14:textId="77777777" w:rsidR="00802EE5" w:rsidRDefault="00000000">
      <w:pPr>
        <w:spacing w:line="276" w:lineRule="auto"/>
        <w:rPr>
          <w:rFonts w:ascii="Verdana" w:eastAsia="Verdana" w:hAnsi="Verdana" w:cs="Verdana"/>
          <w:sz w:val="22"/>
          <w:szCs w:val="22"/>
        </w:rPr>
      </w:pPr>
      <w:r>
        <w:rPr>
          <w:rFonts w:ascii="Verdana" w:eastAsia="Verdana" w:hAnsi="Verdana" w:cs="Verdana"/>
          <w:sz w:val="22"/>
          <w:szCs w:val="22"/>
        </w:rPr>
        <w:t xml:space="preserve">La Entidad asignará un puntaje de quince (15) puntos al proponente que se comprometa a ofrecer alguno de los elementos que conforman el factor de sostenibilidad técnico ambiental, mediante la suscripción del Formato 12 A - Criterio ambiental, en el cual bajo la gravedad de juramento conste el compromiso que asume y el ofrecimiento realizado. Los ofrecimientos efectuados serán opcionales para los Proponentes que producto del análisis hecho se encuentren en la capacidad de materializarlos y cumplirlos, por lo que los Proponentes que no presenten el Formato 12 A- Criterio ambiental no serán acreedores de puntaje por este criterio. </w:t>
      </w:r>
    </w:p>
    <w:p w14:paraId="7F843170" w14:textId="77777777" w:rsidR="00802EE5" w:rsidRDefault="00000000">
      <w:pPr>
        <w:spacing w:line="276" w:lineRule="auto"/>
        <w:rPr>
          <w:rFonts w:ascii="Verdana" w:eastAsia="Verdana" w:hAnsi="Verdana" w:cs="Verdana"/>
          <w:sz w:val="22"/>
          <w:szCs w:val="22"/>
        </w:rPr>
      </w:pPr>
      <w:r>
        <w:rPr>
          <w:rFonts w:ascii="Verdana" w:eastAsia="Verdana" w:hAnsi="Verdana" w:cs="Verdana"/>
          <w:sz w:val="22"/>
          <w:szCs w:val="22"/>
        </w:rPr>
        <w:t xml:space="preserve">Las medidas implementadas en este criterio son por cuenta y riesgo del Proponente y, una vez ofrecidos, tendrán el carácter de obligación contractual. Por lo tanto, será objeto de vigilancia por la interventoría en la ejecución del Contrato de obra. </w:t>
      </w:r>
    </w:p>
    <w:p w14:paraId="0D699AEA" w14:textId="77777777" w:rsidR="00802EE5" w:rsidRDefault="00000000">
      <w:pPr>
        <w:spacing w:line="276" w:lineRule="auto"/>
        <w:rPr>
          <w:rFonts w:ascii="Verdana" w:eastAsia="Verdana" w:hAnsi="Verdana" w:cs="Verdana"/>
          <w:sz w:val="22"/>
          <w:szCs w:val="22"/>
        </w:rPr>
      </w:pPr>
      <w:bookmarkStart w:id="88" w:name="_heading=h.obas63u5zg0f" w:colFirst="0" w:colLast="0"/>
      <w:bookmarkEnd w:id="88"/>
      <w:r>
        <w:rPr>
          <w:rFonts w:ascii="Verdana" w:eastAsia="Verdana" w:hAnsi="Verdana" w:cs="Verdana"/>
          <w:sz w:val="22"/>
          <w:szCs w:val="22"/>
        </w:rPr>
        <w:t>En caso de adelantar el proceso por lotes o segmentos, el presupuesto de referencia para cada opción se entenderá como el presupuesto de cada lote o segmento.</w:t>
      </w:r>
    </w:p>
    <w:p w14:paraId="2768B4D6" w14:textId="77777777" w:rsidR="00802EE5" w:rsidRDefault="00802EE5">
      <w:pPr>
        <w:spacing w:after="0" w:line="276" w:lineRule="auto"/>
        <w:rPr>
          <w:rFonts w:ascii="Verdana" w:eastAsia="Verdana" w:hAnsi="Verdana" w:cs="Verdana"/>
          <w:sz w:val="22"/>
          <w:szCs w:val="22"/>
        </w:rPr>
      </w:pPr>
    </w:p>
    <w:p w14:paraId="76EE4790" w14:textId="77777777" w:rsidR="00802EE5" w:rsidRDefault="00000000">
      <w:pPr>
        <w:spacing w:line="276" w:lineRule="auto"/>
        <w:rPr>
          <w:rFonts w:ascii="Verdana" w:eastAsia="Verdana" w:hAnsi="Verdana" w:cs="Verdana"/>
          <w:sz w:val="22"/>
          <w:szCs w:val="22"/>
        </w:rPr>
      </w:pPr>
      <w:r>
        <w:rPr>
          <w:rFonts w:ascii="Verdana" w:eastAsia="Verdana" w:hAnsi="Verdana" w:cs="Verdana"/>
          <w:sz w:val="22"/>
          <w:szCs w:val="22"/>
        </w:rPr>
        <w:t xml:space="preserve">Para la obtención de puntaje por este criterio, se tendrán en cuenta las siguientes consideraciones: </w:t>
      </w:r>
    </w:p>
    <w:p w14:paraId="2E3C46A4" w14:textId="77777777" w:rsidR="00802EE5" w:rsidRDefault="00000000">
      <w:pPr>
        <w:numPr>
          <w:ilvl w:val="0"/>
          <w:numId w:val="38"/>
        </w:numPr>
        <w:pBdr>
          <w:top w:val="nil"/>
          <w:left w:val="nil"/>
          <w:bottom w:val="nil"/>
          <w:right w:val="nil"/>
          <w:between w:val="nil"/>
        </w:pBdr>
        <w:spacing w:after="0" w:line="276" w:lineRule="auto"/>
        <w:rPr>
          <w:rFonts w:ascii="Verdana" w:eastAsia="Verdana" w:hAnsi="Verdana" w:cs="Verdana"/>
          <w:color w:val="000000"/>
          <w:sz w:val="22"/>
          <w:szCs w:val="22"/>
        </w:rPr>
      </w:pPr>
      <w:r>
        <w:rPr>
          <w:rFonts w:ascii="Verdana" w:eastAsia="Verdana" w:hAnsi="Verdana" w:cs="Verdana"/>
          <w:color w:val="000000"/>
          <w:sz w:val="22"/>
          <w:szCs w:val="22"/>
        </w:rPr>
        <w:t xml:space="preserve">Los costos asociados a la implementación de los elementos que componen este factor serán asumidos por el Contratista. </w:t>
      </w:r>
    </w:p>
    <w:p w14:paraId="596EC7A3" w14:textId="77777777" w:rsidR="00802EE5" w:rsidRDefault="00802EE5">
      <w:pPr>
        <w:pBdr>
          <w:top w:val="nil"/>
          <w:left w:val="nil"/>
          <w:bottom w:val="nil"/>
          <w:right w:val="nil"/>
          <w:between w:val="nil"/>
        </w:pBdr>
        <w:spacing w:after="0" w:line="276" w:lineRule="auto"/>
        <w:ind w:left="720"/>
        <w:rPr>
          <w:rFonts w:ascii="Verdana" w:eastAsia="Verdana" w:hAnsi="Verdana" w:cs="Verdana"/>
          <w:color w:val="000000"/>
          <w:sz w:val="22"/>
          <w:szCs w:val="22"/>
        </w:rPr>
      </w:pPr>
    </w:p>
    <w:p w14:paraId="09ED8BB0" w14:textId="77777777" w:rsidR="00802EE5" w:rsidRDefault="00000000">
      <w:pPr>
        <w:numPr>
          <w:ilvl w:val="0"/>
          <w:numId w:val="38"/>
        </w:numPr>
        <w:pBdr>
          <w:top w:val="nil"/>
          <w:left w:val="nil"/>
          <w:bottom w:val="nil"/>
          <w:right w:val="nil"/>
          <w:between w:val="nil"/>
        </w:pBdr>
        <w:spacing w:after="0" w:line="276" w:lineRule="auto"/>
        <w:rPr>
          <w:rFonts w:ascii="Verdana" w:eastAsia="Verdana" w:hAnsi="Verdana" w:cs="Verdana"/>
          <w:color w:val="000000"/>
          <w:sz w:val="22"/>
          <w:szCs w:val="22"/>
        </w:rPr>
      </w:pPr>
      <w:r>
        <w:rPr>
          <w:rFonts w:ascii="Verdana" w:eastAsia="Verdana" w:hAnsi="Verdana" w:cs="Verdana"/>
          <w:color w:val="000000"/>
          <w:sz w:val="22"/>
          <w:szCs w:val="22"/>
        </w:rPr>
        <w:t xml:space="preserve">La verificación del ofrecimiento se hará por parte de la interventoría en la ejecución del Contrato. </w:t>
      </w:r>
    </w:p>
    <w:p w14:paraId="79149FBF" w14:textId="77777777" w:rsidR="00802EE5" w:rsidRDefault="00802EE5">
      <w:pPr>
        <w:pBdr>
          <w:top w:val="nil"/>
          <w:left w:val="nil"/>
          <w:bottom w:val="nil"/>
          <w:right w:val="nil"/>
          <w:between w:val="nil"/>
        </w:pBdr>
        <w:spacing w:after="0" w:line="276" w:lineRule="auto"/>
        <w:ind w:left="720"/>
        <w:rPr>
          <w:rFonts w:ascii="Verdana" w:eastAsia="Verdana" w:hAnsi="Verdana" w:cs="Verdana"/>
          <w:color w:val="000000"/>
          <w:sz w:val="22"/>
          <w:szCs w:val="22"/>
        </w:rPr>
      </w:pPr>
    </w:p>
    <w:p w14:paraId="27416729" w14:textId="77777777" w:rsidR="00802EE5" w:rsidRDefault="00000000">
      <w:pPr>
        <w:numPr>
          <w:ilvl w:val="0"/>
          <w:numId w:val="38"/>
        </w:numPr>
        <w:pBdr>
          <w:top w:val="nil"/>
          <w:left w:val="nil"/>
          <w:bottom w:val="nil"/>
          <w:right w:val="nil"/>
          <w:between w:val="nil"/>
        </w:pBdr>
        <w:spacing w:after="0" w:line="276" w:lineRule="auto"/>
        <w:rPr>
          <w:rFonts w:ascii="Verdana" w:eastAsia="Verdana" w:hAnsi="Verdana" w:cs="Verdana"/>
          <w:color w:val="000000"/>
          <w:sz w:val="22"/>
          <w:szCs w:val="22"/>
        </w:rPr>
      </w:pPr>
      <w:r>
        <w:rPr>
          <w:rFonts w:ascii="Verdana" w:eastAsia="Verdana" w:hAnsi="Verdana" w:cs="Verdana"/>
          <w:color w:val="000000"/>
          <w:sz w:val="22"/>
          <w:szCs w:val="22"/>
        </w:rPr>
        <w:t>Si el Contratista durante la ejecución del contrato no cumple con estos compromisos, que se convierten en obligaciones contractuales, la Entidad podrá acudir a las multas para conminar al Contratista a su cumplimiento, o clausula penal de acuerdo con lo pactado en el Contrato.</w:t>
      </w:r>
    </w:p>
    <w:p w14:paraId="131F64A4" w14:textId="77777777" w:rsidR="00802EE5" w:rsidRDefault="00802EE5">
      <w:pPr>
        <w:pBdr>
          <w:top w:val="nil"/>
          <w:left w:val="nil"/>
          <w:bottom w:val="nil"/>
          <w:right w:val="nil"/>
          <w:between w:val="nil"/>
        </w:pBdr>
        <w:spacing w:after="0" w:line="276" w:lineRule="auto"/>
        <w:ind w:left="720"/>
        <w:rPr>
          <w:rFonts w:ascii="Verdana" w:eastAsia="Verdana" w:hAnsi="Verdana" w:cs="Verdana"/>
          <w:color w:val="000000"/>
          <w:sz w:val="22"/>
          <w:szCs w:val="22"/>
        </w:rPr>
      </w:pPr>
    </w:p>
    <w:p w14:paraId="3664ABC4" w14:textId="77777777" w:rsidR="00802EE5" w:rsidRDefault="00000000">
      <w:pPr>
        <w:numPr>
          <w:ilvl w:val="0"/>
          <w:numId w:val="38"/>
        </w:numPr>
        <w:pBdr>
          <w:top w:val="nil"/>
          <w:left w:val="nil"/>
          <w:bottom w:val="nil"/>
          <w:right w:val="nil"/>
          <w:between w:val="nil"/>
        </w:pBdr>
        <w:spacing w:after="0" w:line="276" w:lineRule="auto"/>
        <w:rPr>
          <w:rFonts w:ascii="Verdana" w:eastAsia="Verdana" w:hAnsi="Verdana" w:cs="Verdana"/>
          <w:color w:val="000000"/>
          <w:sz w:val="22"/>
          <w:szCs w:val="22"/>
        </w:rPr>
      </w:pPr>
      <w:r>
        <w:rPr>
          <w:rFonts w:ascii="Verdana" w:eastAsia="Verdana" w:hAnsi="Verdana" w:cs="Verdana"/>
          <w:color w:val="000000"/>
          <w:sz w:val="22"/>
          <w:szCs w:val="22"/>
        </w:rPr>
        <w:t>Las actividades derivadas del ofrecimiento realizado son adicionales a aquellas propias de la ejecución del Contrato de obra y del cumplimiento de las obligaciones impuestas por las autorizaciones, permisos, licencias ambientales, licencias de construcción, planes de manejo ambiental, planes de ordenamiento territorial, para el desarrollo de la obra.</w:t>
      </w:r>
    </w:p>
    <w:p w14:paraId="4F1E3CEB" w14:textId="77777777" w:rsidR="00802EE5" w:rsidRDefault="00802EE5">
      <w:pPr>
        <w:spacing w:after="0" w:line="276" w:lineRule="auto"/>
        <w:rPr>
          <w:rFonts w:ascii="Verdana" w:eastAsia="Verdana" w:hAnsi="Verdana" w:cs="Verdana"/>
          <w:sz w:val="22"/>
          <w:szCs w:val="22"/>
        </w:rPr>
      </w:pPr>
    </w:p>
    <w:p w14:paraId="5613DE7C" w14:textId="77777777" w:rsidR="00802EE5" w:rsidRDefault="00000000">
      <w:pPr>
        <w:spacing w:after="0" w:line="276" w:lineRule="auto"/>
        <w:rPr>
          <w:rFonts w:ascii="Verdana" w:eastAsia="Verdana" w:hAnsi="Verdana" w:cs="Verdana"/>
          <w:sz w:val="22"/>
          <w:szCs w:val="22"/>
        </w:rPr>
      </w:pPr>
      <w:r>
        <w:rPr>
          <w:rFonts w:ascii="Verdana" w:eastAsia="Verdana" w:hAnsi="Verdana" w:cs="Verdana"/>
          <w:sz w:val="22"/>
          <w:szCs w:val="22"/>
        </w:rPr>
        <w:t>Para la acreditación del compromiso y asignación de puntaje el proponente deberá presentar el Formato 12 A– Criterio Ambiental, debidamente suscrito y bajo la gravedad de juramento conste el compromiso que en este sentido asume, de realizar las siguientes actividades:</w:t>
      </w:r>
    </w:p>
    <w:p w14:paraId="534B1017" w14:textId="77777777" w:rsidR="00802EE5" w:rsidRDefault="00802EE5">
      <w:pPr>
        <w:spacing w:line="276" w:lineRule="auto"/>
        <w:rPr>
          <w:rFonts w:ascii="Verdana" w:eastAsia="Verdana" w:hAnsi="Verdana" w:cs="Verdana"/>
          <w:sz w:val="22"/>
          <w:szCs w:val="22"/>
        </w:rPr>
      </w:pPr>
    </w:p>
    <w:p w14:paraId="01B5226B" w14:textId="77777777" w:rsidR="00802EE5" w:rsidRDefault="00000000">
      <w:pPr>
        <w:spacing w:line="276" w:lineRule="auto"/>
        <w:rPr>
          <w:rFonts w:ascii="Verdana" w:eastAsia="Verdana" w:hAnsi="Verdana" w:cs="Verdana"/>
          <w:sz w:val="22"/>
          <w:szCs w:val="22"/>
        </w:rPr>
      </w:pPr>
      <w:r>
        <w:rPr>
          <w:rFonts w:ascii="Verdana" w:eastAsia="Verdana" w:hAnsi="Verdana" w:cs="Verdana"/>
          <w:sz w:val="22"/>
          <w:szCs w:val="22"/>
        </w:rPr>
        <w:t xml:space="preserve">i) Establecer, medir y hacer seguimiento a un indicador de impacto ambiental adicional a los establecidos en el Plan de Manejo Ambiental - PMA y/o licencia ambiental y/o demás instrumentos definidos por la Normatividad y/o Autoridad Ambiental. </w:t>
      </w:r>
    </w:p>
    <w:p w14:paraId="1CF6111B" w14:textId="77777777" w:rsidR="00802EE5" w:rsidRDefault="00000000">
      <w:pPr>
        <w:spacing w:line="276" w:lineRule="auto"/>
        <w:rPr>
          <w:rFonts w:ascii="Verdana" w:eastAsia="Verdana" w:hAnsi="Verdana" w:cs="Verdana"/>
          <w:sz w:val="22"/>
          <w:szCs w:val="22"/>
        </w:rPr>
      </w:pPr>
      <w:r>
        <w:rPr>
          <w:rFonts w:ascii="Verdana" w:eastAsia="Verdana" w:hAnsi="Verdana" w:cs="Verdana"/>
          <w:b/>
          <w:bCs/>
          <w:sz w:val="22"/>
          <w:szCs w:val="22"/>
        </w:rPr>
        <w:t>Nota 17:</w:t>
      </w:r>
      <w:r>
        <w:rPr>
          <w:rFonts w:ascii="Verdana" w:eastAsia="Verdana" w:hAnsi="Verdana" w:cs="Verdana"/>
          <w:sz w:val="22"/>
          <w:szCs w:val="22"/>
        </w:rPr>
        <w:t xml:space="preserve"> Es importante aclarar que esta opción es adicional a lo que pueda solicitarse en un permiso, plan de manejo o licencia ambiental. Es decir, es adicional al cumplimiento normativo y de obligaciones ambientales establecidos por la autoridad ambiental que corresponda.</w:t>
      </w:r>
    </w:p>
    <w:p w14:paraId="26FAEF10" w14:textId="77777777" w:rsidR="00802EE5" w:rsidRDefault="00000000">
      <w:pPr>
        <w:spacing w:line="276" w:lineRule="auto"/>
        <w:rPr>
          <w:rFonts w:ascii="Verdana" w:eastAsia="Verdana" w:hAnsi="Verdana" w:cs="Verdana"/>
          <w:sz w:val="22"/>
          <w:szCs w:val="22"/>
        </w:rPr>
      </w:pPr>
      <w:r>
        <w:rPr>
          <w:rFonts w:ascii="Verdana" w:eastAsia="Verdana" w:hAnsi="Verdana" w:cs="Verdana"/>
          <w:sz w:val="22"/>
          <w:szCs w:val="22"/>
        </w:rPr>
        <w:t xml:space="preserve">ii) Contar con un programa de transporte sostenible, donde se establezcan de manera evidenciable, a través de metas e indicadores, medidas que contengan entre otros, algunos aspectos relacionados con diversificación de modos de transporte como por ejemplo: combinación con el sistema público, vehículos compartidos, sistemas de movilidad activa puede ser uso de bicicletas, patinetas o incluso caminar, de ser posible uso de tecnologías limpias y vehículos de bajas </w:t>
      </w:r>
      <w:r>
        <w:rPr>
          <w:rFonts w:ascii="Verdana" w:eastAsia="Verdana" w:hAnsi="Verdana" w:cs="Verdana"/>
          <w:sz w:val="22"/>
          <w:szCs w:val="22"/>
        </w:rPr>
        <w:lastRenderedPageBreak/>
        <w:t>emisiones o uso compartido de vehículos y promover opciones de transporte seguro y aspectos de conducción eficiente, entre otros.</w:t>
      </w:r>
    </w:p>
    <w:p w14:paraId="03B1F06A" w14:textId="77777777" w:rsidR="00802EE5" w:rsidRDefault="00000000">
      <w:pPr>
        <w:spacing w:line="276" w:lineRule="auto"/>
        <w:rPr>
          <w:rFonts w:ascii="Verdana" w:eastAsia="Verdana" w:hAnsi="Verdana" w:cs="Verdana"/>
          <w:sz w:val="22"/>
          <w:szCs w:val="22"/>
        </w:rPr>
      </w:pPr>
      <w:r>
        <w:rPr>
          <w:rFonts w:ascii="Verdana" w:eastAsia="Verdana" w:hAnsi="Verdana" w:cs="Verdana"/>
          <w:sz w:val="22"/>
          <w:szCs w:val="22"/>
        </w:rPr>
        <w:t>iii) Contar con un programa de reciclaje y gestión integral de residuos (ordinarios, aprovechables, orgánicos, residuos de aparatos eléctricos y electrónicos-RAEES), donde se establezcan de manera evidenciable a través de metas e indicadores, las medidas implementadas de reciclaje y/o reutilización de residuos y su adecuada gestión. Durante la ejecución del proyecto tendrá que presentar el documento “Programa de reciclaje y gestión integral de residuos”, donde se evidencien las metas e indicadores, principalmente de reciclaje.</w:t>
      </w:r>
    </w:p>
    <w:p w14:paraId="5C60BD71" w14:textId="77777777" w:rsidR="00802EE5" w:rsidRDefault="00000000">
      <w:pPr>
        <w:spacing w:line="276" w:lineRule="auto"/>
        <w:rPr>
          <w:rFonts w:ascii="Verdana" w:eastAsia="Verdana" w:hAnsi="Verdana" w:cs="Verdana"/>
          <w:sz w:val="22"/>
          <w:szCs w:val="22"/>
        </w:rPr>
      </w:pPr>
      <w:r>
        <w:rPr>
          <w:rFonts w:ascii="Verdana" w:eastAsia="Verdana" w:hAnsi="Verdana" w:cs="Verdana"/>
          <w:sz w:val="22"/>
          <w:szCs w:val="22"/>
        </w:rPr>
        <w:t>iv) Asegurar la gestión adecuada de los residuos (ordinarios, aprovechables, residuos de aparatos eléctricos y electrónicos-RAEES) generados durante la prestación del servicio de obra en el marco de la normatividad vigente y aplicable, así como toda aquella que la modifique o la sustituya. Durante la ejecución del proyecto tendrá que entregar actas o documentos que evidencien la gestión de residuos efectuada durante la ejecución del contrato.</w:t>
      </w:r>
    </w:p>
    <w:p w14:paraId="065074F7" w14:textId="77777777" w:rsidR="00802EE5" w:rsidRDefault="00000000">
      <w:pPr>
        <w:spacing w:line="276" w:lineRule="auto"/>
        <w:rPr>
          <w:rFonts w:ascii="Verdana" w:eastAsia="Verdana" w:hAnsi="Verdana" w:cs="Verdana"/>
          <w:sz w:val="22"/>
          <w:szCs w:val="22"/>
        </w:rPr>
      </w:pPr>
      <w:r>
        <w:rPr>
          <w:rFonts w:ascii="Verdana" w:eastAsia="Verdana" w:hAnsi="Verdana" w:cs="Verdana"/>
          <w:sz w:val="22"/>
          <w:szCs w:val="22"/>
        </w:rPr>
        <w:t xml:space="preserve">v) Usar durante la ejecución de las obras, en las zonas de campamentos y/o frentes de obra, fuentes de energía renovables, eficientes y/o energías alternativas; por ejemplo, paneles solares, iluminación LED, entre otras, garantizando la adecuada utilización y disposición de los recursos empleados.  </w:t>
      </w:r>
    </w:p>
    <w:p w14:paraId="57A3E432" w14:textId="77777777" w:rsidR="00802EE5" w:rsidRDefault="00000000">
      <w:pPr>
        <w:pStyle w:val="Ttulo3"/>
        <w:spacing w:line="276" w:lineRule="auto"/>
        <w:rPr>
          <w:rFonts w:ascii="Verdana" w:eastAsia="Verdana" w:hAnsi="Verdana" w:cs="Verdana"/>
          <w:b w:val="0"/>
          <w:bCs w:val="0"/>
          <w:sz w:val="22"/>
          <w:szCs w:val="22"/>
        </w:rPr>
      </w:pPr>
      <w:bookmarkStart w:id="89" w:name="_heading=h.633co3xcxthd" w:colFirst="0" w:colLast="0"/>
      <w:bookmarkEnd w:id="89"/>
      <w:r>
        <w:rPr>
          <w:rFonts w:ascii="Verdana" w:eastAsia="Verdana" w:hAnsi="Verdana" w:cs="Verdana"/>
          <w:smallCaps w:val="0"/>
          <w:sz w:val="22"/>
          <w:szCs w:val="22"/>
        </w:rPr>
        <w:t>4.2.4.</w:t>
      </w:r>
      <w:r>
        <w:rPr>
          <w:rFonts w:ascii="Verdana" w:eastAsia="Verdana" w:hAnsi="Verdana" w:cs="Verdana"/>
          <w:sz w:val="22"/>
          <w:szCs w:val="22"/>
        </w:rPr>
        <w:t>2 CRITERIO SOCIAL</w:t>
      </w:r>
      <w:r>
        <w:rPr>
          <w:rFonts w:ascii="Verdana" w:eastAsia="Verdana" w:hAnsi="Verdana" w:cs="Verdana"/>
          <w:b w:val="0"/>
          <w:bCs w:val="0"/>
          <w:sz w:val="22"/>
          <w:szCs w:val="22"/>
        </w:rPr>
        <w:t xml:space="preserve"> </w:t>
      </w:r>
    </w:p>
    <w:p w14:paraId="45764268" w14:textId="77777777" w:rsidR="00802EE5" w:rsidRDefault="00000000">
      <w:pPr>
        <w:spacing w:line="276" w:lineRule="auto"/>
        <w:rPr>
          <w:rFonts w:ascii="Verdana" w:eastAsia="Verdana" w:hAnsi="Verdana" w:cs="Verdana"/>
          <w:sz w:val="22"/>
          <w:szCs w:val="22"/>
        </w:rPr>
      </w:pPr>
      <w:r>
        <w:rPr>
          <w:rFonts w:ascii="Verdana" w:eastAsia="Verdana" w:hAnsi="Verdana" w:cs="Verdana"/>
          <w:sz w:val="22"/>
          <w:szCs w:val="22"/>
        </w:rPr>
        <w:t>La Entidad asignará cinco (5) puntos al proponente que se comprometa a vincular durante toda la ejecución del contrato al menos dos (2) persona(s) que pertenezca(n) a alguno de los tipos poblacionales que se listan en este numeral, para ello el proponente deberá presentar el Formato 12B– Criterio social, en el cual bajo la gravedad de juramento conste el compromiso que en este sentido asume.</w:t>
      </w:r>
    </w:p>
    <w:p w14:paraId="64DE6D5D" w14:textId="77777777" w:rsidR="00802EE5" w:rsidRDefault="00000000">
      <w:pPr>
        <w:spacing w:line="276" w:lineRule="auto"/>
        <w:rPr>
          <w:rFonts w:ascii="Verdana" w:eastAsia="Verdana" w:hAnsi="Verdana" w:cs="Verdana"/>
          <w:sz w:val="22"/>
          <w:szCs w:val="22"/>
        </w:rPr>
      </w:pPr>
      <w:r>
        <w:rPr>
          <w:rFonts w:ascii="Verdana" w:eastAsia="Verdana" w:hAnsi="Verdana" w:cs="Verdana"/>
          <w:sz w:val="22"/>
          <w:szCs w:val="22"/>
        </w:rPr>
        <w:t>El adjudicatario del proceso vinculará al menos dos (2) personas, durante toda la ejecución del contrato, que pertenezcan a uno o algunos de los siguientes tipos poblacionales:</w:t>
      </w:r>
    </w:p>
    <w:p w14:paraId="441683F8" w14:textId="77777777" w:rsidR="00802EE5" w:rsidRDefault="00000000">
      <w:pPr>
        <w:numPr>
          <w:ilvl w:val="0"/>
          <w:numId w:val="35"/>
        </w:numPr>
        <w:pBdr>
          <w:top w:val="nil"/>
          <w:left w:val="nil"/>
          <w:bottom w:val="nil"/>
          <w:right w:val="nil"/>
          <w:between w:val="nil"/>
        </w:pBdr>
        <w:spacing w:after="0" w:line="276" w:lineRule="auto"/>
        <w:ind w:left="1134" w:firstLine="0"/>
        <w:rPr>
          <w:rFonts w:ascii="Verdana" w:eastAsia="Verdana" w:hAnsi="Verdana" w:cs="Verdana"/>
          <w:color w:val="000000"/>
          <w:sz w:val="22"/>
          <w:szCs w:val="22"/>
        </w:rPr>
      </w:pPr>
      <w:r>
        <w:rPr>
          <w:rFonts w:ascii="Verdana" w:eastAsia="Verdana" w:hAnsi="Verdana" w:cs="Verdana"/>
          <w:color w:val="000000"/>
          <w:sz w:val="22"/>
          <w:szCs w:val="22"/>
        </w:rPr>
        <w:t>Mujer Cabeza de Familia</w:t>
      </w:r>
    </w:p>
    <w:p w14:paraId="2ED18C40" w14:textId="77777777" w:rsidR="00802EE5" w:rsidRDefault="00000000">
      <w:pPr>
        <w:numPr>
          <w:ilvl w:val="0"/>
          <w:numId w:val="35"/>
        </w:numPr>
        <w:pBdr>
          <w:top w:val="nil"/>
          <w:left w:val="nil"/>
          <w:bottom w:val="nil"/>
          <w:right w:val="nil"/>
          <w:between w:val="nil"/>
        </w:pBdr>
        <w:spacing w:after="0" w:line="276" w:lineRule="auto"/>
        <w:ind w:left="1134" w:firstLine="0"/>
        <w:rPr>
          <w:rFonts w:ascii="Verdana" w:eastAsia="Verdana" w:hAnsi="Verdana" w:cs="Verdana"/>
          <w:color w:val="000000"/>
          <w:sz w:val="22"/>
          <w:szCs w:val="22"/>
        </w:rPr>
      </w:pPr>
      <w:r>
        <w:rPr>
          <w:rFonts w:ascii="Verdana" w:eastAsia="Verdana" w:hAnsi="Verdana" w:cs="Verdana"/>
          <w:color w:val="000000"/>
          <w:sz w:val="22"/>
          <w:szCs w:val="22"/>
        </w:rPr>
        <w:t>Mujer Víctima de Violencia Intrafamiliar</w:t>
      </w:r>
    </w:p>
    <w:p w14:paraId="37FE2DD8" w14:textId="77777777" w:rsidR="00802EE5" w:rsidRDefault="00000000">
      <w:pPr>
        <w:numPr>
          <w:ilvl w:val="0"/>
          <w:numId w:val="35"/>
        </w:numPr>
        <w:pBdr>
          <w:top w:val="nil"/>
          <w:left w:val="nil"/>
          <w:bottom w:val="nil"/>
          <w:right w:val="nil"/>
          <w:between w:val="nil"/>
        </w:pBdr>
        <w:spacing w:after="0" w:line="276" w:lineRule="auto"/>
        <w:ind w:left="1134" w:firstLine="0"/>
        <w:rPr>
          <w:rFonts w:ascii="Verdana" w:eastAsia="Verdana" w:hAnsi="Verdana" w:cs="Verdana"/>
          <w:color w:val="000000"/>
          <w:sz w:val="22"/>
          <w:szCs w:val="22"/>
        </w:rPr>
      </w:pPr>
      <w:r>
        <w:rPr>
          <w:rFonts w:ascii="Verdana" w:eastAsia="Verdana" w:hAnsi="Verdana" w:cs="Verdana"/>
          <w:color w:val="000000"/>
          <w:sz w:val="22"/>
          <w:szCs w:val="22"/>
        </w:rPr>
        <w:t>Persona que no sean beneficiarios de la pensión de vejez, familiar o de sobrevivencia y que hayan cumplido el requisito de edad de pensión establecido en la ley</w:t>
      </w:r>
    </w:p>
    <w:p w14:paraId="2D3192F5" w14:textId="77777777" w:rsidR="00802EE5" w:rsidRDefault="00000000">
      <w:pPr>
        <w:numPr>
          <w:ilvl w:val="0"/>
          <w:numId w:val="35"/>
        </w:numPr>
        <w:pBdr>
          <w:top w:val="nil"/>
          <w:left w:val="nil"/>
          <w:bottom w:val="nil"/>
          <w:right w:val="nil"/>
          <w:between w:val="nil"/>
        </w:pBdr>
        <w:spacing w:after="0" w:line="276" w:lineRule="auto"/>
        <w:ind w:left="1134" w:firstLine="0"/>
        <w:rPr>
          <w:rFonts w:ascii="Verdana" w:eastAsia="Verdana" w:hAnsi="Verdana" w:cs="Verdana"/>
          <w:color w:val="000000"/>
          <w:sz w:val="22"/>
          <w:szCs w:val="22"/>
        </w:rPr>
      </w:pPr>
      <w:r>
        <w:rPr>
          <w:rFonts w:ascii="Verdana" w:eastAsia="Verdana" w:hAnsi="Verdana" w:cs="Verdana"/>
          <w:color w:val="000000"/>
          <w:sz w:val="22"/>
          <w:szCs w:val="22"/>
        </w:rPr>
        <w:t>Persona perteneciente a población indígena, negra, afrocolombiana, raizal, palanquera, Rrom o gitana.</w:t>
      </w:r>
    </w:p>
    <w:p w14:paraId="61DF9286" w14:textId="77777777" w:rsidR="00802EE5" w:rsidRDefault="00000000">
      <w:pPr>
        <w:numPr>
          <w:ilvl w:val="0"/>
          <w:numId w:val="35"/>
        </w:numPr>
        <w:pBdr>
          <w:top w:val="nil"/>
          <w:left w:val="nil"/>
          <w:bottom w:val="nil"/>
          <w:right w:val="nil"/>
          <w:between w:val="nil"/>
        </w:pBdr>
        <w:spacing w:after="0" w:line="276" w:lineRule="auto"/>
        <w:ind w:left="1134" w:firstLine="0"/>
        <w:rPr>
          <w:rFonts w:ascii="Verdana" w:eastAsia="Verdana" w:hAnsi="Verdana" w:cs="Verdana"/>
          <w:color w:val="000000"/>
          <w:sz w:val="22"/>
          <w:szCs w:val="22"/>
        </w:rPr>
      </w:pPr>
      <w:r>
        <w:rPr>
          <w:rFonts w:ascii="Verdana" w:eastAsia="Verdana" w:hAnsi="Verdana" w:cs="Verdana"/>
          <w:color w:val="000000"/>
          <w:sz w:val="22"/>
          <w:szCs w:val="22"/>
        </w:rPr>
        <w:lastRenderedPageBreak/>
        <w:t>Persona en proceso de reintegración o reincorporación, y miembros o exmiembros de la fuerza pública comparecientes ante la Jurisdicción Especial para la Paz- JEP</w:t>
      </w:r>
    </w:p>
    <w:p w14:paraId="5905107F" w14:textId="77777777" w:rsidR="00802EE5" w:rsidRDefault="00000000">
      <w:pPr>
        <w:numPr>
          <w:ilvl w:val="0"/>
          <w:numId w:val="35"/>
        </w:numPr>
        <w:pBdr>
          <w:top w:val="nil"/>
          <w:left w:val="nil"/>
          <w:bottom w:val="nil"/>
          <w:right w:val="nil"/>
          <w:between w:val="nil"/>
        </w:pBdr>
        <w:spacing w:after="0" w:line="276" w:lineRule="auto"/>
        <w:ind w:left="1134" w:firstLine="0"/>
        <w:rPr>
          <w:rFonts w:ascii="Verdana" w:eastAsia="Verdana" w:hAnsi="Verdana" w:cs="Verdana"/>
          <w:color w:val="000000"/>
          <w:sz w:val="22"/>
          <w:szCs w:val="22"/>
        </w:rPr>
      </w:pPr>
      <w:r>
        <w:rPr>
          <w:rFonts w:ascii="Verdana" w:eastAsia="Verdana" w:hAnsi="Verdana" w:cs="Verdana"/>
          <w:color w:val="000000"/>
          <w:sz w:val="22"/>
          <w:szCs w:val="22"/>
        </w:rPr>
        <w:t>Persona pospenada, o aquellas personas que se encuentren cumpliendo pena con permiso de trabajo, libertad condicional o suspensión provisional de pena con autorización de trabajo</w:t>
      </w:r>
    </w:p>
    <w:p w14:paraId="3256AE9B" w14:textId="77777777" w:rsidR="00802EE5" w:rsidRDefault="00000000">
      <w:pPr>
        <w:numPr>
          <w:ilvl w:val="0"/>
          <w:numId w:val="35"/>
        </w:numPr>
        <w:pBdr>
          <w:top w:val="nil"/>
          <w:left w:val="nil"/>
          <w:bottom w:val="nil"/>
          <w:right w:val="nil"/>
          <w:between w:val="nil"/>
        </w:pBdr>
        <w:spacing w:after="0" w:line="276" w:lineRule="auto"/>
        <w:ind w:left="1134" w:firstLine="0"/>
        <w:rPr>
          <w:rFonts w:ascii="Verdana" w:eastAsia="Verdana" w:hAnsi="Verdana" w:cs="Verdana"/>
          <w:color w:val="000000"/>
          <w:sz w:val="22"/>
          <w:szCs w:val="22"/>
        </w:rPr>
      </w:pPr>
      <w:r>
        <w:rPr>
          <w:rFonts w:ascii="Verdana" w:eastAsia="Verdana" w:hAnsi="Verdana" w:cs="Verdana"/>
          <w:color w:val="000000"/>
          <w:sz w:val="22"/>
          <w:szCs w:val="22"/>
        </w:rPr>
        <w:t xml:space="preserve">Víctima de conflicto armado </w:t>
      </w:r>
    </w:p>
    <w:p w14:paraId="42753B50" w14:textId="77777777" w:rsidR="00802EE5" w:rsidRDefault="00000000">
      <w:pPr>
        <w:numPr>
          <w:ilvl w:val="0"/>
          <w:numId w:val="35"/>
        </w:numPr>
        <w:pBdr>
          <w:top w:val="nil"/>
          <w:left w:val="nil"/>
          <w:bottom w:val="nil"/>
          <w:right w:val="nil"/>
          <w:between w:val="nil"/>
        </w:pBdr>
        <w:spacing w:after="0" w:line="276" w:lineRule="auto"/>
        <w:ind w:left="1134" w:firstLine="0"/>
        <w:rPr>
          <w:rFonts w:ascii="Verdana" w:eastAsia="Verdana" w:hAnsi="Verdana" w:cs="Verdana"/>
          <w:color w:val="000000"/>
          <w:sz w:val="22"/>
          <w:szCs w:val="22"/>
        </w:rPr>
      </w:pPr>
      <w:r>
        <w:rPr>
          <w:rFonts w:ascii="Verdana" w:eastAsia="Verdana" w:hAnsi="Verdana" w:cs="Verdana"/>
          <w:color w:val="000000"/>
          <w:sz w:val="22"/>
          <w:szCs w:val="22"/>
        </w:rPr>
        <w:t xml:space="preserve">Sujetos de especial protección constitucional </w:t>
      </w:r>
    </w:p>
    <w:p w14:paraId="26713F16" w14:textId="77777777" w:rsidR="00802EE5" w:rsidRDefault="00000000">
      <w:pPr>
        <w:numPr>
          <w:ilvl w:val="0"/>
          <w:numId w:val="35"/>
        </w:numPr>
        <w:pBdr>
          <w:top w:val="nil"/>
          <w:left w:val="nil"/>
          <w:bottom w:val="nil"/>
          <w:right w:val="nil"/>
          <w:between w:val="nil"/>
        </w:pBdr>
        <w:spacing w:line="276" w:lineRule="auto"/>
        <w:ind w:left="1134" w:firstLine="0"/>
        <w:rPr>
          <w:rFonts w:ascii="Verdana" w:eastAsia="Verdana" w:hAnsi="Verdana" w:cs="Verdana"/>
          <w:color w:val="000000"/>
          <w:sz w:val="22"/>
          <w:szCs w:val="22"/>
        </w:rPr>
      </w:pPr>
      <w:r>
        <w:rPr>
          <w:rFonts w:ascii="Verdana" w:eastAsia="Verdana" w:hAnsi="Verdana" w:cs="Verdana"/>
          <w:color w:val="000000"/>
          <w:sz w:val="22"/>
          <w:szCs w:val="22"/>
        </w:rPr>
        <w:t xml:space="preserve">En condición de pobreza extrema </w:t>
      </w:r>
    </w:p>
    <w:p w14:paraId="618DEC5B" w14:textId="77777777" w:rsidR="00802EE5" w:rsidRDefault="00000000">
      <w:pPr>
        <w:spacing w:line="276" w:lineRule="auto"/>
        <w:rPr>
          <w:rFonts w:ascii="Verdana" w:eastAsia="Verdana" w:hAnsi="Verdana" w:cs="Verdana"/>
          <w:sz w:val="22"/>
          <w:szCs w:val="22"/>
        </w:rPr>
      </w:pPr>
      <w:r>
        <w:rPr>
          <w:rFonts w:ascii="Verdana" w:eastAsia="Verdana" w:hAnsi="Verdana" w:cs="Verdana"/>
          <w:sz w:val="22"/>
          <w:szCs w:val="22"/>
        </w:rPr>
        <w:t>Durante la totalidad de la ejecución del Contrato, el Proponente deberá acreditar al Interventor y/o supervisor, el cumplimiento de este compromiso aportando el contrato laboral o documento que soporte la vinculación y planillas de aportes a seguridad social de la persona o personas vinculadas por este criterio.</w:t>
      </w:r>
    </w:p>
    <w:p w14:paraId="1CB15632" w14:textId="77777777" w:rsidR="00802EE5" w:rsidRDefault="00000000">
      <w:pPr>
        <w:spacing w:line="276" w:lineRule="auto"/>
        <w:rPr>
          <w:rFonts w:ascii="Verdana" w:eastAsia="Verdana" w:hAnsi="Verdana" w:cs="Verdana"/>
          <w:sz w:val="22"/>
          <w:szCs w:val="22"/>
        </w:rPr>
      </w:pPr>
      <w:r>
        <w:rPr>
          <w:rFonts w:ascii="Verdana" w:eastAsia="Verdana" w:hAnsi="Verdana" w:cs="Verdana"/>
          <w:sz w:val="22"/>
          <w:szCs w:val="22"/>
        </w:rPr>
        <w:t>Adicional a lo anterior, para probar la condición de este tipo poblacional, en lo que refiere a los listados en los numerales 1 al 9, se deberá aportar alguno de los documentos establecidos en el num</w:t>
      </w:r>
      <w:r>
        <w:rPr>
          <w:rFonts w:ascii="Verdana" w:eastAsia="Verdana" w:hAnsi="Verdana" w:cs="Verdana"/>
          <w:color w:val="000000"/>
          <w:sz w:val="22"/>
          <w:szCs w:val="22"/>
        </w:rPr>
        <w:t>eral 4.8 del presente documento, para el caso de la persona o personas listadas en el numeral 6 deb</w:t>
      </w:r>
      <w:r>
        <w:rPr>
          <w:rFonts w:ascii="Verdana" w:eastAsia="Verdana" w:hAnsi="Verdana" w:cs="Verdana"/>
          <w:sz w:val="22"/>
          <w:szCs w:val="22"/>
        </w:rPr>
        <w:t xml:space="preserve">erá aportar certificación emitida por autoridad penitenciaria o judicial donde se acredite la calidad en la que se encuentra la persona. </w:t>
      </w:r>
    </w:p>
    <w:p w14:paraId="5A448EA9" w14:textId="77777777" w:rsidR="00802EE5" w:rsidRDefault="00000000">
      <w:pPr>
        <w:spacing w:line="276" w:lineRule="auto"/>
        <w:rPr>
          <w:rFonts w:ascii="Verdana" w:eastAsia="Verdana" w:hAnsi="Verdana" w:cs="Verdana"/>
          <w:sz w:val="22"/>
          <w:szCs w:val="22"/>
        </w:rPr>
      </w:pPr>
      <w:r>
        <w:rPr>
          <w:rFonts w:ascii="Verdana" w:eastAsia="Verdana" w:hAnsi="Verdana" w:cs="Verdana"/>
          <w:b/>
          <w:bCs/>
          <w:sz w:val="22"/>
          <w:szCs w:val="22"/>
        </w:rPr>
        <w:t>Nota 19:</w:t>
      </w:r>
      <w:r>
        <w:rPr>
          <w:rFonts w:ascii="Verdana" w:eastAsia="Verdana" w:hAnsi="Verdana" w:cs="Verdana"/>
          <w:sz w:val="22"/>
          <w:szCs w:val="22"/>
        </w:rPr>
        <w:t xml:space="preserve"> Para el cumplimiento de este criterio durante la ejecución contractual, la Entidad deberá incluir una obligación adicional a la establecida en el numeral segundo de la cláusula novena del Anexo 4 – Minuta del Contrato. Por lo cual al ofrecer este ponderable, el Proponente se está comprometiendo con una obligación adicional y diferente a la contenida en el artículo 2.2.1.2.4.2.16 del Decreto 1082 de 2015.  </w:t>
      </w:r>
    </w:p>
    <w:p w14:paraId="1321C2B6" w14:textId="77777777" w:rsidR="00802EE5" w:rsidRDefault="00000000">
      <w:pPr>
        <w:tabs>
          <w:tab w:val="left" w:pos="993"/>
        </w:tabs>
        <w:spacing w:line="276" w:lineRule="auto"/>
        <w:ind w:right="-93"/>
        <w:rPr>
          <w:rFonts w:ascii="Verdana" w:eastAsia="Verdana" w:hAnsi="Verdana" w:cs="Verdana"/>
          <w:color w:val="000000"/>
          <w:sz w:val="22"/>
          <w:szCs w:val="22"/>
        </w:rPr>
      </w:pPr>
      <w:r>
        <w:rPr>
          <w:rFonts w:ascii="Verdana" w:eastAsia="Verdana" w:hAnsi="Verdana" w:cs="Verdana"/>
          <w:b/>
          <w:bCs/>
          <w:color w:val="000000"/>
          <w:sz w:val="22"/>
          <w:szCs w:val="22"/>
        </w:rPr>
        <w:t>Nota 20:</w:t>
      </w:r>
      <w:r>
        <w:rPr>
          <w:rFonts w:ascii="Verdana" w:eastAsia="Verdana" w:hAnsi="Verdana" w:cs="Verdana"/>
          <w:color w:val="000000"/>
          <w:sz w:val="22"/>
          <w:szCs w:val="22"/>
        </w:rPr>
        <w:t xml:space="preserve"> Para los efectos previstos en el presente artículo, los sujetos de especial protección constitucional son aquellas personas que debido a su particular condición física, psicológica o social merecen una acción positiva estatal para efectos de lograr una igualdad real y efectiva.  Serán sujetos de especial protección constitucional los identificados por la Ley o la jurisprudencia de esta manera.</w:t>
      </w:r>
    </w:p>
    <w:p w14:paraId="11378761" w14:textId="77777777" w:rsidR="00802EE5" w:rsidRDefault="00000000">
      <w:pPr>
        <w:spacing w:line="276" w:lineRule="auto"/>
        <w:rPr>
          <w:rFonts w:ascii="Verdana" w:eastAsia="Verdana" w:hAnsi="Verdana" w:cs="Verdana"/>
          <w:color w:val="000000"/>
          <w:sz w:val="22"/>
          <w:szCs w:val="22"/>
        </w:rPr>
      </w:pPr>
      <w:r>
        <w:rPr>
          <w:rFonts w:ascii="Verdana" w:eastAsia="Verdana" w:hAnsi="Verdana" w:cs="Verdana"/>
          <w:b/>
          <w:bCs/>
          <w:color w:val="000000"/>
          <w:sz w:val="22"/>
          <w:szCs w:val="22"/>
        </w:rPr>
        <w:t>Nota 21:</w:t>
      </w:r>
      <w:r>
        <w:rPr>
          <w:rFonts w:ascii="Verdana" w:eastAsia="Verdana" w:hAnsi="Verdana" w:cs="Verdana"/>
          <w:color w:val="000000"/>
          <w:sz w:val="22"/>
          <w:szCs w:val="22"/>
        </w:rPr>
        <w:t xml:space="preserve"> </w:t>
      </w:r>
      <w:r>
        <w:rPr>
          <w:rFonts w:ascii="Verdana" w:eastAsia="Verdana" w:hAnsi="Verdana" w:cs="Verdana"/>
          <w:sz w:val="22"/>
          <w:szCs w:val="22"/>
        </w:rPr>
        <w:t>La condición de los sujetos de especial protección constitucional que no se encuentre definida en este documento tipo deberá ser acreditada de conformidad con lo determinado por la ley y la jurisprudencia en ausencia de norma aplicable.</w:t>
      </w:r>
    </w:p>
    <w:p w14:paraId="1A513DC0" w14:textId="77777777" w:rsidR="00802EE5" w:rsidRDefault="00000000">
      <w:pPr>
        <w:spacing w:line="276" w:lineRule="auto"/>
        <w:rPr>
          <w:rFonts w:ascii="Verdana" w:eastAsia="Verdana" w:hAnsi="Verdana" w:cs="Verdana"/>
          <w:color w:val="000000"/>
          <w:sz w:val="22"/>
          <w:szCs w:val="22"/>
        </w:rPr>
      </w:pPr>
      <w:r>
        <w:rPr>
          <w:rFonts w:ascii="Verdana" w:eastAsia="Verdana" w:hAnsi="Verdana" w:cs="Verdana"/>
          <w:b/>
          <w:bCs/>
          <w:color w:val="000000"/>
          <w:sz w:val="22"/>
          <w:szCs w:val="22"/>
        </w:rPr>
        <w:t>Nota 22:</w:t>
      </w:r>
      <w:r>
        <w:rPr>
          <w:rFonts w:ascii="Verdana" w:eastAsia="Verdana" w:hAnsi="Verdana" w:cs="Verdana"/>
          <w:color w:val="000000"/>
          <w:sz w:val="22"/>
          <w:szCs w:val="22"/>
        </w:rPr>
        <w:t xml:space="preserve"> El oferente no puede obtener dos puntajes por la acreditación de una misma población. Por ejemplo, obtener puntaje por el concepto de “vinculación de personas con discapacidad” del numeral 4.4 y a su vez, vincular a personas </w:t>
      </w:r>
      <w:r>
        <w:rPr>
          <w:rFonts w:ascii="Verdana" w:eastAsia="Verdana" w:hAnsi="Verdana" w:cs="Verdana"/>
          <w:color w:val="000000"/>
          <w:sz w:val="22"/>
          <w:szCs w:val="22"/>
        </w:rPr>
        <w:lastRenderedPageBreak/>
        <w:t xml:space="preserve">en condición de discapacidad por ser sujetos de especial protección constitucional y obtener de esa forma el puntaje por el criterio social. </w:t>
      </w:r>
    </w:p>
    <w:p w14:paraId="39BABA5A" w14:textId="77777777" w:rsidR="00802EE5" w:rsidRDefault="00000000">
      <w:pPr>
        <w:pStyle w:val="Ttulo2"/>
        <w:numPr>
          <w:ilvl w:val="1"/>
          <w:numId w:val="37"/>
        </w:numPr>
        <w:spacing w:line="276" w:lineRule="auto"/>
        <w:rPr>
          <w:rFonts w:ascii="Verdana" w:eastAsia="Verdana" w:hAnsi="Verdana" w:cs="Verdana"/>
          <w:smallCaps w:val="0"/>
          <w:sz w:val="22"/>
          <w:szCs w:val="22"/>
        </w:rPr>
      </w:pPr>
      <w:bookmarkStart w:id="90" w:name="_heading=h.5sia74yemcvh" w:colFirst="0" w:colLast="0"/>
      <w:bookmarkEnd w:id="90"/>
      <w:r>
        <w:rPr>
          <w:rFonts w:ascii="Verdana" w:eastAsia="Verdana" w:hAnsi="Verdana" w:cs="Verdana"/>
          <w:smallCaps w:val="0"/>
          <w:sz w:val="22"/>
          <w:szCs w:val="22"/>
        </w:rPr>
        <w:t>APOYO A LA INDUSTRIA NACIONAL</w:t>
      </w:r>
    </w:p>
    <w:p w14:paraId="4B8BF319" w14:textId="77777777" w:rsidR="00802EE5" w:rsidRDefault="00000000">
      <w:pPr>
        <w:spacing w:line="276" w:lineRule="auto"/>
        <w:rPr>
          <w:rFonts w:ascii="Verdana" w:eastAsia="Verdana" w:hAnsi="Verdana" w:cs="Verdana"/>
          <w:sz w:val="22"/>
          <w:szCs w:val="22"/>
        </w:rPr>
      </w:pPr>
      <w:r>
        <w:rPr>
          <w:rFonts w:ascii="Verdana" w:eastAsia="Verdana" w:hAnsi="Verdana" w:cs="Verdana"/>
          <w:sz w:val="22"/>
          <w:szCs w:val="22"/>
        </w:rPr>
        <w:t>Los Proponentes pueden obtener puntaje de apoyo a la industria nacional por: i) Servicios Nacionales o con Trato Nacional o por ii) la incorporación de componente nacional en servicios extranjeros. La Entidad en ningún caso otorgará simultáneamente el puntaje por ambos aspectos.</w:t>
      </w:r>
    </w:p>
    <w:p w14:paraId="52F9EF35" w14:textId="77777777" w:rsidR="00802EE5" w:rsidRDefault="00000000">
      <w:pPr>
        <w:spacing w:line="276" w:lineRule="auto"/>
        <w:rPr>
          <w:rFonts w:ascii="Verdana" w:eastAsia="Verdana" w:hAnsi="Verdana" w:cs="Verdana"/>
          <w:sz w:val="22"/>
          <w:szCs w:val="22"/>
        </w:rPr>
      </w:pPr>
      <w:r>
        <w:rPr>
          <w:rFonts w:ascii="Verdana" w:eastAsia="Verdana" w:hAnsi="Verdana" w:cs="Verdana"/>
          <w:sz w:val="22"/>
          <w:szCs w:val="22"/>
        </w:rPr>
        <w:t>Los puntajes para estimular a la industria nacional se relacionan en la siguiente tabla:</w:t>
      </w:r>
    </w:p>
    <w:tbl>
      <w:tblPr>
        <w:tblStyle w:val="affffffd"/>
        <w:tblW w:w="4538" w:type="dxa"/>
        <w:jc w:val="center"/>
        <w:tblInd w:w="0" w:type="dxa"/>
        <w:tblBorders>
          <w:top w:val="single" w:sz="4" w:space="0" w:color="000000"/>
          <w:left w:val="single" w:sz="4" w:space="0" w:color="000000"/>
          <w:bottom w:val="single" w:sz="4" w:space="0" w:color="000000"/>
          <w:right w:val="single" w:sz="4" w:space="0" w:color="000000"/>
          <w:insideH w:val="single" w:sz="6" w:space="0" w:color="000000"/>
          <w:insideV w:val="single" w:sz="6" w:space="0" w:color="000000"/>
        </w:tblBorders>
        <w:tblLayout w:type="fixed"/>
        <w:tblLook w:val="0000" w:firstRow="0" w:lastRow="0" w:firstColumn="0" w:lastColumn="0" w:noHBand="0" w:noVBand="0"/>
      </w:tblPr>
      <w:tblGrid>
        <w:gridCol w:w="3140"/>
        <w:gridCol w:w="1398"/>
      </w:tblGrid>
      <w:tr w:rsidR="00802EE5" w14:paraId="6C52E492" w14:textId="77777777">
        <w:trPr>
          <w:trHeight w:val="340"/>
          <w:tblHeader/>
          <w:jc w:val="center"/>
        </w:trPr>
        <w:tc>
          <w:tcPr>
            <w:tcW w:w="3140" w:type="dxa"/>
            <w:tcBorders>
              <w:top w:val="single" w:sz="4" w:space="0" w:color="000000"/>
              <w:left w:val="single" w:sz="4" w:space="0" w:color="000000"/>
              <w:bottom w:val="single" w:sz="6" w:space="0" w:color="000000"/>
              <w:right w:val="single" w:sz="6" w:space="0" w:color="000000"/>
            </w:tcBorders>
            <w:shd w:val="clear" w:color="auto" w:fill="3B3838"/>
            <w:vAlign w:val="center"/>
          </w:tcPr>
          <w:p w14:paraId="595A9806" w14:textId="77777777" w:rsidR="00802EE5" w:rsidRDefault="00000000">
            <w:pPr>
              <w:spacing w:after="0" w:line="276" w:lineRule="auto"/>
              <w:jc w:val="center"/>
              <w:rPr>
                <w:rFonts w:ascii="Verdana" w:eastAsia="Verdana" w:hAnsi="Verdana" w:cs="Verdana"/>
                <w:b/>
                <w:bCs/>
                <w:smallCaps/>
                <w:color w:val="AEAAAA"/>
                <w:sz w:val="22"/>
                <w:szCs w:val="22"/>
              </w:rPr>
            </w:pPr>
            <w:r>
              <w:rPr>
                <w:rFonts w:ascii="Verdana" w:eastAsia="Verdana" w:hAnsi="Verdana" w:cs="Verdana"/>
                <w:b/>
                <w:bCs/>
                <w:color w:val="AEAAAA"/>
                <w:sz w:val="22"/>
                <w:szCs w:val="22"/>
              </w:rPr>
              <w:t>Concepto</w:t>
            </w:r>
          </w:p>
        </w:tc>
        <w:tc>
          <w:tcPr>
            <w:tcW w:w="1398" w:type="dxa"/>
            <w:tcBorders>
              <w:top w:val="single" w:sz="4" w:space="0" w:color="000000"/>
              <w:left w:val="single" w:sz="6" w:space="0" w:color="000000"/>
              <w:bottom w:val="single" w:sz="6" w:space="0" w:color="000000"/>
              <w:right w:val="single" w:sz="4" w:space="0" w:color="000000"/>
            </w:tcBorders>
            <w:shd w:val="clear" w:color="auto" w:fill="3B3838"/>
            <w:vAlign w:val="center"/>
          </w:tcPr>
          <w:p w14:paraId="0386FADF" w14:textId="77777777" w:rsidR="00802EE5" w:rsidRDefault="00000000">
            <w:pPr>
              <w:spacing w:after="0" w:line="276" w:lineRule="auto"/>
              <w:jc w:val="center"/>
              <w:rPr>
                <w:rFonts w:ascii="Verdana" w:eastAsia="Verdana" w:hAnsi="Verdana" w:cs="Verdana"/>
                <w:b/>
                <w:bCs/>
                <w:smallCaps/>
                <w:color w:val="AEAAAA"/>
                <w:sz w:val="22"/>
                <w:szCs w:val="22"/>
              </w:rPr>
            </w:pPr>
            <w:r>
              <w:rPr>
                <w:rFonts w:ascii="Verdana" w:eastAsia="Verdana" w:hAnsi="Verdana" w:cs="Verdana"/>
                <w:b/>
                <w:bCs/>
                <w:color w:val="AEAAAA"/>
                <w:sz w:val="22"/>
                <w:szCs w:val="22"/>
              </w:rPr>
              <w:t>Puntaje</w:t>
            </w:r>
          </w:p>
        </w:tc>
      </w:tr>
      <w:tr w:rsidR="00802EE5" w14:paraId="4651A5AC" w14:textId="77777777">
        <w:trPr>
          <w:trHeight w:val="20"/>
          <w:jc w:val="center"/>
        </w:trPr>
        <w:tc>
          <w:tcPr>
            <w:tcW w:w="3140" w:type="dxa"/>
            <w:tcBorders>
              <w:top w:val="single" w:sz="6" w:space="0" w:color="000000"/>
              <w:left w:val="single" w:sz="4" w:space="0" w:color="000000"/>
              <w:bottom w:val="single" w:sz="6" w:space="0" w:color="000000"/>
              <w:right w:val="single" w:sz="6" w:space="0" w:color="000000"/>
            </w:tcBorders>
            <w:vAlign w:val="center"/>
          </w:tcPr>
          <w:p w14:paraId="4317B1A5" w14:textId="77777777" w:rsidR="00802EE5" w:rsidRDefault="00000000">
            <w:pPr>
              <w:spacing w:after="0" w:line="276" w:lineRule="auto"/>
              <w:rPr>
                <w:rFonts w:ascii="Verdana" w:eastAsia="Verdana" w:hAnsi="Verdana" w:cs="Verdana"/>
                <w:smallCaps/>
                <w:color w:val="000000"/>
                <w:sz w:val="22"/>
                <w:szCs w:val="22"/>
              </w:rPr>
            </w:pPr>
            <w:r>
              <w:rPr>
                <w:rFonts w:ascii="Verdana" w:eastAsia="Verdana" w:hAnsi="Verdana" w:cs="Verdana"/>
                <w:color w:val="000000"/>
                <w:sz w:val="22"/>
                <w:szCs w:val="22"/>
              </w:rPr>
              <w:t>Promoción de Servicios Nacionales o con Trato Nacional</w:t>
            </w:r>
          </w:p>
        </w:tc>
        <w:tc>
          <w:tcPr>
            <w:tcW w:w="1398" w:type="dxa"/>
            <w:tcBorders>
              <w:top w:val="single" w:sz="6" w:space="0" w:color="000000"/>
              <w:left w:val="single" w:sz="6" w:space="0" w:color="000000"/>
              <w:bottom w:val="single" w:sz="6" w:space="0" w:color="000000"/>
              <w:right w:val="single" w:sz="4" w:space="0" w:color="000000"/>
            </w:tcBorders>
            <w:vAlign w:val="center"/>
          </w:tcPr>
          <w:p w14:paraId="7F06E379" w14:textId="77777777" w:rsidR="00802EE5" w:rsidRDefault="00000000">
            <w:pPr>
              <w:spacing w:after="0" w:line="276" w:lineRule="auto"/>
              <w:jc w:val="center"/>
              <w:rPr>
                <w:rFonts w:ascii="Verdana" w:eastAsia="Verdana" w:hAnsi="Verdana" w:cs="Verdana"/>
                <w:smallCaps/>
                <w:color w:val="000000"/>
                <w:sz w:val="22"/>
                <w:szCs w:val="22"/>
              </w:rPr>
            </w:pPr>
            <w:r>
              <w:rPr>
                <w:rFonts w:ascii="Verdana" w:eastAsia="Verdana" w:hAnsi="Verdana" w:cs="Verdana"/>
                <w:color w:val="000000"/>
                <w:sz w:val="22"/>
                <w:szCs w:val="22"/>
              </w:rPr>
              <w:t>20</w:t>
            </w:r>
          </w:p>
        </w:tc>
      </w:tr>
      <w:tr w:rsidR="00802EE5" w14:paraId="45009343" w14:textId="77777777">
        <w:trPr>
          <w:trHeight w:val="20"/>
          <w:jc w:val="center"/>
        </w:trPr>
        <w:tc>
          <w:tcPr>
            <w:tcW w:w="3140" w:type="dxa"/>
            <w:tcBorders>
              <w:top w:val="single" w:sz="6" w:space="0" w:color="000000"/>
              <w:left w:val="single" w:sz="4" w:space="0" w:color="000000"/>
              <w:bottom w:val="single" w:sz="4" w:space="0" w:color="000000"/>
              <w:right w:val="single" w:sz="6" w:space="0" w:color="000000"/>
            </w:tcBorders>
            <w:vAlign w:val="center"/>
          </w:tcPr>
          <w:p w14:paraId="454D95F8" w14:textId="77777777" w:rsidR="00802EE5" w:rsidRDefault="00000000">
            <w:pPr>
              <w:spacing w:after="0" w:line="276" w:lineRule="auto"/>
              <w:rPr>
                <w:rFonts w:ascii="Verdana" w:eastAsia="Verdana" w:hAnsi="Verdana" w:cs="Verdana"/>
                <w:smallCaps/>
                <w:color w:val="000000"/>
                <w:sz w:val="22"/>
                <w:szCs w:val="22"/>
              </w:rPr>
            </w:pPr>
            <w:r>
              <w:rPr>
                <w:rFonts w:ascii="Verdana" w:eastAsia="Verdana" w:hAnsi="Verdana" w:cs="Verdana"/>
                <w:color w:val="000000"/>
                <w:sz w:val="22"/>
                <w:szCs w:val="22"/>
              </w:rPr>
              <w:t>Incorporación de componente nacional en servicios extranjeros</w:t>
            </w:r>
          </w:p>
        </w:tc>
        <w:tc>
          <w:tcPr>
            <w:tcW w:w="1398" w:type="dxa"/>
            <w:tcBorders>
              <w:top w:val="single" w:sz="6" w:space="0" w:color="000000"/>
              <w:left w:val="single" w:sz="6" w:space="0" w:color="000000"/>
              <w:bottom w:val="single" w:sz="4" w:space="0" w:color="000000"/>
              <w:right w:val="single" w:sz="4" w:space="0" w:color="000000"/>
            </w:tcBorders>
            <w:vAlign w:val="center"/>
          </w:tcPr>
          <w:p w14:paraId="4C7F26CE" w14:textId="77777777" w:rsidR="00802EE5" w:rsidRDefault="00000000">
            <w:pPr>
              <w:spacing w:after="0" w:line="276" w:lineRule="auto"/>
              <w:jc w:val="center"/>
              <w:rPr>
                <w:rFonts w:ascii="Verdana" w:eastAsia="Verdana" w:hAnsi="Verdana" w:cs="Verdana"/>
                <w:smallCaps/>
                <w:color w:val="000000"/>
                <w:sz w:val="22"/>
                <w:szCs w:val="22"/>
              </w:rPr>
            </w:pPr>
            <w:r>
              <w:rPr>
                <w:rFonts w:ascii="Verdana" w:eastAsia="Verdana" w:hAnsi="Verdana" w:cs="Verdana"/>
                <w:color w:val="000000"/>
                <w:sz w:val="22"/>
                <w:szCs w:val="22"/>
              </w:rPr>
              <w:t>5</w:t>
            </w:r>
          </w:p>
        </w:tc>
      </w:tr>
    </w:tbl>
    <w:p w14:paraId="421E56CB" w14:textId="77777777" w:rsidR="00802EE5" w:rsidRDefault="00802EE5">
      <w:pPr>
        <w:keepNext/>
        <w:keepLines/>
        <w:spacing w:before="40" w:after="120" w:line="276" w:lineRule="auto"/>
        <w:rPr>
          <w:rFonts w:ascii="Verdana" w:eastAsia="Verdana" w:hAnsi="Verdana" w:cs="Verdana"/>
          <w:b/>
          <w:bCs/>
          <w:sz w:val="22"/>
          <w:szCs w:val="22"/>
        </w:rPr>
      </w:pPr>
      <w:bookmarkStart w:id="91" w:name="_heading=h.p2h7uerdmzg1" w:colFirst="0" w:colLast="0"/>
      <w:bookmarkEnd w:id="91"/>
    </w:p>
    <w:p w14:paraId="20F48157" w14:textId="77777777" w:rsidR="00802EE5" w:rsidRDefault="00000000">
      <w:pPr>
        <w:pStyle w:val="Ttulo3"/>
        <w:spacing w:line="276" w:lineRule="auto"/>
        <w:ind w:left="360" w:firstLine="0"/>
        <w:rPr>
          <w:rFonts w:ascii="Verdana" w:eastAsia="Verdana" w:hAnsi="Verdana" w:cs="Verdana"/>
          <w:smallCaps w:val="0"/>
          <w:sz w:val="22"/>
          <w:szCs w:val="22"/>
        </w:rPr>
      </w:pPr>
      <w:bookmarkStart w:id="92" w:name="_heading=h.b128j2lw7v5c" w:colFirst="0" w:colLast="0"/>
      <w:bookmarkEnd w:id="92"/>
      <w:r>
        <w:rPr>
          <w:rFonts w:ascii="Verdana" w:eastAsia="Verdana" w:hAnsi="Verdana" w:cs="Verdana"/>
          <w:smallCaps w:val="0"/>
          <w:sz w:val="22"/>
          <w:szCs w:val="22"/>
        </w:rPr>
        <w:t>4.3.1.</w:t>
      </w:r>
      <w:r>
        <w:rPr>
          <w:rFonts w:ascii="Verdana" w:eastAsia="Verdana" w:hAnsi="Verdana" w:cs="Verdana"/>
          <w:sz w:val="22"/>
          <w:szCs w:val="22"/>
        </w:rPr>
        <w:tab/>
      </w:r>
      <w:r>
        <w:rPr>
          <w:rFonts w:ascii="Verdana" w:eastAsia="Verdana" w:hAnsi="Verdana" w:cs="Verdana"/>
          <w:smallCaps w:val="0"/>
          <w:sz w:val="22"/>
          <w:szCs w:val="22"/>
        </w:rPr>
        <w:t>PROMOCIÓN DE SERVICIOS NACIONALES O CON TRATO NACIONAL</w:t>
      </w:r>
    </w:p>
    <w:p w14:paraId="5F12A70B" w14:textId="77777777" w:rsidR="00802EE5" w:rsidRDefault="00000000">
      <w:pPr>
        <w:spacing w:line="276" w:lineRule="auto"/>
        <w:rPr>
          <w:rFonts w:ascii="Verdana" w:eastAsia="Verdana" w:hAnsi="Verdana" w:cs="Verdana"/>
          <w:color w:val="000000"/>
          <w:sz w:val="22"/>
          <w:szCs w:val="22"/>
        </w:rPr>
      </w:pPr>
      <w:bookmarkStart w:id="93" w:name="_heading=h.3t6uuy698cyq" w:colFirst="0" w:colLast="0"/>
      <w:bookmarkEnd w:id="93"/>
      <w:r>
        <w:rPr>
          <w:rFonts w:ascii="Verdana" w:eastAsia="Verdana" w:hAnsi="Verdana" w:cs="Verdana"/>
          <w:sz w:val="22"/>
          <w:szCs w:val="22"/>
        </w:rPr>
        <w:t>En los contratos que deban cumplirse en Colombia, el servicio es nacional cuando además de ofertarse por una persona natural colombiana o por un residente en Colombia, por una persona jurídica constituida de conformidad con la legislación colombiana o por un Proponente Plural conformado por estos o por estos y un extranjero con Trato Nacional, (i) usa el o los bienes nacionales relevantes definidos por la Entidad para el desarrollo de la obra o (ii) vincula el porcentaje mínimo de personal colombiano, según corresponda.</w:t>
      </w:r>
    </w:p>
    <w:p w14:paraId="699F32ED" w14:textId="77777777" w:rsidR="00802EE5" w:rsidRDefault="00000000">
      <w:pPr>
        <w:spacing w:line="276" w:lineRule="auto"/>
        <w:rPr>
          <w:rFonts w:ascii="Verdana" w:eastAsia="Verdana" w:hAnsi="Verdana" w:cs="Verdana"/>
          <w:sz w:val="22"/>
          <w:szCs w:val="22"/>
        </w:rPr>
      </w:pPr>
      <w:r>
        <w:rPr>
          <w:rFonts w:ascii="Verdana" w:eastAsia="Verdana" w:hAnsi="Verdana" w:cs="Verdana"/>
          <w:sz w:val="22"/>
          <w:szCs w:val="22"/>
        </w:rPr>
        <w:t>En los contratos que no deban cumplirse en Colombia, que sean prestados en el extranjero y estén sometidos a la legislación colombiana, un servicio es colombiano si es prestado por una persona natural colombiana o por un residente en Colombia, por una persona jurídica constituida de conformidad con la legislación colombiana o por un Proponente Plural conformado por estos, sin que sea necesario el uso de bienes colombianos o la vinculación de personal colombiano.</w:t>
      </w:r>
    </w:p>
    <w:p w14:paraId="1B719773" w14:textId="77777777" w:rsidR="00802EE5" w:rsidRDefault="00000000">
      <w:pPr>
        <w:spacing w:line="276" w:lineRule="auto"/>
        <w:rPr>
          <w:rFonts w:ascii="Verdana" w:eastAsia="Verdana" w:hAnsi="Verdana" w:cs="Verdana"/>
          <w:sz w:val="22"/>
          <w:szCs w:val="22"/>
        </w:rPr>
      </w:pPr>
      <w:r>
        <w:rPr>
          <w:rFonts w:ascii="Verdana" w:eastAsia="Verdana" w:hAnsi="Verdana" w:cs="Verdana"/>
          <w:sz w:val="22"/>
          <w:szCs w:val="22"/>
        </w:rPr>
        <w:t xml:space="preserve">En el caso de los Proponentes extranjeros con trato nacional que participen en el Proceso de Contratación de manera singular o mediante la conformación de un Proponente Plural podrán definir si aplican las reglas previstas en este numeral o, si, por el contrario, deciden acogerse a la regla de origen de su país. Para definir la regla aplicable al proceso, el Proponente extranjero con trato </w:t>
      </w:r>
      <w:r>
        <w:rPr>
          <w:rFonts w:ascii="Verdana" w:eastAsia="Verdana" w:hAnsi="Verdana" w:cs="Verdana"/>
          <w:sz w:val="22"/>
          <w:szCs w:val="22"/>
        </w:rPr>
        <w:lastRenderedPageBreak/>
        <w:t xml:space="preserve">nacional así lo manifestará con el diligenciamiento de la opción 3 del Formato 9A – Promoción de Servicios Nacionales o con Trato Nacional. En el caso que no se diligencie la opción 3 del Formato 9A – Promoción de Servicios Nacionales o con Trato Nacional, la Entidad deberá evaluar la oferta de acuerdo con las reglas previstas en este numeral. </w:t>
      </w:r>
    </w:p>
    <w:p w14:paraId="6FCBD916" w14:textId="77777777" w:rsidR="00802EE5" w:rsidRDefault="00000000">
      <w:pPr>
        <w:spacing w:before="240" w:after="240" w:line="276" w:lineRule="auto"/>
        <w:rPr>
          <w:rFonts w:ascii="Verdana" w:eastAsia="Verdana" w:hAnsi="Verdana" w:cs="Verdana"/>
          <w:sz w:val="22"/>
          <w:szCs w:val="22"/>
        </w:rPr>
      </w:pPr>
      <w:r>
        <w:rPr>
          <w:rFonts w:ascii="Verdana" w:eastAsia="Verdana" w:hAnsi="Verdana" w:cs="Verdana"/>
          <w:color w:val="000000"/>
          <w:sz w:val="22"/>
          <w:szCs w:val="22"/>
        </w:rPr>
        <w:t>En el presente Proceso de Contratación los bienes nacionales relevantes son:</w:t>
      </w:r>
    </w:p>
    <w:p w14:paraId="7A5417AD" w14:textId="77777777" w:rsidR="00802EE5" w:rsidRDefault="00000000">
      <w:pPr>
        <w:numPr>
          <w:ilvl w:val="0"/>
          <w:numId w:val="39"/>
        </w:numPr>
        <w:pBdr>
          <w:top w:val="nil"/>
          <w:left w:val="nil"/>
          <w:bottom w:val="nil"/>
          <w:right w:val="nil"/>
          <w:between w:val="nil"/>
        </w:pBdr>
        <w:tabs>
          <w:tab w:val="left" w:pos="284"/>
          <w:tab w:val="left" w:pos="851"/>
          <w:tab w:val="left" w:pos="927"/>
        </w:tabs>
        <w:spacing w:after="240" w:line="276" w:lineRule="auto"/>
        <w:rPr>
          <w:b/>
          <w:bCs/>
          <w:color w:val="000000"/>
          <w:sz w:val="22"/>
          <w:szCs w:val="22"/>
        </w:rPr>
      </w:pPr>
      <w:r>
        <w:rPr>
          <w:rFonts w:ascii="Verdana" w:eastAsia="Verdana" w:hAnsi="Verdana" w:cs="Verdana"/>
          <w:b/>
          <w:bCs/>
          <w:color w:val="000000"/>
          <w:sz w:val="22"/>
          <w:szCs w:val="22"/>
        </w:rPr>
        <w:t xml:space="preserve">GRUPO 1: </w:t>
      </w:r>
    </w:p>
    <w:p w14:paraId="071D3D44" w14:textId="77777777" w:rsidR="00802EE5" w:rsidRDefault="00000000">
      <w:pPr>
        <w:tabs>
          <w:tab w:val="left" w:pos="284"/>
          <w:tab w:val="left" w:pos="851"/>
          <w:tab w:val="left" w:pos="927"/>
        </w:tabs>
        <w:spacing w:after="240" w:line="276" w:lineRule="auto"/>
        <w:rPr>
          <w:rFonts w:ascii="Verdana" w:eastAsia="Verdana" w:hAnsi="Verdana" w:cs="Verdana"/>
          <w:sz w:val="22"/>
          <w:szCs w:val="22"/>
        </w:rPr>
      </w:pPr>
      <w:r>
        <w:rPr>
          <w:rFonts w:ascii="Verdana" w:eastAsia="Verdana" w:hAnsi="Verdana" w:cs="Verdana"/>
          <w:sz w:val="22"/>
          <w:szCs w:val="22"/>
        </w:rPr>
        <w:t>De acuerdo con la tabla presentada, se identifica que el Concreto Premezclado (clasificado bajo la partida arancelaria 6810990000 constituye un bien de relevancia crítica para el Grupo 1. Su peso específico dentro del portafolio de materiales se refleja en una participación del 9.146%, lo que indica una incidencia moderada pero significativa en la estructura de costos o abastecimiento del grupo.</w:t>
      </w:r>
    </w:p>
    <w:p w14:paraId="07C3FF19" w14:textId="77777777" w:rsidR="00802EE5" w:rsidRDefault="00000000">
      <w:pPr>
        <w:tabs>
          <w:tab w:val="left" w:pos="284"/>
          <w:tab w:val="left" w:pos="851"/>
          <w:tab w:val="left" w:pos="927"/>
        </w:tabs>
        <w:spacing w:after="240" w:line="276" w:lineRule="auto"/>
        <w:rPr>
          <w:rFonts w:ascii="Verdana" w:eastAsia="Verdana" w:hAnsi="Verdana" w:cs="Verdana"/>
          <w:sz w:val="22"/>
          <w:szCs w:val="22"/>
        </w:rPr>
      </w:pPr>
      <w:r>
        <w:rPr>
          <w:rFonts w:ascii="Verdana" w:eastAsia="Verdana" w:hAnsi="Verdana" w:cs="Verdana"/>
          <w:sz w:val="22"/>
          <w:szCs w:val="22"/>
        </w:rPr>
        <w:t>El análisis cuantitativo asigna a este insumo un puntaje individual perfecto de 20.0000000, valor que, al no estar sujeto a ponderaciones adicionales, se traslada íntegramente al puntaje total del mismo valor. Esta métrica sugiere que, desde la perspectiva técnica, el concreto premezclado alcanza la máxima calificación en los criterios de evaluación definidos. (posiblemente relacionados con criticidad logística, impacto en la cadena de valor o sustituibilidad).</w:t>
      </w:r>
    </w:p>
    <w:p w14:paraId="051E07B3" w14:textId="77777777" w:rsidR="00802EE5" w:rsidRDefault="00000000">
      <w:pPr>
        <w:tabs>
          <w:tab w:val="left" w:pos="284"/>
          <w:tab w:val="left" w:pos="851"/>
          <w:tab w:val="left" w:pos="927"/>
        </w:tabs>
        <w:spacing w:after="240" w:line="276" w:lineRule="auto"/>
        <w:rPr>
          <w:rFonts w:ascii="Verdana" w:eastAsia="Verdana" w:hAnsi="Verdana" w:cs="Verdana"/>
          <w:sz w:val="22"/>
          <w:szCs w:val="22"/>
        </w:rPr>
      </w:pPr>
      <w:r>
        <w:rPr>
          <w:rFonts w:ascii="Verdana" w:eastAsia="Verdana" w:hAnsi="Verdana" w:cs="Verdana"/>
          <w:sz w:val="22"/>
          <w:szCs w:val="22"/>
        </w:rPr>
        <w:t>En el presente Proceso de Contratación los bienes nacionales relevantes son:</w:t>
      </w:r>
    </w:p>
    <w:tbl>
      <w:tblPr>
        <w:tblStyle w:val="affffffe"/>
        <w:tblW w:w="8975" w:type="dxa"/>
        <w:jc w:val="center"/>
        <w:tblInd w:w="0" w:type="dxa"/>
        <w:tblLayout w:type="fixed"/>
        <w:tblLook w:val="0400" w:firstRow="0" w:lastRow="0" w:firstColumn="0" w:lastColumn="0" w:noHBand="0" w:noVBand="1"/>
      </w:tblPr>
      <w:tblGrid>
        <w:gridCol w:w="504"/>
        <w:gridCol w:w="1802"/>
        <w:gridCol w:w="955"/>
        <w:gridCol w:w="1208"/>
        <w:gridCol w:w="1343"/>
        <w:gridCol w:w="1946"/>
        <w:gridCol w:w="1217"/>
      </w:tblGrid>
      <w:tr w:rsidR="00802EE5" w14:paraId="2B0254A7" w14:textId="77777777">
        <w:trPr>
          <w:trHeight w:val="948"/>
          <w:jc w:val="center"/>
        </w:trPr>
        <w:tc>
          <w:tcPr>
            <w:tcW w:w="504" w:type="dxa"/>
            <w:tcBorders>
              <w:top w:val="single" w:sz="4" w:space="0" w:color="000000"/>
              <w:left w:val="single" w:sz="4" w:space="0" w:color="000000"/>
              <w:bottom w:val="single" w:sz="4" w:space="0" w:color="000000"/>
              <w:right w:val="single" w:sz="4" w:space="0" w:color="000000"/>
            </w:tcBorders>
            <w:shd w:val="clear" w:color="auto" w:fill="D9D9D9"/>
            <w:tcMar>
              <w:top w:w="0" w:type="dxa"/>
              <w:left w:w="80" w:type="dxa"/>
              <w:bottom w:w="0" w:type="dxa"/>
              <w:right w:w="80" w:type="dxa"/>
            </w:tcMar>
            <w:vAlign w:val="center"/>
          </w:tcPr>
          <w:p w14:paraId="6C1A188B" w14:textId="77777777" w:rsidR="00802EE5" w:rsidRDefault="00000000">
            <w:pPr>
              <w:spacing w:line="276" w:lineRule="auto"/>
              <w:rPr>
                <w:rFonts w:ascii="Verdana" w:eastAsia="Verdana" w:hAnsi="Verdana" w:cs="Verdana"/>
                <w:sz w:val="16"/>
                <w:szCs w:val="16"/>
              </w:rPr>
            </w:pPr>
            <w:r>
              <w:rPr>
                <w:rFonts w:ascii="Verdana" w:eastAsia="Verdana" w:hAnsi="Verdana" w:cs="Verdana"/>
                <w:b/>
                <w:bCs/>
                <w:color w:val="000000"/>
                <w:sz w:val="16"/>
                <w:szCs w:val="16"/>
              </w:rPr>
              <w:t>No</w:t>
            </w:r>
          </w:p>
        </w:tc>
        <w:tc>
          <w:tcPr>
            <w:tcW w:w="1802" w:type="dxa"/>
            <w:tcBorders>
              <w:top w:val="single" w:sz="4" w:space="0" w:color="000000"/>
              <w:left w:val="single" w:sz="4" w:space="0" w:color="000000"/>
              <w:bottom w:val="single" w:sz="4" w:space="0" w:color="000000"/>
              <w:right w:val="single" w:sz="4" w:space="0" w:color="000000"/>
            </w:tcBorders>
            <w:shd w:val="clear" w:color="auto" w:fill="D9D9D9"/>
            <w:tcMar>
              <w:top w:w="0" w:type="dxa"/>
              <w:left w:w="80" w:type="dxa"/>
              <w:bottom w:w="0" w:type="dxa"/>
              <w:right w:w="80" w:type="dxa"/>
            </w:tcMar>
            <w:vAlign w:val="center"/>
          </w:tcPr>
          <w:p w14:paraId="402C8761" w14:textId="77777777" w:rsidR="00802EE5" w:rsidRDefault="00000000">
            <w:pPr>
              <w:spacing w:line="276" w:lineRule="auto"/>
              <w:rPr>
                <w:rFonts w:ascii="Verdana" w:eastAsia="Verdana" w:hAnsi="Verdana" w:cs="Verdana"/>
                <w:sz w:val="16"/>
                <w:szCs w:val="16"/>
              </w:rPr>
            </w:pPr>
            <w:r>
              <w:rPr>
                <w:rFonts w:ascii="Verdana" w:eastAsia="Verdana" w:hAnsi="Verdana" w:cs="Verdana"/>
                <w:b/>
                <w:bCs/>
                <w:color w:val="000000"/>
                <w:sz w:val="16"/>
                <w:szCs w:val="16"/>
              </w:rPr>
              <w:t>Bien Nacional Relevante</w:t>
            </w:r>
          </w:p>
        </w:tc>
        <w:tc>
          <w:tcPr>
            <w:tcW w:w="955" w:type="dxa"/>
            <w:tcBorders>
              <w:top w:val="single" w:sz="4" w:space="0" w:color="000000"/>
              <w:left w:val="single" w:sz="4" w:space="0" w:color="000000"/>
              <w:bottom w:val="single" w:sz="4" w:space="0" w:color="000000"/>
              <w:right w:val="single" w:sz="4" w:space="0" w:color="000000"/>
            </w:tcBorders>
            <w:shd w:val="clear" w:color="auto" w:fill="D9D9D9"/>
            <w:tcMar>
              <w:top w:w="0" w:type="dxa"/>
              <w:left w:w="80" w:type="dxa"/>
              <w:bottom w:w="0" w:type="dxa"/>
              <w:right w:w="80" w:type="dxa"/>
            </w:tcMar>
            <w:vAlign w:val="center"/>
          </w:tcPr>
          <w:p w14:paraId="075269E3" w14:textId="77777777" w:rsidR="00802EE5" w:rsidRDefault="00000000">
            <w:pPr>
              <w:spacing w:line="276" w:lineRule="auto"/>
              <w:rPr>
                <w:rFonts w:ascii="Verdana" w:eastAsia="Verdana" w:hAnsi="Verdana" w:cs="Verdana"/>
                <w:sz w:val="16"/>
                <w:szCs w:val="16"/>
              </w:rPr>
            </w:pPr>
            <w:r>
              <w:rPr>
                <w:rFonts w:ascii="Verdana" w:eastAsia="Verdana" w:hAnsi="Verdana" w:cs="Verdana"/>
                <w:b/>
                <w:bCs/>
                <w:color w:val="000000"/>
                <w:sz w:val="16"/>
                <w:szCs w:val="16"/>
              </w:rPr>
              <w:t>Fecha de Vigencia</w:t>
            </w:r>
          </w:p>
        </w:tc>
        <w:tc>
          <w:tcPr>
            <w:tcW w:w="1208" w:type="dxa"/>
            <w:tcBorders>
              <w:top w:val="single" w:sz="4" w:space="0" w:color="000000"/>
              <w:left w:val="single" w:sz="4" w:space="0" w:color="000000"/>
              <w:bottom w:val="single" w:sz="4" w:space="0" w:color="000000"/>
              <w:right w:val="single" w:sz="4" w:space="0" w:color="000000"/>
            </w:tcBorders>
            <w:shd w:val="clear" w:color="auto" w:fill="D9D9D9"/>
            <w:tcMar>
              <w:top w:w="0" w:type="dxa"/>
              <w:left w:w="80" w:type="dxa"/>
              <w:bottom w:w="0" w:type="dxa"/>
              <w:right w:w="80" w:type="dxa"/>
            </w:tcMar>
            <w:vAlign w:val="center"/>
          </w:tcPr>
          <w:p w14:paraId="7FB4CE2D" w14:textId="77777777" w:rsidR="00802EE5" w:rsidRDefault="00000000">
            <w:pPr>
              <w:spacing w:line="276" w:lineRule="auto"/>
              <w:rPr>
                <w:rFonts w:ascii="Verdana" w:eastAsia="Verdana" w:hAnsi="Verdana" w:cs="Verdana"/>
                <w:sz w:val="16"/>
                <w:szCs w:val="16"/>
              </w:rPr>
            </w:pPr>
            <w:r>
              <w:rPr>
                <w:rFonts w:ascii="Verdana" w:eastAsia="Verdana" w:hAnsi="Verdana" w:cs="Verdana"/>
                <w:b/>
                <w:bCs/>
                <w:color w:val="000000"/>
                <w:sz w:val="16"/>
                <w:szCs w:val="16"/>
              </w:rPr>
              <w:t>No de Partida Arancelaria</w:t>
            </w:r>
          </w:p>
        </w:tc>
        <w:tc>
          <w:tcPr>
            <w:tcW w:w="1343" w:type="dxa"/>
            <w:tcBorders>
              <w:top w:val="single" w:sz="4" w:space="0" w:color="000000"/>
              <w:left w:val="single" w:sz="4" w:space="0" w:color="000000"/>
              <w:bottom w:val="single" w:sz="4" w:space="0" w:color="000000"/>
              <w:right w:val="single" w:sz="4" w:space="0" w:color="000000"/>
            </w:tcBorders>
            <w:shd w:val="clear" w:color="auto" w:fill="D9D9D9"/>
            <w:tcMar>
              <w:top w:w="0" w:type="dxa"/>
              <w:left w:w="80" w:type="dxa"/>
              <w:bottom w:w="0" w:type="dxa"/>
              <w:right w:w="80" w:type="dxa"/>
            </w:tcMar>
            <w:vAlign w:val="center"/>
          </w:tcPr>
          <w:p w14:paraId="565694B3" w14:textId="77777777" w:rsidR="00802EE5" w:rsidRDefault="00000000">
            <w:pPr>
              <w:spacing w:line="276" w:lineRule="auto"/>
              <w:rPr>
                <w:rFonts w:ascii="Verdana" w:eastAsia="Verdana" w:hAnsi="Verdana" w:cs="Verdana"/>
                <w:sz w:val="16"/>
                <w:szCs w:val="16"/>
              </w:rPr>
            </w:pPr>
            <w:r>
              <w:rPr>
                <w:rFonts w:ascii="Verdana" w:eastAsia="Verdana" w:hAnsi="Verdana" w:cs="Verdana"/>
                <w:b/>
                <w:bCs/>
                <w:color w:val="000000"/>
                <w:sz w:val="16"/>
                <w:szCs w:val="16"/>
              </w:rPr>
              <w:t>Participación</w:t>
            </w:r>
          </w:p>
        </w:tc>
        <w:tc>
          <w:tcPr>
            <w:tcW w:w="1946" w:type="dxa"/>
            <w:tcBorders>
              <w:top w:val="single" w:sz="4" w:space="0" w:color="000000"/>
              <w:left w:val="single" w:sz="4" w:space="0" w:color="000000"/>
              <w:bottom w:val="single" w:sz="4" w:space="0" w:color="000000"/>
              <w:right w:val="single" w:sz="4" w:space="0" w:color="000000"/>
            </w:tcBorders>
            <w:shd w:val="clear" w:color="auto" w:fill="D9D9D9"/>
            <w:tcMar>
              <w:top w:w="0" w:type="dxa"/>
              <w:left w:w="80" w:type="dxa"/>
              <w:bottom w:w="0" w:type="dxa"/>
              <w:right w:w="80" w:type="dxa"/>
            </w:tcMar>
            <w:vAlign w:val="center"/>
          </w:tcPr>
          <w:p w14:paraId="529376B6" w14:textId="77777777" w:rsidR="00802EE5" w:rsidRDefault="00000000">
            <w:pPr>
              <w:spacing w:line="276" w:lineRule="auto"/>
              <w:rPr>
                <w:rFonts w:ascii="Verdana" w:eastAsia="Verdana" w:hAnsi="Verdana" w:cs="Verdana"/>
                <w:sz w:val="16"/>
                <w:szCs w:val="16"/>
              </w:rPr>
            </w:pPr>
            <w:r>
              <w:rPr>
                <w:rFonts w:ascii="Verdana" w:eastAsia="Verdana" w:hAnsi="Verdana" w:cs="Verdana"/>
                <w:b/>
                <w:bCs/>
                <w:color w:val="000000"/>
                <w:sz w:val="16"/>
                <w:szCs w:val="16"/>
              </w:rPr>
              <w:t>Puntaje individual de cada bien</w:t>
            </w:r>
          </w:p>
        </w:tc>
        <w:tc>
          <w:tcPr>
            <w:tcW w:w="1217" w:type="dxa"/>
            <w:tcBorders>
              <w:top w:val="single" w:sz="4" w:space="0" w:color="000000"/>
              <w:left w:val="single" w:sz="4" w:space="0" w:color="000000"/>
              <w:bottom w:val="single" w:sz="4" w:space="0" w:color="000000"/>
              <w:right w:val="single" w:sz="4" w:space="0" w:color="000000"/>
            </w:tcBorders>
            <w:shd w:val="clear" w:color="auto" w:fill="D9D9D9"/>
            <w:tcMar>
              <w:top w:w="0" w:type="dxa"/>
              <w:left w:w="80" w:type="dxa"/>
              <w:bottom w:w="0" w:type="dxa"/>
              <w:right w:w="80" w:type="dxa"/>
            </w:tcMar>
            <w:vAlign w:val="center"/>
          </w:tcPr>
          <w:p w14:paraId="7E3DFC3B" w14:textId="77777777" w:rsidR="00802EE5" w:rsidRDefault="00000000">
            <w:pPr>
              <w:spacing w:line="276" w:lineRule="auto"/>
              <w:rPr>
                <w:rFonts w:ascii="Verdana" w:eastAsia="Verdana" w:hAnsi="Verdana" w:cs="Verdana"/>
                <w:sz w:val="16"/>
                <w:szCs w:val="16"/>
              </w:rPr>
            </w:pPr>
            <w:r>
              <w:rPr>
                <w:rFonts w:ascii="Verdana" w:eastAsia="Verdana" w:hAnsi="Verdana" w:cs="Verdana"/>
                <w:b/>
                <w:bCs/>
                <w:color w:val="000000"/>
                <w:sz w:val="16"/>
                <w:szCs w:val="16"/>
              </w:rPr>
              <w:t>Valores Totales</w:t>
            </w:r>
          </w:p>
        </w:tc>
      </w:tr>
      <w:tr w:rsidR="00802EE5" w14:paraId="21C4324C" w14:textId="77777777">
        <w:trPr>
          <w:trHeight w:val="870"/>
          <w:jc w:val="center"/>
        </w:trPr>
        <w:tc>
          <w:tcPr>
            <w:tcW w:w="504" w:type="dxa"/>
            <w:tcBorders>
              <w:top w:val="single" w:sz="4" w:space="0" w:color="000000"/>
              <w:left w:val="single" w:sz="4" w:space="0" w:color="000000"/>
              <w:bottom w:val="single" w:sz="4" w:space="0" w:color="000000"/>
              <w:right w:val="single" w:sz="4" w:space="0" w:color="000000"/>
            </w:tcBorders>
            <w:tcMar>
              <w:top w:w="0" w:type="dxa"/>
              <w:left w:w="80" w:type="dxa"/>
              <w:bottom w:w="0" w:type="dxa"/>
              <w:right w:w="80" w:type="dxa"/>
            </w:tcMar>
            <w:vAlign w:val="center"/>
          </w:tcPr>
          <w:p w14:paraId="13764FD4" w14:textId="77777777" w:rsidR="00802EE5" w:rsidRDefault="00000000">
            <w:pPr>
              <w:spacing w:before="240" w:after="240" w:line="276" w:lineRule="auto"/>
              <w:rPr>
                <w:rFonts w:ascii="Verdana" w:eastAsia="Verdana" w:hAnsi="Verdana" w:cs="Verdana"/>
                <w:sz w:val="16"/>
                <w:szCs w:val="16"/>
              </w:rPr>
            </w:pPr>
            <w:r>
              <w:rPr>
                <w:rFonts w:ascii="Verdana" w:eastAsia="Verdana" w:hAnsi="Verdana" w:cs="Verdana"/>
                <w:color w:val="000000"/>
                <w:sz w:val="16"/>
                <w:szCs w:val="16"/>
              </w:rPr>
              <w:t>1</w:t>
            </w:r>
          </w:p>
        </w:tc>
        <w:tc>
          <w:tcPr>
            <w:tcW w:w="1802" w:type="dxa"/>
            <w:tcBorders>
              <w:top w:val="single" w:sz="4" w:space="0" w:color="000000"/>
              <w:left w:val="single" w:sz="4" w:space="0" w:color="000000"/>
              <w:bottom w:val="single" w:sz="4" w:space="0" w:color="000000"/>
              <w:right w:val="single" w:sz="4" w:space="0" w:color="000000"/>
            </w:tcBorders>
            <w:tcMar>
              <w:top w:w="0" w:type="dxa"/>
              <w:left w:w="80" w:type="dxa"/>
              <w:bottom w:w="0" w:type="dxa"/>
              <w:right w:w="80" w:type="dxa"/>
            </w:tcMar>
            <w:vAlign w:val="center"/>
          </w:tcPr>
          <w:p w14:paraId="3CE14498" w14:textId="77777777" w:rsidR="00802EE5" w:rsidRDefault="00000000">
            <w:pPr>
              <w:spacing w:before="240" w:after="240" w:line="276" w:lineRule="auto"/>
              <w:rPr>
                <w:rFonts w:ascii="Verdana" w:eastAsia="Verdana" w:hAnsi="Verdana" w:cs="Verdana"/>
                <w:sz w:val="16"/>
                <w:szCs w:val="16"/>
              </w:rPr>
            </w:pPr>
            <w:r>
              <w:rPr>
                <w:rFonts w:ascii="Verdana" w:eastAsia="Verdana" w:hAnsi="Verdana" w:cs="Verdana"/>
                <w:color w:val="000000"/>
                <w:sz w:val="16"/>
                <w:szCs w:val="16"/>
              </w:rPr>
              <w:t>CONCRETO PREMEZCLADO</w:t>
            </w:r>
          </w:p>
        </w:tc>
        <w:tc>
          <w:tcPr>
            <w:tcW w:w="955" w:type="dxa"/>
            <w:tcBorders>
              <w:top w:val="single" w:sz="4" w:space="0" w:color="000000"/>
              <w:left w:val="single" w:sz="4" w:space="0" w:color="000000"/>
              <w:bottom w:val="single" w:sz="4" w:space="0" w:color="000000"/>
              <w:right w:val="single" w:sz="4" w:space="0" w:color="000000"/>
            </w:tcBorders>
            <w:tcMar>
              <w:top w:w="0" w:type="dxa"/>
              <w:left w:w="80" w:type="dxa"/>
              <w:bottom w:w="0" w:type="dxa"/>
              <w:right w:w="80" w:type="dxa"/>
            </w:tcMar>
            <w:vAlign w:val="center"/>
          </w:tcPr>
          <w:p w14:paraId="2911471F" w14:textId="77777777" w:rsidR="00802EE5" w:rsidRDefault="00000000">
            <w:pPr>
              <w:spacing w:before="240" w:after="240" w:line="276" w:lineRule="auto"/>
              <w:rPr>
                <w:rFonts w:ascii="Verdana" w:eastAsia="Verdana" w:hAnsi="Verdana" w:cs="Verdana"/>
                <w:sz w:val="16"/>
                <w:szCs w:val="16"/>
              </w:rPr>
            </w:pPr>
            <w:r>
              <w:rPr>
                <w:rFonts w:ascii="Verdana" w:eastAsia="Verdana" w:hAnsi="Verdana" w:cs="Verdana"/>
                <w:color w:val="000000"/>
                <w:sz w:val="16"/>
                <w:szCs w:val="16"/>
              </w:rPr>
              <w:t>03-02-2027</w:t>
            </w:r>
          </w:p>
        </w:tc>
        <w:tc>
          <w:tcPr>
            <w:tcW w:w="1208" w:type="dxa"/>
            <w:tcBorders>
              <w:top w:val="single" w:sz="4" w:space="0" w:color="000000"/>
              <w:left w:val="single" w:sz="4" w:space="0" w:color="000000"/>
              <w:bottom w:val="single" w:sz="4" w:space="0" w:color="000000"/>
              <w:right w:val="single" w:sz="4" w:space="0" w:color="000000"/>
            </w:tcBorders>
            <w:tcMar>
              <w:top w:w="0" w:type="dxa"/>
              <w:left w:w="80" w:type="dxa"/>
              <w:bottom w:w="0" w:type="dxa"/>
              <w:right w:w="80" w:type="dxa"/>
            </w:tcMar>
            <w:vAlign w:val="center"/>
          </w:tcPr>
          <w:p w14:paraId="16E24A2E" w14:textId="77777777" w:rsidR="00802EE5" w:rsidRDefault="00000000">
            <w:pPr>
              <w:spacing w:before="240" w:after="240" w:line="276" w:lineRule="auto"/>
              <w:rPr>
                <w:rFonts w:ascii="Verdana" w:eastAsia="Verdana" w:hAnsi="Verdana" w:cs="Verdana"/>
                <w:sz w:val="16"/>
                <w:szCs w:val="16"/>
              </w:rPr>
            </w:pPr>
            <w:r>
              <w:rPr>
                <w:rFonts w:ascii="Verdana" w:eastAsia="Verdana" w:hAnsi="Verdana" w:cs="Verdana"/>
                <w:color w:val="000000"/>
                <w:sz w:val="16"/>
                <w:szCs w:val="16"/>
              </w:rPr>
              <w:t>6810990000</w:t>
            </w:r>
          </w:p>
        </w:tc>
        <w:tc>
          <w:tcPr>
            <w:tcW w:w="1343" w:type="dxa"/>
            <w:tcBorders>
              <w:top w:val="single" w:sz="4" w:space="0" w:color="000000"/>
              <w:left w:val="single" w:sz="4" w:space="0" w:color="000000"/>
              <w:bottom w:val="single" w:sz="4" w:space="0" w:color="000000"/>
              <w:right w:val="single" w:sz="4" w:space="0" w:color="000000"/>
            </w:tcBorders>
            <w:tcMar>
              <w:top w:w="0" w:type="dxa"/>
              <w:left w:w="80" w:type="dxa"/>
              <w:bottom w:w="0" w:type="dxa"/>
              <w:right w:w="80" w:type="dxa"/>
            </w:tcMar>
            <w:vAlign w:val="center"/>
          </w:tcPr>
          <w:p w14:paraId="024478FE" w14:textId="77777777" w:rsidR="00802EE5" w:rsidRDefault="00000000">
            <w:pPr>
              <w:spacing w:before="240" w:after="240" w:line="276" w:lineRule="auto"/>
              <w:rPr>
                <w:rFonts w:ascii="Verdana" w:eastAsia="Verdana" w:hAnsi="Verdana" w:cs="Verdana"/>
                <w:color w:val="000000"/>
                <w:sz w:val="16"/>
                <w:szCs w:val="16"/>
              </w:rPr>
            </w:pPr>
            <w:r>
              <w:rPr>
                <w:rFonts w:ascii="Verdana" w:eastAsia="Verdana" w:hAnsi="Verdana" w:cs="Verdana"/>
                <w:color w:val="000000"/>
                <w:sz w:val="16"/>
                <w:szCs w:val="16"/>
              </w:rPr>
              <w:t>9.146%</w:t>
            </w:r>
          </w:p>
        </w:tc>
        <w:tc>
          <w:tcPr>
            <w:tcW w:w="1946" w:type="dxa"/>
            <w:tcBorders>
              <w:top w:val="single" w:sz="4" w:space="0" w:color="000000"/>
              <w:left w:val="single" w:sz="4" w:space="0" w:color="000000"/>
              <w:bottom w:val="single" w:sz="4" w:space="0" w:color="000000"/>
              <w:right w:val="single" w:sz="4" w:space="0" w:color="000000"/>
            </w:tcBorders>
            <w:tcMar>
              <w:top w:w="0" w:type="dxa"/>
              <w:left w:w="80" w:type="dxa"/>
              <w:bottom w:w="0" w:type="dxa"/>
              <w:right w:w="80" w:type="dxa"/>
            </w:tcMar>
            <w:vAlign w:val="center"/>
          </w:tcPr>
          <w:p w14:paraId="17E2572E" w14:textId="77777777" w:rsidR="00802EE5" w:rsidRDefault="00000000">
            <w:pPr>
              <w:spacing w:before="240" w:after="240" w:line="276" w:lineRule="auto"/>
              <w:rPr>
                <w:rFonts w:ascii="Verdana" w:eastAsia="Verdana" w:hAnsi="Verdana" w:cs="Verdana"/>
                <w:sz w:val="16"/>
                <w:szCs w:val="16"/>
              </w:rPr>
            </w:pPr>
            <w:r>
              <w:rPr>
                <w:rFonts w:ascii="Verdana" w:eastAsia="Verdana" w:hAnsi="Verdana" w:cs="Verdana"/>
                <w:sz w:val="16"/>
                <w:szCs w:val="16"/>
              </w:rPr>
              <w:t>20,0000000</w:t>
            </w:r>
          </w:p>
        </w:tc>
        <w:tc>
          <w:tcPr>
            <w:tcW w:w="1217" w:type="dxa"/>
            <w:tcBorders>
              <w:top w:val="single" w:sz="4" w:space="0" w:color="000000"/>
              <w:left w:val="single" w:sz="4" w:space="0" w:color="000000"/>
              <w:bottom w:val="single" w:sz="4" w:space="0" w:color="000000"/>
              <w:right w:val="single" w:sz="4" w:space="0" w:color="000000"/>
            </w:tcBorders>
            <w:tcMar>
              <w:top w:w="0" w:type="dxa"/>
              <w:left w:w="80" w:type="dxa"/>
              <w:bottom w:w="0" w:type="dxa"/>
              <w:right w:w="80" w:type="dxa"/>
            </w:tcMar>
            <w:vAlign w:val="center"/>
          </w:tcPr>
          <w:p w14:paraId="61374E50" w14:textId="77777777" w:rsidR="00802EE5" w:rsidRDefault="00000000">
            <w:pPr>
              <w:spacing w:before="240" w:after="240" w:line="276" w:lineRule="auto"/>
              <w:rPr>
                <w:rFonts w:ascii="Verdana" w:eastAsia="Verdana" w:hAnsi="Verdana" w:cs="Verdana"/>
                <w:sz w:val="16"/>
                <w:szCs w:val="16"/>
              </w:rPr>
            </w:pPr>
            <w:r>
              <w:rPr>
                <w:rFonts w:ascii="Verdana" w:eastAsia="Verdana" w:hAnsi="Verdana" w:cs="Verdana"/>
                <w:sz w:val="16"/>
                <w:szCs w:val="16"/>
              </w:rPr>
              <w:t>20,0000000</w:t>
            </w:r>
          </w:p>
        </w:tc>
      </w:tr>
    </w:tbl>
    <w:p w14:paraId="7ECA6246" w14:textId="77777777" w:rsidR="00802EE5" w:rsidRDefault="00802EE5">
      <w:pPr>
        <w:tabs>
          <w:tab w:val="left" w:pos="284"/>
          <w:tab w:val="left" w:pos="851"/>
          <w:tab w:val="left" w:pos="927"/>
        </w:tabs>
        <w:spacing w:line="276" w:lineRule="auto"/>
        <w:rPr>
          <w:rFonts w:ascii="Verdana" w:eastAsia="Verdana" w:hAnsi="Verdana" w:cs="Verdana"/>
          <w:b/>
          <w:bCs/>
          <w:sz w:val="22"/>
          <w:szCs w:val="22"/>
        </w:rPr>
      </w:pPr>
    </w:p>
    <w:p w14:paraId="35292160" w14:textId="77777777" w:rsidR="00802EE5" w:rsidRDefault="00000000">
      <w:pPr>
        <w:numPr>
          <w:ilvl w:val="0"/>
          <w:numId w:val="39"/>
        </w:numPr>
        <w:pBdr>
          <w:top w:val="nil"/>
          <w:left w:val="nil"/>
          <w:bottom w:val="nil"/>
          <w:right w:val="nil"/>
          <w:between w:val="nil"/>
        </w:pBdr>
        <w:tabs>
          <w:tab w:val="left" w:pos="284"/>
          <w:tab w:val="left" w:pos="851"/>
          <w:tab w:val="left" w:pos="927"/>
        </w:tabs>
        <w:spacing w:after="240" w:line="276" w:lineRule="auto"/>
        <w:rPr>
          <w:b/>
          <w:bCs/>
          <w:color w:val="000000"/>
          <w:sz w:val="22"/>
          <w:szCs w:val="22"/>
        </w:rPr>
      </w:pPr>
      <w:r>
        <w:rPr>
          <w:rFonts w:ascii="Verdana" w:eastAsia="Verdana" w:hAnsi="Verdana" w:cs="Verdana"/>
          <w:b/>
          <w:bCs/>
          <w:color w:val="000000"/>
          <w:sz w:val="22"/>
          <w:szCs w:val="22"/>
        </w:rPr>
        <w:t xml:space="preserve">GRUPO 2: </w:t>
      </w:r>
    </w:p>
    <w:p w14:paraId="05F222CA" w14:textId="77777777" w:rsidR="00802EE5" w:rsidRDefault="00000000">
      <w:pPr>
        <w:tabs>
          <w:tab w:val="left" w:pos="284"/>
          <w:tab w:val="left" w:pos="851"/>
          <w:tab w:val="left" w:pos="927"/>
        </w:tabs>
        <w:spacing w:after="240" w:line="276" w:lineRule="auto"/>
        <w:rPr>
          <w:rFonts w:ascii="Verdana" w:eastAsia="Verdana" w:hAnsi="Verdana" w:cs="Verdana"/>
          <w:sz w:val="22"/>
          <w:szCs w:val="22"/>
        </w:rPr>
      </w:pPr>
      <w:r>
        <w:rPr>
          <w:rFonts w:ascii="Verdana" w:eastAsia="Verdana" w:hAnsi="Verdana" w:cs="Verdana"/>
          <w:sz w:val="22"/>
          <w:szCs w:val="22"/>
        </w:rPr>
        <w:t>De acuerdo con la tabla presentada, se identifican cuatro bienes relevantes para el Grupo 2, priorizados según su participación porcentual y puntaje individual.</w:t>
      </w:r>
    </w:p>
    <w:p w14:paraId="352D5ABA" w14:textId="77777777" w:rsidR="00802EE5" w:rsidRDefault="00000000">
      <w:pPr>
        <w:tabs>
          <w:tab w:val="left" w:pos="284"/>
          <w:tab w:val="left" w:pos="851"/>
          <w:tab w:val="left" w:pos="927"/>
        </w:tabs>
        <w:spacing w:after="240" w:line="276" w:lineRule="auto"/>
        <w:rPr>
          <w:rFonts w:ascii="Verdana" w:eastAsia="Verdana" w:hAnsi="Verdana" w:cs="Verdana"/>
          <w:sz w:val="22"/>
          <w:szCs w:val="22"/>
        </w:rPr>
      </w:pPr>
      <w:r>
        <w:rPr>
          <w:rFonts w:ascii="Verdana" w:eastAsia="Verdana" w:hAnsi="Verdana" w:cs="Verdana"/>
          <w:sz w:val="22"/>
          <w:szCs w:val="22"/>
        </w:rPr>
        <w:t xml:space="preserve">El Concreto Premezclado (arancel 6810990000) encabeza la lista con una participación dominante del 14.759% y el puntaje individual más alto (12.43), lo que refleja su importancia estructural como insumo fundamental en proyectos de infraestructura y edificación. Le siguen la Barra Corrugada de Hierro o Acero sin Alear (7214200000), con una participación del 3.762% y un puntaje de 3.17, </w:t>
      </w:r>
      <w:r>
        <w:rPr>
          <w:rFonts w:ascii="Verdana" w:eastAsia="Verdana" w:hAnsi="Verdana" w:cs="Verdana"/>
          <w:sz w:val="22"/>
          <w:szCs w:val="22"/>
        </w:rPr>
        <w:lastRenderedPageBreak/>
        <w:t>y la Malla Electrosoldada (7314200000), con 2.614% y 2.20 puntos, ambos productos siderúrgicos esenciales para el refuerzo y la estabilidad de elementos de concreto armado. Finalmente, la Baldosa Cerámica (6907220000) presenta una participación del 2.608% y un puntaje de 2.20, destacando como material de revestimiento con especificaciones técnicas de absorción controlada.</w:t>
      </w:r>
    </w:p>
    <w:p w14:paraId="27FE6604" w14:textId="77777777" w:rsidR="00802EE5" w:rsidRDefault="00000000">
      <w:pPr>
        <w:tabs>
          <w:tab w:val="left" w:pos="284"/>
          <w:tab w:val="left" w:pos="851"/>
          <w:tab w:val="left" w:pos="927"/>
        </w:tabs>
        <w:spacing w:after="240" w:line="276" w:lineRule="auto"/>
        <w:rPr>
          <w:rFonts w:ascii="Verdana" w:eastAsia="Verdana" w:hAnsi="Verdana" w:cs="Verdana"/>
          <w:sz w:val="22"/>
          <w:szCs w:val="22"/>
        </w:rPr>
      </w:pPr>
      <w:r>
        <w:rPr>
          <w:rFonts w:ascii="Verdana" w:eastAsia="Verdana" w:hAnsi="Verdana" w:cs="Verdana"/>
          <w:sz w:val="22"/>
          <w:szCs w:val="22"/>
        </w:rPr>
        <w:t>En conjunto, estos bienes suman un valor total ponderado de 20.00 puntos, lo que evidencia su relevancia estratégica para el abastecimiento y la cadena de suministro del Grupo 2, con vigencias que se extienden entre octubre de 2026 y febrero de 2027, lo cual sugiere una planificación que considera la disponibilidad y los ciclos de producción de estos materiales clave.</w:t>
      </w:r>
    </w:p>
    <w:p w14:paraId="659C7620" w14:textId="77777777" w:rsidR="00802EE5" w:rsidRDefault="00000000">
      <w:pPr>
        <w:tabs>
          <w:tab w:val="left" w:pos="284"/>
          <w:tab w:val="left" w:pos="851"/>
          <w:tab w:val="left" w:pos="927"/>
        </w:tabs>
        <w:spacing w:after="240" w:line="276" w:lineRule="auto"/>
        <w:rPr>
          <w:rFonts w:ascii="Verdana" w:eastAsia="Verdana" w:hAnsi="Verdana" w:cs="Verdana"/>
          <w:sz w:val="22"/>
          <w:szCs w:val="22"/>
        </w:rPr>
      </w:pPr>
      <w:r>
        <w:rPr>
          <w:rFonts w:ascii="Verdana" w:eastAsia="Verdana" w:hAnsi="Verdana" w:cs="Verdana"/>
          <w:sz w:val="22"/>
          <w:szCs w:val="22"/>
        </w:rPr>
        <w:t>En el presente Proceso de Contratación los bienes nacionales relevantes son:</w:t>
      </w:r>
    </w:p>
    <w:tbl>
      <w:tblPr>
        <w:tblStyle w:val="afffffff"/>
        <w:tblW w:w="8975" w:type="dxa"/>
        <w:jc w:val="cente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04"/>
        <w:gridCol w:w="1802"/>
        <w:gridCol w:w="955"/>
        <w:gridCol w:w="1208"/>
        <w:gridCol w:w="1338"/>
        <w:gridCol w:w="1951"/>
        <w:gridCol w:w="1217"/>
      </w:tblGrid>
      <w:tr w:rsidR="00802EE5" w14:paraId="3C909CB7" w14:textId="77777777">
        <w:trPr>
          <w:trHeight w:val="705"/>
          <w:jc w:val="center"/>
        </w:trPr>
        <w:tc>
          <w:tcPr>
            <w:tcW w:w="504" w:type="dxa"/>
            <w:shd w:val="clear" w:color="auto" w:fill="D9D9D9"/>
            <w:tcMar>
              <w:top w:w="0" w:type="dxa"/>
              <w:left w:w="80" w:type="dxa"/>
              <w:bottom w:w="0" w:type="dxa"/>
              <w:right w:w="80" w:type="dxa"/>
            </w:tcMar>
          </w:tcPr>
          <w:p w14:paraId="3E6C9F30" w14:textId="77777777" w:rsidR="00802EE5" w:rsidRDefault="00000000">
            <w:pPr>
              <w:spacing w:before="240" w:after="240" w:line="276" w:lineRule="auto"/>
              <w:rPr>
                <w:rFonts w:ascii="Verdana" w:eastAsia="Verdana" w:hAnsi="Verdana" w:cs="Verdana"/>
                <w:sz w:val="16"/>
                <w:szCs w:val="16"/>
              </w:rPr>
            </w:pPr>
            <w:r>
              <w:rPr>
                <w:rFonts w:ascii="Verdana" w:eastAsia="Verdana" w:hAnsi="Verdana" w:cs="Verdana"/>
                <w:b/>
                <w:bCs/>
                <w:color w:val="000000"/>
                <w:sz w:val="16"/>
                <w:szCs w:val="16"/>
              </w:rPr>
              <w:t>No</w:t>
            </w:r>
          </w:p>
        </w:tc>
        <w:tc>
          <w:tcPr>
            <w:tcW w:w="1802" w:type="dxa"/>
            <w:shd w:val="clear" w:color="auto" w:fill="D9D9D9"/>
            <w:tcMar>
              <w:top w:w="0" w:type="dxa"/>
              <w:left w:w="80" w:type="dxa"/>
              <w:bottom w:w="0" w:type="dxa"/>
              <w:right w:w="80" w:type="dxa"/>
            </w:tcMar>
          </w:tcPr>
          <w:p w14:paraId="6823CE0D" w14:textId="77777777" w:rsidR="00802EE5" w:rsidRDefault="00000000">
            <w:pPr>
              <w:spacing w:before="240" w:after="240" w:line="276" w:lineRule="auto"/>
              <w:rPr>
                <w:rFonts w:ascii="Verdana" w:eastAsia="Verdana" w:hAnsi="Verdana" w:cs="Verdana"/>
                <w:sz w:val="16"/>
                <w:szCs w:val="16"/>
              </w:rPr>
            </w:pPr>
            <w:r>
              <w:rPr>
                <w:rFonts w:ascii="Verdana" w:eastAsia="Verdana" w:hAnsi="Verdana" w:cs="Verdana"/>
                <w:b/>
                <w:bCs/>
                <w:color w:val="000000"/>
                <w:sz w:val="16"/>
                <w:szCs w:val="16"/>
              </w:rPr>
              <w:t>Bien Nacional Relevante</w:t>
            </w:r>
          </w:p>
        </w:tc>
        <w:tc>
          <w:tcPr>
            <w:tcW w:w="955" w:type="dxa"/>
            <w:shd w:val="clear" w:color="auto" w:fill="D9D9D9"/>
            <w:tcMar>
              <w:top w:w="0" w:type="dxa"/>
              <w:left w:w="80" w:type="dxa"/>
              <w:bottom w:w="0" w:type="dxa"/>
              <w:right w:w="80" w:type="dxa"/>
            </w:tcMar>
          </w:tcPr>
          <w:p w14:paraId="40A4ABDA" w14:textId="77777777" w:rsidR="00802EE5" w:rsidRDefault="00000000">
            <w:pPr>
              <w:spacing w:before="240" w:after="240" w:line="276" w:lineRule="auto"/>
              <w:rPr>
                <w:rFonts w:ascii="Verdana" w:eastAsia="Verdana" w:hAnsi="Verdana" w:cs="Verdana"/>
                <w:sz w:val="16"/>
                <w:szCs w:val="16"/>
              </w:rPr>
            </w:pPr>
            <w:r>
              <w:rPr>
                <w:rFonts w:ascii="Verdana" w:eastAsia="Verdana" w:hAnsi="Verdana" w:cs="Verdana"/>
                <w:b/>
                <w:bCs/>
                <w:color w:val="000000"/>
                <w:sz w:val="16"/>
                <w:szCs w:val="16"/>
              </w:rPr>
              <w:t>Fecha de Vigencia</w:t>
            </w:r>
          </w:p>
        </w:tc>
        <w:tc>
          <w:tcPr>
            <w:tcW w:w="1208" w:type="dxa"/>
            <w:shd w:val="clear" w:color="auto" w:fill="D9D9D9"/>
            <w:tcMar>
              <w:top w:w="0" w:type="dxa"/>
              <w:left w:w="80" w:type="dxa"/>
              <w:bottom w:w="0" w:type="dxa"/>
              <w:right w:w="80" w:type="dxa"/>
            </w:tcMar>
          </w:tcPr>
          <w:p w14:paraId="0861AFF4" w14:textId="77777777" w:rsidR="00802EE5" w:rsidRDefault="00000000">
            <w:pPr>
              <w:spacing w:before="240" w:after="240" w:line="276" w:lineRule="auto"/>
              <w:rPr>
                <w:rFonts w:ascii="Verdana" w:eastAsia="Verdana" w:hAnsi="Verdana" w:cs="Verdana"/>
                <w:sz w:val="16"/>
                <w:szCs w:val="16"/>
              </w:rPr>
            </w:pPr>
            <w:r>
              <w:rPr>
                <w:rFonts w:ascii="Verdana" w:eastAsia="Verdana" w:hAnsi="Verdana" w:cs="Verdana"/>
                <w:b/>
                <w:bCs/>
                <w:color w:val="000000"/>
                <w:sz w:val="16"/>
                <w:szCs w:val="16"/>
              </w:rPr>
              <w:t>No de Partida Arancelaria</w:t>
            </w:r>
          </w:p>
        </w:tc>
        <w:tc>
          <w:tcPr>
            <w:tcW w:w="1338" w:type="dxa"/>
            <w:shd w:val="clear" w:color="auto" w:fill="D9D9D9"/>
            <w:tcMar>
              <w:top w:w="0" w:type="dxa"/>
              <w:left w:w="80" w:type="dxa"/>
              <w:bottom w:w="0" w:type="dxa"/>
              <w:right w:w="80" w:type="dxa"/>
            </w:tcMar>
          </w:tcPr>
          <w:p w14:paraId="26A7CA61" w14:textId="77777777" w:rsidR="00802EE5" w:rsidRDefault="00000000">
            <w:pPr>
              <w:spacing w:before="240" w:after="240" w:line="276" w:lineRule="auto"/>
              <w:rPr>
                <w:rFonts w:ascii="Verdana" w:eastAsia="Verdana" w:hAnsi="Verdana" w:cs="Verdana"/>
                <w:sz w:val="16"/>
                <w:szCs w:val="16"/>
              </w:rPr>
            </w:pPr>
            <w:r>
              <w:rPr>
                <w:rFonts w:ascii="Verdana" w:eastAsia="Verdana" w:hAnsi="Verdana" w:cs="Verdana"/>
                <w:b/>
                <w:bCs/>
                <w:color w:val="000000"/>
                <w:sz w:val="16"/>
                <w:szCs w:val="16"/>
              </w:rPr>
              <w:t>Participación</w:t>
            </w:r>
          </w:p>
        </w:tc>
        <w:tc>
          <w:tcPr>
            <w:tcW w:w="1951" w:type="dxa"/>
            <w:shd w:val="clear" w:color="auto" w:fill="D9D9D9"/>
            <w:tcMar>
              <w:top w:w="0" w:type="dxa"/>
              <w:left w:w="80" w:type="dxa"/>
              <w:bottom w:w="0" w:type="dxa"/>
              <w:right w:w="80" w:type="dxa"/>
            </w:tcMar>
          </w:tcPr>
          <w:p w14:paraId="0E0BC18F" w14:textId="77777777" w:rsidR="00802EE5" w:rsidRDefault="00000000">
            <w:pPr>
              <w:spacing w:before="240" w:after="240" w:line="276" w:lineRule="auto"/>
              <w:rPr>
                <w:rFonts w:ascii="Verdana" w:eastAsia="Verdana" w:hAnsi="Verdana" w:cs="Verdana"/>
                <w:sz w:val="16"/>
                <w:szCs w:val="16"/>
              </w:rPr>
            </w:pPr>
            <w:r>
              <w:rPr>
                <w:rFonts w:ascii="Verdana" w:eastAsia="Verdana" w:hAnsi="Verdana" w:cs="Verdana"/>
                <w:b/>
                <w:bCs/>
                <w:color w:val="000000"/>
                <w:sz w:val="16"/>
                <w:szCs w:val="16"/>
              </w:rPr>
              <w:t>Puntaje individual de cada bien</w:t>
            </w:r>
          </w:p>
        </w:tc>
        <w:tc>
          <w:tcPr>
            <w:tcW w:w="1217" w:type="dxa"/>
            <w:shd w:val="clear" w:color="auto" w:fill="D9D9D9"/>
            <w:tcMar>
              <w:top w:w="0" w:type="dxa"/>
              <w:left w:w="80" w:type="dxa"/>
              <w:bottom w:w="0" w:type="dxa"/>
              <w:right w:w="80" w:type="dxa"/>
            </w:tcMar>
          </w:tcPr>
          <w:p w14:paraId="740D4803" w14:textId="77777777" w:rsidR="00802EE5" w:rsidRDefault="00000000">
            <w:pPr>
              <w:spacing w:before="240" w:after="240" w:line="276" w:lineRule="auto"/>
              <w:rPr>
                <w:rFonts w:ascii="Verdana" w:eastAsia="Verdana" w:hAnsi="Verdana" w:cs="Verdana"/>
                <w:sz w:val="16"/>
                <w:szCs w:val="16"/>
              </w:rPr>
            </w:pPr>
            <w:r>
              <w:rPr>
                <w:rFonts w:ascii="Verdana" w:eastAsia="Verdana" w:hAnsi="Verdana" w:cs="Verdana"/>
                <w:b/>
                <w:bCs/>
                <w:color w:val="000000"/>
                <w:sz w:val="16"/>
                <w:szCs w:val="16"/>
              </w:rPr>
              <w:t>Valores Totales</w:t>
            </w:r>
          </w:p>
        </w:tc>
      </w:tr>
      <w:tr w:rsidR="00802EE5" w14:paraId="68FBC4C0" w14:textId="77777777">
        <w:trPr>
          <w:trHeight w:val="870"/>
          <w:jc w:val="center"/>
        </w:trPr>
        <w:tc>
          <w:tcPr>
            <w:tcW w:w="504" w:type="dxa"/>
            <w:tcMar>
              <w:top w:w="0" w:type="dxa"/>
              <w:left w:w="80" w:type="dxa"/>
              <w:bottom w:w="0" w:type="dxa"/>
              <w:right w:w="80" w:type="dxa"/>
            </w:tcMar>
            <w:vAlign w:val="center"/>
          </w:tcPr>
          <w:p w14:paraId="12D8FB77" w14:textId="77777777" w:rsidR="00802EE5" w:rsidRDefault="00000000">
            <w:pPr>
              <w:spacing w:before="240" w:after="240" w:line="276" w:lineRule="auto"/>
              <w:rPr>
                <w:rFonts w:ascii="Verdana" w:eastAsia="Verdana" w:hAnsi="Verdana" w:cs="Verdana"/>
                <w:sz w:val="16"/>
                <w:szCs w:val="16"/>
              </w:rPr>
            </w:pPr>
            <w:r>
              <w:rPr>
                <w:rFonts w:ascii="Verdana" w:eastAsia="Verdana" w:hAnsi="Verdana" w:cs="Verdana"/>
                <w:color w:val="000000"/>
                <w:sz w:val="16"/>
                <w:szCs w:val="16"/>
              </w:rPr>
              <w:t>1</w:t>
            </w:r>
          </w:p>
        </w:tc>
        <w:tc>
          <w:tcPr>
            <w:tcW w:w="1802" w:type="dxa"/>
            <w:tcMar>
              <w:top w:w="0" w:type="dxa"/>
              <w:left w:w="80" w:type="dxa"/>
              <w:bottom w:w="0" w:type="dxa"/>
              <w:right w:w="80" w:type="dxa"/>
            </w:tcMar>
            <w:vAlign w:val="center"/>
          </w:tcPr>
          <w:p w14:paraId="2933B5AF" w14:textId="77777777" w:rsidR="00802EE5" w:rsidRDefault="00000000">
            <w:pPr>
              <w:spacing w:before="240" w:after="240" w:line="276" w:lineRule="auto"/>
              <w:rPr>
                <w:rFonts w:ascii="Verdana" w:eastAsia="Verdana" w:hAnsi="Verdana" w:cs="Verdana"/>
                <w:sz w:val="16"/>
                <w:szCs w:val="16"/>
              </w:rPr>
            </w:pPr>
            <w:r>
              <w:rPr>
                <w:rFonts w:ascii="Verdana" w:eastAsia="Verdana" w:hAnsi="Verdana" w:cs="Verdana"/>
                <w:color w:val="000000"/>
                <w:sz w:val="16"/>
                <w:szCs w:val="16"/>
              </w:rPr>
              <w:t>CONCRETO PREMEZCLADO</w:t>
            </w:r>
          </w:p>
        </w:tc>
        <w:tc>
          <w:tcPr>
            <w:tcW w:w="955" w:type="dxa"/>
            <w:tcMar>
              <w:top w:w="0" w:type="dxa"/>
              <w:left w:w="80" w:type="dxa"/>
              <w:bottom w:w="0" w:type="dxa"/>
              <w:right w:w="80" w:type="dxa"/>
            </w:tcMar>
            <w:vAlign w:val="center"/>
          </w:tcPr>
          <w:p w14:paraId="3FCDCFEB" w14:textId="77777777" w:rsidR="00802EE5" w:rsidRDefault="00000000">
            <w:pPr>
              <w:spacing w:before="240" w:after="240" w:line="276" w:lineRule="auto"/>
              <w:rPr>
                <w:rFonts w:ascii="Verdana" w:eastAsia="Verdana" w:hAnsi="Verdana" w:cs="Verdana"/>
                <w:sz w:val="16"/>
                <w:szCs w:val="16"/>
              </w:rPr>
            </w:pPr>
            <w:r>
              <w:rPr>
                <w:rFonts w:ascii="Verdana" w:eastAsia="Verdana" w:hAnsi="Verdana" w:cs="Verdana"/>
                <w:color w:val="000000"/>
                <w:sz w:val="16"/>
                <w:szCs w:val="16"/>
              </w:rPr>
              <w:t>03-02-2027</w:t>
            </w:r>
          </w:p>
        </w:tc>
        <w:tc>
          <w:tcPr>
            <w:tcW w:w="1208" w:type="dxa"/>
            <w:tcMar>
              <w:top w:w="0" w:type="dxa"/>
              <w:left w:w="80" w:type="dxa"/>
              <w:bottom w:w="0" w:type="dxa"/>
              <w:right w:w="80" w:type="dxa"/>
            </w:tcMar>
            <w:vAlign w:val="center"/>
          </w:tcPr>
          <w:p w14:paraId="55AE3FF0" w14:textId="77777777" w:rsidR="00802EE5" w:rsidRDefault="00000000">
            <w:pPr>
              <w:spacing w:before="240" w:after="240" w:line="276" w:lineRule="auto"/>
              <w:rPr>
                <w:rFonts w:ascii="Verdana" w:eastAsia="Verdana" w:hAnsi="Verdana" w:cs="Verdana"/>
                <w:sz w:val="16"/>
                <w:szCs w:val="16"/>
              </w:rPr>
            </w:pPr>
            <w:r>
              <w:rPr>
                <w:rFonts w:ascii="Verdana" w:eastAsia="Verdana" w:hAnsi="Verdana" w:cs="Verdana"/>
                <w:color w:val="000000"/>
                <w:sz w:val="16"/>
                <w:szCs w:val="16"/>
              </w:rPr>
              <w:t>6810990000</w:t>
            </w:r>
          </w:p>
        </w:tc>
        <w:tc>
          <w:tcPr>
            <w:tcW w:w="1338" w:type="dxa"/>
            <w:tcMar>
              <w:top w:w="0" w:type="dxa"/>
              <w:left w:w="80" w:type="dxa"/>
              <w:bottom w:w="0" w:type="dxa"/>
              <w:right w:w="80" w:type="dxa"/>
            </w:tcMar>
            <w:vAlign w:val="center"/>
          </w:tcPr>
          <w:p w14:paraId="18D7C4AA" w14:textId="77777777" w:rsidR="00802EE5" w:rsidRDefault="00000000">
            <w:pPr>
              <w:spacing w:before="240" w:after="240" w:line="276" w:lineRule="auto"/>
              <w:rPr>
                <w:rFonts w:ascii="Verdana" w:eastAsia="Verdana" w:hAnsi="Verdana" w:cs="Verdana"/>
                <w:color w:val="000000"/>
                <w:sz w:val="16"/>
                <w:szCs w:val="16"/>
              </w:rPr>
            </w:pPr>
            <w:r>
              <w:rPr>
                <w:rFonts w:ascii="Verdana" w:eastAsia="Verdana" w:hAnsi="Verdana" w:cs="Verdana"/>
                <w:color w:val="000000"/>
                <w:sz w:val="16"/>
                <w:szCs w:val="16"/>
              </w:rPr>
              <w:t>14,759%</w:t>
            </w:r>
          </w:p>
        </w:tc>
        <w:tc>
          <w:tcPr>
            <w:tcW w:w="1951" w:type="dxa"/>
            <w:tcMar>
              <w:top w:w="0" w:type="dxa"/>
              <w:left w:w="80" w:type="dxa"/>
              <w:bottom w:w="0" w:type="dxa"/>
              <w:right w:w="80" w:type="dxa"/>
            </w:tcMar>
            <w:vAlign w:val="center"/>
          </w:tcPr>
          <w:p w14:paraId="28A06582" w14:textId="77777777" w:rsidR="00802EE5" w:rsidRDefault="00000000">
            <w:pPr>
              <w:spacing w:before="240" w:after="240" w:line="276" w:lineRule="auto"/>
              <w:rPr>
                <w:rFonts w:ascii="Verdana" w:eastAsia="Verdana" w:hAnsi="Verdana" w:cs="Verdana"/>
                <w:sz w:val="16"/>
                <w:szCs w:val="16"/>
              </w:rPr>
            </w:pPr>
            <w:r>
              <w:rPr>
                <w:rFonts w:ascii="Verdana" w:eastAsia="Verdana" w:hAnsi="Verdana" w:cs="Verdana"/>
                <w:sz w:val="16"/>
                <w:szCs w:val="16"/>
              </w:rPr>
              <w:t>12,4326074</w:t>
            </w:r>
          </w:p>
        </w:tc>
        <w:tc>
          <w:tcPr>
            <w:tcW w:w="1217" w:type="dxa"/>
            <w:vMerge w:val="restart"/>
            <w:tcMar>
              <w:top w:w="0" w:type="dxa"/>
              <w:left w:w="80" w:type="dxa"/>
              <w:bottom w:w="0" w:type="dxa"/>
              <w:right w:w="80" w:type="dxa"/>
            </w:tcMar>
            <w:vAlign w:val="center"/>
          </w:tcPr>
          <w:p w14:paraId="2C62E519" w14:textId="77777777" w:rsidR="00802EE5" w:rsidRDefault="00000000">
            <w:pPr>
              <w:spacing w:before="240" w:after="240" w:line="276" w:lineRule="auto"/>
              <w:rPr>
                <w:rFonts w:ascii="Verdana" w:eastAsia="Verdana" w:hAnsi="Verdana" w:cs="Verdana"/>
                <w:sz w:val="16"/>
                <w:szCs w:val="16"/>
              </w:rPr>
            </w:pPr>
            <w:r>
              <w:rPr>
                <w:rFonts w:ascii="Verdana" w:eastAsia="Verdana" w:hAnsi="Verdana" w:cs="Verdana"/>
                <w:sz w:val="16"/>
                <w:szCs w:val="16"/>
              </w:rPr>
              <w:t>20,0000000</w:t>
            </w:r>
          </w:p>
        </w:tc>
      </w:tr>
      <w:tr w:rsidR="00802EE5" w14:paraId="1CC5F1CC" w14:textId="77777777">
        <w:trPr>
          <w:trHeight w:val="870"/>
          <w:jc w:val="center"/>
        </w:trPr>
        <w:tc>
          <w:tcPr>
            <w:tcW w:w="504" w:type="dxa"/>
            <w:tcMar>
              <w:top w:w="0" w:type="dxa"/>
              <w:left w:w="80" w:type="dxa"/>
              <w:bottom w:w="0" w:type="dxa"/>
              <w:right w:w="80" w:type="dxa"/>
            </w:tcMar>
            <w:vAlign w:val="center"/>
          </w:tcPr>
          <w:p w14:paraId="1DB7DD55" w14:textId="77777777" w:rsidR="00802EE5" w:rsidRDefault="00000000">
            <w:pPr>
              <w:spacing w:before="240" w:after="240" w:line="276" w:lineRule="auto"/>
              <w:rPr>
                <w:rFonts w:ascii="Verdana" w:eastAsia="Verdana" w:hAnsi="Verdana" w:cs="Verdana"/>
                <w:color w:val="000000"/>
                <w:sz w:val="16"/>
                <w:szCs w:val="16"/>
              </w:rPr>
            </w:pPr>
            <w:r>
              <w:rPr>
                <w:rFonts w:ascii="Verdana" w:eastAsia="Verdana" w:hAnsi="Verdana" w:cs="Verdana"/>
                <w:color w:val="000000"/>
                <w:sz w:val="16"/>
                <w:szCs w:val="16"/>
              </w:rPr>
              <w:t>2</w:t>
            </w:r>
          </w:p>
        </w:tc>
        <w:tc>
          <w:tcPr>
            <w:tcW w:w="1802" w:type="dxa"/>
            <w:tcMar>
              <w:top w:w="0" w:type="dxa"/>
              <w:left w:w="80" w:type="dxa"/>
              <w:bottom w:w="0" w:type="dxa"/>
              <w:right w:w="80" w:type="dxa"/>
            </w:tcMar>
            <w:vAlign w:val="center"/>
          </w:tcPr>
          <w:p w14:paraId="31B2C8B7" w14:textId="77777777" w:rsidR="00802EE5" w:rsidRDefault="00000000">
            <w:pPr>
              <w:spacing w:before="240" w:after="240" w:line="276" w:lineRule="auto"/>
              <w:rPr>
                <w:rFonts w:ascii="Verdana" w:eastAsia="Verdana" w:hAnsi="Verdana" w:cs="Verdana"/>
                <w:color w:val="000000"/>
                <w:sz w:val="16"/>
                <w:szCs w:val="16"/>
              </w:rPr>
            </w:pPr>
            <w:r>
              <w:rPr>
                <w:rFonts w:ascii="Verdana" w:eastAsia="Verdana" w:hAnsi="Verdana" w:cs="Verdana"/>
                <w:color w:val="000000"/>
                <w:sz w:val="16"/>
                <w:szCs w:val="16"/>
              </w:rPr>
              <w:t>BARRA CORRUGADA DE HIERRO O ACERO SIN ALEAR, CON MUESCAS, CORDONES, SURCOS O RELIEVES, PRODUCIDOS EN LAMINADO CALIENTE (BARRA CORRUGADA PARA REFUERZO DE CONCRETO).</w:t>
            </w:r>
          </w:p>
        </w:tc>
        <w:tc>
          <w:tcPr>
            <w:tcW w:w="955" w:type="dxa"/>
            <w:tcMar>
              <w:top w:w="0" w:type="dxa"/>
              <w:left w:w="80" w:type="dxa"/>
              <w:bottom w:w="0" w:type="dxa"/>
              <w:right w:w="80" w:type="dxa"/>
            </w:tcMar>
            <w:vAlign w:val="center"/>
          </w:tcPr>
          <w:p w14:paraId="32CAEF38" w14:textId="77777777" w:rsidR="00802EE5" w:rsidRDefault="00000000">
            <w:pPr>
              <w:spacing w:before="240" w:after="240" w:line="276" w:lineRule="auto"/>
              <w:rPr>
                <w:rFonts w:ascii="Verdana" w:eastAsia="Verdana" w:hAnsi="Verdana" w:cs="Verdana"/>
                <w:color w:val="000000"/>
                <w:sz w:val="16"/>
                <w:szCs w:val="16"/>
              </w:rPr>
            </w:pPr>
            <w:r>
              <w:rPr>
                <w:rFonts w:ascii="Verdana" w:eastAsia="Verdana" w:hAnsi="Verdana" w:cs="Verdana"/>
                <w:color w:val="000000"/>
                <w:sz w:val="16"/>
                <w:szCs w:val="16"/>
              </w:rPr>
              <w:t>08-10-2026</w:t>
            </w:r>
          </w:p>
        </w:tc>
        <w:tc>
          <w:tcPr>
            <w:tcW w:w="1208" w:type="dxa"/>
            <w:tcMar>
              <w:top w:w="0" w:type="dxa"/>
              <w:left w:w="80" w:type="dxa"/>
              <w:bottom w:w="0" w:type="dxa"/>
              <w:right w:w="80" w:type="dxa"/>
            </w:tcMar>
            <w:vAlign w:val="center"/>
          </w:tcPr>
          <w:p w14:paraId="2E480FE9" w14:textId="77777777" w:rsidR="00802EE5" w:rsidRDefault="00000000">
            <w:pPr>
              <w:spacing w:before="240" w:after="240" w:line="276" w:lineRule="auto"/>
              <w:rPr>
                <w:rFonts w:ascii="Verdana" w:eastAsia="Verdana" w:hAnsi="Verdana" w:cs="Verdana"/>
                <w:color w:val="000000"/>
                <w:sz w:val="16"/>
                <w:szCs w:val="16"/>
              </w:rPr>
            </w:pPr>
            <w:r>
              <w:rPr>
                <w:rFonts w:ascii="Verdana" w:eastAsia="Verdana" w:hAnsi="Verdana" w:cs="Verdana"/>
                <w:color w:val="000000"/>
                <w:sz w:val="16"/>
                <w:szCs w:val="16"/>
              </w:rPr>
              <w:t>7214200000</w:t>
            </w:r>
          </w:p>
        </w:tc>
        <w:tc>
          <w:tcPr>
            <w:tcW w:w="1338" w:type="dxa"/>
            <w:tcMar>
              <w:top w:w="0" w:type="dxa"/>
              <w:left w:w="80" w:type="dxa"/>
              <w:bottom w:w="0" w:type="dxa"/>
              <w:right w:w="80" w:type="dxa"/>
            </w:tcMar>
            <w:vAlign w:val="center"/>
          </w:tcPr>
          <w:p w14:paraId="1D972BF2" w14:textId="77777777" w:rsidR="00802EE5" w:rsidRDefault="00000000">
            <w:pPr>
              <w:spacing w:before="240" w:after="240" w:line="276" w:lineRule="auto"/>
              <w:rPr>
                <w:rFonts w:ascii="Verdana" w:eastAsia="Verdana" w:hAnsi="Verdana" w:cs="Verdana"/>
                <w:color w:val="000000"/>
                <w:sz w:val="16"/>
                <w:szCs w:val="16"/>
              </w:rPr>
            </w:pPr>
            <w:r>
              <w:rPr>
                <w:rFonts w:ascii="Verdana" w:eastAsia="Verdana" w:hAnsi="Verdana" w:cs="Verdana"/>
                <w:color w:val="000000"/>
                <w:sz w:val="16"/>
                <w:szCs w:val="16"/>
              </w:rPr>
              <w:t>3,762%</w:t>
            </w:r>
          </w:p>
        </w:tc>
        <w:tc>
          <w:tcPr>
            <w:tcW w:w="1951" w:type="dxa"/>
            <w:tcMar>
              <w:top w:w="0" w:type="dxa"/>
              <w:left w:w="80" w:type="dxa"/>
              <w:bottom w:w="0" w:type="dxa"/>
              <w:right w:w="80" w:type="dxa"/>
            </w:tcMar>
            <w:vAlign w:val="center"/>
          </w:tcPr>
          <w:p w14:paraId="4B7DB5A2" w14:textId="77777777" w:rsidR="00802EE5" w:rsidRDefault="00000000">
            <w:pPr>
              <w:spacing w:before="240" w:after="240" w:line="276" w:lineRule="auto"/>
              <w:rPr>
                <w:rFonts w:ascii="Verdana" w:eastAsia="Verdana" w:hAnsi="Verdana" w:cs="Verdana"/>
                <w:sz w:val="16"/>
                <w:szCs w:val="16"/>
              </w:rPr>
            </w:pPr>
            <w:r>
              <w:rPr>
                <w:rFonts w:ascii="Verdana" w:eastAsia="Verdana" w:hAnsi="Verdana" w:cs="Verdana"/>
                <w:sz w:val="16"/>
                <w:szCs w:val="16"/>
              </w:rPr>
              <w:t>3,1687861</w:t>
            </w:r>
          </w:p>
        </w:tc>
        <w:tc>
          <w:tcPr>
            <w:tcW w:w="1217" w:type="dxa"/>
            <w:vMerge/>
            <w:tcMar>
              <w:top w:w="0" w:type="dxa"/>
              <w:left w:w="80" w:type="dxa"/>
              <w:bottom w:w="0" w:type="dxa"/>
              <w:right w:w="80" w:type="dxa"/>
            </w:tcMar>
            <w:vAlign w:val="center"/>
          </w:tcPr>
          <w:p w14:paraId="30ADF613" w14:textId="77777777" w:rsidR="00802EE5" w:rsidRDefault="00802EE5">
            <w:pPr>
              <w:widowControl w:val="0"/>
              <w:pBdr>
                <w:top w:val="nil"/>
                <w:left w:val="nil"/>
                <w:bottom w:val="nil"/>
                <w:right w:val="nil"/>
                <w:between w:val="nil"/>
              </w:pBdr>
              <w:spacing w:after="0" w:line="276" w:lineRule="auto"/>
              <w:jc w:val="left"/>
              <w:rPr>
                <w:rFonts w:ascii="Verdana" w:eastAsia="Verdana" w:hAnsi="Verdana" w:cs="Verdana"/>
                <w:sz w:val="16"/>
                <w:szCs w:val="16"/>
              </w:rPr>
            </w:pPr>
          </w:p>
        </w:tc>
      </w:tr>
      <w:tr w:rsidR="00802EE5" w14:paraId="318BB8C9" w14:textId="77777777">
        <w:trPr>
          <w:trHeight w:val="870"/>
          <w:jc w:val="center"/>
        </w:trPr>
        <w:tc>
          <w:tcPr>
            <w:tcW w:w="504" w:type="dxa"/>
            <w:tcMar>
              <w:top w:w="0" w:type="dxa"/>
              <w:left w:w="80" w:type="dxa"/>
              <w:bottom w:w="0" w:type="dxa"/>
              <w:right w:w="80" w:type="dxa"/>
            </w:tcMar>
            <w:vAlign w:val="center"/>
          </w:tcPr>
          <w:p w14:paraId="70D9F01B" w14:textId="77777777" w:rsidR="00802EE5" w:rsidRDefault="00000000">
            <w:pPr>
              <w:spacing w:before="240" w:after="240" w:line="276" w:lineRule="auto"/>
              <w:rPr>
                <w:rFonts w:ascii="Verdana" w:eastAsia="Verdana" w:hAnsi="Verdana" w:cs="Verdana"/>
                <w:color w:val="000000"/>
                <w:sz w:val="16"/>
                <w:szCs w:val="16"/>
              </w:rPr>
            </w:pPr>
            <w:r>
              <w:rPr>
                <w:rFonts w:ascii="Verdana" w:eastAsia="Verdana" w:hAnsi="Verdana" w:cs="Verdana"/>
                <w:color w:val="000000"/>
                <w:sz w:val="16"/>
                <w:szCs w:val="16"/>
              </w:rPr>
              <w:t>3</w:t>
            </w:r>
          </w:p>
        </w:tc>
        <w:tc>
          <w:tcPr>
            <w:tcW w:w="1802" w:type="dxa"/>
            <w:tcMar>
              <w:top w:w="0" w:type="dxa"/>
              <w:left w:w="80" w:type="dxa"/>
              <w:bottom w:w="0" w:type="dxa"/>
              <w:right w:w="80" w:type="dxa"/>
            </w:tcMar>
            <w:vAlign w:val="center"/>
          </w:tcPr>
          <w:p w14:paraId="73DD2335" w14:textId="77777777" w:rsidR="00802EE5" w:rsidRDefault="00000000">
            <w:pPr>
              <w:spacing w:before="240" w:after="240" w:line="276" w:lineRule="auto"/>
              <w:rPr>
                <w:rFonts w:ascii="Verdana" w:eastAsia="Verdana" w:hAnsi="Verdana" w:cs="Verdana"/>
                <w:color w:val="000000"/>
                <w:sz w:val="16"/>
                <w:szCs w:val="16"/>
              </w:rPr>
            </w:pPr>
            <w:r>
              <w:rPr>
                <w:rFonts w:ascii="Verdana" w:eastAsia="Verdana" w:hAnsi="Verdana" w:cs="Verdana"/>
                <w:color w:val="000000"/>
                <w:sz w:val="16"/>
                <w:szCs w:val="16"/>
              </w:rPr>
              <w:t>MALLA ELECTROSOLDADA</w:t>
            </w:r>
          </w:p>
        </w:tc>
        <w:tc>
          <w:tcPr>
            <w:tcW w:w="955" w:type="dxa"/>
            <w:tcMar>
              <w:top w:w="0" w:type="dxa"/>
              <w:left w:w="80" w:type="dxa"/>
              <w:bottom w:w="0" w:type="dxa"/>
              <w:right w:w="80" w:type="dxa"/>
            </w:tcMar>
            <w:vAlign w:val="center"/>
          </w:tcPr>
          <w:p w14:paraId="059C9B93" w14:textId="77777777" w:rsidR="00802EE5" w:rsidRDefault="00000000">
            <w:pPr>
              <w:spacing w:before="240" w:after="240" w:line="276" w:lineRule="auto"/>
              <w:rPr>
                <w:rFonts w:ascii="Verdana" w:eastAsia="Verdana" w:hAnsi="Verdana" w:cs="Verdana"/>
                <w:color w:val="000000"/>
                <w:sz w:val="16"/>
                <w:szCs w:val="16"/>
              </w:rPr>
            </w:pPr>
            <w:r>
              <w:rPr>
                <w:rFonts w:ascii="Verdana" w:eastAsia="Verdana" w:hAnsi="Verdana" w:cs="Verdana"/>
                <w:color w:val="000000"/>
                <w:sz w:val="16"/>
                <w:szCs w:val="16"/>
              </w:rPr>
              <w:t>08-10-2026</w:t>
            </w:r>
          </w:p>
        </w:tc>
        <w:tc>
          <w:tcPr>
            <w:tcW w:w="1208" w:type="dxa"/>
            <w:tcMar>
              <w:top w:w="0" w:type="dxa"/>
              <w:left w:w="80" w:type="dxa"/>
              <w:bottom w:w="0" w:type="dxa"/>
              <w:right w:w="80" w:type="dxa"/>
            </w:tcMar>
            <w:vAlign w:val="center"/>
          </w:tcPr>
          <w:p w14:paraId="6408F87E" w14:textId="77777777" w:rsidR="00802EE5" w:rsidRDefault="00000000">
            <w:pPr>
              <w:spacing w:before="240" w:after="240" w:line="276" w:lineRule="auto"/>
              <w:rPr>
                <w:rFonts w:ascii="Verdana" w:eastAsia="Verdana" w:hAnsi="Verdana" w:cs="Verdana"/>
                <w:color w:val="000000"/>
                <w:sz w:val="16"/>
                <w:szCs w:val="16"/>
              </w:rPr>
            </w:pPr>
            <w:r>
              <w:rPr>
                <w:rFonts w:ascii="Verdana" w:eastAsia="Verdana" w:hAnsi="Verdana" w:cs="Verdana"/>
                <w:color w:val="000000"/>
                <w:sz w:val="16"/>
                <w:szCs w:val="16"/>
              </w:rPr>
              <w:t>7314200000</w:t>
            </w:r>
          </w:p>
        </w:tc>
        <w:tc>
          <w:tcPr>
            <w:tcW w:w="1338" w:type="dxa"/>
            <w:tcMar>
              <w:top w:w="0" w:type="dxa"/>
              <w:left w:w="80" w:type="dxa"/>
              <w:bottom w:w="0" w:type="dxa"/>
              <w:right w:w="80" w:type="dxa"/>
            </w:tcMar>
            <w:vAlign w:val="center"/>
          </w:tcPr>
          <w:p w14:paraId="4731EC6A" w14:textId="77777777" w:rsidR="00802EE5" w:rsidRDefault="00000000">
            <w:pPr>
              <w:spacing w:before="240" w:after="240" w:line="276" w:lineRule="auto"/>
              <w:rPr>
                <w:rFonts w:ascii="Verdana" w:eastAsia="Verdana" w:hAnsi="Verdana" w:cs="Verdana"/>
                <w:color w:val="000000"/>
                <w:sz w:val="16"/>
                <w:szCs w:val="16"/>
              </w:rPr>
            </w:pPr>
            <w:r>
              <w:rPr>
                <w:rFonts w:ascii="Verdana" w:eastAsia="Verdana" w:hAnsi="Verdana" w:cs="Verdana"/>
                <w:color w:val="000000"/>
                <w:sz w:val="16"/>
                <w:szCs w:val="16"/>
              </w:rPr>
              <w:t>2,614%</w:t>
            </w:r>
          </w:p>
        </w:tc>
        <w:tc>
          <w:tcPr>
            <w:tcW w:w="1951" w:type="dxa"/>
            <w:tcMar>
              <w:top w:w="0" w:type="dxa"/>
              <w:left w:w="80" w:type="dxa"/>
              <w:bottom w:w="0" w:type="dxa"/>
              <w:right w:w="80" w:type="dxa"/>
            </w:tcMar>
            <w:vAlign w:val="center"/>
          </w:tcPr>
          <w:p w14:paraId="614774E6" w14:textId="77777777" w:rsidR="00802EE5" w:rsidRDefault="00000000">
            <w:pPr>
              <w:spacing w:before="240" w:after="240" w:line="276" w:lineRule="auto"/>
              <w:rPr>
                <w:rFonts w:ascii="Verdana" w:eastAsia="Verdana" w:hAnsi="Verdana" w:cs="Verdana"/>
                <w:sz w:val="16"/>
                <w:szCs w:val="16"/>
              </w:rPr>
            </w:pPr>
            <w:r>
              <w:rPr>
                <w:rFonts w:ascii="Verdana" w:eastAsia="Verdana" w:hAnsi="Verdana" w:cs="Verdana"/>
                <w:sz w:val="16"/>
                <w:szCs w:val="16"/>
              </w:rPr>
              <w:t>2,2018082</w:t>
            </w:r>
          </w:p>
        </w:tc>
        <w:tc>
          <w:tcPr>
            <w:tcW w:w="1217" w:type="dxa"/>
            <w:vMerge/>
            <w:tcMar>
              <w:top w:w="0" w:type="dxa"/>
              <w:left w:w="80" w:type="dxa"/>
              <w:bottom w:w="0" w:type="dxa"/>
              <w:right w:w="80" w:type="dxa"/>
            </w:tcMar>
            <w:vAlign w:val="center"/>
          </w:tcPr>
          <w:p w14:paraId="0D5C85F5" w14:textId="77777777" w:rsidR="00802EE5" w:rsidRDefault="00802EE5">
            <w:pPr>
              <w:widowControl w:val="0"/>
              <w:pBdr>
                <w:top w:val="nil"/>
                <w:left w:val="nil"/>
                <w:bottom w:val="nil"/>
                <w:right w:val="nil"/>
                <w:between w:val="nil"/>
              </w:pBdr>
              <w:spacing w:after="0" w:line="276" w:lineRule="auto"/>
              <w:jc w:val="left"/>
              <w:rPr>
                <w:rFonts w:ascii="Verdana" w:eastAsia="Verdana" w:hAnsi="Verdana" w:cs="Verdana"/>
                <w:sz w:val="16"/>
                <w:szCs w:val="16"/>
              </w:rPr>
            </w:pPr>
          </w:p>
        </w:tc>
      </w:tr>
      <w:tr w:rsidR="00802EE5" w14:paraId="22CE240F" w14:textId="77777777">
        <w:trPr>
          <w:trHeight w:val="870"/>
          <w:jc w:val="center"/>
        </w:trPr>
        <w:tc>
          <w:tcPr>
            <w:tcW w:w="504" w:type="dxa"/>
            <w:tcMar>
              <w:top w:w="0" w:type="dxa"/>
              <w:left w:w="80" w:type="dxa"/>
              <w:bottom w:w="0" w:type="dxa"/>
              <w:right w:w="80" w:type="dxa"/>
            </w:tcMar>
            <w:vAlign w:val="center"/>
          </w:tcPr>
          <w:p w14:paraId="583CB403" w14:textId="77777777" w:rsidR="00802EE5" w:rsidRDefault="00000000">
            <w:pPr>
              <w:spacing w:before="240" w:after="240" w:line="276" w:lineRule="auto"/>
              <w:rPr>
                <w:rFonts w:ascii="Verdana" w:eastAsia="Verdana" w:hAnsi="Verdana" w:cs="Verdana"/>
                <w:color w:val="000000"/>
                <w:sz w:val="16"/>
                <w:szCs w:val="16"/>
              </w:rPr>
            </w:pPr>
            <w:r>
              <w:rPr>
                <w:rFonts w:ascii="Verdana" w:eastAsia="Verdana" w:hAnsi="Verdana" w:cs="Verdana"/>
                <w:color w:val="000000"/>
                <w:sz w:val="16"/>
                <w:szCs w:val="16"/>
              </w:rPr>
              <w:t>4</w:t>
            </w:r>
          </w:p>
        </w:tc>
        <w:tc>
          <w:tcPr>
            <w:tcW w:w="1802" w:type="dxa"/>
            <w:tcMar>
              <w:top w:w="0" w:type="dxa"/>
              <w:left w:w="80" w:type="dxa"/>
              <w:bottom w:w="0" w:type="dxa"/>
              <w:right w:w="80" w:type="dxa"/>
            </w:tcMar>
            <w:vAlign w:val="center"/>
          </w:tcPr>
          <w:p w14:paraId="2BD2AB63" w14:textId="77777777" w:rsidR="00802EE5" w:rsidRDefault="00000000">
            <w:pPr>
              <w:spacing w:before="240" w:after="240" w:line="276" w:lineRule="auto"/>
              <w:rPr>
                <w:rFonts w:ascii="Verdana" w:eastAsia="Verdana" w:hAnsi="Verdana" w:cs="Verdana"/>
                <w:color w:val="000000"/>
                <w:sz w:val="16"/>
                <w:szCs w:val="16"/>
              </w:rPr>
            </w:pPr>
            <w:r>
              <w:rPr>
                <w:rFonts w:ascii="Verdana" w:eastAsia="Verdana" w:hAnsi="Verdana" w:cs="Verdana"/>
                <w:color w:val="000000"/>
                <w:sz w:val="16"/>
                <w:szCs w:val="16"/>
              </w:rPr>
              <w:t>BALDOSA CERÁMICA CON COEFICIENTE DE ABSORCIÓN SUPERIOR A 0.5% PERO INFERIOR A 10%</w:t>
            </w:r>
          </w:p>
        </w:tc>
        <w:tc>
          <w:tcPr>
            <w:tcW w:w="955" w:type="dxa"/>
            <w:tcMar>
              <w:top w:w="0" w:type="dxa"/>
              <w:left w:w="80" w:type="dxa"/>
              <w:bottom w:w="0" w:type="dxa"/>
              <w:right w:w="80" w:type="dxa"/>
            </w:tcMar>
            <w:vAlign w:val="center"/>
          </w:tcPr>
          <w:p w14:paraId="4C05B5B4" w14:textId="77777777" w:rsidR="00802EE5" w:rsidRDefault="00000000">
            <w:pPr>
              <w:spacing w:before="240" w:after="240" w:line="276" w:lineRule="auto"/>
              <w:rPr>
                <w:rFonts w:ascii="Verdana" w:eastAsia="Verdana" w:hAnsi="Verdana" w:cs="Verdana"/>
                <w:color w:val="000000"/>
                <w:sz w:val="16"/>
                <w:szCs w:val="16"/>
              </w:rPr>
            </w:pPr>
            <w:r>
              <w:rPr>
                <w:rFonts w:ascii="Verdana" w:eastAsia="Verdana" w:hAnsi="Verdana" w:cs="Verdana"/>
                <w:color w:val="000000"/>
                <w:sz w:val="16"/>
                <w:szCs w:val="16"/>
              </w:rPr>
              <w:t>02-01-2027</w:t>
            </w:r>
          </w:p>
        </w:tc>
        <w:tc>
          <w:tcPr>
            <w:tcW w:w="1208" w:type="dxa"/>
            <w:tcMar>
              <w:top w:w="0" w:type="dxa"/>
              <w:left w:w="80" w:type="dxa"/>
              <w:bottom w:w="0" w:type="dxa"/>
              <w:right w:w="80" w:type="dxa"/>
            </w:tcMar>
            <w:vAlign w:val="center"/>
          </w:tcPr>
          <w:p w14:paraId="121891D6" w14:textId="77777777" w:rsidR="00802EE5" w:rsidRDefault="00000000">
            <w:pPr>
              <w:spacing w:before="240" w:after="240" w:line="276" w:lineRule="auto"/>
              <w:rPr>
                <w:rFonts w:ascii="Verdana" w:eastAsia="Verdana" w:hAnsi="Verdana" w:cs="Verdana"/>
                <w:color w:val="000000"/>
                <w:sz w:val="16"/>
                <w:szCs w:val="16"/>
              </w:rPr>
            </w:pPr>
            <w:r>
              <w:rPr>
                <w:rFonts w:ascii="Verdana" w:eastAsia="Verdana" w:hAnsi="Verdana" w:cs="Verdana"/>
                <w:color w:val="000000"/>
                <w:sz w:val="16"/>
                <w:szCs w:val="16"/>
              </w:rPr>
              <w:t>6907220000</w:t>
            </w:r>
          </w:p>
        </w:tc>
        <w:tc>
          <w:tcPr>
            <w:tcW w:w="1338" w:type="dxa"/>
            <w:tcMar>
              <w:top w:w="0" w:type="dxa"/>
              <w:left w:w="80" w:type="dxa"/>
              <w:bottom w:w="0" w:type="dxa"/>
              <w:right w:w="80" w:type="dxa"/>
            </w:tcMar>
            <w:vAlign w:val="center"/>
          </w:tcPr>
          <w:p w14:paraId="539F713E" w14:textId="77777777" w:rsidR="00802EE5" w:rsidRDefault="00000000">
            <w:pPr>
              <w:spacing w:before="240" w:after="240" w:line="276" w:lineRule="auto"/>
              <w:rPr>
                <w:rFonts w:ascii="Verdana" w:eastAsia="Verdana" w:hAnsi="Verdana" w:cs="Verdana"/>
                <w:color w:val="000000"/>
                <w:sz w:val="16"/>
                <w:szCs w:val="16"/>
              </w:rPr>
            </w:pPr>
            <w:r>
              <w:rPr>
                <w:rFonts w:ascii="Verdana" w:eastAsia="Verdana" w:hAnsi="Verdana" w:cs="Verdana"/>
                <w:color w:val="000000"/>
                <w:sz w:val="16"/>
                <w:szCs w:val="16"/>
              </w:rPr>
              <w:t>2,608%</w:t>
            </w:r>
          </w:p>
        </w:tc>
        <w:tc>
          <w:tcPr>
            <w:tcW w:w="1951" w:type="dxa"/>
            <w:tcMar>
              <w:top w:w="0" w:type="dxa"/>
              <w:left w:w="80" w:type="dxa"/>
              <w:bottom w:w="0" w:type="dxa"/>
              <w:right w:w="80" w:type="dxa"/>
            </w:tcMar>
            <w:vAlign w:val="center"/>
          </w:tcPr>
          <w:p w14:paraId="26C841B3" w14:textId="77777777" w:rsidR="00802EE5" w:rsidRDefault="00000000">
            <w:pPr>
              <w:spacing w:before="240" w:after="240" w:line="276" w:lineRule="auto"/>
              <w:rPr>
                <w:rFonts w:ascii="Verdana" w:eastAsia="Verdana" w:hAnsi="Verdana" w:cs="Verdana"/>
                <w:sz w:val="16"/>
                <w:szCs w:val="16"/>
              </w:rPr>
            </w:pPr>
            <w:r>
              <w:rPr>
                <w:rFonts w:ascii="Verdana" w:eastAsia="Verdana" w:hAnsi="Verdana" w:cs="Verdana"/>
                <w:sz w:val="16"/>
                <w:szCs w:val="16"/>
              </w:rPr>
              <w:t>2,1967983</w:t>
            </w:r>
          </w:p>
        </w:tc>
        <w:tc>
          <w:tcPr>
            <w:tcW w:w="1217" w:type="dxa"/>
            <w:vMerge/>
            <w:tcMar>
              <w:top w:w="0" w:type="dxa"/>
              <w:left w:w="80" w:type="dxa"/>
              <w:bottom w:w="0" w:type="dxa"/>
              <w:right w:w="80" w:type="dxa"/>
            </w:tcMar>
            <w:vAlign w:val="center"/>
          </w:tcPr>
          <w:p w14:paraId="6B8D3243" w14:textId="77777777" w:rsidR="00802EE5" w:rsidRDefault="00802EE5">
            <w:pPr>
              <w:widowControl w:val="0"/>
              <w:pBdr>
                <w:top w:val="nil"/>
                <w:left w:val="nil"/>
                <w:bottom w:val="nil"/>
                <w:right w:val="nil"/>
                <w:between w:val="nil"/>
              </w:pBdr>
              <w:spacing w:after="0" w:line="276" w:lineRule="auto"/>
              <w:jc w:val="left"/>
              <w:rPr>
                <w:rFonts w:ascii="Verdana" w:eastAsia="Verdana" w:hAnsi="Verdana" w:cs="Verdana"/>
                <w:sz w:val="16"/>
                <w:szCs w:val="16"/>
              </w:rPr>
            </w:pPr>
          </w:p>
        </w:tc>
      </w:tr>
    </w:tbl>
    <w:p w14:paraId="594A26B1" w14:textId="77777777" w:rsidR="00802EE5" w:rsidRDefault="00802EE5">
      <w:pPr>
        <w:tabs>
          <w:tab w:val="left" w:pos="284"/>
          <w:tab w:val="left" w:pos="851"/>
          <w:tab w:val="left" w:pos="927"/>
        </w:tabs>
        <w:spacing w:after="0" w:line="276" w:lineRule="auto"/>
        <w:rPr>
          <w:rFonts w:ascii="Verdana" w:eastAsia="Verdana" w:hAnsi="Verdana" w:cs="Verdana"/>
          <w:b/>
          <w:bCs/>
          <w:sz w:val="22"/>
          <w:szCs w:val="22"/>
        </w:rPr>
      </w:pPr>
    </w:p>
    <w:p w14:paraId="0CBB4CF0" w14:textId="77777777" w:rsidR="00802EE5" w:rsidRDefault="00802EE5">
      <w:pPr>
        <w:tabs>
          <w:tab w:val="left" w:pos="284"/>
          <w:tab w:val="left" w:pos="851"/>
          <w:tab w:val="left" w:pos="927"/>
        </w:tabs>
        <w:spacing w:after="0" w:line="276" w:lineRule="auto"/>
        <w:rPr>
          <w:rFonts w:ascii="Verdana" w:eastAsia="Verdana" w:hAnsi="Verdana" w:cs="Verdana"/>
          <w:b/>
          <w:bCs/>
          <w:sz w:val="22"/>
          <w:szCs w:val="22"/>
        </w:rPr>
      </w:pPr>
    </w:p>
    <w:p w14:paraId="0883579A" w14:textId="77777777" w:rsidR="00802EE5" w:rsidRDefault="00802EE5">
      <w:pPr>
        <w:tabs>
          <w:tab w:val="left" w:pos="284"/>
          <w:tab w:val="left" w:pos="851"/>
          <w:tab w:val="left" w:pos="927"/>
        </w:tabs>
        <w:spacing w:after="0" w:line="276" w:lineRule="auto"/>
        <w:rPr>
          <w:rFonts w:ascii="Verdana" w:eastAsia="Verdana" w:hAnsi="Verdana" w:cs="Verdana"/>
          <w:b/>
          <w:bCs/>
          <w:sz w:val="22"/>
          <w:szCs w:val="22"/>
        </w:rPr>
      </w:pPr>
    </w:p>
    <w:p w14:paraId="31C45C34" w14:textId="77777777" w:rsidR="00802EE5" w:rsidRDefault="00802EE5">
      <w:pPr>
        <w:tabs>
          <w:tab w:val="left" w:pos="284"/>
          <w:tab w:val="left" w:pos="851"/>
          <w:tab w:val="left" w:pos="927"/>
        </w:tabs>
        <w:spacing w:after="0" w:line="276" w:lineRule="auto"/>
        <w:rPr>
          <w:rFonts w:ascii="Verdana" w:eastAsia="Verdana" w:hAnsi="Verdana" w:cs="Verdana"/>
          <w:b/>
          <w:bCs/>
          <w:sz w:val="22"/>
          <w:szCs w:val="22"/>
        </w:rPr>
      </w:pPr>
    </w:p>
    <w:p w14:paraId="551205A4" w14:textId="77777777" w:rsidR="00802EE5" w:rsidRDefault="00000000">
      <w:pPr>
        <w:numPr>
          <w:ilvl w:val="0"/>
          <w:numId w:val="39"/>
        </w:numPr>
        <w:pBdr>
          <w:top w:val="nil"/>
          <w:left w:val="nil"/>
          <w:bottom w:val="nil"/>
          <w:right w:val="nil"/>
          <w:between w:val="nil"/>
        </w:pBdr>
        <w:tabs>
          <w:tab w:val="left" w:pos="284"/>
          <w:tab w:val="left" w:pos="851"/>
          <w:tab w:val="left" w:pos="927"/>
        </w:tabs>
        <w:spacing w:after="0" w:line="276" w:lineRule="auto"/>
        <w:rPr>
          <w:b/>
          <w:bCs/>
          <w:color w:val="000000"/>
          <w:sz w:val="22"/>
          <w:szCs w:val="22"/>
        </w:rPr>
      </w:pPr>
      <w:r>
        <w:rPr>
          <w:rFonts w:ascii="Verdana" w:eastAsia="Verdana" w:hAnsi="Verdana" w:cs="Verdana"/>
          <w:b/>
          <w:bCs/>
          <w:color w:val="000000"/>
          <w:sz w:val="22"/>
          <w:szCs w:val="22"/>
        </w:rPr>
        <w:t>GRUPO 3:</w:t>
      </w:r>
    </w:p>
    <w:p w14:paraId="2F6F3ABF" w14:textId="77777777" w:rsidR="00802EE5" w:rsidRDefault="00802EE5">
      <w:pPr>
        <w:pBdr>
          <w:top w:val="nil"/>
          <w:left w:val="nil"/>
          <w:bottom w:val="nil"/>
          <w:right w:val="nil"/>
          <w:between w:val="nil"/>
        </w:pBdr>
        <w:tabs>
          <w:tab w:val="left" w:pos="284"/>
          <w:tab w:val="left" w:pos="851"/>
          <w:tab w:val="left" w:pos="927"/>
        </w:tabs>
        <w:spacing w:after="0" w:line="276" w:lineRule="auto"/>
        <w:ind w:left="720"/>
        <w:rPr>
          <w:rFonts w:ascii="Verdana" w:eastAsia="Verdana" w:hAnsi="Verdana" w:cs="Verdana"/>
          <w:b/>
          <w:bCs/>
          <w:color w:val="000000"/>
          <w:sz w:val="22"/>
          <w:szCs w:val="22"/>
        </w:rPr>
      </w:pPr>
    </w:p>
    <w:p w14:paraId="592D86E1" w14:textId="77777777" w:rsidR="00802EE5" w:rsidRDefault="00000000">
      <w:pPr>
        <w:spacing w:after="0" w:line="276" w:lineRule="auto"/>
        <w:rPr>
          <w:rFonts w:ascii="Verdana" w:eastAsia="Verdana" w:hAnsi="Verdana" w:cs="Verdana"/>
          <w:sz w:val="22"/>
          <w:szCs w:val="22"/>
        </w:rPr>
      </w:pPr>
      <w:r>
        <w:rPr>
          <w:rFonts w:ascii="Verdana" w:eastAsia="Verdana" w:hAnsi="Verdana" w:cs="Verdana"/>
          <w:sz w:val="22"/>
          <w:szCs w:val="22"/>
        </w:rPr>
        <w:t>La tabla detalla dos productos considerados estratégicos dentro del portafolio del Grupo 3, ordenados por su nivel de participación relativa. En primer lugar, se identifica la barra corrugada de hierro o acero sin alear, con muescas, cordones, surcos o relieves, producidos en laminado caliente (barra corrugada para refuerzo de concreto)., clasificada bajo la partida arancelaria 7214200000, destinado exclusivamente al refuerzo de elementos de concreto estructural. Este bien presenta una vigencia hasta el 8 de octubre de 2026 y concentra la mayor ponderación del grupo, con un 25,474% de participación y una puntuación individual de 12,999, lo que refleja su alto impacto relativo en la valoración total.</w:t>
      </w:r>
    </w:p>
    <w:p w14:paraId="429C493E" w14:textId="77777777" w:rsidR="00802EE5" w:rsidRDefault="00802EE5">
      <w:pPr>
        <w:spacing w:after="0" w:line="276" w:lineRule="auto"/>
        <w:rPr>
          <w:rFonts w:ascii="Verdana" w:eastAsia="Verdana" w:hAnsi="Verdana" w:cs="Verdana"/>
          <w:sz w:val="22"/>
          <w:szCs w:val="22"/>
        </w:rPr>
      </w:pPr>
    </w:p>
    <w:p w14:paraId="00B2B1C2" w14:textId="77777777" w:rsidR="00802EE5" w:rsidRDefault="00000000">
      <w:pPr>
        <w:spacing w:after="0" w:line="276" w:lineRule="auto"/>
        <w:rPr>
          <w:rFonts w:ascii="Verdana" w:eastAsia="Verdana" w:hAnsi="Verdana" w:cs="Verdana"/>
          <w:sz w:val="22"/>
          <w:szCs w:val="22"/>
        </w:rPr>
      </w:pPr>
      <w:r>
        <w:rPr>
          <w:rFonts w:ascii="Verdana" w:eastAsia="Verdana" w:hAnsi="Verdana" w:cs="Verdana"/>
          <w:sz w:val="22"/>
          <w:szCs w:val="22"/>
        </w:rPr>
        <w:t>En segundo lugar, se encuentra el concreto premezclado, bajo la partida 6810990000, con vigencia extendida hasta el 3 de febrero de 2027. Este material, correspondiente a una mezcla industrializada de cemento, agregados y agua, lista para su colocación, aporta una participación del 13,718% y una puntuación de 7,0005. Si bien ambos bienes conforman el conjunto de activos relevantes, la sumatoria de sus puntajes individuales (12,9994 + 7,0005) alcanza exactamente el 100% de los Valores Totales asignados al grupo, evidenciando que no existen otros productos considerados dentro de este análisis. En conjunto, la tabla refleja una dependencia significativa en insumos siderúrgicos y cementicios para las operaciones del Grupo 3, con un horizonte de vigencia que abarca desde fines de 2026 hasta inicios de 2027.</w:t>
      </w:r>
    </w:p>
    <w:p w14:paraId="625A17F9" w14:textId="77777777" w:rsidR="00802EE5" w:rsidRDefault="00802EE5">
      <w:pPr>
        <w:spacing w:after="0" w:line="276" w:lineRule="auto"/>
        <w:rPr>
          <w:rFonts w:ascii="Verdana" w:eastAsia="Verdana" w:hAnsi="Verdana" w:cs="Verdana"/>
          <w:sz w:val="22"/>
          <w:szCs w:val="22"/>
        </w:rPr>
      </w:pPr>
    </w:p>
    <w:p w14:paraId="355683A6" w14:textId="77777777" w:rsidR="00802EE5" w:rsidRDefault="00000000">
      <w:pPr>
        <w:spacing w:after="0" w:line="276" w:lineRule="auto"/>
        <w:rPr>
          <w:rFonts w:ascii="Verdana" w:eastAsia="Verdana" w:hAnsi="Verdana" w:cs="Verdana"/>
          <w:sz w:val="22"/>
          <w:szCs w:val="22"/>
        </w:rPr>
      </w:pPr>
      <w:r>
        <w:rPr>
          <w:rFonts w:ascii="Verdana" w:eastAsia="Verdana" w:hAnsi="Verdana" w:cs="Verdana"/>
          <w:sz w:val="22"/>
          <w:szCs w:val="22"/>
        </w:rPr>
        <w:t>En el presente Proceso de Contratación los bienes nacionales relevantes son:</w:t>
      </w:r>
    </w:p>
    <w:p w14:paraId="53055497" w14:textId="77777777" w:rsidR="00802EE5" w:rsidRDefault="00802EE5">
      <w:pPr>
        <w:spacing w:line="276" w:lineRule="auto"/>
        <w:rPr>
          <w:rFonts w:ascii="Verdana" w:eastAsia="Verdana" w:hAnsi="Verdana" w:cs="Verdana"/>
          <w:sz w:val="22"/>
          <w:szCs w:val="22"/>
        </w:rPr>
      </w:pPr>
    </w:p>
    <w:tbl>
      <w:tblPr>
        <w:tblStyle w:val="afffffff0"/>
        <w:tblW w:w="9117" w:type="dxa"/>
        <w:jc w:val="cente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646"/>
        <w:gridCol w:w="1802"/>
        <w:gridCol w:w="955"/>
        <w:gridCol w:w="1208"/>
        <w:gridCol w:w="1338"/>
        <w:gridCol w:w="1951"/>
        <w:gridCol w:w="1217"/>
      </w:tblGrid>
      <w:tr w:rsidR="00802EE5" w14:paraId="32684F65" w14:textId="77777777">
        <w:trPr>
          <w:trHeight w:val="705"/>
          <w:jc w:val="center"/>
        </w:trPr>
        <w:tc>
          <w:tcPr>
            <w:tcW w:w="646" w:type="dxa"/>
            <w:shd w:val="clear" w:color="auto" w:fill="D9D9D9"/>
            <w:tcMar>
              <w:top w:w="0" w:type="dxa"/>
              <w:left w:w="80" w:type="dxa"/>
              <w:bottom w:w="0" w:type="dxa"/>
              <w:right w:w="80" w:type="dxa"/>
            </w:tcMar>
          </w:tcPr>
          <w:p w14:paraId="0E8B042B" w14:textId="77777777" w:rsidR="00802EE5" w:rsidRDefault="00000000">
            <w:pPr>
              <w:spacing w:before="240" w:after="240" w:line="276" w:lineRule="auto"/>
              <w:rPr>
                <w:rFonts w:ascii="Verdana" w:eastAsia="Verdana" w:hAnsi="Verdana" w:cs="Verdana"/>
                <w:sz w:val="16"/>
                <w:szCs w:val="16"/>
              </w:rPr>
            </w:pPr>
            <w:r>
              <w:rPr>
                <w:rFonts w:ascii="Verdana" w:eastAsia="Verdana" w:hAnsi="Verdana" w:cs="Verdana"/>
                <w:b/>
                <w:bCs/>
                <w:color w:val="000000"/>
                <w:sz w:val="16"/>
                <w:szCs w:val="16"/>
              </w:rPr>
              <w:t>No</w:t>
            </w:r>
          </w:p>
        </w:tc>
        <w:tc>
          <w:tcPr>
            <w:tcW w:w="1802" w:type="dxa"/>
            <w:shd w:val="clear" w:color="auto" w:fill="D9D9D9"/>
            <w:tcMar>
              <w:top w:w="0" w:type="dxa"/>
              <w:left w:w="80" w:type="dxa"/>
              <w:bottom w:w="0" w:type="dxa"/>
              <w:right w:w="80" w:type="dxa"/>
            </w:tcMar>
          </w:tcPr>
          <w:p w14:paraId="062B9AE6" w14:textId="77777777" w:rsidR="00802EE5" w:rsidRDefault="00000000">
            <w:pPr>
              <w:spacing w:before="240" w:after="240" w:line="276" w:lineRule="auto"/>
              <w:rPr>
                <w:rFonts w:ascii="Verdana" w:eastAsia="Verdana" w:hAnsi="Verdana" w:cs="Verdana"/>
                <w:sz w:val="16"/>
                <w:szCs w:val="16"/>
              </w:rPr>
            </w:pPr>
            <w:r>
              <w:rPr>
                <w:rFonts w:ascii="Verdana" w:eastAsia="Verdana" w:hAnsi="Verdana" w:cs="Verdana"/>
                <w:b/>
                <w:bCs/>
                <w:color w:val="000000"/>
                <w:sz w:val="16"/>
                <w:szCs w:val="16"/>
              </w:rPr>
              <w:t>Bien Nacional Relevante</w:t>
            </w:r>
          </w:p>
        </w:tc>
        <w:tc>
          <w:tcPr>
            <w:tcW w:w="955" w:type="dxa"/>
            <w:shd w:val="clear" w:color="auto" w:fill="D9D9D9"/>
            <w:tcMar>
              <w:top w:w="0" w:type="dxa"/>
              <w:left w:w="80" w:type="dxa"/>
              <w:bottom w:w="0" w:type="dxa"/>
              <w:right w:w="80" w:type="dxa"/>
            </w:tcMar>
          </w:tcPr>
          <w:p w14:paraId="51E222A6" w14:textId="77777777" w:rsidR="00802EE5" w:rsidRDefault="00000000">
            <w:pPr>
              <w:spacing w:before="240" w:after="240" w:line="276" w:lineRule="auto"/>
              <w:rPr>
                <w:rFonts w:ascii="Verdana" w:eastAsia="Verdana" w:hAnsi="Verdana" w:cs="Verdana"/>
                <w:sz w:val="16"/>
                <w:szCs w:val="16"/>
              </w:rPr>
            </w:pPr>
            <w:r>
              <w:rPr>
                <w:rFonts w:ascii="Verdana" w:eastAsia="Verdana" w:hAnsi="Verdana" w:cs="Verdana"/>
                <w:b/>
                <w:bCs/>
                <w:color w:val="000000"/>
                <w:sz w:val="16"/>
                <w:szCs w:val="16"/>
              </w:rPr>
              <w:t>Fecha de Vigencia</w:t>
            </w:r>
          </w:p>
        </w:tc>
        <w:tc>
          <w:tcPr>
            <w:tcW w:w="1208" w:type="dxa"/>
            <w:shd w:val="clear" w:color="auto" w:fill="D9D9D9"/>
            <w:tcMar>
              <w:top w:w="0" w:type="dxa"/>
              <w:left w:w="80" w:type="dxa"/>
              <w:bottom w:w="0" w:type="dxa"/>
              <w:right w:w="80" w:type="dxa"/>
            </w:tcMar>
          </w:tcPr>
          <w:p w14:paraId="6B5823E0" w14:textId="77777777" w:rsidR="00802EE5" w:rsidRDefault="00000000">
            <w:pPr>
              <w:spacing w:before="240" w:after="240" w:line="276" w:lineRule="auto"/>
              <w:rPr>
                <w:rFonts w:ascii="Verdana" w:eastAsia="Verdana" w:hAnsi="Verdana" w:cs="Verdana"/>
                <w:sz w:val="16"/>
                <w:szCs w:val="16"/>
              </w:rPr>
            </w:pPr>
            <w:r>
              <w:rPr>
                <w:rFonts w:ascii="Verdana" w:eastAsia="Verdana" w:hAnsi="Verdana" w:cs="Verdana"/>
                <w:b/>
                <w:bCs/>
                <w:color w:val="000000"/>
                <w:sz w:val="16"/>
                <w:szCs w:val="16"/>
              </w:rPr>
              <w:t>No de Partida Arancelaria</w:t>
            </w:r>
          </w:p>
        </w:tc>
        <w:tc>
          <w:tcPr>
            <w:tcW w:w="1338" w:type="dxa"/>
            <w:shd w:val="clear" w:color="auto" w:fill="D9D9D9"/>
            <w:tcMar>
              <w:top w:w="0" w:type="dxa"/>
              <w:left w:w="80" w:type="dxa"/>
              <w:bottom w:w="0" w:type="dxa"/>
              <w:right w:w="80" w:type="dxa"/>
            </w:tcMar>
          </w:tcPr>
          <w:p w14:paraId="2F6545F5" w14:textId="77777777" w:rsidR="00802EE5" w:rsidRDefault="00000000">
            <w:pPr>
              <w:spacing w:before="240" w:after="240" w:line="276" w:lineRule="auto"/>
              <w:rPr>
                <w:rFonts w:ascii="Verdana" w:eastAsia="Verdana" w:hAnsi="Verdana" w:cs="Verdana"/>
                <w:sz w:val="16"/>
                <w:szCs w:val="16"/>
              </w:rPr>
            </w:pPr>
            <w:r>
              <w:rPr>
                <w:rFonts w:ascii="Verdana" w:eastAsia="Verdana" w:hAnsi="Verdana" w:cs="Verdana"/>
                <w:b/>
                <w:bCs/>
                <w:color w:val="000000"/>
                <w:sz w:val="16"/>
                <w:szCs w:val="16"/>
              </w:rPr>
              <w:t>Participación</w:t>
            </w:r>
          </w:p>
        </w:tc>
        <w:tc>
          <w:tcPr>
            <w:tcW w:w="1951" w:type="dxa"/>
            <w:shd w:val="clear" w:color="auto" w:fill="D9D9D9"/>
            <w:tcMar>
              <w:top w:w="0" w:type="dxa"/>
              <w:left w:w="80" w:type="dxa"/>
              <w:bottom w:w="0" w:type="dxa"/>
              <w:right w:w="80" w:type="dxa"/>
            </w:tcMar>
          </w:tcPr>
          <w:p w14:paraId="5B398BF6" w14:textId="77777777" w:rsidR="00802EE5" w:rsidRDefault="00000000">
            <w:pPr>
              <w:spacing w:before="240" w:after="240" w:line="276" w:lineRule="auto"/>
              <w:rPr>
                <w:rFonts w:ascii="Verdana" w:eastAsia="Verdana" w:hAnsi="Verdana" w:cs="Verdana"/>
                <w:sz w:val="16"/>
                <w:szCs w:val="16"/>
              </w:rPr>
            </w:pPr>
            <w:r>
              <w:rPr>
                <w:rFonts w:ascii="Verdana" w:eastAsia="Verdana" w:hAnsi="Verdana" w:cs="Verdana"/>
                <w:b/>
                <w:bCs/>
                <w:color w:val="000000"/>
                <w:sz w:val="16"/>
                <w:szCs w:val="16"/>
              </w:rPr>
              <w:t>Puntaje individual de cada bien</w:t>
            </w:r>
          </w:p>
        </w:tc>
        <w:tc>
          <w:tcPr>
            <w:tcW w:w="1217" w:type="dxa"/>
            <w:shd w:val="clear" w:color="auto" w:fill="D9D9D9"/>
            <w:tcMar>
              <w:top w:w="0" w:type="dxa"/>
              <w:left w:w="80" w:type="dxa"/>
              <w:bottom w:w="0" w:type="dxa"/>
              <w:right w:w="80" w:type="dxa"/>
            </w:tcMar>
          </w:tcPr>
          <w:p w14:paraId="49BB52E7" w14:textId="77777777" w:rsidR="00802EE5" w:rsidRDefault="00000000">
            <w:pPr>
              <w:spacing w:before="240" w:after="240" w:line="276" w:lineRule="auto"/>
              <w:rPr>
                <w:rFonts w:ascii="Verdana" w:eastAsia="Verdana" w:hAnsi="Verdana" w:cs="Verdana"/>
                <w:sz w:val="16"/>
                <w:szCs w:val="16"/>
              </w:rPr>
            </w:pPr>
            <w:r>
              <w:rPr>
                <w:rFonts w:ascii="Verdana" w:eastAsia="Verdana" w:hAnsi="Verdana" w:cs="Verdana"/>
                <w:b/>
                <w:bCs/>
                <w:color w:val="000000"/>
                <w:sz w:val="16"/>
                <w:szCs w:val="16"/>
              </w:rPr>
              <w:t>Valores Totales</w:t>
            </w:r>
          </w:p>
        </w:tc>
      </w:tr>
      <w:tr w:rsidR="00802EE5" w14:paraId="45952EA3" w14:textId="77777777">
        <w:trPr>
          <w:trHeight w:val="870"/>
          <w:jc w:val="center"/>
        </w:trPr>
        <w:tc>
          <w:tcPr>
            <w:tcW w:w="646" w:type="dxa"/>
            <w:tcMar>
              <w:top w:w="0" w:type="dxa"/>
              <w:left w:w="80" w:type="dxa"/>
              <w:bottom w:w="0" w:type="dxa"/>
              <w:right w:w="80" w:type="dxa"/>
            </w:tcMar>
            <w:vAlign w:val="center"/>
          </w:tcPr>
          <w:p w14:paraId="66BAA99C" w14:textId="77777777" w:rsidR="00802EE5" w:rsidRDefault="00000000">
            <w:pPr>
              <w:spacing w:before="240" w:after="240" w:line="276" w:lineRule="auto"/>
              <w:rPr>
                <w:rFonts w:ascii="Verdana" w:eastAsia="Verdana" w:hAnsi="Verdana" w:cs="Verdana"/>
                <w:sz w:val="16"/>
                <w:szCs w:val="16"/>
              </w:rPr>
            </w:pPr>
            <w:r>
              <w:rPr>
                <w:rFonts w:ascii="Verdana" w:eastAsia="Verdana" w:hAnsi="Verdana" w:cs="Verdana"/>
                <w:color w:val="000000"/>
                <w:sz w:val="16"/>
                <w:szCs w:val="16"/>
              </w:rPr>
              <w:t>1</w:t>
            </w:r>
          </w:p>
        </w:tc>
        <w:tc>
          <w:tcPr>
            <w:tcW w:w="1802" w:type="dxa"/>
            <w:tcMar>
              <w:top w:w="0" w:type="dxa"/>
              <w:left w:w="80" w:type="dxa"/>
              <w:bottom w:w="0" w:type="dxa"/>
              <w:right w:w="80" w:type="dxa"/>
            </w:tcMar>
            <w:vAlign w:val="center"/>
          </w:tcPr>
          <w:p w14:paraId="2209B04C" w14:textId="77777777" w:rsidR="00802EE5" w:rsidRDefault="00000000">
            <w:pPr>
              <w:spacing w:before="240" w:after="240" w:line="276" w:lineRule="auto"/>
              <w:rPr>
                <w:rFonts w:ascii="Verdana" w:eastAsia="Verdana" w:hAnsi="Verdana" w:cs="Verdana"/>
                <w:sz w:val="16"/>
                <w:szCs w:val="16"/>
              </w:rPr>
            </w:pPr>
            <w:r>
              <w:rPr>
                <w:rFonts w:ascii="Verdana" w:eastAsia="Verdana" w:hAnsi="Verdana" w:cs="Verdana"/>
                <w:color w:val="000000"/>
                <w:sz w:val="16"/>
                <w:szCs w:val="16"/>
              </w:rPr>
              <w:t xml:space="preserve">BARRA CORRUGADA DE HIERRO O ACERO SIN ALEAR, CON MUESCAS, CORDONES, SURCOS O RELIEVES, PRODUCIDOS EN LAMINADO CALIENTE (BARRA CORRUGADA PARA </w:t>
            </w:r>
            <w:r>
              <w:rPr>
                <w:rFonts w:ascii="Verdana" w:eastAsia="Verdana" w:hAnsi="Verdana" w:cs="Verdana"/>
                <w:color w:val="000000"/>
                <w:sz w:val="16"/>
                <w:szCs w:val="16"/>
              </w:rPr>
              <w:lastRenderedPageBreak/>
              <w:t>REFUERZO DE CONCRETO).</w:t>
            </w:r>
          </w:p>
        </w:tc>
        <w:tc>
          <w:tcPr>
            <w:tcW w:w="955" w:type="dxa"/>
            <w:tcMar>
              <w:top w:w="0" w:type="dxa"/>
              <w:left w:w="80" w:type="dxa"/>
              <w:bottom w:w="0" w:type="dxa"/>
              <w:right w:w="80" w:type="dxa"/>
            </w:tcMar>
            <w:vAlign w:val="center"/>
          </w:tcPr>
          <w:p w14:paraId="68BD194A" w14:textId="77777777" w:rsidR="00802EE5" w:rsidRDefault="00000000">
            <w:pPr>
              <w:spacing w:before="240" w:after="240" w:line="276" w:lineRule="auto"/>
              <w:rPr>
                <w:rFonts w:ascii="Verdana" w:eastAsia="Verdana" w:hAnsi="Verdana" w:cs="Verdana"/>
                <w:sz w:val="16"/>
                <w:szCs w:val="16"/>
              </w:rPr>
            </w:pPr>
            <w:r>
              <w:rPr>
                <w:rFonts w:ascii="Verdana" w:eastAsia="Verdana" w:hAnsi="Verdana" w:cs="Verdana"/>
                <w:color w:val="000000"/>
                <w:sz w:val="16"/>
                <w:szCs w:val="16"/>
              </w:rPr>
              <w:lastRenderedPageBreak/>
              <w:t>08-10-2026</w:t>
            </w:r>
          </w:p>
        </w:tc>
        <w:tc>
          <w:tcPr>
            <w:tcW w:w="1208" w:type="dxa"/>
            <w:tcMar>
              <w:top w:w="0" w:type="dxa"/>
              <w:left w:w="80" w:type="dxa"/>
              <w:bottom w:w="0" w:type="dxa"/>
              <w:right w:w="80" w:type="dxa"/>
            </w:tcMar>
            <w:vAlign w:val="center"/>
          </w:tcPr>
          <w:p w14:paraId="3980293D" w14:textId="77777777" w:rsidR="00802EE5" w:rsidRDefault="00000000">
            <w:pPr>
              <w:spacing w:before="240" w:after="240" w:line="276" w:lineRule="auto"/>
              <w:rPr>
                <w:rFonts w:ascii="Verdana" w:eastAsia="Verdana" w:hAnsi="Verdana" w:cs="Verdana"/>
                <w:sz w:val="16"/>
                <w:szCs w:val="16"/>
              </w:rPr>
            </w:pPr>
            <w:r>
              <w:rPr>
                <w:rFonts w:ascii="Verdana" w:eastAsia="Verdana" w:hAnsi="Verdana" w:cs="Verdana"/>
                <w:color w:val="000000"/>
                <w:sz w:val="16"/>
                <w:szCs w:val="16"/>
              </w:rPr>
              <w:t>7214200000</w:t>
            </w:r>
          </w:p>
        </w:tc>
        <w:tc>
          <w:tcPr>
            <w:tcW w:w="1338" w:type="dxa"/>
            <w:tcMar>
              <w:top w:w="0" w:type="dxa"/>
              <w:left w:w="80" w:type="dxa"/>
              <w:bottom w:w="0" w:type="dxa"/>
              <w:right w:w="80" w:type="dxa"/>
            </w:tcMar>
            <w:vAlign w:val="center"/>
          </w:tcPr>
          <w:p w14:paraId="04BADE95" w14:textId="77777777" w:rsidR="00802EE5" w:rsidRDefault="00000000">
            <w:pPr>
              <w:spacing w:before="240" w:after="240" w:line="276" w:lineRule="auto"/>
              <w:rPr>
                <w:rFonts w:ascii="Verdana" w:eastAsia="Verdana" w:hAnsi="Verdana" w:cs="Verdana"/>
                <w:color w:val="000000"/>
                <w:sz w:val="16"/>
                <w:szCs w:val="16"/>
              </w:rPr>
            </w:pPr>
            <w:r>
              <w:rPr>
                <w:rFonts w:ascii="Verdana" w:eastAsia="Verdana" w:hAnsi="Verdana" w:cs="Verdana"/>
                <w:color w:val="000000"/>
                <w:sz w:val="16"/>
                <w:szCs w:val="16"/>
              </w:rPr>
              <w:t>25,474%</w:t>
            </w:r>
          </w:p>
        </w:tc>
        <w:tc>
          <w:tcPr>
            <w:tcW w:w="1951" w:type="dxa"/>
            <w:tcMar>
              <w:top w:w="0" w:type="dxa"/>
              <w:left w:w="80" w:type="dxa"/>
              <w:bottom w:w="0" w:type="dxa"/>
              <w:right w:w="80" w:type="dxa"/>
            </w:tcMar>
            <w:vAlign w:val="center"/>
          </w:tcPr>
          <w:p w14:paraId="0FF9B04E" w14:textId="77777777" w:rsidR="00802EE5" w:rsidRDefault="00000000">
            <w:pPr>
              <w:spacing w:before="240" w:after="240" w:line="276" w:lineRule="auto"/>
              <w:rPr>
                <w:rFonts w:ascii="Verdana" w:eastAsia="Verdana" w:hAnsi="Verdana" w:cs="Verdana"/>
                <w:sz w:val="16"/>
                <w:szCs w:val="16"/>
              </w:rPr>
            </w:pPr>
            <w:r>
              <w:rPr>
                <w:rFonts w:ascii="Verdana" w:eastAsia="Verdana" w:hAnsi="Verdana" w:cs="Verdana"/>
                <w:sz w:val="16"/>
                <w:szCs w:val="16"/>
              </w:rPr>
              <w:t>12,9994504</w:t>
            </w:r>
          </w:p>
        </w:tc>
        <w:tc>
          <w:tcPr>
            <w:tcW w:w="1217" w:type="dxa"/>
            <w:vMerge w:val="restart"/>
            <w:tcMar>
              <w:top w:w="0" w:type="dxa"/>
              <w:left w:w="80" w:type="dxa"/>
              <w:bottom w:w="0" w:type="dxa"/>
              <w:right w:w="80" w:type="dxa"/>
            </w:tcMar>
            <w:vAlign w:val="center"/>
          </w:tcPr>
          <w:p w14:paraId="78ED6052" w14:textId="77777777" w:rsidR="00802EE5" w:rsidRDefault="00000000">
            <w:pPr>
              <w:spacing w:before="240" w:after="240" w:line="276" w:lineRule="auto"/>
              <w:rPr>
                <w:rFonts w:ascii="Verdana" w:eastAsia="Verdana" w:hAnsi="Verdana" w:cs="Verdana"/>
                <w:sz w:val="16"/>
                <w:szCs w:val="16"/>
              </w:rPr>
            </w:pPr>
            <w:r>
              <w:rPr>
                <w:rFonts w:ascii="Verdana" w:eastAsia="Verdana" w:hAnsi="Verdana" w:cs="Verdana"/>
                <w:sz w:val="16"/>
                <w:szCs w:val="16"/>
              </w:rPr>
              <w:t>20,0000000</w:t>
            </w:r>
          </w:p>
        </w:tc>
      </w:tr>
      <w:tr w:rsidR="00802EE5" w14:paraId="1925D1A2" w14:textId="77777777">
        <w:trPr>
          <w:trHeight w:val="870"/>
          <w:jc w:val="center"/>
        </w:trPr>
        <w:tc>
          <w:tcPr>
            <w:tcW w:w="646" w:type="dxa"/>
            <w:tcMar>
              <w:top w:w="0" w:type="dxa"/>
              <w:left w:w="80" w:type="dxa"/>
              <w:bottom w:w="0" w:type="dxa"/>
              <w:right w:w="80" w:type="dxa"/>
            </w:tcMar>
            <w:vAlign w:val="center"/>
          </w:tcPr>
          <w:p w14:paraId="072AFF01" w14:textId="77777777" w:rsidR="00802EE5" w:rsidRDefault="00000000">
            <w:pPr>
              <w:spacing w:before="240" w:after="240" w:line="276" w:lineRule="auto"/>
              <w:rPr>
                <w:rFonts w:ascii="Verdana" w:eastAsia="Verdana" w:hAnsi="Verdana" w:cs="Verdana"/>
                <w:color w:val="000000"/>
                <w:sz w:val="16"/>
                <w:szCs w:val="16"/>
              </w:rPr>
            </w:pPr>
            <w:r>
              <w:rPr>
                <w:rFonts w:ascii="Verdana" w:eastAsia="Verdana" w:hAnsi="Verdana" w:cs="Verdana"/>
                <w:color w:val="000000"/>
                <w:sz w:val="16"/>
                <w:szCs w:val="16"/>
              </w:rPr>
              <w:t>2</w:t>
            </w:r>
          </w:p>
        </w:tc>
        <w:tc>
          <w:tcPr>
            <w:tcW w:w="1802" w:type="dxa"/>
            <w:tcMar>
              <w:top w:w="0" w:type="dxa"/>
              <w:left w:w="80" w:type="dxa"/>
              <w:bottom w:w="0" w:type="dxa"/>
              <w:right w:w="80" w:type="dxa"/>
            </w:tcMar>
            <w:vAlign w:val="center"/>
          </w:tcPr>
          <w:p w14:paraId="17859066" w14:textId="77777777" w:rsidR="00802EE5" w:rsidRDefault="00000000">
            <w:pPr>
              <w:spacing w:before="240" w:after="240" w:line="276" w:lineRule="auto"/>
              <w:rPr>
                <w:rFonts w:ascii="Verdana" w:eastAsia="Verdana" w:hAnsi="Verdana" w:cs="Verdana"/>
                <w:color w:val="000000"/>
                <w:sz w:val="16"/>
                <w:szCs w:val="16"/>
              </w:rPr>
            </w:pPr>
            <w:r>
              <w:rPr>
                <w:rFonts w:ascii="Verdana" w:eastAsia="Verdana" w:hAnsi="Verdana" w:cs="Verdana"/>
                <w:color w:val="000000"/>
                <w:sz w:val="16"/>
                <w:szCs w:val="16"/>
              </w:rPr>
              <w:t>CONCRETO PREMEZCLADO</w:t>
            </w:r>
          </w:p>
        </w:tc>
        <w:tc>
          <w:tcPr>
            <w:tcW w:w="955" w:type="dxa"/>
            <w:tcMar>
              <w:top w:w="0" w:type="dxa"/>
              <w:left w:w="80" w:type="dxa"/>
              <w:bottom w:w="0" w:type="dxa"/>
              <w:right w:w="80" w:type="dxa"/>
            </w:tcMar>
            <w:vAlign w:val="center"/>
          </w:tcPr>
          <w:p w14:paraId="7A015405" w14:textId="77777777" w:rsidR="00802EE5" w:rsidRDefault="00000000">
            <w:pPr>
              <w:spacing w:before="240" w:after="240" w:line="276" w:lineRule="auto"/>
              <w:rPr>
                <w:rFonts w:ascii="Verdana" w:eastAsia="Verdana" w:hAnsi="Verdana" w:cs="Verdana"/>
                <w:color w:val="000000"/>
                <w:sz w:val="16"/>
                <w:szCs w:val="16"/>
              </w:rPr>
            </w:pPr>
            <w:r>
              <w:rPr>
                <w:rFonts w:ascii="Verdana" w:eastAsia="Verdana" w:hAnsi="Verdana" w:cs="Verdana"/>
                <w:color w:val="000000"/>
                <w:sz w:val="16"/>
                <w:szCs w:val="16"/>
              </w:rPr>
              <w:t>03-02-2027</w:t>
            </w:r>
          </w:p>
        </w:tc>
        <w:tc>
          <w:tcPr>
            <w:tcW w:w="1208" w:type="dxa"/>
            <w:tcMar>
              <w:top w:w="0" w:type="dxa"/>
              <w:left w:w="80" w:type="dxa"/>
              <w:bottom w:w="0" w:type="dxa"/>
              <w:right w:w="80" w:type="dxa"/>
            </w:tcMar>
            <w:vAlign w:val="center"/>
          </w:tcPr>
          <w:p w14:paraId="20014226" w14:textId="77777777" w:rsidR="00802EE5" w:rsidRDefault="00000000">
            <w:pPr>
              <w:spacing w:before="240" w:after="240" w:line="276" w:lineRule="auto"/>
              <w:rPr>
                <w:rFonts w:ascii="Verdana" w:eastAsia="Verdana" w:hAnsi="Verdana" w:cs="Verdana"/>
                <w:color w:val="000000"/>
                <w:sz w:val="16"/>
                <w:szCs w:val="16"/>
              </w:rPr>
            </w:pPr>
            <w:r>
              <w:rPr>
                <w:rFonts w:ascii="Verdana" w:eastAsia="Verdana" w:hAnsi="Verdana" w:cs="Verdana"/>
                <w:color w:val="000000"/>
                <w:sz w:val="16"/>
                <w:szCs w:val="16"/>
              </w:rPr>
              <w:t>6810990000</w:t>
            </w:r>
          </w:p>
        </w:tc>
        <w:tc>
          <w:tcPr>
            <w:tcW w:w="1338" w:type="dxa"/>
            <w:tcMar>
              <w:top w:w="0" w:type="dxa"/>
              <w:left w:w="80" w:type="dxa"/>
              <w:bottom w:w="0" w:type="dxa"/>
              <w:right w:w="80" w:type="dxa"/>
            </w:tcMar>
            <w:vAlign w:val="center"/>
          </w:tcPr>
          <w:p w14:paraId="6B5368B8" w14:textId="77777777" w:rsidR="00802EE5" w:rsidRDefault="00000000">
            <w:pPr>
              <w:spacing w:before="240" w:after="240" w:line="276" w:lineRule="auto"/>
              <w:rPr>
                <w:rFonts w:ascii="Verdana" w:eastAsia="Verdana" w:hAnsi="Verdana" w:cs="Verdana"/>
                <w:color w:val="000000"/>
                <w:sz w:val="16"/>
                <w:szCs w:val="16"/>
              </w:rPr>
            </w:pPr>
            <w:r>
              <w:rPr>
                <w:rFonts w:ascii="Verdana" w:eastAsia="Verdana" w:hAnsi="Verdana" w:cs="Verdana"/>
                <w:color w:val="000000"/>
                <w:sz w:val="16"/>
                <w:szCs w:val="16"/>
              </w:rPr>
              <w:t>13,718%</w:t>
            </w:r>
          </w:p>
        </w:tc>
        <w:tc>
          <w:tcPr>
            <w:tcW w:w="1951" w:type="dxa"/>
            <w:tcMar>
              <w:top w:w="0" w:type="dxa"/>
              <w:left w:w="80" w:type="dxa"/>
              <w:bottom w:w="0" w:type="dxa"/>
              <w:right w:w="80" w:type="dxa"/>
            </w:tcMar>
            <w:vAlign w:val="center"/>
          </w:tcPr>
          <w:p w14:paraId="79E54E88" w14:textId="77777777" w:rsidR="00802EE5" w:rsidRDefault="00000000">
            <w:pPr>
              <w:spacing w:before="240" w:after="240" w:line="276" w:lineRule="auto"/>
              <w:rPr>
                <w:rFonts w:ascii="Verdana" w:eastAsia="Verdana" w:hAnsi="Verdana" w:cs="Verdana"/>
                <w:sz w:val="16"/>
                <w:szCs w:val="16"/>
              </w:rPr>
            </w:pPr>
            <w:r>
              <w:rPr>
                <w:rFonts w:ascii="Verdana" w:eastAsia="Verdana" w:hAnsi="Verdana" w:cs="Verdana"/>
                <w:sz w:val="16"/>
                <w:szCs w:val="16"/>
              </w:rPr>
              <w:t>7,0005496</w:t>
            </w:r>
          </w:p>
        </w:tc>
        <w:tc>
          <w:tcPr>
            <w:tcW w:w="1217" w:type="dxa"/>
            <w:vMerge/>
            <w:tcMar>
              <w:top w:w="0" w:type="dxa"/>
              <w:left w:w="80" w:type="dxa"/>
              <w:bottom w:w="0" w:type="dxa"/>
              <w:right w:w="80" w:type="dxa"/>
            </w:tcMar>
            <w:vAlign w:val="center"/>
          </w:tcPr>
          <w:p w14:paraId="6D02A2A0" w14:textId="77777777" w:rsidR="00802EE5" w:rsidRDefault="00802EE5">
            <w:pPr>
              <w:widowControl w:val="0"/>
              <w:pBdr>
                <w:top w:val="nil"/>
                <w:left w:val="nil"/>
                <w:bottom w:val="nil"/>
                <w:right w:val="nil"/>
                <w:between w:val="nil"/>
              </w:pBdr>
              <w:spacing w:after="0" w:line="276" w:lineRule="auto"/>
              <w:jc w:val="left"/>
              <w:rPr>
                <w:rFonts w:ascii="Verdana" w:eastAsia="Verdana" w:hAnsi="Verdana" w:cs="Verdana"/>
                <w:sz w:val="16"/>
                <w:szCs w:val="16"/>
              </w:rPr>
            </w:pPr>
          </w:p>
        </w:tc>
      </w:tr>
    </w:tbl>
    <w:p w14:paraId="5AE7F0EB" w14:textId="77777777" w:rsidR="00802EE5" w:rsidRDefault="00802EE5">
      <w:pPr>
        <w:pBdr>
          <w:top w:val="nil"/>
          <w:left w:val="nil"/>
          <w:bottom w:val="nil"/>
          <w:right w:val="nil"/>
          <w:between w:val="nil"/>
        </w:pBdr>
        <w:tabs>
          <w:tab w:val="left" w:pos="284"/>
          <w:tab w:val="left" w:pos="851"/>
          <w:tab w:val="left" w:pos="927"/>
        </w:tabs>
        <w:spacing w:line="276" w:lineRule="auto"/>
        <w:ind w:left="720"/>
        <w:rPr>
          <w:rFonts w:ascii="Verdana" w:eastAsia="Verdana" w:hAnsi="Verdana" w:cs="Verdana"/>
          <w:b/>
          <w:bCs/>
          <w:color w:val="000000"/>
          <w:sz w:val="22"/>
          <w:szCs w:val="22"/>
        </w:rPr>
      </w:pPr>
    </w:p>
    <w:p w14:paraId="0F1242A3" w14:textId="77777777" w:rsidR="00802EE5" w:rsidRDefault="00000000">
      <w:pPr>
        <w:numPr>
          <w:ilvl w:val="0"/>
          <w:numId w:val="39"/>
        </w:numPr>
        <w:pBdr>
          <w:top w:val="nil"/>
          <w:left w:val="nil"/>
          <w:bottom w:val="nil"/>
          <w:right w:val="nil"/>
          <w:between w:val="nil"/>
        </w:pBdr>
        <w:tabs>
          <w:tab w:val="left" w:pos="284"/>
          <w:tab w:val="left" w:pos="851"/>
          <w:tab w:val="left" w:pos="927"/>
        </w:tabs>
        <w:spacing w:after="240" w:line="276" w:lineRule="auto"/>
        <w:rPr>
          <w:b/>
          <w:bCs/>
          <w:color w:val="000000"/>
          <w:sz w:val="22"/>
          <w:szCs w:val="22"/>
        </w:rPr>
      </w:pPr>
      <w:r>
        <w:rPr>
          <w:rFonts w:ascii="Verdana" w:eastAsia="Verdana" w:hAnsi="Verdana" w:cs="Verdana"/>
          <w:b/>
          <w:bCs/>
          <w:color w:val="000000"/>
          <w:sz w:val="22"/>
          <w:szCs w:val="22"/>
        </w:rPr>
        <w:t xml:space="preserve">GRUPO 4: </w:t>
      </w:r>
    </w:p>
    <w:p w14:paraId="4A9323D5" w14:textId="77777777" w:rsidR="00802EE5" w:rsidRDefault="00000000">
      <w:pPr>
        <w:tabs>
          <w:tab w:val="left" w:pos="284"/>
          <w:tab w:val="left" w:pos="851"/>
          <w:tab w:val="left" w:pos="927"/>
        </w:tabs>
        <w:spacing w:after="240" w:line="276" w:lineRule="auto"/>
        <w:rPr>
          <w:rFonts w:ascii="Verdana" w:eastAsia="Verdana" w:hAnsi="Verdana" w:cs="Verdana"/>
          <w:sz w:val="22"/>
          <w:szCs w:val="22"/>
        </w:rPr>
      </w:pPr>
      <w:r>
        <w:rPr>
          <w:rFonts w:ascii="Verdana" w:eastAsia="Verdana" w:hAnsi="Verdana" w:cs="Verdana"/>
          <w:sz w:val="22"/>
          <w:szCs w:val="22"/>
        </w:rPr>
        <w:t>De acuerdo con la tabla presentada, se identifican tres bienes de relevancia crítica para el Grupo 4, evaluados bajo un esquema de ponderación y puntaje individual. El bien con mayor participación es el Concreto Premezclado (21.866%), que obtiene un puntaje individual de 12.611 y un valor total de 20.000, lo que indica su papel preponderante dentro del grupo. Le siguen la Pintura a base de polímeros acrílicos o vinílicos (6.518%) y la Malla Electrosoldada (6.294%), con puntajes individuales de 3.759 y 3.630, respectivamente.</w:t>
      </w:r>
    </w:p>
    <w:p w14:paraId="09D27A33" w14:textId="77777777" w:rsidR="00802EE5" w:rsidRDefault="00000000">
      <w:pPr>
        <w:tabs>
          <w:tab w:val="left" w:pos="284"/>
          <w:tab w:val="left" w:pos="851"/>
          <w:tab w:val="left" w:pos="927"/>
        </w:tabs>
        <w:spacing w:after="240" w:line="276" w:lineRule="auto"/>
        <w:rPr>
          <w:rFonts w:ascii="Verdana" w:eastAsia="Verdana" w:hAnsi="Verdana" w:cs="Verdana"/>
          <w:sz w:val="22"/>
          <w:szCs w:val="22"/>
        </w:rPr>
      </w:pPr>
      <w:r>
        <w:rPr>
          <w:rFonts w:ascii="Verdana" w:eastAsia="Verdana" w:hAnsi="Verdana" w:cs="Verdana"/>
          <w:sz w:val="22"/>
          <w:szCs w:val="22"/>
        </w:rPr>
        <w:t xml:space="preserve">La tabla asigna fechas de vigencia específicas para cada bien, lo que sugiere un horizonte temporal para su consideración o análisis. La participación porcentual refleja la importancia relativa de cada bien en términos de su contribución al total, mientras que el puntaje individual permite jerarquizar su relevancia dentro del grupo. </w:t>
      </w:r>
    </w:p>
    <w:p w14:paraId="6AA6A581" w14:textId="77777777" w:rsidR="00802EE5" w:rsidRDefault="00000000">
      <w:pPr>
        <w:tabs>
          <w:tab w:val="left" w:pos="284"/>
          <w:tab w:val="left" w:pos="851"/>
          <w:tab w:val="left" w:pos="927"/>
        </w:tabs>
        <w:spacing w:after="240" w:line="276" w:lineRule="auto"/>
        <w:rPr>
          <w:rFonts w:ascii="Verdana" w:eastAsia="Verdana" w:hAnsi="Verdana" w:cs="Verdana"/>
          <w:sz w:val="22"/>
          <w:szCs w:val="22"/>
        </w:rPr>
      </w:pPr>
      <w:r>
        <w:rPr>
          <w:rFonts w:ascii="Verdana" w:eastAsia="Verdana" w:hAnsi="Verdana" w:cs="Verdana"/>
          <w:sz w:val="22"/>
          <w:szCs w:val="22"/>
        </w:rPr>
        <w:t>En términos técnicos, esta información es útil para priorizar la gestión logística, de abastecimiento o de inversión, ya que el concreto premezclado y los materiales de construcción (como la malla) son insumos fundamentales en infraestructura, mientras que las pinturas especializadas tienen un impacto en acabados y protección superficial. La claridad de los datos permite una toma de decisiones basada en criterios objetivos y temporales.</w:t>
      </w:r>
    </w:p>
    <w:p w14:paraId="162841CC" w14:textId="77777777" w:rsidR="00802EE5" w:rsidRDefault="00000000">
      <w:pPr>
        <w:tabs>
          <w:tab w:val="left" w:pos="284"/>
          <w:tab w:val="left" w:pos="851"/>
          <w:tab w:val="left" w:pos="927"/>
        </w:tabs>
        <w:spacing w:after="240" w:line="276" w:lineRule="auto"/>
        <w:rPr>
          <w:rFonts w:ascii="Verdana" w:eastAsia="Verdana" w:hAnsi="Verdana" w:cs="Verdana"/>
          <w:sz w:val="22"/>
          <w:szCs w:val="22"/>
        </w:rPr>
      </w:pPr>
      <w:r>
        <w:rPr>
          <w:rFonts w:ascii="Verdana" w:eastAsia="Verdana" w:hAnsi="Verdana" w:cs="Verdana"/>
          <w:sz w:val="22"/>
          <w:szCs w:val="22"/>
        </w:rPr>
        <w:t>En el presente Proceso de Contratación los bienes nacionales relevantes son:</w:t>
      </w:r>
    </w:p>
    <w:tbl>
      <w:tblPr>
        <w:tblStyle w:val="afffffff1"/>
        <w:tblW w:w="8975" w:type="dxa"/>
        <w:jc w:val="cente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04"/>
        <w:gridCol w:w="1802"/>
        <w:gridCol w:w="955"/>
        <w:gridCol w:w="1208"/>
        <w:gridCol w:w="1343"/>
        <w:gridCol w:w="1946"/>
        <w:gridCol w:w="1217"/>
      </w:tblGrid>
      <w:tr w:rsidR="00802EE5" w14:paraId="56B702A3" w14:textId="77777777">
        <w:trPr>
          <w:trHeight w:val="705"/>
          <w:jc w:val="center"/>
        </w:trPr>
        <w:tc>
          <w:tcPr>
            <w:tcW w:w="504" w:type="dxa"/>
            <w:shd w:val="clear" w:color="auto" w:fill="D9D9D9"/>
            <w:tcMar>
              <w:top w:w="0" w:type="dxa"/>
              <w:left w:w="80" w:type="dxa"/>
              <w:bottom w:w="0" w:type="dxa"/>
              <w:right w:w="80" w:type="dxa"/>
            </w:tcMar>
          </w:tcPr>
          <w:p w14:paraId="2170F339" w14:textId="77777777" w:rsidR="00802EE5" w:rsidRDefault="00000000">
            <w:pPr>
              <w:spacing w:before="240" w:after="240" w:line="276" w:lineRule="auto"/>
              <w:rPr>
                <w:rFonts w:ascii="Verdana" w:eastAsia="Verdana" w:hAnsi="Verdana" w:cs="Verdana"/>
                <w:sz w:val="16"/>
                <w:szCs w:val="16"/>
              </w:rPr>
            </w:pPr>
            <w:r>
              <w:rPr>
                <w:rFonts w:ascii="Verdana" w:eastAsia="Verdana" w:hAnsi="Verdana" w:cs="Verdana"/>
                <w:b/>
                <w:bCs/>
                <w:color w:val="000000"/>
                <w:sz w:val="16"/>
                <w:szCs w:val="16"/>
              </w:rPr>
              <w:t>No</w:t>
            </w:r>
          </w:p>
        </w:tc>
        <w:tc>
          <w:tcPr>
            <w:tcW w:w="1802" w:type="dxa"/>
            <w:shd w:val="clear" w:color="auto" w:fill="D9D9D9"/>
            <w:tcMar>
              <w:top w:w="0" w:type="dxa"/>
              <w:left w:w="80" w:type="dxa"/>
              <w:bottom w:w="0" w:type="dxa"/>
              <w:right w:w="80" w:type="dxa"/>
            </w:tcMar>
          </w:tcPr>
          <w:p w14:paraId="052F8975" w14:textId="77777777" w:rsidR="00802EE5" w:rsidRDefault="00000000">
            <w:pPr>
              <w:spacing w:before="240" w:after="240" w:line="276" w:lineRule="auto"/>
              <w:rPr>
                <w:rFonts w:ascii="Verdana" w:eastAsia="Verdana" w:hAnsi="Verdana" w:cs="Verdana"/>
                <w:sz w:val="16"/>
                <w:szCs w:val="16"/>
              </w:rPr>
            </w:pPr>
            <w:r>
              <w:rPr>
                <w:rFonts w:ascii="Verdana" w:eastAsia="Verdana" w:hAnsi="Verdana" w:cs="Verdana"/>
                <w:b/>
                <w:bCs/>
                <w:color w:val="000000"/>
                <w:sz w:val="16"/>
                <w:szCs w:val="16"/>
              </w:rPr>
              <w:t>Bien Nacional Relevante</w:t>
            </w:r>
          </w:p>
        </w:tc>
        <w:tc>
          <w:tcPr>
            <w:tcW w:w="955" w:type="dxa"/>
            <w:shd w:val="clear" w:color="auto" w:fill="D9D9D9"/>
            <w:tcMar>
              <w:top w:w="0" w:type="dxa"/>
              <w:left w:w="80" w:type="dxa"/>
              <w:bottom w:w="0" w:type="dxa"/>
              <w:right w:w="80" w:type="dxa"/>
            </w:tcMar>
          </w:tcPr>
          <w:p w14:paraId="0BB90661" w14:textId="77777777" w:rsidR="00802EE5" w:rsidRDefault="00000000">
            <w:pPr>
              <w:spacing w:before="240" w:after="240" w:line="276" w:lineRule="auto"/>
              <w:rPr>
                <w:rFonts w:ascii="Verdana" w:eastAsia="Verdana" w:hAnsi="Verdana" w:cs="Verdana"/>
                <w:sz w:val="16"/>
                <w:szCs w:val="16"/>
              </w:rPr>
            </w:pPr>
            <w:r>
              <w:rPr>
                <w:rFonts w:ascii="Verdana" w:eastAsia="Verdana" w:hAnsi="Verdana" w:cs="Verdana"/>
                <w:b/>
                <w:bCs/>
                <w:color w:val="000000"/>
                <w:sz w:val="16"/>
                <w:szCs w:val="16"/>
              </w:rPr>
              <w:t>Fecha de Vigencia</w:t>
            </w:r>
          </w:p>
        </w:tc>
        <w:tc>
          <w:tcPr>
            <w:tcW w:w="1208" w:type="dxa"/>
            <w:shd w:val="clear" w:color="auto" w:fill="D9D9D9"/>
            <w:tcMar>
              <w:top w:w="0" w:type="dxa"/>
              <w:left w:w="80" w:type="dxa"/>
              <w:bottom w:w="0" w:type="dxa"/>
              <w:right w:w="80" w:type="dxa"/>
            </w:tcMar>
          </w:tcPr>
          <w:p w14:paraId="5436658B" w14:textId="77777777" w:rsidR="00802EE5" w:rsidRDefault="00000000">
            <w:pPr>
              <w:spacing w:before="240" w:after="240" w:line="276" w:lineRule="auto"/>
              <w:rPr>
                <w:rFonts w:ascii="Verdana" w:eastAsia="Verdana" w:hAnsi="Verdana" w:cs="Verdana"/>
                <w:sz w:val="16"/>
                <w:szCs w:val="16"/>
              </w:rPr>
            </w:pPr>
            <w:r>
              <w:rPr>
                <w:rFonts w:ascii="Verdana" w:eastAsia="Verdana" w:hAnsi="Verdana" w:cs="Verdana"/>
                <w:b/>
                <w:bCs/>
                <w:color w:val="000000"/>
                <w:sz w:val="16"/>
                <w:szCs w:val="16"/>
              </w:rPr>
              <w:t>No de Partida Arancelaria</w:t>
            </w:r>
          </w:p>
        </w:tc>
        <w:tc>
          <w:tcPr>
            <w:tcW w:w="1343" w:type="dxa"/>
            <w:shd w:val="clear" w:color="auto" w:fill="D9D9D9"/>
            <w:tcMar>
              <w:top w:w="0" w:type="dxa"/>
              <w:left w:w="80" w:type="dxa"/>
              <w:bottom w:w="0" w:type="dxa"/>
              <w:right w:w="80" w:type="dxa"/>
            </w:tcMar>
          </w:tcPr>
          <w:p w14:paraId="45E26913" w14:textId="77777777" w:rsidR="00802EE5" w:rsidRDefault="00000000">
            <w:pPr>
              <w:spacing w:before="240" w:after="240" w:line="276" w:lineRule="auto"/>
              <w:rPr>
                <w:rFonts w:ascii="Verdana" w:eastAsia="Verdana" w:hAnsi="Verdana" w:cs="Verdana"/>
                <w:sz w:val="16"/>
                <w:szCs w:val="16"/>
              </w:rPr>
            </w:pPr>
            <w:r>
              <w:rPr>
                <w:rFonts w:ascii="Verdana" w:eastAsia="Verdana" w:hAnsi="Verdana" w:cs="Verdana"/>
                <w:b/>
                <w:bCs/>
                <w:color w:val="000000"/>
                <w:sz w:val="16"/>
                <w:szCs w:val="16"/>
              </w:rPr>
              <w:t>Participación</w:t>
            </w:r>
          </w:p>
        </w:tc>
        <w:tc>
          <w:tcPr>
            <w:tcW w:w="1946" w:type="dxa"/>
            <w:shd w:val="clear" w:color="auto" w:fill="D9D9D9"/>
            <w:tcMar>
              <w:top w:w="0" w:type="dxa"/>
              <w:left w:w="80" w:type="dxa"/>
              <w:bottom w:w="0" w:type="dxa"/>
              <w:right w:w="80" w:type="dxa"/>
            </w:tcMar>
          </w:tcPr>
          <w:p w14:paraId="19E5E71B" w14:textId="77777777" w:rsidR="00802EE5" w:rsidRDefault="00000000">
            <w:pPr>
              <w:spacing w:before="240" w:after="240" w:line="276" w:lineRule="auto"/>
              <w:rPr>
                <w:rFonts w:ascii="Verdana" w:eastAsia="Verdana" w:hAnsi="Verdana" w:cs="Verdana"/>
                <w:sz w:val="16"/>
                <w:szCs w:val="16"/>
              </w:rPr>
            </w:pPr>
            <w:r>
              <w:rPr>
                <w:rFonts w:ascii="Verdana" w:eastAsia="Verdana" w:hAnsi="Verdana" w:cs="Verdana"/>
                <w:b/>
                <w:bCs/>
                <w:color w:val="000000"/>
                <w:sz w:val="16"/>
                <w:szCs w:val="16"/>
              </w:rPr>
              <w:t>Puntaje individual de cada bien</w:t>
            </w:r>
          </w:p>
        </w:tc>
        <w:tc>
          <w:tcPr>
            <w:tcW w:w="1217" w:type="dxa"/>
            <w:shd w:val="clear" w:color="auto" w:fill="D9D9D9"/>
            <w:tcMar>
              <w:top w:w="0" w:type="dxa"/>
              <w:left w:w="80" w:type="dxa"/>
              <w:bottom w:w="0" w:type="dxa"/>
              <w:right w:w="80" w:type="dxa"/>
            </w:tcMar>
          </w:tcPr>
          <w:p w14:paraId="23DFAB2F" w14:textId="77777777" w:rsidR="00802EE5" w:rsidRDefault="00000000">
            <w:pPr>
              <w:spacing w:before="240" w:after="240" w:line="276" w:lineRule="auto"/>
              <w:rPr>
                <w:rFonts w:ascii="Verdana" w:eastAsia="Verdana" w:hAnsi="Verdana" w:cs="Verdana"/>
                <w:sz w:val="16"/>
                <w:szCs w:val="16"/>
              </w:rPr>
            </w:pPr>
            <w:r>
              <w:rPr>
                <w:rFonts w:ascii="Verdana" w:eastAsia="Verdana" w:hAnsi="Verdana" w:cs="Verdana"/>
                <w:b/>
                <w:bCs/>
                <w:color w:val="000000"/>
                <w:sz w:val="16"/>
                <w:szCs w:val="16"/>
              </w:rPr>
              <w:t>Valores Totales</w:t>
            </w:r>
          </w:p>
        </w:tc>
      </w:tr>
      <w:tr w:rsidR="00802EE5" w14:paraId="64E6D1EA" w14:textId="77777777">
        <w:trPr>
          <w:trHeight w:val="870"/>
          <w:jc w:val="center"/>
        </w:trPr>
        <w:tc>
          <w:tcPr>
            <w:tcW w:w="504" w:type="dxa"/>
            <w:tcMar>
              <w:top w:w="0" w:type="dxa"/>
              <w:left w:w="80" w:type="dxa"/>
              <w:bottom w:w="0" w:type="dxa"/>
              <w:right w:w="80" w:type="dxa"/>
            </w:tcMar>
            <w:vAlign w:val="center"/>
          </w:tcPr>
          <w:p w14:paraId="45ED1BE1" w14:textId="77777777" w:rsidR="00802EE5" w:rsidRDefault="00000000">
            <w:pPr>
              <w:spacing w:before="240" w:after="240" w:line="276" w:lineRule="auto"/>
              <w:rPr>
                <w:rFonts w:ascii="Verdana" w:eastAsia="Verdana" w:hAnsi="Verdana" w:cs="Verdana"/>
                <w:sz w:val="16"/>
                <w:szCs w:val="16"/>
              </w:rPr>
            </w:pPr>
            <w:r>
              <w:rPr>
                <w:rFonts w:ascii="Verdana" w:eastAsia="Verdana" w:hAnsi="Verdana" w:cs="Verdana"/>
                <w:color w:val="000000"/>
                <w:sz w:val="16"/>
                <w:szCs w:val="16"/>
              </w:rPr>
              <w:t>1</w:t>
            </w:r>
          </w:p>
        </w:tc>
        <w:tc>
          <w:tcPr>
            <w:tcW w:w="1802" w:type="dxa"/>
            <w:tcMar>
              <w:top w:w="0" w:type="dxa"/>
              <w:left w:w="80" w:type="dxa"/>
              <w:bottom w:w="0" w:type="dxa"/>
              <w:right w:w="80" w:type="dxa"/>
            </w:tcMar>
            <w:vAlign w:val="center"/>
          </w:tcPr>
          <w:p w14:paraId="34535976" w14:textId="77777777" w:rsidR="00802EE5" w:rsidRDefault="00000000">
            <w:pPr>
              <w:spacing w:before="240" w:after="240" w:line="276" w:lineRule="auto"/>
              <w:rPr>
                <w:rFonts w:ascii="Verdana" w:eastAsia="Verdana" w:hAnsi="Verdana" w:cs="Verdana"/>
                <w:sz w:val="16"/>
                <w:szCs w:val="16"/>
              </w:rPr>
            </w:pPr>
            <w:r>
              <w:rPr>
                <w:rFonts w:ascii="Verdana" w:eastAsia="Verdana" w:hAnsi="Verdana" w:cs="Verdana"/>
                <w:color w:val="000000"/>
                <w:sz w:val="16"/>
                <w:szCs w:val="16"/>
              </w:rPr>
              <w:t>CONCRETO PREMEZCLADO</w:t>
            </w:r>
          </w:p>
        </w:tc>
        <w:tc>
          <w:tcPr>
            <w:tcW w:w="955" w:type="dxa"/>
            <w:tcMar>
              <w:top w:w="0" w:type="dxa"/>
              <w:left w:w="80" w:type="dxa"/>
              <w:bottom w:w="0" w:type="dxa"/>
              <w:right w:w="80" w:type="dxa"/>
            </w:tcMar>
            <w:vAlign w:val="center"/>
          </w:tcPr>
          <w:p w14:paraId="7C9BCBB8" w14:textId="77777777" w:rsidR="00802EE5" w:rsidRDefault="00000000">
            <w:pPr>
              <w:spacing w:before="240" w:after="240" w:line="276" w:lineRule="auto"/>
              <w:rPr>
                <w:rFonts w:ascii="Verdana" w:eastAsia="Verdana" w:hAnsi="Verdana" w:cs="Verdana"/>
                <w:sz w:val="16"/>
                <w:szCs w:val="16"/>
              </w:rPr>
            </w:pPr>
            <w:r>
              <w:rPr>
                <w:rFonts w:ascii="Verdana" w:eastAsia="Verdana" w:hAnsi="Verdana" w:cs="Verdana"/>
                <w:color w:val="000000"/>
                <w:sz w:val="16"/>
                <w:szCs w:val="16"/>
              </w:rPr>
              <w:t>03-02-2027</w:t>
            </w:r>
          </w:p>
        </w:tc>
        <w:tc>
          <w:tcPr>
            <w:tcW w:w="1208" w:type="dxa"/>
            <w:tcMar>
              <w:top w:w="0" w:type="dxa"/>
              <w:left w:w="80" w:type="dxa"/>
              <w:bottom w:w="0" w:type="dxa"/>
              <w:right w:w="80" w:type="dxa"/>
            </w:tcMar>
            <w:vAlign w:val="center"/>
          </w:tcPr>
          <w:p w14:paraId="7FE35976" w14:textId="77777777" w:rsidR="00802EE5" w:rsidRDefault="00000000">
            <w:pPr>
              <w:spacing w:before="240" w:after="240" w:line="276" w:lineRule="auto"/>
              <w:rPr>
                <w:rFonts w:ascii="Verdana" w:eastAsia="Verdana" w:hAnsi="Verdana" w:cs="Verdana"/>
                <w:sz w:val="16"/>
                <w:szCs w:val="16"/>
              </w:rPr>
            </w:pPr>
            <w:r>
              <w:rPr>
                <w:rFonts w:ascii="Verdana" w:eastAsia="Verdana" w:hAnsi="Verdana" w:cs="Verdana"/>
                <w:color w:val="000000"/>
                <w:sz w:val="16"/>
                <w:szCs w:val="16"/>
              </w:rPr>
              <w:t>6810990000</w:t>
            </w:r>
          </w:p>
        </w:tc>
        <w:tc>
          <w:tcPr>
            <w:tcW w:w="1343" w:type="dxa"/>
            <w:tcMar>
              <w:top w:w="0" w:type="dxa"/>
              <w:left w:w="80" w:type="dxa"/>
              <w:bottom w:w="0" w:type="dxa"/>
              <w:right w:w="80" w:type="dxa"/>
            </w:tcMar>
            <w:vAlign w:val="center"/>
          </w:tcPr>
          <w:p w14:paraId="4FEBFB3A" w14:textId="77777777" w:rsidR="00802EE5" w:rsidRDefault="00000000">
            <w:pPr>
              <w:spacing w:before="240" w:after="240" w:line="276" w:lineRule="auto"/>
              <w:rPr>
                <w:rFonts w:ascii="Verdana" w:eastAsia="Verdana" w:hAnsi="Verdana" w:cs="Verdana"/>
                <w:color w:val="000000"/>
                <w:sz w:val="16"/>
                <w:szCs w:val="16"/>
              </w:rPr>
            </w:pPr>
            <w:r>
              <w:rPr>
                <w:rFonts w:ascii="Verdana" w:eastAsia="Verdana" w:hAnsi="Verdana" w:cs="Verdana"/>
                <w:color w:val="000000"/>
                <w:sz w:val="16"/>
                <w:szCs w:val="16"/>
              </w:rPr>
              <w:t>21,866%</w:t>
            </w:r>
          </w:p>
        </w:tc>
        <w:tc>
          <w:tcPr>
            <w:tcW w:w="1946" w:type="dxa"/>
            <w:tcMar>
              <w:top w:w="0" w:type="dxa"/>
              <w:left w:w="80" w:type="dxa"/>
              <w:bottom w:w="0" w:type="dxa"/>
              <w:right w:w="80" w:type="dxa"/>
            </w:tcMar>
            <w:vAlign w:val="center"/>
          </w:tcPr>
          <w:p w14:paraId="2B11C78C" w14:textId="77777777" w:rsidR="00802EE5" w:rsidRDefault="00000000">
            <w:pPr>
              <w:spacing w:before="240" w:after="240" w:line="276" w:lineRule="auto"/>
              <w:rPr>
                <w:rFonts w:ascii="Verdana" w:eastAsia="Verdana" w:hAnsi="Verdana" w:cs="Verdana"/>
                <w:sz w:val="16"/>
                <w:szCs w:val="16"/>
              </w:rPr>
            </w:pPr>
            <w:r>
              <w:rPr>
                <w:rFonts w:ascii="Verdana" w:eastAsia="Verdana" w:hAnsi="Verdana" w:cs="Verdana"/>
                <w:sz w:val="16"/>
                <w:szCs w:val="16"/>
              </w:rPr>
              <w:t>12,6108725</w:t>
            </w:r>
          </w:p>
        </w:tc>
        <w:tc>
          <w:tcPr>
            <w:tcW w:w="1217" w:type="dxa"/>
            <w:vMerge w:val="restart"/>
            <w:tcMar>
              <w:top w:w="0" w:type="dxa"/>
              <w:left w:w="80" w:type="dxa"/>
              <w:bottom w:w="0" w:type="dxa"/>
              <w:right w:w="80" w:type="dxa"/>
            </w:tcMar>
            <w:vAlign w:val="center"/>
          </w:tcPr>
          <w:p w14:paraId="642119C7" w14:textId="77777777" w:rsidR="00802EE5" w:rsidRDefault="00000000">
            <w:pPr>
              <w:spacing w:before="240" w:after="240" w:line="276" w:lineRule="auto"/>
              <w:rPr>
                <w:rFonts w:ascii="Verdana" w:eastAsia="Verdana" w:hAnsi="Verdana" w:cs="Verdana"/>
                <w:sz w:val="16"/>
                <w:szCs w:val="16"/>
              </w:rPr>
            </w:pPr>
            <w:r>
              <w:rPr>
                <w:rFonts w:ascii="Verdana" w:eastAsia="Verdana" w:hAnsi="Verdana" w:cs="Verdana"/>
                <w:sz w:val="16"/>
                <w:szCs w:val="16"/>
              </w:rPr>
              <w:t>20,0000000</w:t>
            </w:r>
          </w:p>
        </w:tc>
      </w:tr>
      <w:tr w:rsidR="00802EE5" w14:paraId="2A3CDD65" w14:textId="77777777">
        <w:trPr>
          <w:trHeight w:val="870"/>
          <w:jc w:val="center"/>
        </w:trPr>
        <w:tc>
          <w:tcPr>
            <w:tcW w:w="504" w:type="dxa"/>
            <w:tcMar>
              <w:top w:w="0" w:type="dxa"/>
              <w:left w:w="80" w:type="dxa"/>
              <w:bottom w:w="0" w:type="dxa"/>
              <w:right w:w="80" w:type="dxa"/>
            </w:tcMar>
            <w:vAlign w:val="center"/>
          </w:tcPr>
          <w:p w14:paraId="060FEA0F" w14:textId="77777777" w:rsidR="00802EE5" w:rsidRDefault="00000000">
            <w:pPr>
              <w:spacing w:before="240" w:after="240" w:line="276" w:lineRule="auto"/>
              <w:rPr>
                <w:rFonts w:ascii="Verdana" w:eastAsia="Verdana" w:hAnsi="Verdana" w:cs="Verdana"/>
                <w:color w:val="000000"/>
                <w:sz w:val="16"/>
                <w:szCs w:val="16"/>
              </w:rPr>
            </w:pPr>
            <w:r>
              <w:rPr>
                <w:rFonts w:ascii="Verdana" w:eastAsia="Verdana" w:hAnsi="Verdana" w:cs="Verdana"/>
                <w:color w:val="000000"/>
                <w:sz w:val="16"/>
                <w:szCs w:val="16"/>
              </w:rPr>
              <w:t>2</w:t>
            </w:r>
          </w:p>
        </w:tc>
        <w:tc>
          <w:tcPr>
            <w:tcW w:w="1802" w:type="dxa"/>
            <w:tcMar>
              <w:top w:w="0" w:type="dxa"/>
              <w:left w:w="80" w:type="dxa"/>
              <w:bottom w:w="0" w:type="dxa"/>
              <w:right w:w="80" w:type="dxa"/>
            </w:tcMar>
            <w:vAlign w:val="center"/>
          </w:tcPr>
          <w:p w14:paraId="2B92F214" w14:textId="77777777" w:rsidR="00802EE5" w:rsidRDefault="00000000">
            <w:pPr>
              <w:spacing w:before="240" w:after="240" w:line="276" w:lineRule="auto"/>
              <w:rPr>
                <w:rFonts w:ascii="Verdana" w:eastAsia="Verdana" w:hAnsi="Verdana" w:cs="Verdana"/>
                <w:color w:val="000000"/>
                <w:sz w:val="16"/>
                <w:szCs w:val="16"/>
              </w:rPr>
            </w:pPr>
            <w:r>
              <w:rPr>
                <w:rFonts w:ascii="Verdana" w:eastAsia="Verdana" w:hAnsi="Verdana" w:cs="Verdana"/>
                <w:color w:val="000000"/>
                <w:sz w:val="16"/>
                <w:szCs w:val="16"/>
              </w:rPr>
              <w:t xml:space="preserve">PINTURA A BASE DE POÍMEROS </w:t>
            </w:r>
            <w:r>
              <w:rPr>
                <w:rFonts w:ascii="Verdana" w:eastAsia="Verdana" w:hAnsi="Verdana" w:cs="Verdana"/>
                <w:color w:val="000000"/>
                <w:sz w:val="16"/>
                <w:szCs w:val="16"/>
              </w:rPr>
              <w:lastRenderedPageBreak/>
              <w:t>ACRÍLICOS O VINILICOS</w:t>
            </w:r>
          </w:p>
        </w:tc>
        <w:tc>
          <w:tcPr>
            <w:tcW w:w="955" w:type="dxa"/>
            <w:tcMar>
              <w:top w:w="0" w:type="dxa"/>
              <w:left w:w="80" w:type="dxa"/>
              <w:bottom w:w="0" w:type="dxa"/>
              <w:right w:w="80" w:type="dxa"/>
            </w:tcMar>
            <w:vAlign w:val="center"/>
          </w:tcPr>
          <w:p w14:paraId="3F5DBEAF" w14:textId="77777777" w:rsidR="00802EE5" w:rsidRDefault="00000000">
            <w:pPr>
              <w:spacing w:before="240" w:after="240" w:line="276" w:lineRule="auto"/>
              <w:rPr>
                <w:rFonts w:ascii="Verdana" w:eastAsia="Verdana" w:hAnsi="Verdana" w:cs="Verdana"/>
                <w:color w:val="000000"/>
                <w:sz w:val="16"/>
                <w:szCs w:val="16"/>
              </w:rPr>
            </w:pPr>
            <w:r>
              <w:rPr>
                <w:rFonts w:ascii="Verdana" w:eastAsia="Verdana" w:hAnsi="Verdana" w:cs="Verdana"/>
                <w:color w:val="000000"/>
                <w:sz w:val="16"/>
                <w:szCs w:val="16"/>
              </w:rPr>
              <w:lastRenderedPageBreak/>
              <w:t>24-02-2027</w:t>
            </w:r>
          </w:p>
        </w:tc>
        <w:tc>
          <w:tcPr>
            <w:tcW w:w="1208" w:type="dxa"/>
            <w:tcMar>
              <w:top w:w="0" w:type="dxa"/>
              <w:left w:w="80" w:type="dxa"/>
              <w:bottom w:w="0" w:type="dxa"/>
              <w:right w:w="80" w:type="dxa"/>
            </w:tcMar>
            <w:vAlign w:val="center"/>
          </w:tcPr>
          <w:p w14:paraId="0A691C1D" w14:textId="77777777" w:rsidR="00802EE5" w:rsidRDefault="00000000">
            <w:pPr>
              <w:spacing w:before="240" w:after="240" w:line="276" w:lineRule="auto"/>
              <w:rPr>
                <w:rFonts w:ascii="Verdana" w:eastAsia="Verdana" w:hAnsi="Verdana" w:cs="Verdana"/>
                <w:color w:val="000000"/>
                <w:sz w:val="16"/>
                <w:szCs w:val="16"/>
              </w:rPr>
            </w:pPr>
            <w:r>
              <w:rPr>
                <w:rFonts w:ascii="Verdana" w:eastAsia="Verdana" w:hAnsi="Verdana" w:cs="Verdana"/>
                <w:color w:val="000000"/>
                <w:sz w:val="16"/>
                <w:szCs w:val="16"/>
              </w:rPr>
              <w:t>3208200000</w:t>
            </w:r>
          </w:p>
        </w:tc>
        <w:tc>
          <w:tcPr>
            <w:tcW w:w="1343" w:type="dxa"/>
            <w:tcMar>
              <w:top w:w="0" w:type="dxa"/>
              <w:left w:w="80" w:type="dxa"/>
              <w:bottom w:w="0" w:type="dxa"/>
              <w:right w:w="80" w:type="dxa"/>
            </w:tcMar>
            <w:vAlign w:val="center"/>
          </w:tcPr>
          <w:p w14:paraId="7D684485" w14:textId="77777777" w:rsidR="00802EE5" w:rsidRDefault="00000000">
            <w:pPr>
              <w:spacing w:before="240" w:after="240" w:line="276" w:lineRule="auto"/>
              <w:rPr>
                <w:rFonts w:ascii="Verdana" w:eastAsia="Verdana" w:hAnsi="Verdana" w:cs="Verdana"/>
                <w:color w:val="000000"/>
                <w:sz w:val="16"/>
                <w:szCs w:val="16"/>
              </w:rPr>
            </w:pPr>
            <w:r>
              <w:rPr>
                <w:rFonts w:ascii="Verdana" w:eastAsia="Verdana" w:hAnsi="Verdana" w:cs="Verdana"/>
                <w:color w:val="000000"/>
                <w:sz w:val="16"/>
                <w:szCs w:val="16"/>
              </w:rPr>
              <w:t>6,518%</w:t>
            </w:r>
          </w:p>
        </w:tc>
        <w:tc>
          <w:tcPr>
            <w:tcW w:w="1946" w:type="dxa"/>
            <w:tcMar>
              <w:top w:w="0" w:type="dxa"/>
              <w:left w:w="80" w:type="dxa"/>
              <w:bottom w:w="0" w:type="dxa"/>
              <w:right w:w="80" w:type="dxa"/>
            </w:tcMar>
            <w:vAlign w:val="center"/>
          </w:tcPr>
          <w:p w14:paraId="2419A72B" w14:textId="77777777" w:rsidR="00802EE5" w:rsidRDefault="00000000">
            <w:pPr>
              <w:spacing w:before="240" w:after="240" w:line="276" w:lineRule="auto"/>
              <w:rPr>
                <w:rFonts w:ascii="Verdana" w:eastAsia="Verdana" w:hAnsi="Verdana" w:cs="Verdana"/>
                <w:sz w:val="16"/>
                <w:szCs w:val="16"/>
              </w:rPr>
            </w:pPr>
            <w:r>
              <w:rPr>
                <w:rFonts w:ascii="Verdana" w:eastAsia="Verdana" w:hAnsi="Verdana" w:cs="Verdana"/>
                <w:sz w:val="16"/>
                <w:szCs w:val="16"/>
              </w:rPr>
              <w:t>3,7591069</w:t>
            </w:r>
          </w:p>
        </w:tc>
        <w:tc>
          <w:tcPr>
            <w:tcW w:w="1217" w:type="dxa"/>
            <w:vMerge/>
            <w:tcMar>
              <w:top w:w="0" w:type="dxa"/>
              <w:left w:w="80" w:type="dxa"/>
              <w:bottom w:w="0" w:type="dxa"/>
              <w:right w:w="80" w:type="dxa"/>
            </w:tcMar>
            <w:vAlign w:val="center"/>
          </w:tcPr>
          <w:p w14:paraId="072ED20C" w14:textId="77777777" w:rsidR="00802EE5" w:rsidRDefault="00802EE5">
            <w:pPr>
              <w:widowControl w:val="0"/>
              <w:pBdr>
                <w:top w:val="nil"/>
                <w:left w:val="nil"/>
                <w:bottom w:val="nil"/>
                <w:right w:val="nil"/>
                <w:between w:val="nil"/>
              </w:pBdr>
              <w:spacing w:after="0" w:line="276" w:lineRule="auto"/>
              <w:jc w:val="left"/>
              <w:rPr>
                <w:rFonts w:ascii="Verdana" w:eastAsia="Verdana" w:hAnsi="Verdana" w:cs="Verdana"/>
                <w:sz w:val="16"/>
                <w:szCs w:val="16"/>
              </w:rPr>
            </w:pPr>
          </w:p>
        </w:tc>
      </w:tr>
      <w:tr w:rsidR="00802EE5" w14:paraId="34AE8D3F" w14:textId="77777777">
        <w:trPr>
          <w:trHeight w:val="870"/>
          <w:jc w:val="center"/>
        </w:trPr>
        <w:tc>
          <w:tcPr>
            <w:tcW w:w="504" w:type="dxa"/>
            <w:tcMar>
              <w:top w:w="0" w:type="dxa"/>
              <w:left w:w="80" w:type="dxa"/>
              <w:bottom w:w="0" w:type="dxa"/>
              <w:right w:w="80" w:type="dxa"/>
            </w:tcMar>
            <w:vAlign w:val="center"/>
          </w:tcPr>
          <w:p w14:paraId="7C0626A8" w14:textId="77777777" w:rsidR="00802EE5" w:rsidRDefault="00000000">
            <w:pPr>
              <w:spacing w:before="240" w:after="240" w:line="276" w:lineRule="auto"/>
              <w:rPr>
                <w:rFonts w:ascii="Verdana" w:eastAsia="Verdana" w:hAnsi="Verdana" w:cs="Verdana"/>
                <w:color w:val="000000"/>
                <w:sz w:val="16"/>
                <w:szCs w:val="16"/>
              </w:rPr>
            </w:pPr>
            <w:r>
              <w:rPr>
                <w:rFonts w:ascii="Verdana" w:eastAsia="Verdana" w:hAnsi="Verdana" w:cs="Verdana"/>
                <w:color w:val="000000"/>
                <w:sz w:val="16"/>
                <w:szCs w:val="16"/>
              </w:rPr>
              <w:t>3</w:t>
            </w:r>
          </w:p>
        </w:tc>
        <w:tc>
          <w:tcPr>
            <w:tcW w:w="1802" w:type="dxa"/>
            <w:tcMar>
              <w:top w:w="0" w:type="dxa"/>
              <w:left w:w="80" w:type="dxa"/>
              <w:bottom w:w="0" w:type="dxa"/>
              <w:right w:w="80" w:type="dxa"/>
            </w:tcMar>
            <w:vAlign w:val="center"/>
          </w:tcPr>
          <w:p w14:paraId="1305F95D" w14:textId="77777777" w:rsidR="00802EE5" w:rsidRDefault="00000000">
            <w:pPr>
              <w:spacing w:before="240" w:after="240" w:line="276" w:lineRule="auto"/>
              <w:rPr>
                <w:rFonts w:ascii="Verdana" w:eastAsia="Verdana" w:hAnsi="Verdana" w:cs="Verdana"/>
                <w:color w:val="000000"/>
                <w:sz w:val="16"/>
                <w:szCs w:val="16"/>
              </w:rPr>
            </w:pPr>
            <w:r>
              <w:rPr>
                <w:rFonts w:ascii="Verdana" w:eastAsia="Verdana" w:hAnsi="Verdana" w:cs="Verdana"/>
                <w:color w:val="000000"/>
                <w:sz w:val="16"/>
                <w:szCs w:val="16"/>
              </w:rPr>
              <w:t>MALLA ELECTROSOLDADA</w:t>
            </w:r>
          </w:p>
        </w:tc>
        <w:tc>
          <w:tcPr>
            <w:tcW w:w="955" w:type="dxa"/>
            <w:tcMar>
              <w:top w:w="0" w:type="dxa"/>
              <w:left w:w="80" w:type="dxa"/>
              <w:bottom w:w="0" w:type="dxa"/>
              <w:right w:w="80" w:type="dxa"/>
            </w:tcMar>
            <w:vAlign w:val="center"/>
          </w:tcPr>
          <w:p w14:paraId="673C21B3" w14:textId="77777777" w:rsidR="00802EE5" w:rsidRDefault="00000000">
            <w:pPr>
              <w:spacing w:before="240" w:after="240" w:line="276" w:lineRule="auto"/>
              <w:rPr>
                <w:rFonts w:ascii="Verdana" w:eastAsia="Verdana" w:hAnsi="Verdana" w:cs="Verdana"/>
                <w:color w:val="000000"/>
                <w:sz w:val="16"/>
                <w:szCs w:val="16"/>
              </w:rPr>
            </w:pPr>
            <w:r>
              <w:rPr>
                <w:rFonts w:ascii="Verdana" w:eastAsia="Verdana" w:hAnsi="Verdana" w:cs="Verdana"/>
                <w:color w:val="000000"/>
                <w:sz w:val="16"/>
                <w:szCs w:val="16"/>
              </w:rPr>
              <w:t>08-10-2026</w:t>
            </w:r>
          </w:p>
        </w:tc>
        <w:tc>
          <w:tcPr>
            <w:tcW w:w="1208" w:type="dxa"/>
            <w:tcMar>
              <w:top w:w="0" w:type="dxa"/>
              <w:left w:w="80" w:type="dxa"/>
              <w:bottom w:w="0" w:type="dxa"/>
              <w:right w:w="80" w:type="dxa"/>
            </w:tcMar>
            <w:vAlign w:val="center"/>
          </w:tcPr>
          <w:p w14:paraId="08E5C3B8" w14:textId="77777777" w:rsidR="00802EE5" w:rsidRDefault="00000000">
            <w:pPr>
              <w:spacing w:before="240" w:after="240" w:line="276" w:lineRule="auto"/>
              <w:rPr>
                <w:rFonts w:ascii="Verdana" w:eastAsia="Verdana" w:hAnsi="Verdana" w:cs="Verdana"/>
                <w:color w:val="000000"/>
                <w:sz w:val="16"/>
                <w:szCs w:val="16"/>
              </w:rPr>
            </w:pPr>
            <w:r>
              <w:rPr>
                <w:rFonts w:ascii="Verdana" w:eastAsia="Verdana" w:hAnsi="Verdana" w:cs="Verdana"/>
                <w:color w:val="000000"/>
                <w:sz w:val="16"/>
                <w:szCs w:val="16"/>
              </w:rPr>
              <w:t>7314200000</w:t>
            </w:r>
          </w:p>
        </w:tc>
        <w:tc>
          <w:tcPr>
            <w:tcW w:w="1343" w:type="dxa"/>
            <w:tcMar>
              <w:top w:w="0" w:type="dxa"/>
              <w:left w:w="80" w:type="dxa"/>
              <w:bottom w:w="0" w:type="dxa"/>
              <w:right w:w="80" w:type="dxa"/>
            </w:tcMar>
            <w:vAlign w:val="center"/>
          </w:tcPr>
          <w:p w14:paraId="71922EB3" w14:textId="77777777" w:rsidR="00802EE5" w:rsidRDefault="00000000">
            <w:pPr>
              <w:spacing w:before="240" w:after="240" w:line="276" w:lineRule="auto"/>
              <w:rPr>
                <w:rFonts w:ascii="Verdana" w:eastAsia="Verdana" w:hAnsi="Verdana" w:cs="Verdana"/>
                <w:color w:val="000000"/>
                <w:sz w:val="16"/>
                <w:szCs w:val="16"/>
              </w:rPr>
            </w:pPr>
            <w:r>
              <w:rPr>
                <w:rFonts w:ascii="Verdana" w:eastAsia="Verdana" w:hAnsi="Verdana" w:cs="Verdana"/>
                <w:color w:val="000000"/>
                <w:sz w:val="16"/>
                <w:szCs w:val="16"/>
              </w:rPr>
              <w:t>6,294%</w:t>
            </w:r>
          </w:p>
        </w:tc>
        <w:tc>
          <w:tcPr>
            <w:tcW w:w="1946" w:type="dxa"/>
            <w:tcMar>
              <w:top w:w="0" w:type="dxa"/>
              <w:left w:w="80" w:type="dxa"/>
              <w:bottom w:w="0" w:type="dxa"/>
              <w:right w:w="80" w:type="dxa"/>
            </w:tcMar>
            <w:vAlign w:val="center"/>
          </w:tcPr>
          <w:p w14:paraId="10168676" w14:textId="77777777" w:rsidR="00802EE5" w:rsidRDefault="00000000">
            <w:pPr>
              <w:spacing w:before="240" w:after="240" w:line="276" w:lineRule="auto"/>
              <w:rPr>
                <w:rFonts w:ascii="Verdana" w:eastAsia="Verdana" w:hAnsi="Verdana" w:cs="Verdana"/>
                <w:sz w:val="16"/>
                <w:szCs w:val="16"/>
              </w:rPr>
            </w:pPr>
            <w:r>
              <w:rPr>
                <w:rFonts w:ascii="Verdana" w:eastAsia="Verdana" w:hAnsi="Verdana" w:cs="Verdana"/>
                <w:sz w:val="16"/>
                <w:szCs w:val="16"/>
              </w:rPr>
              <w:t>3,6300206</w:t>
            </w:r>
          </w:p>
        </w:tc>
        <w:tc>
          <w:tcPr>
            <w:tcW w:w="1217" w:type="dxa"/>
            <w:vMerge/>
            <w:tcMar>
              <w:top w:w="0" w:type="dxa"/>
              <w:left w:w="80" w:type="dxa"/>
              <w:bottom w:w="0" w:type="dxa"/>
              <w:right w:w="80" w:type="dxa"/>
            </w:tcMar>
            <w:vAlign w:val="center"/>
          </w:tcPr>
          <w:p w14:paraId="4B3112E4" w14:textId="77777777" w:rsidR="00802EE5" w:rsidRDefault="00802EE5">
            <w:pPr>
              <w:widowControl w:val="0"/>
              <w:pBdr>
                <w:top w:val="nil"/>
                <w:left w:val="nil"/>
                <w:bottom w:val="nil"/>
                <w:right w:val="nil"/>
                <w:between w:val="nil"/>
              </w:pBdr>
              <w:spacing w:after="0" w:line="276" w:lineRule="auto"/>
              <w:jc w:val="left"/>
              <w:rPr>
                <w:rFonts w:ascii="Verdana" w:eastAsia="Verdana" w:hAnsi="Verdana" w:cs="Verdana"/>
                <w:sz w:val="16"/>
                <w:szCs w:val="16"/>
              </w:rPr>
            </w:pPr>
          </w:p>
        </w:tc>
      </w:tr>
    </w:tbl>
    <w:p w14:paraId="276D6A40" w14:textId="77777777" w:rsidR="00802EE5" w:rsidRDefault="00802EE5">
      <w:pPr>
        <w:tabs>
          <w:tab w:val="left" w:pos="284"/>
          <w:tab w:val="left" w:pos="851"/>
          <w:tab w:val="left" w:pos="927"/>
        </w:tabs>
        <w:spacing w:line="276" w:lineRule="auto"/>
        <w:rPr>
          <w:rFonts w:ascii="Verdana" w:eastAsia="Verdana" w:hAnsi="Verdana" w:cs="Verdana"/>
          <w:b/>
          <w:bCs/>
          <w:sz w:val="22"/>
          <w:szCs w:val="22"/>
        </w:rPr>
      </w:pPr>
    </w:p>
    <w:p w14:paraId="2B91F437" w14:textId="77777777" w:rsidR="00802EE5" w:rsidRDefault="00000000">
      <w:pPr>
        <w:numPr>
          <w:ilvl w:val="0"/>
          <w:numId w:val="39"/>
        </w:numPr>
        <w:pBdr>
          <w:top w:val="nil"/>
          <w:left w:val="nil"/>
          <w:bottom w:val="nil"/>
          <w:right w:val="nil"/>
          <w:between w:val="nil"/>
        </w:pBdr>
        <w:tabs>
          <w:tab w:val="left" w:pos="284"/>
          <w:tab w:val="left" w:pos="851"/>
          <w:tab w:val="left" w:pos="927"/>
        </w:tabs>
        <w:spacing w:after="240" w:line="276" w:lineRule="auto"/>
        <w:rPr>
          <w:b/>
          <w:bCs/>
          <w:color w:val="000000"/>
          <w:sz w:val="22"/>
          <w:szCs w:val="22"/>
        </w:rPr>
      </w:pPr>
      <w:r>
        <w:rPr>
          <w:rFonts w:ascii="Verdana" w:eastAsia="Verdana" w:hAnsi="Verdana" w:cs="Verdana"/>
          <w:b/>
          <w:bCs/>
          <w:color w:val="000000"/>
          <w:sz w:val="22"/>
          <w:szCs w:val="22"/>
        </w:rPr>
        <w:t>GRUPO 5:</w:t>
      </w:r>
    </w:p>
    <w:p w14:paraId="1952A917" w14:textId="77777777" w:rsidR="00802EE5" w:rsidRDefault="00000000">
      <w:pPr>
        <w:tabs>
          <w:tab w:val="left" w:pos="284"/>
          <w:tab w:val="left" w:pos="851"/>
          <w:tab w:val="left" w:pos="927"/>
        </w:tabs>
        <w:spacing w:after="240" w:line="276" w:lineRule="auto"/>
        <w:rPr>
          <w:rFonts w:ascii="Verdana" w:eastAsia="Verdana" w:hAnsi="Verdana" w:cs="Verdana"/>
          <w:sz w:val="22"/>
          <w:szCs w:val="22"/>
        </w:rPr>
      </w:pPr>
      <w:r>
        <w:rPr>
          <w:rFonts w:ascii="Verdana" w:eastAsia="Verdana" w:hAnsi="Verdana" w:cs="Verdana"/>
          <w:sz w:val="22"/>
          <w:szCs w:val="22"/>
        </w:rPr>
        <w:t>De acuerdo con la tabla presentada, se identifican los bienes relevantes que constituyen la base material del Grupo 5. El listado se encabeza por el Concreto Premezclado, que presenta una participación predominante del 17,052% y un puntaje individual de 13,34, consolidándose como el insumo de mayor incidencia. Le sigue la Barra corrugada de hierro o acero sin alear, con una participación del 3,66%, destinada al refuerzo estructural en elementos de concreto armado.</w:t>
      </w:r>
    </w:p>
    <w:p w14:paraId="132D994C" w14:textId="77777777" w:rsidR="00802EE5" w:rsidRDefault="00000000">
      <w:pPr>
        <w:tabs>
          <w:tab w:val="left" w:pos="284"/>
          <w:tab w:val="left" w:pos="851"/>
          <w:tab w:val="left" w:pos="927"/>
        </w:tabs>
        <w:spacing w:after="240" w:line="276" w:lineRule="auto"/>
        <w:rPr>
          <w:rFonts w:ascii="Verdana" w:eastAsia="Verdana" w:hAnsi="Verdana" w:cs="Verdana"/>
          <w:sz w:val="22"/>
          <w:szCs w:val="22"/>
        </w:rPr>
      </w:pPr>
      <w:r>
        <w:rPr>
          <w:rFonts w:ascii="Verdana" w:eastAsia="Verdana" w:hAnsi="Verdana" w:cs="Verdana"/>
          <w:sz w:val="22"/>
          <w:szCs w:val="22"/>
        </w:rPr>
        <w:t>Complementariamente, se incluyen los Tejidos fabricados con hilados de alta tenacidad de poliéster (2,435%) y la Malla electrosoldada (2,418%), ambos materiales utilizados en aplicaciones de refuerzo, contención y estabilización. Estos cuatro productos, con fechas de vigencia distribuidas entre julio de 2026 y febrero de 2027, conforman el portafolio crítico del Grupo 5, reflejando una orientación hacia insumos para la construcción y la infraestructura, donde el concreto premezclado destaca notablemente sobre el resto en términos de peso específico y relevancia asignada.</w:t>
      </w:r>
    </w:p>
    <w:p w14:paraId="575EA617" w14:textId="77777777" w:rsidR="00802EE5" w:rsidRDefault="00000000">
      <w:pPr>
        <w:tabs>
          <w:tab w:val="left" w:pos="284"/>
          <w:tab w:val="left" w:pos="851"/>
          <w:tab w:val="left" w:pos="927"/>
        </w:tabs>
        <w:spacing w:after="240" w:line="276" w:lineRule="auto"/>
        <w:rPr>
          <w:rFonts w:ascii="Verdana" w:eastAsia="Verdana" w:hAnsi="Verdana" w:cs="Verdana"/>
          <w:sz w:val="22"/>
          <w:szCs w:val="22"/>
        </w:rPr>
      </w:pPr>
      <w:r>
        <w:rPr>
          <w:rFonts w:ascii="Verdana" w:eastAsia="Verdana" w:hAnsi="Verdana" w:cs="Verdana"/>
          <w:sz w:val="22"/>
          <w:szCs w:val="22"/>
        </w:rPr>
        <w:t>En el presente Proceso de Contratación los bienes nacionales relevantes son:</w:t>
      </w:r>
    </w:p>
    <w:tbl>
      <w:tblPr>
        <w:tblStyle w:val="afffffff2"/>
        <w:tblW w:w="8975" w:type="dxa"/>
        <w:jc w:val="cente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04"/>
        <w:gridCol w:w="1802"/>
        <w:gridCol w:w="955"/>
        <w:gridCol w:w="1208"/>
        <w:gridCol w:w="1343"/>
        <w:gridCol w:w="1946"/>
        <w:gridCol w:w="1217"/>
      </w:tblGrid>
      <w:tr w:rsidR="00802EE5" w14:paraId="2265BE70" w14:textId="77777777">
        <w:trPr>
          <w:trHeight w:val="705"/>
          <w:jc w:val="center"/>
        </w:trPr>
        <w:tc>
          <w:tcPr>
            <w:tcW w:w="504" w:type="dxa"/>
            <w:shd w:val="clear" w:color="auto" w:fill="D9D9D9"/>
            <w:tcMar>
              <w:top w:w="0" w:type="dxa"/>
              <w:left w:w="80" w:type="dxa"/>
              <w:bottom w:w="0" w:type="dxa"/>
              <w:right w:w="80" w:type="dxa"/>
            </w:tcMar>
          </w:tcPr>
          <w:p w14:paraId="6516A402" w14:textId="77777777" w:rsidR="00802EE5" w:rsidRDefault="00000000">
            <w:pPr>
              <w:spacing w:before="240" w:after="240" w:line="276" w:lineRule="auto"/>
              <w:rPr>
                <w:rFonts w:ascii="Verdana" w:eastAsia="Verdana" w:hAnsi="Verdana" w:cs="Verdana"/>
                <w:sz w:val="16"/>
                <w:szCs w:val="16"/>
              </w:rPr>
            </w:pPr>
            <w:r>
              <w:rPr>
                <w:rFonts w:ascii="Verdana" w:eastAsia="Verdana" w:hAnsi="Verdana" w:cs="Verdana"/>
                <w:b/>
                <w:bCs/>
                <w:color w:val="000000"/>
                <w:sz w:val="16"/>
                <w:szCs w:val="16"/>
              </w:rPr>
              <w:t>No</w:t>
            </w:r>
          </w:p>
        </w:tc>
        <w:tc>
          <w:tcPr>
            <w:tcW w:w="1802" w:type="dxa"/>
            <w:shd w:val="clear" w:color="auto" w:fill="D9D9D9"/>
            <w:tcMar>
              <w:top w:w="0" w:type="dxa"/>
              <w:left w:w="80" w:type="dxa"/>
              <w:bottom w:w="0" w:type="dxa"/>
              <w:right w:w="80" w:type="dxa"/>
            </w:tcMar>
          </w:tcPr>
          <w:p w14:paraId="309ED0E5" w14:textId="77777777" w:rsidR="00802EE5" w:rsidRDefault="00000000">
            <w:pPr>
              <w:spacing w:before="240" w:after="240" w:line="276" w:lineRule="auto"/>
              <w:rPr>
                <w:rFonts w:ascii="Verdana" w:eastAsia="Verdana" w:hAnsi="Verdana" w:cs="Verdana"/>
                <w:sz w:val="16"/>
                <w:szCs w:val="16"/>
              </w:rPr>
            </w:pPr>
            <w:r>
              <w:rPr>
                <w:rFonts w:ascii="Verdana" w:eastAsia="Verdana" w:hAnsi="Verdana" w:cs="Verdana"/>
                <w:b/>
                <w:bCs/>
                <w:color w:val="000000"/>
                <w:sz w:val="16"/>
                <w:szCs w:val="16"/>
              </w:rPr>
              <w:t>Bien Nacional Relevante</w:t>
            </w:r>
          </w:p>
        </w:tc>
        <w:tc>
          <w:tcPr>
            <w:tcW w:w="955" w:type="dxa"/>
            <w:shd w:val="clear" w:color="auto" w:fill="D9D9D9"/>
            <w:tcMar>
              <w:top w:w="0" w:type="dxa"/>
              <w:left w:w="80" w:type="dxa"/>
              <w:bottom w:w="0" w:type="dxa"/>
              <w:right w:w="80" w:type="dxa"/>
            </w:tcMar>
          </w:tcPr>
          <w:p w14:paraId="57C0B7CF" w14:textId="77777777" w:rsidR="00802EE5" w:rsidRDefault="00000000">
            <w:pPr>
              <w:spacing w:before="240" w:after="240" w:line="276" w:lineRule="auto"/>
              <w:rPr>
                <w:rFonts w:ascii="Verdana" w:eastAsia="Verdana" w:hAnsi="Verdana" w:cs="Verdana"/>
                <w:sz w:val="16"/>
                <w:szCs w:val="16"/>
              </w:rPr>
            </w:pPr>
            <w:r>
              <w:rPr>
                <w:rFonts w:ascii="Verdana" w:eastAsia="Verdana" w:hAnsi="Verdana" w:cs="Verdana"/>
                <w:b/>
                <w:bCs/>
                <w:color w:val="000000"/>
                <w:sz w:val="16"/>
                <w:szCs w:val="16"/>
              </w:rPr>
              <w:t>Fecha de Vigencia</w:t>
            </w:r>
          </w:p>
        </w:tc>
        <w:tc>
          <w:tcPr>
            <w:tcW w:w="1208" w:type="dxa"/>
            <w:shd w:val="clear" w:color="auto" w:fill="D9D9D9"/>
            <w:tcMar>
              <w:top w:w="0" w:type="dxa"/>
              <w:left w:w="80" w:type="dxa"/>
              <w:bottom w:w="0" w:type="dxa"/>
              <w:right w:w="80" w:type="dxa"/>
            </w:tcMar>
          </w:tcPr>
          <w:p w14:paraId="17585924" w14:textId="77777777" w:rsidR="00802EE5" w:rsidRDefault="00000000">
            <w:pPr>
              <w:spacing w:before="240" w:after="240" w:line="276" w:lineRule="auto"/>
              <w:rPr>
                <w:rFonts w:ascii="Verdana" w:eastAsia="Verdana" w:hAnsi="Verdana" w:cs="Verdana"/>
                <w:sz w:val="16"/>
                <w:szCs w:val="16"/>
              </w:rPr>
            </w:pPr>
            <w:r>
              <w:rPr>
                <w:rFonts w:ascii="Verdana" w:eastAsia="Verdana" w:hAnsi="Verdana" w:cs="Verdana"/>
                <w:b/>
                <w:bCs/>
                <w:color w:val="000000"/>
                <w:sz w:val="16"/>
                <w:szCs w:val="16"/>
              </w:rPr>
              <w:t>No de Partida Arancelaria</w:t>
            </w:r>
          </w:p>
        </w:tc>
        <w:tc>
          <w:tcPr>
            <w:tcW w:w="1343" w:type="dxa"/>
            <w:shd w:val="clear" w:color="auto" w:fill="D9D9D9"/>
            <w:tcMar>
              <w:top w:w="0" w:type="dxa"/>
              <w:left w:w="80" w:type="dxa"/>
              <w:bottom w:w="0" w:type="dxa"/>
              <w:right w:w="80" w:type="dxa"/>
            </w:tcMar>
          </w:tcPr>
          <w:p w14:paraId="336084DC" w14:textId="77777777" w:rsidR="00802EE5" w:rsidRDefault="00000000">
            <w:pPr>
              <w:spacing w:before="240" w:after="240" w:line="276" w:lineRule="auto"/>
              <w:rPr>
                <w:rFonts w:ascii="Verdana" w:eastAsia="Verdana" w:hAnsi="Verdana" w:cs="Verdana"/>
                <w:sz w:val="16"/>
                <w:szCs w:val="16"/>
              </w:rPr>
            </w:pPr>
            <w:r>
              <w:rPr>
                <w:rFonts w:ascii="Verdana" w:eastAsia="Verdana" w:hAnsi="Verdana" w:cs="Verdana"/>
                <w:b/>
                <w:bCs/>
                <w:color w:val="000000"/>
                <w:sz w:val="16"/>
                <w:szCs w:val="16"/>
              </w:rPr>
              <w:t>Participación</w:t>
            </w:r>
          </w:p>
        </w:tc>
        <w:tc>
          <w:tcPr>
            <w:tcW w:w="1946" w:type="dxa"/>
            <w:shd w:val="clear" w:color="auto" w:fill="D9D9D9"/>
            <w:tcMar>
              <w:top w:w="0" w:type="dxa"/>
              <w:left w:w="80" w:type="dxa"/>
              <w:bottom w:w="0" w:type="dxa"/>
              <w:right w:w="80" w:type="dxa"/>
            </w:tcMar>
          </w:tcPr>
          <w:p w14:paraId="18D5AA0A" w14:textId="77777777" w:rsidR="00802EE5" w:rsidRDefault="00000000">
            <w:pPr>
              <w:spacing w:before="240" w:after="240" w:line="276" w:lineRule="auto"/>
              <w:rPr>
                <w:rFonts w:ascii="Verdana" w:eastAsia="Verdana" w:hAnsi="Verdana" w:cs="Verdana"/>
                <w:sz w:val="16"/>
                <w:szCs w:val="16"/>
              </w:rPr>
            </w:pPr>
            <w:r>
              <w:rPr>
                <w:rFonts w:ascii="Verdana" w:eastAsia="Verdana" w:hAnsi="Verdana" w:cs="Verdana"/>
                <w:b/>
                <w:bCs/>
                <w:color w:val="000000"/>
                <w:sz w:val="16"/>
                <w:szCs w:val="16"/>
              </w:rPr>
              <w:t>Puntaje individual de cada bien</w:t>
            </w:r>
          </w:p>
        </w:tc>
        <w:tc>
          <w:tcPr>
            <w:tcW w:w="1217" w:type="dxa"/>
            <w:shd w:val="clear" w:color="auto" w:fill="D9D9D9"/>
            <w:tcMar>
              <w:top w:w="0" w:type="dxa"/>
              <w:left w:w="80" w:type="dxa"/>
              <w:bottom w:w="0" w:type="dxa"/>
              <w:right w:w="80" w:type="dxa"/>
            </w:tcMar>
          </w:tcPr>
          <w:p w14:paraId="57E90B5C" w14:textId="77777777" w:rsidR="00802EE5" w:rsidRDefault="00000000">
            <w:pPr>
              <w:spacing w:before="240" w:after="240" w:line="276" w:lineRule="auto"/>
              <w:rPr>
                <w:rFonts w:ascii="Verdana" w:eastAsia="Verdana" w:hAnsi="Verdana" w:cs="Verdana"/>
                <w:sz w:val="16"/>
                <w:szCs w:val="16"/>
              </w:rPr>
            </w:pPr>
            <w:r>
              <w:rPr>
                <w:rFonts w:ascii="Verdana" w:eastAsia="Verdana" w:hAnsi="Verdana" w:cs="Verdana"/>
                <w:b/>
                <w:bCs/>
                <w:color w:val="000000"/>
                <w:sz w:val="16"/>
                <w:szCs w:val="16"/>
              </w:rPr>
              <w:t>Valores Totales</w:t>
            </w:r>
          </w:p>
        </w:tc>
      </w:tr>
      <w:tr w:rsidR="00802EE5" w14:paraId="1F9DBC6B" w14:textId="77777777">
        <w:trPr>
          <w:trHeight w:val="870"/>
          <w:jc w:val="center"/>
        </w:trPr>
        <w:tc>
          <w:tcPr>
            <w:tcW w:w="504" w:type="dxa"/>
            <w:tcMar>
              <w:top w:w="0" w:type="dxa"/>
              <w:left w:w="80" w:type="dxa"/>
              <w:bottom w:w="0" w:type="dxa"/>
              <w:right w:w="80" w:type="dxa"/>
            </w:tcMar>
            <w:vAlign w:val="center"/>
          </w:tcPr>
          <w:p w14:paraId="34478563" w14:textId="77777777" w:rsidR="00802EE5" w:rsidRDefault="00000000">
            <w:pPr>
              <w:spacing w:before="240" w:after="240" w:line="276" w:lineRule="auto"/>
              <w:rPr>
                <w:rFonts w:ascii="Verdana" w:eastAsia="Verdana" w:hAnsi="Verdana" w:cs="Verdana"/>
                <w:sz w:val="16"/>
                <w:szCs w:val="16"/>
              </w:rPr>
            </w:pPr>
            <w:r>
              <w:rPr>
                <w:rFonts w:ascii="Verdana" w:eastAsia="Verdana" w:hAnsi="Verdana" w:cs="Verdana"/>
                <w:color w:val="000000"/>
                <w:sz w:val="16"/>
                <w:szCs w:val="16"/>
              </w:rPr>
              <w:t>1</w:t>
            </w:r>
          </w:p>
        </w:tc>
        <w:tc>
          <w:tcPr>
            <w:tcW w:w="1802" w:type="dxa"/>
            <w:tcMar>
              <w:top w:w="0" w:type="dxa"/>
              <w:left w:w="80" w:type="dxa"/>
              <w:bottom w:w="0" w:type="dxa"/>
              <w:right w:w="80" w:type="dxa"/>
            </w:tcMar>
            <w:vAlign w:val="center"/>
          </w:tcPr>
          <w:p w14:paraId="36D4F15F" w14:textId="77777777" w:rsidR="00802EE5" w:rsidRDefault="00000000">
            <w:pPr>
              <w:spacing w:before="240" w:after="240" w:line="276" w:lineRule="auto"/>
              <w:rPr>
                <w:rFonts w:ascii="Verdana" w:eastAsia="Verdana" w:hAnsi="Verdana" w:cs="Verdana"/>
                <w:sz w:val="16"/>
                <w:szCs w:val="16"/>
              </w:rPr>
            </w:pPr>
            <w:r>
              <w:rPr>
                <w:rFonts w:ascii="Verdana" w:eastAsia="Verdana" w:hAnsi="Verdana" w:cs="Verdana"/>
                <w:color w:val="000000"/>
                <w:sz w:val="16"/>
                <w:szCs w:val="16"/>
              </w:rPr>
              <w:t>CONCRETO PREMEZCLADO</w:t>
            </w:r>
          </w:p>
        </w:tc>
        <w:tc>
          <w:tcPr>
            <w:tcW w:w="955" w:type="dxa"/>
            <w:tcMar>
              <w:top w:w="0" w:type="dxa"/>
              <w:left w:w="80" w:type="dxa"/>
              <w:bottom w:w="0" w:type="dxa"/>
              <w:right w:w="80" w:type="dxa"/>
            </w:tcMar>
            <w:vAlign w:val="center"/>
          </w:tcPr>
          <w:p w14:paraId="223C8B27" w14:textId="77777777" w:rsidR="00802EE5" w:rsidRDefault="00000000">
            <w:pPr>
              <w:spacing w:before="240" w:after="240" w:line="276" w:lineRule="auto"/>
              <w:rPr>
                <w:rFonts w:ascii="Verdana" w:eastAsia="Verdana" w:hAnsi="Verdana" w:cs="Verdana"/>
                <w:sz w:val="16"/>
                <w:szCs w:val="16"/>
              </w:rPr>
            </w:pPr>
            <w:r>
              <w:rPr>
                <w:rFonts w:ascii="Verdana" w:eastAsia="Verdana" w:hAnsi="Verdana" w:cs="Verdana"/>
                <w:color w:val="000000"/>
                <w:sz w:val="16"/>
                <w:szCs w:val="16"/>
              </w:rPr>
              <w:t>03-02-2027</w:t>
            </w:r>
          </w:p>
        </w:tc>
        <w:tc>
          <w:tcPr>
            <w:tcW w:w="1208" w:type="dxa"/>
            <w:tcMar>
              <w:top w:w="0" w:type="dxa"/>
              <w:left w:w="80" w:type="dxa"/>
              <w:bottom w:w="0" w:type="dxa"/>
              <w:right w:w="80" w:type="dxa"/>
            </w:tcMar>
            <w:vAlign w:val="center"/>
          </w:tcPr>
          <w:p w14:paraId="07B30F25" w14:textId="77777777" w:rsidR="00802EE5" w:rsidRDefault="00000000">
            <w:pPr>
              <w:spacing w:before="240" w:after="240" w:line="276" w:lineRule="auto"/>
              <w:rPr>
                <w:rFonts w:ascii="Verdana" w:eastAsia="Verdana" w:hAnsi="Verdana" w:cs="Verdana"/>
                <w:sz w:val="16"/>
                <w:szCs w:val="16"/>
              </w:rPr>
            </w:pPr>
            <w:r>
              <w:rPr>
                <w:rFonts w:ascii="Verdana" w:eastAsia="Verdana" w:hAnsi="Verdana" w:cs="Verdana"/>
                <w:color w:val="000000"/>
                <w:sz w:val="16"/>
                <w:szCs w:val="16"/>
              </w:rPr>
              <w:t>6810990000</w:t>
            </w:r>
          </w:p>
        </w:tc>
        <w:tc>
          <w:tcPr>
            <w:tcW w:w="1343" w:type="dxa"/>
            <w:tcMar>
              <w:top w:w="0" w:type="dxa"/>
              <w:left w:w="80" w:type="dxa"/>
              <w:bottom w:w="0" w:type="dxa"/>
              <w:right w:w="80" w:type="dxa"/>
            </w:tcMar>
            <w:vAlign w:val="center"/>
          </w:tcPr>
          <w:p w14:paraId="7B58A5DA" w14:textId="77777777" w:rsidR="00802EE5" w:rsidRDefault="00000000">
            <w:pPr>
              <w:spacing w:before="240" w:after="240" w:line="276" w:lineRule="auto"/>
              <w:rPr>
                <w:rFonts w:ascii="Verdana" w:eastAsia="Verdana" w:hAnsi="Verdana" w:cs="Verdana"/>
                <w:color w:val="000000"/>
                <w:sz w:val="16"/>
                <w:szCs w:val="16"/>
              </w:rPr>
            </w:pPr>
            <w:r>
              <w:rPr>
                <w:rFonts w:ascii="Verdana" w:eastAsia="Verdana" w:hAnsi="Verdana" w:cs="Verdana"/>
                <w:color w:val="000000"/>
                <w:sz w:val="16"/>
                <w:szCs w:val="16"/>
              </w:rPr>
              <w:t>17,052%</w:t>
            </w:r>
          </w:p>
        </w:tc>
        <w:tc>
          <w:tcPr>
            <w:tcW w:w="1946" w:type="dxa"/>
            <w:tcMar>
              <w:top w:w="0" w:type="dxa"/>
              <w:left w:w="80" w:type="dxa"/>
              <w:bottom w:w="0" w:type="dxa"/>
              <w:right w:w="80" w:type="dxa"/>
            </w:tcMar>
            <w:vAlign w:val="center"/>
          </w:tcPr>
          <w:p w14:paraId="12DF8ADE" w14:textId="77777777" w:rsidR="00802EE5" w:rsidRDefault="00000000">
            <w:pPr>
              <w:spacing w:before="240" w:after="240" w:line="276" w:lineRule="auto"/>
              <w:rPr>
                <w:rFonts w:ascii="Verdana" w:eastAsia="Verdana" w:hAnsi="Verdana" w:cs="Verdana"/>
                <w:sz w:val="16"/>
                <w:szCs w:val="16"/>
              </w:rPr>
            </w:pPr>
            <w:r>
              <w:rPr>
                <w:rFonts w:ascii="Verdana" w:eastAsia="Verdana" w:hAnsi="Verdana" w:cs="Verdana"/>
                <w:sz w:val="16"/>
                <w:szCs w:val="16"/>
              </w:rPr>
              <w:t>13,3401625</w:t>
            </w:r>
          </w:p>
        </w:tc>
        <w:tc>
          <w:tcPr>
            <w:tcW w:w="1217" w:type="dxa"/>
            <w:vMerge w:val="restart"/>
            <w:tcMar>
              <w:top w:w="0" w:type="dxa"/>
              <w:left w:w="80" w:type="dxa"/>
              <w:bottom w:w="0" w:type="dxa"/>
              <w:right w:w="80" w:type="dxa"/>
            </w:tcMar>
            <w:vAlign w:val="center"/>
          </w:tcPr>
          <w:p w14:paraId="24DF2511" w14:textId="77777777" w:rsidR="00802EE5" w:rsidRDefault="00000000">
            <w:pPr>
              <w:spacing w:before="240" w:after="240" w:line="276" w:lineRule="auto"/>
              <w:rPr>
                <w:rFonts w:ascii="Verdana" w:eastAsia="Verdana" w:hAnsi="Verdana" w:cs="Verdana"/>
                <w:sz w:val="16"/>
                <w:szCs w:val="16"/>
              </w:rPr>
            </w:pPr>
            <w:r>
              <w:rPr>
                <w:rFonts w:ascii="Verdana" w:eastAsia="Verdana" w:hAnsi="Verdana" w:cs="Verdana"/>
                <w:sz w:val="16"/>
                <w:szCs w:val="16"/>
              </w:rPr>
              <w:t>20,0000000</w:t>
            </w:r>
          </w:p>
        </w:tc>
      </w:tr>
      <w:tr w:rsidR="00802EE5" w14:paraId="6ADEE376" w14:textId="77777777">
        <w:trPr>
          <w:trHeight w:val="870"/>
          <w:jc w:val="center"/>
        </w:trPr>
        <w:tc>
          <w:tcPr>
            <w:tcW w:w="504" w:type="dxa"/>
            <w:tcMar>
              <w:top w:w="0" w:type="dxa"/>
              <w:left w:w="80" w:type="dxa"/>
              <w:bottom w:w="0" w:type="dxa"/>
              <w:right w:w="80" w:type="dxa"/>
            </w:tcMar>
            <w:vAlign w:val="center"/>
          </w:tcPr>
          <w:p w14:paraId="0152140A" w14:textId="77777777" w:rsidR="00802EE5" w:rsidRDefault="00000000">
            <w:pPr>
              <w:spacing w:before="240" w:after="240" w:line="276" w:lineRule="auto"/>
              <w:rPr>
                <w:rFonts w:ascii="Verdana" w:eastAsia="Verdana" w:hAnsi="Verdana" w:cs="Verdana"/>
                <w:color w:val="000000"/>
                <w:sz w:val="16"/>
                <w:szCs w:val="16"/>
              </w:rPr>
            </w:pPr>
            <w:r>
              <w:rPr>
                <w:rFonts w:ascii="Verdana" w:eastAsia="Verdana" w:hAnsi="Verdana" w:cs="Verdana"/>
                <w:color w:val="000000"/>
                <w:sz w:val="16"/>
                <w:szCs w:val="16"/>
              </w:rPr>
              <w:t>2</w:t>
            </w:r>
          </w:p>
        </w:tc>
        <w:tc>
          <w:tcPr>
            <w:tcW w:w="1802" w:type="dxa"/>
            <w:tcMar>
              <w:top w:w="0" w:type="dxa"/>
              <w:left w:w="80" w:type="dxa"/>
              <w:bottom w:w="0" w:type="dxa"/>
              <w:right w:w="80" w:type="dxa"/>
            </w:tcMar>
            <w:vAlign w:val="center"/>
          </w:tcPr>
          <w:p w14:paraId="44D77BD4" w14:textId="77777777" w:rsidR="00802EE5" w:rsidRDefault="00000000">
            <w:pPr>
              <w:spacing w:before="240" w:after="240" w:line="276" w:lineRule="auto"/>
              <w:rPr>
                <w:rFonts w:ascii="Verdana" w:eastAsia="Verdana" w:hAnsi="Verdana" w:cs="Verdana"/>
                <w:color w:val="000000"/>
                <w:sz w:val="16"/>
                <w:szCs w:val="16"/>
              </w:rPr>
            </w:pPr>
            <w:r>
              <w:rPr>
                <w:rFonts w:ascii="Verdana" w:eastAsia="Verdana" w:hAnsi="Verdana" w:cs="Verdana"/>
                <w:color w:val="000000"/>
                <w:sz w:val="16"/>
                <w:szCs w:val="16"/>
              </w:rPr>
              <w:t xml:space="preserve">BARRA CORRUGADA DE HIERRO O ACERO SIN ALEAR, CON MUESCAS, CORDONES, SURCOS O RELIEVES, PRODUCIDOS EN LAMINADO </w:t>
            </w:r>
            <w:r>
              <w:rPr>
                <w:rFonts w:ascii="Verdana" w:eastAsia="Verdana" w:hAnsi="Verdana" w:cs="Verdana"/>
                <w:color w:val="000000"/>
                <w:sz w:val="16"/>
                <w:szCs w:val="16"/>
              </w:rPr>
              <w:lastRenderedPageBreak/>
              <w:t>CALIENTE (BARRA CORRUGADA PARA REFUERZO DE CONCRETO).</w:t>
            </w:r>
          </w:p>
        </w:tc>
        <w:tc>
          <w:tcPr>
            <w:tcW w:w="955" w:type="dxa"/>
            <w:tcMar>
              <w:top w:w="0" w:type="dxa"/>
              <w:left w:w="80" w:type="dxa"/>
              <w:bottom w:w="0" w:type="dxa"/>
              <w:right w:w="80" w:type="dxa"/>
            </w:tcMar>
            <w:vAlign w:val="center"/>
          </w:tcPr>
          <w:p w14:paraId="19B656B3" w14:textId="77777777" w:rsidR="00802EE5" w:rsidRDefault="00000000">
            <w:pPr>
              <w:spacing w:before="240" w:after="240" w:line="276" w:lineRule="auto"/>
              <w:rPr>
                <w:rFonts w:ascii="Verdana" w:eastAsia="Verdana" w:hAnsi="Verdana" w:cs="Verdana"/>
                <w:color w:val="000000"/>
                <w:sz w:val="16"/>
                <w:szCs w:val="16"/>
              </w:rPr>
            </w:pPr>
            <w:r>
              <w:rPr>
                <w:rFonts w:ascii="Verdana" w:eastAsia="Verdana" w:hAnsi="Verdana" w:cs="Verdana"/>
                <w:color w:val="000000"/>
                <w:sz w:val="16"/>
                <w:szCs w:val="16"/>
              </w:rPr>
              <w:lastRenderedPageBreak/>
              <w:t>08-10-2026</w:t>
            </w:r>
          </w:p>
        </w:tc>
        <w:tc>
          <w:tcPr>
            <w:tcW w:w="1208" w:type="dxa"/>
            <w:tcMar>
              <w:top w:w="0" w:type="dxa"/>
              <w:left w:w="80" w:type="dxa"/>
              <w:bottom w:w="0" w:type="dxa"/>
              <w:right w:w="80" w:type="dxa"/>
            </w:tcMar>
            <w:vAlign w:val="center"/>
          </w:tcPr>
          <w:p w14:paraId="0328D870" w14:textId="77777777" w:rsidR="00802EE5" w:rsidRDefault="00000000">
            <w:pPr>
              <w:spacing w:before="240" w:after="240" w:line="276" w:lineRule="auto"/>
              <w:rPr>
                <w:rFonts w:ascii="Verdana" w:eastAsia="Verdana" w:hAnsi="Verdana" w:cs="Verdana"/>
                <w:color w:val="000000"/>
                <w:sz w:val="16"/>
                <w:szCs w:val="16"/>
              </w:rPr>
            </w:pPr>
            <w:r>
              <w:rPr>
                <w:rFonts w:ascii="Verdana" w:eastAsia="Verdana" w:hAnsi="Verdana" w:cs="Verdana"/>
                <w:color w:val="000000"/>
                <w:sz w:val="16"/>
                <w:szCs w:val="16"/>
              </w:rPr>
              <w:t>7214200000</w:t>
            </w:r>
          </w:p>
        </w:tc>
        <w:tc>
          <w:tcPr>
            <w:tcW w:w="1343" w:type="dxa"/>
            <w:tcMar>
              <w:top w:w="0" w:type="dxa"/>
              <w:left w:w="80" w:type="dxa"/>
              <w:bottom w:w="0" w:type="dxa"/>
              <w:right w:w="80" w:type="dxa"/>
            </w:tcMar>
            <w:vAlign w:val="center"/>
          </w:tcPr>
          <w:p w14:paraId="5103F822" w14:textId="77777777" w:rsidR="00802EE5" w:rsidRDefault="00000000">
            <w:pPr>
              <w:spacing w:before="240" w:after="240" w:line="276" w:lineRule="auto"/>
              <w:rPr>
                <w:rFonts w:ascii="Verdana" w:eastAsia="Verdana" w:hAnsi="Verdana" w:cs="Verdana"/>
                <w:color w:val="000000"/>
                <w:sz w:val="16"/>
                <w:szCs w:val="16"/>
              </w:rPr>
            </w:pPr>
            <w:r>
              <w:rPr>
                <w:rFonts w:ascii="Verdana" w:eastAsia="Verdana" w:hAnsi="Verdana" w:cs="Verdana"/>
                <w:color w:val="000000"/>
                <w:sz w:val="16"/>
                <w:szCs w:val="16"/>
              </w:rPr>
              <w:t>3,660%</w:t>
            </w:r>
          </w:p>
        </w:tc>
        <w:tc>
          <w:tcPr>
            <w:tcW w:w="1946" w:type="dxa"/>
            <w:tcMar>
              <w:top w:w="0" w:type="dxa"/>
              <w:left w:w="80" w:type="dxa"/>
              <w:bottom w:w="0" w:type="dxa"/>
              <w:right w:w="80" w:type="dxa"/>
            </w:tcMar>
            <w:vAlign w:val="center"/>
          </w:tcPr>
          <w:p w14:paraId="20531A14" w14:textId="77777777" w:rsidR="00802EE5" w:rsidRDefault="00000000">
            <w:pPr>
              <w:spacing w:before="240" w:after="240" w:line="276" w:lineRule="auto"/>
              <w:rPr>
                <w:rFonts w:ascii="Verdana" w:eastAsia="Verdana" w:hAnsi="Verdana" w:cs="Verdana"/>
                <w:sz w:val="16"/>
                <w:szCs w:val="16"/>
              </w:rPr>
            </w:pPr>
            <w:r>
              <w:rPr>
                <w:rFonts w:ascii="Verdana" w:eastAsia="Verdana" w:hAnsi="Verdana" w:cs="Verdana"/>
                <w:sz w:val="16"/>
                <w:szCs w:val="16"/>
              </w:rPr>
              <w:t>2,8629023</w:t>
            </w:r>
          </w:p>
        </w:tc>
        <w:tc>
          <w:tcPr>
            <w:tcW w:w="1217" w:type="dxa"/>
            <w:vMerge/>
            <w:tcMar>
              <w:top w:w="0" w:type="dxa"/>
              <w:left w:w="80" w:type="dxa"/>
              <w:bottom w:w="0" w:type="dxa"/>
              <w:right w:w="80" w:type="dxa"/>
            </w:tcMar>
            <w:vAlign w:val="center"/>
          </w:tcPr>
          <w:p w14:paraId="2F1C470F" w14:textId="77777777" w:rsidR="00802EE5" w:rsidRDefault="00802EE5">
            <w:pPr>
              <w:widowControl w:val="0"/>
              <w:pBdr>
                <w:top w:val="nil"/>
                <w:left w:val="nil"/>
                <w:bottom w:val="nil"/>
                <w:right w:val="nil"/>
                <w:between w:val="nil"/>
              </w:pBdr>
              <w:spacing w:after="0" w:line="276" w:lineRule="auto"/>
              <w:jc w:val="left"/>
              <w:rPr>
                <w:rFonts w:ascii="Verdana" w:eastAsia="Verdana" w:hAnsi="Verdana" w:cs="Verdana"/>
                <w:sz w:val="16"/>
                <w:szCs w:val="16"/>
              </w:rPr>
            </w:pPr>
          </w:p>
        </w:tc>
      </w:tr>
      <w:tr w:rsidR="00802EE5" w14:paraId="77A7A757" w14:textId="77777777">
        <w:trPr>
          <w:trHeight w:val="870"/>
          <w:jc w:val="center"/>
        </w:trPr>
        <w:tc>
          <w:tcPr>
            <w:tcW w:w="504" w:type="dxa"/>
            <w:tcMar>
              <w:top w:w="0" w:type="dxa"/>
              <w:left w:w="80" w:type="dxa"/>
              <w:bottom w:w="0" w:type="dxa"/>
              <w:right w:w="80" w:type="dxa"/>
            </w:tcMar>
            <w:vAlign w:val="center"/>
          </w:tcPr>
          <w:p w14:paraId="03C91DFB" w14:textId="77777777" w:rsidR="00802EE5" w:rsidRDefault="00000000">
            <w:pPr>
              <w:spacing w:before="240" w:after="240" w:line="276" w:lineRule="auto"/>
              <w:rPr>
                <w:rFonts w:ascii="Verdana" w:eastAsia="Verdana" w:hAnsi="Verdana" w:cs="Verdana"/>
                <w:color w:val="000000"/>
                <w:sz w:val="16"/>
                <w:szCs w:val="16"/>
              </w:rPr>
            </w:pPr>
            <w:r>
              <w:rPr>
                <w:rFonts w:ascii="Verdana" w:eastAsia="Verdana" w:hAnsi="Verdana" w:cs="Verdana"/>
                <w:color w:val="000000"/>
                <w:sz w:val="16"/>
                <w:szCs w:val="16"/>
              </w:rPr>
              <w:t>3</w:t>
            </w:r>
          </w:p>
        </w:tc>
        <w:tc>
          <w:tcPr>
            <w:tcW w:w="1802" w:type="dxa"/>
            <w:tcMar>
              <w:top w:w="0" w:type="dxa"/>
              <w:left w:w="80" w:type="dxa"/>
              <w:bottom w:w="0" w:type="dxa"/>
              <w:right w:w="80" w:type="dxa"/>
            </w:tcMar>
            <w:vAlign w:val="center"/>
          </w:tcPr>
          <w:p w14:paraId="558FE041" w14:textId="77777777" w:rsidR="00802EE5" w:rsidRDefault="00000000">
            <w:pPr>
              <w:spacing w:before="240" w:after="240" w:line="276" w:lineRule="auto"/>
              <w:rPr>
                <w:rFonts w:ascii="Verdana" w:eastAsia="Verdana" w:hAnsi="Verdana" w:cs="Verdana"/>
                <w:color w:val="000000"/>
                <w:sz w:val="16"/>
                <w:szCs w:val="16"/>
              </w:rPr>
            </w:pPr>
            <w:r>
              <w:rPr>
                <w:rFonts w:ascii="Verdana" w:eastAsia="Verdana" w:hAnsi="Verdana" w:cs="Verdana"/>
                <w:color w:val="000000"/>
                <w:sz w:val="16"/>
                <w:szCs w:val="16"/>
              </w:rPr>
              <w:t>TEJIDOS FABRICADOS CON HILADOS DE ALTA TENACIDAD DE POLIESTER.</w:t>
            </w:r>
          </w:p>
        </w:tc>
        <w:tc>
          <w:tcPr>
            <w:tcW w:w="955" w:type="dxa"/>
            <w:tcMar>
              <w:top w:w="0" w:type="dxa"/>
              <w:left w:w="80" w:type="dxa"/>
              <w:bottom w:w="0" w:type="dxa"/>
              <w:right w:w="80" w:type="dxa"/>
            </w:tcMar>
            <w:vAlign w:val="center"/>
          </w:tcPr>
          <w:p w14:paraId="0B9AEEB0" w14:textId="77777777" w:rsidR="00802EE5" w:rsidRDefault="00000000">
            <w:pPr>
              <w:spacing w:before="240" w:after="240" w:line="276" w:lineRule="auto"/>
              <w:rPr>
                <w:rFonts w:ascii="Verdana" w:eastAsia="Verdana" w:hAnsi="Verdana" w:cs="Verdana"/>
                <w:color w:val="000000"/>
                <w:sz w:val="16"/>
                <w:szCs w:val="16"/>
              </w:rPr>
            </w:pPr>
            <w:r>
              <w:rPr>
                <w:rFonts w:ascii="Verdana" w:eastAsia="Verdana" w:hAnsi="Verdana" w:cs="Verdana"/>
                <w:color w:val="000000"/>
                <w:sz w:val="16"/>
                <w:szCs w:val="16"/>
              </w:rPr>
              <w:t>13-07-2026</w:t>
            </w:r>
          </w:p>
        </w:tc>
        <w:tc>
          <w:tcPr>
            <w:tcW w:w="1208" w:type="dxa"/>
            <w:tcMar>
              <w:top w:w="0" w:type="dxa"/>
              <w:left w:w="80" w:type="dxa"/>
              <w:bottom w:w="0" w:type="dxa"/>
              <w:right w:w="80" w:type="dxa"/>
            </w:tcMar>
            <w:vAlign w:val="center"/>
          </w:tcPr>
          <w:p w14:paraId="51C39DF1" w14:textId="77777777" w:rsidR="00802EE5" w:rsidRDefault="00000000">
            <w:pPr>
              <w:spacing w:before="240" w:after="240" w:line="276" w:lineRule="auto"/>
              <w:rPr>
                <w:rFonts w:ascii="Verdana" w:eastAsia="Verdana" w:hAnsi="Verdana" w:cs="Verdana"/>
                <w:color w:val="000000"/>
                <w:sz w:val="16"/>
                <w:szCs w:val="16"/>
              </w:rPr>
            </w:pPr>
            <w:r>
              <w:rPr>
                <w:rFonts w:ascii="Verdana" w:eastAsia="Verdana" w:hAnsi="Verdana" w:cs="Verdana"/>
                <w:color w:val="000000"/>
                <w:sz w:val="16"/>
                <w:szCs w:val="16"/>
              </w:rPr>
              <w:t>5407109000</w:t>
            </w:r>
          </w:p>
        </w:tc>
        <w:tc>
          <w:tcPr>
            <w:tcW w:w="1343" w:type="dxa"/>
            <w:tcMar>
              <w:top w:w="0" w:type="dxa"/>
              <w:left w:w="80" w:type="dxa"/>
              <w:bottom w:w="0" w:type="dxa"/>
              <w:right w:w="80" w:type="dxa"/>
            </w:tcMar>
            <w:vAlign w:val="center"/>
          </w:tcPr>
          <w:p w14:paraId="588F15BE" w14:textId="77777777" w:rsidR="00802EE5" w:rsidRDefault="00000000">
            <w:pPr>
              <w:spacing w:before="240" w:after="240" w:line="276" w:lineRule="auto"/>
              <w:rPr>
                <w:rFonts w:ascii="Verdana" w:eastAsia="Verdana" w:hAnsi="Verdana" w:cs="Verdana"/>
                <w:color w:val="000000"/>
                <w:sz w:val="16"/>
                <w:szCs w:val="16"/>
              </w:rPr>
            </w:pPr>
            <w:r>
              <w:rPr>
                <w:rFonts w:ascii="Verdana" w:eastAsia="Verdana" w:hAnsi="Verdana" w:cs="Verdana"/>
                <w:color w:val="000000"/>
                <w:sz w:val="16"/>
                <w:szCs w:val="16"/>
              </w:rPr>
              <w:t>2,435%</w:t>
            </w:r>
          </w:p>
        </w:tc>
        <w:tc>
          <w:tcPr>
            <w:tcW w:w="1946" w:type="dxa"/>
            <w:tcMar>
              <w:top w:w="0" w:type="dxa"/>
              <w:left w:w="80" w:type="dxa"/>
              <w:bottom w:w="0" w:type="dxa"/>
              <w:right w:w="80" w:type="dxa"/>
            </w:tcMar>
            <w:vAlign w:val="center"/>
          </w:tcPr>
          <w:p w14:paraId="04420925" w14:textId="77777777" w:rsidR="00802EE5" w:rsidRDefault="00000000">
            <w:pPr>
              <w:spacing w:before="240" w:after="240" w:line="276" w:lineRule="auto"/>
              <w:rPr>
                <w:rFonts w:ascii="Verdana" w:eastAsia="Verdana" w:hAnsi="Verdana" w:cs="Verdana"/>
                <w:sz w:val="16"/>
                <w:szCs w:val="16"/>
              </w:rPr>
            </w:pPr>
            <w:r>
              <w:rPr>
                <w:rFonts w:ascii="Verdana" w:eastAsia="Verdana" w:hAnsi="Verdana" w:cs="Verdana"/>
                <w:sz w:val="16"/>
                <w:szCs w:val="16"/>
              </w:rPr>
              <w:t>1,9052417</w:t>
            </w:r>
          </w:p>
        </w:tc>
        <w:tc>
          <w:tcPr>
            <w:tcW w:w="1217" w:type="dxa"/>
            <w:vMerge/>
            <w:tcMar>
              <w:top w:w="0" w:type="dxa"/>
              <w:left w:w="80" w:type="dxa"/>
              <w:bottom w:w="0" w:type="dxa"/>
              <w:right w:w="80" w:type="dxa"/>
            </w:tcMar>
            <w:vAlign w:val="center"/>
          </w:tcPr>
          <w:p w14:paraId="7465923A" w14:textId="77777777" w:rsidR="00802EE5" w:rsidRDefault="00802EE5">
            <w:pPr>
              <w:widowControl w:val="0"/>
              <w:pBdr>
                <w:top w:val="nil"/>
                <w:left w:val="nil"/>
                <w:bottom w:val="nil"/>
                <w:right w:val="nil"/>
                <w:between w:val="nil"/>
              </w:pBdr>
              <w:spacing w:after="0" w:line="276" w:lineRule="auto"/>
              <w:jc w:val="left"/>
              <w:rPr>
                <w:rFonts w:ascii="Verdana" w:eastAsia="Verdana" w:hAnsi="Verdana" w:cs="Verdana"/>
                <w:sz w:val="16"/>
                <w:szCs w:val="16"/>
              </w:rPr>
            </w:pPr>
          </w:p>
        </w:tc>
      </w:tr>
      <w:tr w:rsidR="00802EE5" w14:paraId="762AEF19" w14:textId="77777777">
        <w:trPr>
          <w:trHeight w:val="870"/>
          <w:jc w:val="center"/>
        </w:trPr>
        <w:tc>
          <w:tcPr>
            <w:tcW w:w="504" w:type="dxa"/>
            <w:tcMar>
              <w:top w:w="0" w:type="dxa"/>
              <w:left w:w="80" w:type="dxa"/>
              <w:bottom w:w="0" w:type="dxa"/>
              <w:right w:w="80" w:type="dxa"/>
            </w:tcMar>
            <w:vAlign w:val="center"/>
          </w:tcPr>
          <w:p w14:paraId="75CBA093" w14:textId="77777777" w:rsidR="00802EE5" w:rsidRDefault="00000000">
            <w:pPr>
              <w:spacing w:before="240" w:after="240" w:line="276" w:lineRule="auto"/>
              <w:rPr>
                <w:rFonts w:ascii="Verdana" w:eastAsia="Verdana" w:hAnsi="Verdana" w:cs="Verdana"/>
                <w:color w:val="000000"/>
                <w:sz w:val="16"/>
                <w:szCs w:val="16"/>
              </w:rPr>
            </w:pPr>
            <w:r>
              <w:rPr>
                <w:rFonts w:ascii="Verdana" w:eastAsia="Verdana" w:hAnsi="Verdana" w:cs="Verdana"/>
                <w:color w:val="000000"/>
                <w:sz w:val="16"/>
                <w:szCs w:val="16"/>
              </w:rPr>
              <w:t>4</w:t>
            </w:r>
          </w:p>
        </w:tc>
        <w:tc>
          <w:tcPr>
            <w:tcW w:w="1802" w:type="dxa"/>
            <w:tcMar>
              <w:top w:w="0" w:type="dxa"/>
              <w:left w:w="80" w:type="dxa"/>
              <w:bottom w:w="0" w:type="dxa"/>
              <w:right w:w="80" w:type="dxa"/>
            </w:tcMar>
            <w:vAlign w:val="center"/>
          </w:tcPr>
          <w:p w14:paraId="1FDC1DDE" w14:textId="77777777" w:rsidR="00802EE5" w:rsidRDefault="00000000">
            <w:pPr>
              <w:spacing w:before="240" w:after="240" w:line="276" w:lineRule="auto"/>
              <w:rPr>
                <w:rFonts w:ascii="Verdana" w:eastAsia="Verdana" w:hAnsi="Verdana" w:cs="Verdana"/>
                <w:color w:val="000000"/>
                <w:sz w:val="16"/>
                <w:szCs w:val="16"/>
              </w:rPr>
            </w:pPr>
            <w:r>
              <w:rPr>
                <w:rFonts w:ascii="Verdana" w:eastAsia="Verdana" w:hAnsi="Verdana" w:cs="Verdana"/>
                <w:color w:val="000000"/>
                <w:sz w:val="16"/>
                <w:szCs w:val="16"/>
              </w:rPr>
              <w:t>MALLA ELECTROSOLDADA</w:t>
            </w:r>
          </w:p>
        </w:tc>
        <w:tc>
          <w:tcPr>
            <w:tcW w:w="955" w:type="dxa"/>
            <w:tcMar>
              <w:top w:w="0" w:type="dxa"/>
              <w:left w:w="80" w:type="dxa"/>
              <w:bottom w:w="0" w:type="dxa"/>
              <w:right w:w="80" w:type="dxa"/>
            </w:tcMar>
            <w:vAlign w:val="center"/>
          </w:tcPr>
          <w:p w14:paraId="5A7287DE" w14:textId="77777777" w:rsidR="00802EE5" w:rsidRDefault="00000000">
            <w:pPr>
              <w:spacing w:before="240" w:after="240" w:line="276" w:lineRule="auto"/>
              <w:rPr>
                <w:rFonts w:ascii="Verdana" w:eastAsia="Verdana" w:hAnsi="Verdana" w:cs="Verdana"/>
                <w:color w:val="000000"/>
                <w:sz w:val="16"/>
                <w:szCs w:val="16"/>
              </w:rPr>
            </w:pPr>
            <w:r>
              <w:rPr>
                <w:rFonts w:ascii="Verdana" w:eastAsia="Verdana" w:hAnsi="Verdana" w:cs="Verdana"/>
                <w:color w:val="000000"/>
                <w:sz w:val="16"/>
                <w:szCs w:val="16"/>
              </w:rPr>
              <w:t>08-10-2026</w:t>
            </w:r>
          </w:p>
        </w:tc>
        <w:tc>
          <w:tcPr>
            <w:tcW w:w="1208" w:type="dxa"/>
            <w:tcMar>
              <w:top w:w="0" w:type="dxa"/>
              <w:left w:w="80" w:type="dxa"/>
              <w:bottom w:w="0" w:type="dxa"/>
              <w:right w:w="80" w:type="dxa"/>
            </w:tcMar>
            <w:vAlign w:val="center"/>
          </w:tcPr>
          <w:p w14:paraId="76D32EA8" w14:textId="77777777" w:rsidR="00802EE5" w:rsidRDefault="00000000">
            <w:pPr>
              <w:spacing w:before="240" w:after="240" w:line="276" w:lineRule="auto"/>
              <w:rPr>
                <w:rFonts w:ascii="Verdana" w:eastAsia="Verdana" w:hAnsi="Verdana" w:cs="Verdana"/>
                <w:color w:val="000000"/>
                <w:sz w:val="16"/>
                <w:szCs w:val="16"/>
              </w:rPr>
            </w:pPr>
            <w:r>
              <w:rPr>
                <w:rFonts w:ascii="Verdana" w:eastAsia="Verdana" w:hAnsi="Verdana" w:cs="Verdana"/>
                <w:color w:val="000000"/>
                <w:sz w:val="16"/>
                <w:szCs w:val="16"/>
              </w:rPr>
              <w:t>7314200000</w:t>
            </w:r>
          </w:p>
        </w:tc>
        <w:tc>
          <w:tcPr>
            <w:tcW w:w="1343" w:type="dxa"/>
            <w:tcMar>
              <w:top w:w="0" w:type="dxa"/>
              <w:left w:w="80" w:type="dxa"/>
              <w:bottom w:w="0" w:type="dxa"/>
              <w:right w:w="80" w:type="dxa"/>
            </w:tcMar>
            <w:vAlign w:val="center"/>
          </w:tcPr>
          <w:p w14:paraId="1EB1C929" w14:textId="77777777" w:rsidR="00802EE5" w:rsidRDefault="00000000">
            <w:pPr>
              <w:spacing w:before="240" w:after="240" w:line="276" w:lineRule="auto"/>
              <w:rPr>
                <w:rFonts w:ascii="Verdana" w:eastAsia="Verdana" w:hAnsi="Verdana" w:cs="Verdana"/>
                <w:color w:val="000000"/>
                <w:sz w:val="16"/>
                <w:szCs w:val="16"/>
              </w:rPr>
            </w:pPr>
            <w:r>
              <w:rPr>
                <w:rFonts w:ascii="Verdana" w:eastAsia="Verdana" w:hAnsi="Verdana" w:cs="Verdana"/>
                <w:color w:val="000000"/>
                <w:sz w:val="16"/>
                <w:szCs w:val="16"/>
              </w:rPr>
              <w:t>2,418%</w:t>
            </w:r>
          </w:p>
        </w:tc>
        <w:tc>
          <w:tcPr>
            <w:tcW w:w="1946" w:type="dxa"/>
            <w:tcMar>
              <w:top w:w="0" w:type="dxa"/>
              <w:left w:w="80" w:type="dxa"/>
              <w:bottom w:w="0" w:type="dxa"/>
              <w:right w:w="80" w:type="dxa"/>
            </w:tcMar>
            <w:vAlign w:val="center"/>
          </w:tcPr>
          <w:p w14:paraId="257EF38D" w14:textId="77777777" w:rsidR="00802EE5" w:rsidRDefault="00000000">
            <w:pPr>
              <w:spacing w:before="240" w:after="240" w:line="276" w:lineRule="auto"/>
              <w:rPr>
                <w:rFonts w:ascii="Verdana" w:eastAsia="Verdana" w:hAnsi="Verdana" w:cs="Verdana"/>
                <w:sz w:val="16"/>
                <w:szCs w:val="16"/>
              </w:rPr>
            </w:pPr>
            <w:r>
              <w:rPr>
                <w:rFonts w:ascii="Verdana" w:eastAsia="Verdana" w:hAnsi="Verdana" w:cs="Verdana"/>
                <w:sz w:val="16"/>
                <w:szCs w:val="16"/>
              </w:rPr>
              <w:t>1,8916935</w:t>
            </w:r>
          </w:p>
        </w:tc>
        <w:tc>
          <w:tcPr>
            <w:tcW w:w="1217" w:type="dxa"/>
            <w:vMerge/>
            <w:tcMar>
              <w:top w:w="0" w:type="dxa"/>
              <w:left w:w="80" w:type="dxa"/>
              <w:bottom w:w="0" w:type="dxa"/>
              <w:right w:w="80" w:type="dxa"/>
            </w:tcMar>
            <w:vAlign w:val="center"/>
          </w:tcPr>
          <w:p w14:paraId="125230E8" w14:textId="77777777" w:rsidR="00802EE5" w:rsidRDefault="00802EE5">
            <w:pPr>
              <w:widowControl w:val="0"/>
              <w:pBdr>
                <w:top w:val="nil"/>
                <w:left w:val="nil"/>
                <w:bottom w:val="nil"/>
                <w:right w:val="nil"/>
                <w:between w:val="nil"/>
              </w:pBdr>
              <w:spacing w:after="0" w:line="276" w:lineRule="auto"/>
              <w:jc w:val="left"/>
              <w:rPr>
                <w:rFonts w:ascii="Verdana" w:eastAsia="Verdana" w:hAnsi="Verdana" w:cs="Verdana"/>
                <w:sz w:val="16"/>
                <w:szCs w:val="16"/>
              </w:rPr>
            </w:pPr>
          </w:p>
        </w:tc>
      </w:tr>
    </w:tbl>
    <w:p w14:paraId="68238279" w14:textId="77777777" w:rsidR="00802EE5" w:rsidRDefault="00000000">
      <w:pPr>
        <w:spacing w:before="240" w:after="240" w:line="276" w:lineRule="auto"/>
        <w:rPr>
          <w:rFonts w:ascii="Verdana" w:eastAsia="Verdana" w:hAnsi="Verdana" w:cs="Verdana"/>
          <w:sz w:val="22"/>
          <w:szCs w:val="22"/>
        </w:rPr>
      </w:pPr>
      <w:r>
        <w:rPr>
          <w:rFonts w:ascii="Verdana" w:eastAsia="Verdana" w:hAnsi="Verdana" w:cs="Verdana"/>
          <w:color w:val="000000"/>
          <w:sz w:val="22"/>
          <w:szCs w:val="22"/>
        </w:rPr>
        <w:t>Para asignar el puntaje deberán tenerse en cuenta las siguientes consideraciones:</w:t>
      </w:r>
    </w:p>
    <w:p w14:paraId="3551477B" w14:textId="77777777" w:rsidR="00802EE5" w:rsidRDefault="00000000">
      <w:pPr>
        <w:spacing w:before="240" w:after="240" w:line="276" w:lineRule="auto"/>
        <w:rPr>
          <w:rFonts w:ascii="Verdana" w:eastAsia="Verdana" w:hAnsi="Verdana" w:cs="Verdana"/>
          <w:sz w:val="22"/>
          <w:szCs w:val="22"/>
        </w:rPr>
      </w:pPr>
      <w:r>
        <w:rPr>
          <w:rFonts w:ascii="Verdana" w:eastAsia="Verdana" w:hAnsi="Verdana" w:cs="Verdana"/>
          <w:color w:val="000000"/>
          <w:sz w:val="22"/>
          <w:szCs w:val="22"/>
        </w:rPr>
        <w:t>A. Los puntajes por apoyo a la industria nacional por promoción de Servicios Nacionales o con Trato Nacional sólo se otorgarán a los Proponentes que se comprometan a adquirir uno, varios o todos los bienes nacionales relevantes para el cumplimiento del contrato. Para efectos de obtener el puntaje, la oferta respectiva no podrá someterse a condicionamientos.</w:t>
      </w:r>
    </w:p>
    <w:p w14:paraId="0A300644" w14:textId="77777777" w:rsidR="00802EE5" w:rsidRDefault="00000000">
      <w:pPr>
        <w:spacing w:before="240" w:after="240" w:line="276" w:lineRule="auto"/>
        <w:rPr>
          <w:rFonts w:ascii="Verdana" w:eastAsia="Verdana" w:hAnsi="Verdana" w:cs="Verdana"/>
          <w:sz w:val="22"/>
          <w:szCs w:val="22"/>
        </w:rPr>
      </w:pPr>
      <w:r>
        <w:rPr>
          <w:rFonts w:ascii="Verdana" w:eastAsia="Verdana" w:hAnsi="Verdana" w:cs="Verdana"/>
          <w:color w:val="000000"/>
          <w:sz w:val="22"/>
          <w:szCs w:val="22"/>
        </w:rPr>
        <w:t>B. Cuando se determine la existencia de oferta de los bienes nacionales relevantes requeridos para el desarrollo del presente objeto contractual dentro del Registro de Productores de Bienes Nacionales, no se otorgará puntaje a los Proponentes que no ofrezcan alguno de los bienes mencionados. Esto aunque se comprometan a vincular al cumplimiento del objeto contractual un porcentaje de empleados o contratistas por prestación de servicios colombianos para la ejecución del contrato.</w:t>
      </w:r>
    </w:p>
    <w:p w14:paraId="6F6D043D" w14:textId="77777777" w:rsidR="00802EE5" w:rsidRDefault="00000000">
      <w:pPr>
        <w:spacing w:before="240" w:after="240" w:line="276" w:lineRule="auto"/>
        <w:rPr>
          <w:rFonts w:ascii="Verdana" w:eastAsia="Verdana" w:hAnsi="Verdana" w:cs="Verdana"/>
          <w:sz w:val="22"/>
          <w:szCs w:val="22"/>
        </w:rPr>
      </w:pPr>
      <w:r>
        <w:rPr>
          <w:rFonts w:ascii="Verdana" w:eastAsia="Verdana" w:hAnsi="Verdana" w:cs="Verdana"/>
          <w:color w:val="000000"/>
          <w:sz w:val="22"/>
          <w:szCs w:val="22"/>
        </w:rPr>
        <w:t>C. Cuando la Entidad Estatal haya determinado la existencia de más de un bien nacional relevante, se otorgará el puntaje de manera proporcional a la cantidad de bienes nacionales relevantes que los Proponentes se comprometan a incorporar durante la ejecución del contrato y dependiendo del porcentaje de participación de estos bienes, en los términos de la Matriz 4 – Bienes nacionales relevantes para la obra pública del sector de infraestructura social:</w:t>
      </w:r>
    </w:p>
    <w:p w14:paraId="44489870" w14:textId="77777777" w:rsidR="00802EE5" w:rsidRDefault="00000000">
      <w:pPr>
        <w:spacing w:before="240" w:after="240" w:line="276" w:lineRule="auto"/>
        <w:rPr>
          <w:rFonts w:ascii="Verdana" w:eastAsia="Verdana" w:hAnsi="Verdana" w:cs="Verdana"/>
          <w:color w:val="000000"/>
          <w:sz w:val="22"/>
          <w:szCs w:val="22"/>
        </w:rPr>
      </w:pPr>
      <w:r>
        <w:rPr>
          <w:rFonts w:ascii="Verdana" w:eastAsia="Verdana" w:hAnsi="Verdana" w:cs="Verdana"/>
          <w:color w:val="000000"/>
          <w:sz w:val="22"/>
          <w:szCs w:val="22"/>
        </w:rPr>
        <w:t>Para efectos de la asignación de puntaje, la Entidad Estatal definirá el puntaje de cada bien nacional relevante de acuerdo con su porcentaje de participación, para lo cual aplicará la siguiente fórmula.</w:t>
      </w:r>
    </w:p>
    <w:p w14:paraId="300CD954" w14:textId="77777777" w:rsidR="00802EE5" w:rsidRDefault="00000000">
      <w:pPr>
        <w:jc w:val="center"/>
        <w:rPr>
          <w:rFonts w:ascii="Cambria Math" w:eastAsia="Cambria Math" w:hAnsi="Cambria Math" w:cs="Cambria Math"/>
          <w:sz w:val="22"/>
          <w:szCs w:val="22"/>
        </w:rPr>
      </w:pPr>
      <m:oMathPara>
        <m:oMath>
          <m:r>
            <w:rPr>
              <w:rFonts w:ascii="Cambria Math" w:eastAsia="Cambria Math" w:hAnsi="Cambria Math" w:cs="Cambria Math"/>
              <w:sz w:val="22"/>
              <w:szCs w:val="22"/>
            </w:rPr>
            <m:t>Pi=</m:t>
          </m:r>
          <m:f>
            <m:fPr>
              <m:ctrlPr>
                <w:rPr>
                  <w:rFonts w:ascii="Cambria Math" w:eastAsia="Cambria Math" w:hAnsi="Cambria Math" w:cs="Cambria Math"/>
                  <w:sz w:val="22"/>
                  <w:szCs w:val="22"/>
                </w:rPr>
              </m:ctrlPr>
            </m:fPr>
            <m:num>
              <m:sSub>
                <m:sSubPr>
                  <m:ctrlPr>
                    <w:rPr>
                      <w:rFonts w:ascii="Cambria Math" w:eastAsia="Cambria Math" w:hAnsi="Cambria Math" w:cs="Cambria Math"/>
                      <w:sz w:val="22"/>
                      <w:szCs w:val="22"/>
                    </w:rPr>
                  </m:ctrlPr>
                </m:sSubPr>
                <m:e>
                  <m:r>
                    <w:rPr>
                      <w:rFonts w:ascii="Cambria Math" w:eastAsia="Cambria Math" w:hAnsi="Cambria Math" w:cs="Cambria Math"/>
                      <w:sz w:val="22"/>
                      <w:szCs w:val="22"/>
                    </w:rPr>
                    <m:t>Participación (%)</m:t>
                  </m:r>
                </m:e>
                <m:sub>
                  <m:r>
                    <w:rPr>
                      <w:rFonts w:ascii="Cambria Math" w:eastAsia="Cambria Math" w:hAnsi="Cambria Math" w:cs="Cambria Math"/>
                      <w:sz w:val="22"/>
                      <w:szCs w:val="22"/>
                    </w:rPr>
                    <m:t>i</m:t>
                  </m:r>
                </m:sub>
              </m:sSub>
              <m:r>
                <w:rPr>
                  <w:rFonts w:ascii="Cambria Math" w:eastAsia="Cambria Math" w:hAnsi="Cambria Math" w:cs="Cambria Math"/>
                  <w:sz w:val="22"/>
                  <w:szCs w:val="22"/>
                </w:rPr>
                <m:t>*(Pmax)</m:t>
              </m:r>
            </m:num>
            <m:den>
              <m:nary>
                <m:naryPr>
                  <m:chr m:val="∑"/>
                  <m:ctrlPr>
                    <w:rPr>
                      <w:rFonts w:ascii="Cambria Math" w:eastAsia="Cambria Math" w:hAnsi="Cambria Math" w:cs="Cambria Math"/>
                      <w:sz w:val="22"/>
                      <w:szCs w:val="22"/>
                    </w:rPr>
                  </m:ctrlPr>
                </m:naryPr>
                <m:sub>
                  <m:r>
                    <w:rPr>
                      <w:rFonts w:ascii="Cambria Math" w:eastAsia="Cambria Math" w:hAnsi="Cambria Math" w:cs="Cambria Math"/>
                      <w:sz w:val="22"/>
                      <w:szCs w:val="22"/>
                    </w:rPr>
                    <m:t>i</m:t>
                  </m:r>
                </m:sub>
                <m:sup>
                  <m:r>
                    <w:rPr>
                      <w:rFonts w:ascii="Cambria Math" w:eastAsia="Cambria Math" w:hAnsi="Cambria Math" w:cs="Cambria Math"/>
                      <w:sz w:val="22"/>
                      <w:szCs w:val="22"/>
                    </w:rPr>
                    <m:t>n</m:t>
                  </m:r>
                </m:sup>
                <m:e/>
              </m:nary>
              <m:r>
                <w:rPr>
                  <w:rFonts w:ascii="Cambria Math" w:eastAsia="Cambria Math" w:hAnsi="Cambria Math" w:cs="Cambria Math"/>
                  <w:sz w:val="22"/>
                  <w:szCs w:val="22"/>
                </w:rPr>
                <m:t>Participación (%)</m:t>
              </m:r>
            </m:den>
          </m:f>
        </m:oMath>
      </m:oMathPara>
    </w:p>
    <w:p w14:paraId="77FA40C8" w14:textId="77777777" w:rsidR="00802EE5" w:rsidRDefault="00000000">
      <w:pPr>
        <w:spacing w:before="240" w:after="240" w:line="276" w:lineRule="auto"/>
        <w:rPr>
          <w:rFonts w:ascii="Verdana" w:eastAsia="Verdana" w:hAnsi="Verdana" w:cs="Verdana"/>
          <w:sz w:val="22"/>
          <w:szCs w:val="22"/>
        </w:rPr>
      </w:pPr>
      <w:r>
        <w:rPr>
          <w:rFonts w:ascii="Verdana" w:eastAsia="Verdana" w:hAnsi="Verdana" w:cs="Verdana"/>
          <w:color w:val="000000"/>
          <w:sz w:val="22"/>
          <w:szCs w:val="22"/>
        </w:rPr>
        <w:lastRenderedPageBreak/>
        <w:t>Donde:</w:t>
      </w:r>
    </w:p>
    <w:p w14:paraId="56942D9E" w14:textId="77777777" w:rsidR="00802EE5" w:rsidRDefault="00000000">
      <w:pPr>
        <w:spacing w:before="240" w:after="240" w:line="276" w:lineRule="auto"/>
        <w:rPr>
          <w:rFonts w:ascii="Verdana" w:eastAsia="Verdana" w:hAnsi="Verdana" w:cs="Verdana"/>
          <w:sz w:val="22"/>
          <w:szCs w:val="22"/>
        </w:rPr>
      </w:pPr>
      <w:r>
        <w:rPr>
          <w:rFonts w:ascii="Verdana" w:eastAsia="Verdana" w:hAnsi="Verdana" w:cs="Verdana"/>
          <w:color w:val="000000"/>
          <w:sz w:val="22"/>
          <w:szCs w:val="22"/>
        </w:rPr>
        <w:t>Pi: Puntaje de cada bien relevante</w:t>
      </w:r>
    </w:p>
    <w:p w14:paraId="0DA6F512" w14:textId="77777777" w:rsidR="00802EE5" w:rsidRDefault="00000000">
      <w:pPr>
        <w:spacing w:before="240" w:after="240" w:line="276" w:lineRule="auto"/>
        <w:rPr>
          <w:rFonts w:ascii="Verdana" w:eastAsia="Verdana" w:hAnsi="Verdana" w:cs="Verdana"/>
          <w:sz w:val="22"/>
          <w:szCs w:val="22"/>
        </w:rPr>
      </w:pPr>
      <w:r>
        <w:rPr>
          <w:rFonts w:ascii="Verdana" w:eastAsia="Verdana" w:hAnsi="Verdana" w:cs="Verdana"/>
          <w:color w:val="000000"/>
          <w:sz w:val="22"/>
          <w:szCs w:val="22"/>
        </w:rPr>
        <w:t>i: Bien o bienes nacionales relevantes</w:t>
      </w:r>
    </w:p>
    <w:p w14:paraId="591471E1" w14:textId="77777777" w:rsidR="00802EE5" w:rsidRDefault="00000000">
      <w:pPr>
        <w:spacing w:before="240" w:after="240" w:line="276" w:lineRule="auto"/>
        <w:rPr>
          <w:rFonts w:ascii="Verdana" w:eastAsia="Verdana" w:hAnsi="Verdana" w:cs="Verdana"/>
          <w:sz w:val="22"/>
          <w:szCs w:val="22"/>
        </w:rPr>
      </w:pPr>
      <w:r>
        <w:rPr>
          <w:rFonts w:ascii="Verdana" w:eastAsia="Verdana" w:hAnsi="Verdana" w:cs="Verdana"/>
          <w:color w:val="000000"/>
          <w:sz w:val="22"/>
          <w:szCs w:val="22"/>
        </w:rPr>
        <w:t>n: Número de bienes nacionales relevantes</w:t>
      </w:r>
    </w:p>
    <w:p w14:paraId="0061A360" w14:textId="77777777" w:rsidR="00802EE5" w:rsidRDefault="00000000">
      <w:pPr>
        <w:spacing w:before="240" w:after="240" w:line="276" w:lineRule="auto"/>
        <w:rPr>
          <w:rFonts w:ascii="Verdana" w:eastAsia="Verdana" w:hAnsi="Verdana" w:cs="Verdana"/>
          <w:sz w:val="22"/>
          <w:szCs w:val="22"/>
        </w:rPr>
      </w:pPr>
      <w:r>
        <w:rPr>
          <w:rFonts w:ascii="Verdana" w:eastAsia="Verdana" w:hAnsi="Verdana" w:cs="Verdana"/>
          <w:color w:val="000000"/>
          <w:sz w:val="22"/>
          <w:szCs w:val="22"/>
        </w:rPr>
        <w:t>Participación (%)i : Porcentaje de participación del bien</w:t>
      </w:r>
    </w:p>
    <w:p w14:paraId="3CC55D29" w14:textId="77777777" w:rsidR="00802EE5" w:rsidRDefault="00000000">
      <w:pPr>
        <w:spacing w:before="240" w:after="240" w:line="276" w:lineRule="auto"/>
        <w:rPr>
          <w:rFonts w:ascii="Verdana" w:eastAsia="Verdana" w:hAnsi="Verdana" w:cs="Verdana"/>
          <w:sz w:val="22"/>
          <w:szCs w:val="22"/>
        </w:rPr>
      </w:pPr>
      <w:r>
        <w:rPr>
          <w:rFonts w:ascii="Verdana" w:eastAsia="Verdana" w:hAnsi="Verdana" w:cs="Verdana"/>
          <w:color w:val="000000"/>
          <w:sz w:val="22"/>
          <w:szCs w:val="22"/>
        </w:rPr>
        <w:t>Pmax =Puntaje máximo para el factor de evaluación de apoyo a la industria nacional (20 puntos)</w:t>
      </w:r>
    </w:p>
    <w:p w14:paraId="7A93CC14" w14:textId="77777777" w:rsidR="00802EE5" w:rsidRDefault="00000000">
      <w:pPr>
        <w:spacing w:before="240" w:after="240" w:line="276" w:lineRule="auto"/>
        <w:rPr>
          <w:rFonts w:ascii="Verdana" w:eastAsia="Verdana" w:hAnsi="Verdana" w:cs="Verdana"/>
          <w:sz w:val="22"/>
          <w:szCs w:val="22"/>
        </w:rPr>
      </w:pPr>
      <w:r>
        <w:rPr>
          <w:rFonts w:ascii="Verdana" w:eastAsia="Verdana" w:hAnsi="Verdana" w:cs="Verdana"/>
          <w:color w:val="000000"/>
          <w:sz w:val="22"/>
          <w:szCs w:val="22"/>
        </w:rPr>
        <w:t>: Sumatoria de los porcentajes de participación de los bienes</w:t>
      </w:r>
    </w:p>
    <w:p w14:paraId="13090FDB" w14:textId="77777777" w:rsidR="00802EE5" w:rsidRDefault="00000000">
      <w:pPr>
        <w:spacing w:before="240" w:after="240" w:line="276" w:lineRule="auto"/>
        <w:rPr>
          <w:rFonts w:ascii="Verdana" w:eastAsia="Verdana" w:hAnsi="Verdana" w:cs="Verdana"/>
          <w:sz w:val="22"/>
          <w:szCs w:val="22"/>
        </w:rPr>
      </w:pPr>
      <w:r>
        <w:rPr>
          <w:rFonts w:ascii="Verdana" w:eastAsia="Verdana" w:hAnsi="Verdana" w:cs="Verdana"/>
          <w:color w:val="000000"/>
          <w:sz w:val="22"/>
          <w:szCs w:val="22"/>
        </w:rPr>
        <w:t>Para efectos de la asignación de los puntajes indicados, la Entidad Estatal tendrá en cuenta hasta el séptimo decimal.</w:t>
      </w:r>
    </w:p>
    <w:p w14:paraId="5DB2104F" w14:textId="77777777" w:rsidR="00802EE5" w:rsidRDefault="00000000">
      <w:pPr>
        <w:spacing w:before="240" w:after="240" w:line="276" w:lineRule="auto"/>
        <w:rPr>
          <w:rFonts w:ascii="Verdana" w:eastAsia="Verdana" w:hAnsi="Verdana" w:cs="Verdana"/>
          <w:color w:val="000000"/>
          <w:sz w:val="22"/>
          <w:szCs w:val="22"/>
        </w:rPr>
      </w:pPr>
      <w:r>
        <w:rPr>
          <w:rFonts w:ascii="Verdana" w:eastAsia="Verdana" w:hAnsi="Verdana" w:cs="Verdana"/>
          <w:color w:val="000000"/>
          <w:sz w:val="22"/>
          <w:szCs w:val="22"/>
        </w:rPr>
        <w:t>Definido el puntaje de cada bien nacional relevante, la Entidad Estatal otorgará el puntaje a cada Proponente dependiendo de la cantidad de bienes nacionales relevantes ofertados y el puntaje individual asignado a cada uno de ellos. Para la asignación de este puntaje se aplicará la siguiente fórmula.</w:t>
      </w:r>
    </w:p>
    <w:p w14:paraId="1328990B" w14:textId="77777777" w:rsidR="00802EE5" w:rsidRDefault="00000000">
      <w:pPr>
        <w:jc w:val="center"/>
        <w:rPr>
          <w:rFonts w:ascii="Cambria Math" w:eastAsia="Cambria Math" w:hAnsi="Cambria Math" w:cs="Cambria Math"/>
          <w:sz w:val="22"/>
          <w:szCs w:val="22"/>
        </w:rPr>
      </w:pPr>
      <m:oMathPara>
        <m:oMath>
          <m:r>
            <w:rPr>
              <w:rFonts w:ascii="Cambria Math" w:eastAsia="Cambria Math" w:hAnsi="Cambria Math" w:cs="Cambria Math"/>
              <w:sz w:val="22"/>
              <w:szCs w:val="22"/>
            </w:rPr>
            <m:t xml:space="preserve">Puntaje proponente= </m:t>
          </m:r>
          <m:nary>
            <m:naryPr>
              <m:chr m:val="∑"/>
              <m:ctrlPr>
                <w:rPr>
                  <w:rFonts w:ascii="Cambria Math" w:eastAsia="Cambria Math" w:hAnsi="Cambria Math" w:cs="Cambria Math"/>
                  <w:sz w:val="22"/>
                  <w:szCs w:val="22"/>
                </w:rPr>
              </m:ctrlPr>
            </m:naryPr>
            <m:sub>
              <m:r>
                <w:rPr>
                  <w:rFonts w:ascii="Cambria Math" w:eastAsia="Cambria Math" w:hAnsi="Cambria Math" w:cs="Cambria Math"/>
                  <w:sz w:val="22"/>
                  <w:szCs w:val="22"/>
                </w:rPr>
                <m:t>j=0</m:t>
              </m:r>
            </m:sub>
            <m:sup>
              <m:r>
                <w:rPr>
                  <w:rFonts w:ascii="Cambria Math" w:eastAsia="Cambria Math" w:hAnsi="Cambria Math" w:cs="Cambria Math"/>
                  <w:sz w:val="22"/>
                  <w:szCs w:val="22"/>
                </w:rPr>
                <m:t>i</m:t>
              </m:r>
            </m:sup>
            <m:e/>
          </m:nary>
          <m:sSub>
            <m:sSubPr>
              <m:ctrlPr>
                <w:rPr>
                  <w:rFonts w:ascii="Cambria Math" w:eastAsia="Cambria Math" w:hAnsi="Cambria Math" w:cs="Cambria Math"/>
                  <w:sz w:val="22"/>
                  <w:szCs w:val="22"/>
                </w:rPr>
              </m:ctrlPr>
            </m:sSubPr>
            <m:e>
              <m:r>
                <w:rPr>
                  <w:rFonts w:ascii="Cambria Math" w:eastAsia="Cambria Math" w:hAnsi="Cambria Math" w:cs="Cambria Math"/>
                  <w:sz w:val="22"/>
                  <w:szCs w:val="22"/>
                </w:rPr>
                <m:t>P</m:t>
              </m:r>
            </m:e>
            <m:sub>
              <m:r>
                <w:rPr>
                  <w:rFonts w:ascii="Cambria Math" w:eastAsia="Cambria Math" w:hAnsi="Cambria Math" w:cs="Cambria Math"/>
                  <w:sz w:val="22"/>
                  <w:szCs w:val="22"/>
                </w:rPr>
                <m:t>i</m:t>
              </m:r>
            </m:sub>
          </m:sSub>
        </m:oMath>
      </m:oMathPara>
    </w:p>
    <w:p w14:paraId="1783F585" w14:textId="77777777" w:rsidR="00802EE5" w:rsidRDefault="00000000">
      <w:pPr>
        <w:spacing w:before="240" w:after="240" w:line="276" w:lineRule="auto"/>
        <w:rPr>
          <w:rFonts w:ascii="Verdana" w:eastAsia="Verdana" w:hAnsi="Verdana" w:cs="Verdana"/>
          <w:sz w:val="22"/>
          <w:szCs w:val="22"/>
        </w:rPr>
      </w:pPr>
      <w:r>
        <w:rPr>
          <w:rFonts w:ascii="Verdana" w:eastAsia="Verdana" w:hAnsi="Verdana" w:cs="Verdana"/>
          <w:color w:val="000000"/>
          <w:sz w:val="22"/>
          <w:szCs w:val="22"/>
        </w:rPr>
        <w:t>Donde:</w:t>
      </w:r>
    </w:p>
    <w:p w14:paraId="3C6E9D79" w14:textId="77777777" w:rsidR="00802EE5" w:rsidRDefault="00000000">
      <w:pPr>
        <w:spacing w:before="240" w:after="240" w:line="276" w:lineRule="auto"/>
        <w:rPr>
          <w:rFonts w:ascii="Verdana" w:eastAsia="Verdana" w:hAnsi="Verdana" w:cs="Verdana"/>
          <w:sz w:val="22"/>
          <w:szCs w:val="22"/>
        </w:rPr>
      </w:pPr>
      <w:r>
        <w:rPr>
          <w:rFonts w:ascii="Verdana" w:eastAsia="Verdana" w:hAnsi="Verdana" w:cs="Verdana"/>
          <w:color w:val="000000"/>
          <w:sz w:val="22"/>
          <w:szCs w:val="22"/>
        </w:rPr>
        <w:t>Puntaje proponente: Puntaje asignado al Proponente</w:t>
      </w:r>
    </w:p>
    <w:p w14:paraId="7A9C0099" w14:textId="77777777" w:rsidR="00802EE5" w:rsidRDefault="00000000">
      <w:pPr>
        <w:spacing w:before="240" w:after="240" w:line="276" w:lineRule="auto"/>
        <w:rPr>
          <w:rFonts w:ascii="Verdana" w:eastAsia="Verdana" w:hAnsi="Verdana" w:cs="Verdana"/>
          <w:sz w:val="22"/>
          <w:szCs w:val="22"/>
        </w:rPr>
      </w:pPr>
      <w:r>
        <w:rPr>
          <w:rFonts w:ascii="Verdana" w:eastAsia="Verdana" w:hAnsi="Verdana" w:cs="Verdana"/>
          <w:color w:val="000000"/>
          <w:sz w:val="22"/>
          <w:szCs w:val="22"/>
        </w:rPr>
        <w:t>: Sumatoria de los puntajes de los bienes relevantes seleccionados por el Proponente</w:t>
      </w:r>
    </w:p>
    <w:p w14:paraId="4DCFDF06" w14:textId="77777777" w:rsidR="00802EE5" w:rsidRDefault="00000000">
      <w:pPr>
        <w:spacing w:before="240" w:after="240" w:line="276" w:lineRule="auto"/>
        <w:rPr>
          <w:rFonts w:ascii="Verdana" w:eastAsia="Verdana" w:hAnsi="Verdana" w:cs="Verdana"/>
          <w:sz w:val="22"/>
          <w:szCs w:val="22"/>
        </w:rPr>
      </w:pPr>
      <w:r>
        <w:rPr>
          <w:rFonts w:ascii="Verdana" w:eastAsia="Verdana" w:hAnsi="Verdana" w:cs="Verdana"/>
          <w:color w:val="000000"/>
          <w:sz w:val="22"/>
          <w:szCs w:val="22"/>
        </w:rPr>
        <w:t>Para efectos de la asignación del puntaje a los Proponentes, la Entidad Estatal tendrá en cuenta hasta el séptimo decimal. En todo caso, el puntaje asignado a los Proponentes no podrá superar los veinte (20) puntos.</w:t>
      </w:r>
    </w:p>
    <w:p w14:paraId="3AABC32B" w14:textId="77777777" w:rsidR="00802EE5" w:rsidRDefault="00000000">
      <w:pPr>
        <w:spacing w:before="240" w:after="240" w:line="276" w:lineRule="auto"/>
        <w:rPr>
          <w:rFonts w:ascii="Verdana" w:eastAsia="Verdana" w:hAnsi="Verdana" w:cs="Verdana"/>
          <w:sz w:val="22"/>
          <w:szCs w:val="22"/>
        </w:rPr>
      </w:pPr>
      <w:r>
        <w:rPr>
          <w:rFonts w:ascii="Verdana" w:eastAsia="Verdana" w:hAnsi="Verdana" w:cs="Verdana"/>
          <w:color w:val="000000"/>
          <w:sz w:val="22"/>
          <w:szCs w:val="22"/>
        </w:rPr>
        <w:t>D. En el caso de Proponentes Plurales, todos, varios o cualquiera de sus integrantes podrá incorporar todos o algunos de los bienes nacionales relevantes. Además de la incorporación del bien nacional relevante, tratándose de Proponentes Plurales, su composición deberá estar acorde con la definición de Servicios Nacionales prevista en el artículo 2.2.1.1.1.3.1 del Decreto 1082 de 2015, de lo que dependerá la franja del puntaje aplicable en lo referente con el apoyo de la industria nacional.</w:t>
      </w:r>
    </w:p>
    <w:p w14:paraId="6A6B283A" w14:textId="77777777" w:rsidR="00802EE5" w:rsidRDefault="00000000">
      <w:pPr>
        <w:spacing w:before="240" w:after="240" w:line="276" w:lineRule="auto"/>
        <w:rPr>
          <w:rFonts w:ascii="Verdana" w:eastAsia="Verdana" w:hAnsi="Verdana" w:cs="Verdana"/>
          <w:sz w:val="22"/>
          <w:szCs w:val="22"/>
        </w:rPr>
      </w:pPr>
      <w:r>
        <w:rPr>
          <w:rFonts w:ascii="Verdana" w:eastAsia="Verdana" w:hAnsi="Verdana" w:cs="Verdana"/>
          <w:color w:val="000000"/>
          <w:sz w:val="22"/>
          <w:szCs w:val="22"/>
        </w:rPr>
        <w:lastRenderedPageBreak/>
        <w:t>Para esos efectos en la siguiente tabla se indican las posibles composiciones de Proponentes Plurales, la regla de origen que les aplica en virtud de dicha conformación, así como la franja de puntaje correspondiente:</w:t>
      </w:r>
    </w:p>
    <w:tbl>
      <w:tblPr>
        <w:tblStyle w:val="afffffff3"/>
        <w:tblW w:w="8965" w:type="dxa"/>
        <w:jc w:val="center"/>
        <w:tblInd w:w="0" w:type="dxa"/>
        <w:tblLayout w:type="fixed"/>
        <w:tblLook w:val="0400" w:firstRow="0" w:lastRow="0" w:firstColumn="0" w:lastColumn="0" w:noHBand="0" w:noVBand="1"/>
      </w:tblPr>
      <w:tblGrid>
        <w:gridCol w:w="609"/>
        <w:gridCol w:w="2467"/>
        <w:gridCol w:w="3887"/>
        <w:gridCol w:w="2002"/>
      </w:tblGrid>
      <w:tr w:rsidR="00802EE5" w14:paraId="38CFA40B" w14:textId="77777777">
        <w:trPr>
          <w:trHeight w:val="540"/>
          <w:jc w:val="center"/>
        </w:trPr>
        <w:tc>
          <w:tcPr>
            <w:tcW w:w="609" w:type="dxa"/>
            <w:tcBorders>
              <w:top w:val="single" w:sz="12" w:space="0" w:color="000000"/>
              <w:left w:val="single" w:sz="12" w:space="0" w:color="000000"/>
              <w:bottom w:val="single" w:sz="4" w:space="0" w:color="000000"/>
              <w:right w:val="single" w:sz="4" w:space="0" w:color="000000"/>
            </w:tcBorders>
            <w:shd w:val="clear" w:color="auto" w:fill="3B3838"/>
            <w:tcMar>
              <w:top w:w="0" w:type="dxa"/>
              <w:left w:w="80" w:type="dxa"/>
              <w:bottom w:w="0" w:type="dxa"/>
              <w:right w:w="80" w:type="dxa"/>
            </w:tcMar>
            <w:vAlign w:val="center"/>
          </w:tcPr>
          <w:p w14:paraId="2BF33095" w14:textId="77777777" w:rsidR="00802EE5" w:rsidRDefault="00000000">
            <w:pPr>
              <w:spacing w:line="276" w:lineRule="auto"/>
              <w:rPr>
                <w:rFonts w:ascii="Verdana" w:eastAsia="Verdana" w:hAnsi="Verdana" w:cs="Verdana"/>
                <w:sz w:val="22"/>
                <w:szCs w:val="22"/>
              </w:rPr>
            </w:pPr>
            <w:r>
              <w:rPr>
                <w:rFonts w:ascii="Verdana" w:eastAsia="Verdana" w:hAnsi="Verdana" w:cs="Verdana"/>
                <w:b/>
                <w:bCs/>
                <w:color w:val="FFFFFF"/>
                <w:sz w:val="22"/>
                <w:szCs w:val="22"/>
              </w:rPr>
              <w:t>No.</w:t>
            </w:r>
          </w:p>
        </w:tc>
        <w:tc>
          <w:tcPr>
            <w:tcW w:w="2467" w:type="dxa"/>
            <w:tcBorders>
              <w:top w:val="single" w:sz="12" w:space="0" w:color="000000"/>
              <w:left w:val="single" w:sz="4" w:space="0" w:color="000000"/>
              <w:bottom w:val="single" w:sz="4" w:space="0" w:color="000000"/>
              <w:right w:val="single" w:sz="12" w:space="0" w:color="000000"/>
            </w:tcBorders>
            <w:shd w:val="clear" w:color="auto" w:fill="3B3838"/>
            <w:tcMar>
              <w:top w:w="0" w:type="dxa"/>
              <w:left w:w="80" w:type="dxa"/>
              <w:bottom w:w="0" w:type="dxa"/>
              <w:right w:w="80" w:type="dxa"/>
            </w:tcMar>
            <w:vAlign w:val="center"/>
          </w:tcPr>
          <w:p w14:paraId="2B9B931B" w14:textId="77777777" w:rsidR="00802EE5" w:rsidRDefault="00000000">
            <w:pPr>
              <w:spacing w:line="276" w:lineRule="auto"/>
              <w:rPr>
                <w:rFonts w:ascii="Verdana" w:eastAsia="Verdana" w:hAnsi="Verdana" w:cs="Verdana"/>
                <w:sz w:val="22"/>
                <w:szCs w:val="22"/>
              </w:rPr>
            </w:pPr>
            <w:r>
              <w:rPr>
                <w:rFonts w:ascii="Verdana" w:eastAsia="Verdana" w:hAnsi="Verdana" w:cs="Verdana"/>
                <w:b/>
                <w:bCs/>
                <w:color w:val="FFFFFF"/>
                <w:sz w:val="22"/>
                <w:szCs w:val="22"/>
              </w:rPr>
              <w:t>Composición del Proponente Plural</w:t>
            </w:r>
          </w:p>
        </w:tc>
        <w:tc>
          <w:tcPr>
            <w:tcW w:w="3887" w:type="dxa"/>
            <w:tcBorders>
              <w:top w:val="single" w:sz="12" w:space="0" w:color="000000"/>
              <w:left w:val="single" w:sz="12" w:space="0" w:color="000000"/>
              <w:bottom w:val="single" w:sz="4" w:space="0" w:color="000000"/>
              <w:right w:val="single" w:sz="12" w:space="0" w:color="000000"/>
            </w:tcBorders>
            <w:shd w:val="clear" w:color="auto" w:fill="3B3838"/>
            <w:tcMar>
              <w:top w:w="0" w:type="dxa"/>
              <w:left w:w="80" w:type="dxa"/>
              <w:bottom w:w="0" w:type="dxa"/>
              <w:right w:w="80" w:type="dxa"/>
            </w:tcMar>
            <w:vAlign w:val="center"/>
          </w:tcPr>
          <w:p w14:paraId="0A673785" w14:textId="77777777" w:rsidR="00802EE5" w:rsidRDefault="00000000">
            <w:pPr>
              <w:spacing w:line="276" w:lineRule="auto"/>
              <w:rPr>
                <w:rFonts w:ascii="Verdana" w:eastAsia="Verdana" w:hAnsi="Verdana" w:cs="Verdana"/>
                <w:sz w:val="22"/>
                <w:szCs w:val="22"/>
              </w:rPr>
            </w:pPr>
            <w:r>
              <w:rPr>
                <w:rFonts w:ascii="Verdana" w:eastAsia="Verdana" w:hAnsi="Verdana" w:cs="Verdana"/>
                <w:b/>
                <w:bCs/>
                <w:color w:val="FFFFFF"/>
                <w:sz w:val="22"/>
                <w:szCs w:val="22"/>
              </w:rPr>
              <w:t>Regla de origen aplicable</w:t>
            </w:r>
          </w:p>
        </w:tc>
        <w:tc>
          <w:tcPr>
            <w:tcW w:w="2002" w:type="dxa"/>
            <w:tcBorders>
              <w:top w:val="single" w:sz="12" w:space="0" w:color="000000"/>
              <w:left w:val="single" w:sz="12" w:space="0" w:color="000000"/>
              <w:bottom w:val="single" w:sz="4" w:space="0" w:color="000000"/>
              <w:right w:val="single" w:sz="12" w:space="0" w:color="000000"/>
            </w:tcBorders>
            <w:shd w:val="clear" w:color="auto" w:fill="3B3838"/>
            <w:tcMar>
              <w:top w:w="0" w:type="dxa"/>
              <w:left w:w="80" w:type="dxa"/>
              <w:bottom w:w="0" w:type="dxa"/>
              <w:right w:w="80" w:type="dxa"/>
            </w:tcMar>
            <w:vAlign w:val="center"/>
          </w:tcPr>
          <w:p w14:paraId="34C9B273" w14:textId="77777777" w:rsidR="00802EE5" w:rsidRDefault="00000000">
            <w:pPr>
              <w:spacing w:line="276" w:lineRule="auto"/>
              <w:rPr>
                <w:rFonts w:ascii="Verdana" w:eastAsia="Verdana" w:hAnsi="Verdana" w:cs="Verdana"/>
                <w:sz w:val="22"/>
                <w:szCs w:val="22"/>
              </w:rPr>
            </w:pPr>
            <w:r>
              <w:rPr>
                <w:rFonts w:ascii="Verdana" w:eastAsia="Verdana" w:hAnsi="Verdana" w:cs="Verdana"/>
                <w:b/>
                <w:bCs/>
                <w:color w:val="FFFFFF"/>
                <w:sz w:val="22"/>
                <w:szCs w:val="22"/>
              </w:rPr>
              <w:t>Puntaje aplicable</w:t>
            </w:r>
          </w:p>
        </w:tc>
      </w:tr>
      <w:tr w:rsidR="00802EE5" w14:paraId="4ECC34B5" w14:textId="77777777">
        <w:trPr>
          <w:trHeight w:val="922"/>
          <w:jc w:val="center"/>
        </w:trPr>
        <w:tc>
          <w:tcPr>
            <w:tcW w:w="609" w:type="dxa"/>
            <w:tcBorders>
              <w:top w:val="single" w:sz="4" w:space="0" w:color="000000"/>
              <w:left w:val="single" w:sz="12" w:space="0" w:color="000000"/>
              <w:bottom w:val="single" w:sz="4" w:space="0" w:color="000000"/>
              <w:right w:val="single" w:sz="4" w:space="0" w:color="000000"/>
            </w:tcBorders>
            <w:tcMar>
              <w:top w:w="0" w:type="dxa"/>
              <w:left w:w="80" w:type="dxa"/>
              <w:bottom w:w="0" w:type="dxa"/>
              <w:right w:w="80" w:type="dxa"/>
            </w:tcMar>
            <w:vAlign w:val="center"/>
          </w:tcPr>
          <w:p w14:paraId="10D511AA" w14:textId="77777777" w:rsidR="00802EE5" w:rsidRDefault="00000000">
            <w:pPr>
              <w:spacing w:line="276" w:lineRule="auto"/>
              <w:rPr>
                <w:rFonts w:ascii="Verdana" w:eastAsia="Verdana" w:hAnsi="Verdana" w:cs="Verdana"/>
                <w:sz w:val="22"/>
                <w:szCs w:val="22"/>
              </w:rPr>
            </w:pPr>
            <w:r>
              <w:rPr>
                <w:rFonts w:ascii="Verdana" w:eastAsia="Verdana" w:hAnsi="Verdana" w:cs="Verdana"/>
                <w:color w:val="000000"/>
                <w:sz w:val="22"/>
                <w:szCs w:val="22"/>
              </w:rPr>
              <w:t>1.</w:t>
            </w:r>
          </w:p>
        </w:tc>
        <w:tc>
          <w:tcPr>
            <w:tcW w:w="2467" w:type="dxa"/>
            <w:tcBorders>
              <w:top w:val="single" w:sz="4" w:space="0" w:color="000000"/>
              <w:left w:val="single" w:sz="4" w:space="0" w:color="000000"/>
              <w:bottom w:val="single" w:sz="4" w:space="0" w:color="000000"/>
              <w:right w:val="single" w:sz="12" w:space="0" w:color="000000"/>
            </w:tcBorders>
            <w:tcMar>
              <w:top w:w="0" w:type="dxa"/>
              <w:left w:w="80" w:type="dxa"/>
              <w:bottom w:w="0" w:type="dxa"/>
              <w:right w:w="80" w:type="dxa"/>
            </w:tcMar>
            <w:vAlign w:val="center"/>
          </w:tcPr>
          <w:p w14:paraId="59136E2A" w14:textId="77777777" w:rsidR="00802EE5" w:rsidRDefault="00000000">
            <w:pPr>
              <w:spacing w:line="276" w:lineRule="auto"/>
              <w:rPr>
                <w:rFonts w:ascii="Verdana" w:eastAsia="Verdana" w:hAnsi="Verdana" w:cs="Verdana"/>
                <w:sz w:val="22"/>
                <w:szCs w:val="22"/>
              </w:rPr>
            </w:pPr>
            <w:r>
              <w:rPr>
                <w:rFonts w:ascii="Verdana" w:eastAsia="Verdana" w:hAnsi="Verdana" w:cs="Verdana"/>
                <w:color w:val="000000"/>
                <w:sz w:val="22"/>
                <w:szCs w:val="22"/>
              </w:rPr>
              <w:t>Únicamente integrantes colombianos</w:t>
            </w:r>
          </w:p>
        </w:tc>
        <w:tc>
          <w:tcPr>
            <w:tcW w:w="3887" w:type="dxa"/>
            <w:tcBorders>
              <w:top w:val="single" w:sz="4" w:space="0" w:color="000000"/>
              <w:left w:val="single" w:sz="12" w:space="0" w:color="000000"/>
              <w:bottom w:val="single" w:sz="4" w:space="0" w:color="000000"/>
              <w:right w:val="single" w:sz="12" w:space="0" w:color="000000"/>
            </w:tcBorders>
            <w:tcMar>
              <w:top w:w="0" w:type="dxa"/>
              <w:left w:w="80" w:type="dxa"/>
              <w:bottom w:w="0" w:type="dxa"/>
              <w:right w:w="80" w:type="dxa"/>
            </w:tcMar>
            <w:vAlign w:val="center"/>
          </w:tcPr>
          <w:p w14:paraId="59761F11" w14:textId="77777777" w:rsidR="00802EE5" w:rsidRDefault="00000000">
            <w:pPr>
              <w:spacing w:line="276" w:lineRule="auto"/>
              <w:rPr>
                <w:rFonts w:ascii="Verdana" w:eastAsia="Verdana" w:hAnsi="Verdana" w:cs="Verdana"/>
                <w:sz w:val="22"/>
                <w:szCs w:val="22"/>
              </w:rPr>
            </w:pPr>
            <w:r>
              <w:rPr>
                <w:rFonts w:ascii="Verdana" w:eastAsia="Verdana" w:hAnsi="Verdana" w:cs="Verdana"/>
                <w:color w:val="000000"/>
                <w:sz w:val="22"/>
                <w:szCs w:val="22"/>
              </w:rPr>
              <w:t>Decreto 1082 de 2015</w:t>
            </w:r>
          </w:p>
        </w:tc>
        <w:tc>
          <w:tcPr>
            <w:tcW w:w="2002" w:type="dxa"/>
            <w:tcBorders>
              <w:top w:val="single" w:sz="4" w:space="0" w:color="000000"/>
              <w:left w:val="single" w:sz="12" w:space="0" w:color="000000"/>
              <w:bottom w:val="single" w:sz="4" w:space="0" w:color="000000"/>
              <w:right w:val="single" w:sz="12" w:space="0" w:color="000000"/>
            </w:tcBorders>
            <w:tcMar>
              <w:top w:w="0" w:type="dxa"/>
              <w:left w:w="80" w:type="dxa"/>
              <w:bottom w:w="0" w:type="dxa"/>
              <w:right w:w="80" w:type="dxa"/>
            </w:tcMar>
            <w:vAlign w:val="center"/>
          </w:tcPr>
          <w:p w14:paraId="2392B8E7" w14:textId="77777777" w:rsidR="00802EE5" w:rsidRDefault="00000000">
            <w:pPr>
              <w:spacing w:line="276" w:lineRule="auto"/>
              <w:rPr>
                <w:rFonts w:ascii="Verdana" w:eastAsia="Verdana" w:hAnsi="Verdana" w:cs="Verdana"/>
                <w:sz w:val="22"/>
                <w:szCs w:val="22"/>
              </w:rPr>
            </w:pPr>
            <w:r>
              <w:rPr>
                <w:rFonts w:ascii="Verdana" w:eastAsia="Verdana" w:hAnsi="Verdana" w:cs="Verdana"/>
                <w:color w:val="000000"/>
                <w:sz w:val="22"/>
                <w:szCs w:val="22"/>
              </w:rPr>
              <w:t>Promoción de Servicios Nacionales o con Trato Nacional</w:t>
            </w:r>
          </w:p>
        </w:tc>
      </w:tr>
      <w:tr w:rsidR="00802EE5" w14:paraId="3ABBEA62" w14:textId="77777777">
        <w:trPr>
          <w:trHeight w:val="1090"/>
          <w:jc w:val="center"/>
        </w:trPr>
        <w:tc>
          <w:tcPr>
            <w:tcW w:w="609" w:type="dxa"/>
            <w:tcBorders>
              <w:top w:val="single" w:sz="4" w:space="0" w:color="000000"/>
              <w:left w:val="single" w:sz="12" w:space="0" w:color="000000"/>
              <w:bottom w:val="single" w:sz="4" w:space="0" w:color="000000"/>
              <w:right w:val="single" w:sz="4" w:space="0" w:color="000000"/>
            </w:tcBorders>
            <w:tcMar>
              <w:top w:w="0" w:type="dxa"/>
              <w:left w:w="80" w:type="dxa"/>
              <w:bottom w:w="0" w:type="dxa"/>
              <w:right w:w="80" w:type="dxa"/>
            </w:tcMar>
            <w:vAlign w:val="center"/>
          </w:tcPr>
          <w:p w14:paraId="0B0EE5D7" w14:textId="77777777" w:rsidR="00802EE5" w:rsidRDefault="00000000">
            <w:pPr>
              <w:spacing w:line="276" w:lineRule="auto"/>
              <w:rPr>
                <w:rFonts w:ascii="Verdana" w:eastAsia="Verdana" w:hAnsi="Verdana" w:cs="Verdana"/>
                <w:sz w:val="22"/>
                <w:szCs w:val="22"/>
              </w:rPr>
            </w:pPr>
            <w:r>
              <w:rPr>
                <w:rFonts w:ascii="Verdana" w:eastAsia="Verdana" w:hAnsi="Verdana" w:cs="Verdana"/>
                <w:color w:val="000000"/>
                <w:sz w:val="22"/>
                <w:szCs w:val="22"/>
              </w:rPr>
              <w:t>2.</w:t>
            </w:r>
          </w:p>
        </w:tc>
        <w:tc>
          <w:tcPr>
            <w:tcW w:w="2467" w:type="dxa"/>
            <w:tcBorders>
              <w:top w:val="single" w:sz="4" w:space="0" w:color="000000"/>
              <w:left w:val="single" w:sz="4" w:space="0" w:color="000000"/>
              <w:bottom w:val="single" w:sz="4" w:space="0" w:color="000000"/>
              <w:right w:val="single" w:sz="12" w:space="0" w:color="000000"/>
            </w:tcBorders>
            <w:tcMar>
              <w:top w:w="0" w:type="dxa"/>
              <w:left w:w="80" w:type="dxa"/>
              <w:bottom w:w="0" w:type="dxa"/>
              <w:right w:w="80" w:type="dxa"/>
            </w:tcMar>
            <w:vAlign w:val="center"/>
          </w:tcPr>
          <w:p w14:paraId="559413AA" w14:textId="77777777" w:rsidR="00802EE5" w:rsidRDefault="00000000">
            <w:pPr>
              <w:spacing w:line="276" w:lineRule="auto"/>
              <w:rPr>
                <w:rFonts w:ascii="Verdana" w:eastAsia="Verdana" w:hAnsi="Verdana" w:cs="Verdana"/>
                <w:sz w:val="22"/>
                <w:szCs w:val="22"/>
              </w:rPr>
            </w:pPr>
            <w:r>
              <w:rPr>
                <w:rFonts w:ascii="Verdana" w:eastAsia="Verdana" w:hAnsi="Verdana" w:cs="Verdana"/>
                <w:color w:val="000000"/>
                <w:sz w:val="22"/>
                <w:szCs w:val="22"/>
              </w:rPr>
              <w:t>Colombianos en asocio con extranjeros con trato nacional</w:t>
            </w:r>
          </w:p>
        </w:tc>
        <w:tc>
          <w:tcPr>
            <w:tcW w:w="3887" w:type="dxa"/>
            <w:tcBorders>
              <w:top w:val="single" w:sz="4" w:space="0" w:color="000000"/>
              <w:left w:val="single" w:sz="12" w:space="0" w:color="000000"/>
              <w:bottom w:val="single" w:sz="4" w:space="0" w:color="000000"/>
              <w:right w:val="single" w:sz="12" w:space="0" w:color="000000"/>
            </w:tcBorders>
            <w:tcMar>
              <w:top w:w="0" w:type="dxa"/>
              <w:left w:w="80" w:type="dxa"/>
              <w:bottom w:w="0" w:type="dxa"/>
              <w:right w:w="80" w:type="dxa"/>
            </w:tcMar>
            <w:vAlign w:val="center"/>
          </w:tcPr>
          <w:p w14:paraId="2CC34131" w14:textId="77777777" w:rsidR="00802EE5" w:rsidRDefault="00000000">
            <w:pPr>
              <w:spacing w:line="276" w:lineRule="auto"/>
              <w:rPr>
                <w:rFonts w:ascii="Verdana" w:eastAsia="Verdana" w:hAnsi="Verdana" w:cs="Verdana"/>
                <w:sz w:val="22"/>
                <w:szCs w:val="22"/>
              </w:rPr>
            </w:pPr>
            <w:r>
              <w:rPr>
                <w:rFonts w:ascii="Verdana" w:eastAsia="Verdana" w:hAnsi="Verdana" w:cs="Verdana"/>
                <w:color w:val="000000"/>
                <w:sz w:val="22"/>
                <w:szCs w:val="22"/>
              </w:rPr>
              <w:t>Decreto 1082 de 2015</w:t>
            </w:r>
          </w:p>
        </w:tc>
        <w:tc>
          <w:tcPr>
            <w:tcW w:w="2002" w:type="dxa"/>
            <w:tcBorders>
              <w:top w:val="single" w:sz="4" w:space="0" w:color="000000"/>
              <w:left w:val="single" w:sz="12" w:space="0" w:color="000000"/>
              <w:bottom w:val="single" w:sz="4" w:space="0" w:color="000000"/>
              <w:right w:val="single" w:sz="12" w:space="0" w:color="000000"/>
            </w:tcBorders>
            <w:tcMar>
              <w:top w:w="0" w:type="dxa"/>
              <w:left w:w="80" w:type="dxa"/>
              <w:bottom w:w="0" w:type="dxa"/>
              <w:right w:w="80" w:type="dxa"/>
            </w:tcMar>
            <w:vAlign w:val="center"/>
          </w:tcPr>
          <w:p w14:paraId="59A8C5DF" w14:textId="77777777" w:rsidR="00802EE5" w:rsidRDefault="00000000">
            <w:pPr>
              <w:spacing w:line="276" w:lineRule="auto"/>
              <w:rPr>
                <w:rFonts w:ascii="Verdana" w:eastAsia="Verdana" w:hAnsi="Verdana" w:cs="Verdana"/>
                <w:sz w:val="22"/>
                <w:szCs w:val="22"/>
              </w:rPr>
            </w:pPr>
            <w:r>
              <w:rPr>
                <w:rFonts w:ascii="Verdana" w:eastAsia="Verdana" w:hAnsi="Verdana" w:cs="Verdana"/>
                <w:color w:val="000000"/>
                <w:sz w:val="22"/>
                <w:szCs w:val="22"/>
              </w:rPr>
              <w:t>Promoción de Servicios Nacionales o con Trato Nacional </w:t>
            </w:r>
          </w:p>
        </w:tc>
      </w:tr>
      <w:tr w:rsidR="00802EE5" w14:paraId="5FECA430" w14:textId="77777777">
        <w:trPr>
          <w:trHeight w:val="685"/>
          <w:jc w:val="center"/>
        </w:trPr>
        <w:tc>
          <w:tcPr>
            <w:tcW w:w="609" w:type="dxa"/>
            <w:tcBorders>
              <w:top w:val="single" w:sz="4" w:space="0" w:color="000000"/>
              <w:left w:val="single" w:sz="12" w:space="0" w:color="000000"/>
              <w:bottom w:val="single" w:sz="4" w:space="0" w:color="000000"/>
              <w:right w:val="single" w:sz="4" w:space="0" w:color="000000"/>
            </w:tcBorders>
            <w:tcMar>
              <w:top w:w="0" w:type="dxa"/>
              <w:left w:w="80" w:type="dxa"/>
              <w:bottom w:w="0" w:type="dxa"/>
              <w:right w:w="80" w:type="dxa"/>
            </w:tcMar>
            <w:vAlign w:val="center"/>
          </w:tcPr>
          <w:p w14:paraId="561B7A6E" w14:textId="77777777" w:rsidR="00802EE5" w:rsidRDefault="00000000">
            <w:pPr>
              <w:spacing w:line="276" w:lineRule="auto"/>
              <w:rPr>
                <w:rFonts w:ascii="Verdana" w:eastAsia="Verdana" w:hAnsi="Verdana" w:cs="Verdana"/>
                <w:sz w:val="22"/>
                <w:szCs w:val="22"/>
              </w:rPr>
            </w:pPr>
            <w:r>
              <w:rPr>
                <w:rFonts w:ascii="Verdana" w:eastAsia="Verdana" w:hAnsi="Verdana" w:cs="Verdana"/>
                <w:color w:val="000000"/>
                <w:sz w:val="22"/>
                <w:szCs w:val="22"/>
              </w:rPr>
              <w:t>3.</w:t>
            </w:r>
          </w:p>
        </w:tc>
        <w:tc>
          <w:tcPr>
            <w:tcW w:w="2467" w:type="dxa"/>
            <w:tcBorders>
              <w:top w:val="single" w:sz="4" w:space="0" w:color="000000"/>
              <w:left w:val="single" w:sz="4" w:space="0" w:color="000000"/>
              <w:bottom w:val="single" w:sz="4" w:space="0" w:color="000000"/>
              <w:right w:val="single" w:sz="12" w:space="0" w:color="000000"/>
            </w:tcBorders>
            <w:tcMar>
              <w:top w:w="0" w:type="dxa"/>
              <w:left w:w="80" w:type="dxa"/>
              <w:bottom w:w="0" w:type="dxa"/>
              <w:right w:w="80" w:type="dxa"/>
            </w:tcMar>
            <w:vAlign w:val="center"/>
          </w:tcPr>
          <w:p w14:paraId="7734BD14" w14:textId="77777777" w:rsidR="00802EE5" w:rsidRDefault="00000000">
            <w:pPr>
              <w:spacing w:line="276" w:lineRule="auto"/>
              <w:rPr>
                <w:rFonts w:ascii="Verdana" w:eastAsia="Verdana" w:hAnsi="Verdana" w:cs="Verdana"/>
                <w:sz w:val="22"/>
                <w:szCs w:val="22"/>
              </w:rPr>
            </w:pPr>
            <w:r>
              <w:rPr>
                <w:rFonts w:ascii="Verdana" w:eastAsia="Verdana" w:hAnsi="Verdana" w:cs="Verdana"/>
                <w:color w:val="000000"/>
                <w:sz w:val="22"/>
                <w:szCs w:val="22"/>
              </w:rPr>
              <w:t>Únicamente integrado por extranjeros con trato nacional</w:t>
            </w:r>
          </w:p>
        </w:tc>
        <w:tc>
          <w:tcPr>
            <w:tcW w:w="3887" w:type="dxa"/>
            <w:tcBorders>
              <w:top w:val="single" w:sz="4" w:space="0" w:color="000000"/>
              <w:left w:val="single" w:sz="12" w:space="0" w:color="000000"/>
              <w:bottom w:val="single" w:sz="4" w:space="0" w:color="000000"/>
              <w:right w:val="single" w:sz="12" w:space="0" w:color="000000"/>
            </w:tcBorders>
            <w:tcMar>
              <w:top w:w="0" w:type="dxa"/>
              <w:left w:w="80" w:type="dxa"/>
              <w:bottom w:w="0" w:type="dxa"/>
              <w:right w:w="80" w:type="dxa"/>
            </w:tcMar>
            <w:vAlign w:val="center"/>
          </w:tcPr>
          <w:p w14:paraId="3D46906B" w14:textId="77777777" w:rsidR="00802EE5" w:rsidRDefault="00000000">
            <w:pPr>
              <w:spacing w:line="276" w:lineRule="auto"/>
              <w:rPr>
                <w:rFonts w:ascii="Verdana" w:eastAsia="Verdana" w:hAnsi="Verdana" w:cs="Verdana"/>
                <w:sz w:val="22"/>
                <w:szCs w:val="22"/>
              </w:rPr>
            </w:pPr>
            <w:r>
              <w:rPr>
                <w:rFonts w:ascii="Verdana" w:eastAsia="Verdana" w:hAnsi="Verdana" w:cs="Verdana"/>
                <w:color w:val="000000"/>
                <w:sz w:val="22"/>
                <w:szCs w:val="22"/>
              </w:rPr>
              <w:t>La regla de origen del país con el que se tenga acuerdo comercial o la del Decreto 1082 de 2015. Si el Proponente Plural no especifica a cuál regla se acoge, se aplicará la del Decreto 1082 de 2015.</w:t>
            </w:r>
          </w:p>
        </w:tc>
        <w:tc>
          <w:tcPr>
            <w:tcW w:w="2002" w:type="dxa"/>
            <w:tcBorders>
              <w:top w:val="single" w:sz="4" w:space="0" w:color="000000"/>
              <w:left w:val="single" w:sz="12" w:space="0" w:color="000000"/>
              <w:bottom w:val="single" w:sz="4" w:space="0" w:color="000000"/>
              <w:right w:val="single" w:sz="12" w:space="0" w:color="000000"/>
            </w:tcBorders>
            <w:tcMar>
              <w:top w:w="0" w:type="dxa"/>
              <w:left w:w="80" w:type="dxa"/>
              <w:bottom w:w="0" w:type="dxa"/>
              <w:right w:w="80" w:type="dxa"/>
            </w:tcMar>
            <w:vAlign w:val="center"/>
          </w:tcPr>
          <w:p w14:paraId="571F1EC7" w14:textId="77777777" w:rsidR="00802EE5" w:rsidRDefault="00000000">
            <w:pPr>
              <w:spacing w:line="276" w:lineRule="auto"/>
              <w:rPr>
                <w:rFonts w:ascii="Verdana" w:eastAsia="Verdana" w:hAnsi="Verdana" w:cs="Verdana"/>
                <w:sz w:val="22"/>
                <w:szCs w:val="22"/>
              </w:rPr>
            </w:pPr>
            <w:r>
              <w:rPr>
                <w:rFonts w:ascii="Verdana" w:eastAsia="Verdana" w:hAnsi="Verdana" w:cs="Verdana"/>
                <w:color w:val="000000"/>
                <w:sz w:val="22"/>
                <w:szCs w:val="22"/>
              </w:rPr>
              <w:t>Promoción de Servicios Nacionales o con Trato Nacional </w:t>
            </w:r>
          </w:p>
        </w:tc>
      </w:tr>
      <w:tr w:rsidR="00802EE5" w14:paraId="041132F0" w14:textId="77777777">
        <w:trPr>
          <w:trHeight w:val="1305"/>
          <w:jc w:val="center"/>
        </w:trPr>
        <w:tc>
          <w:tcPr>
            <w:tcW w:w="609" w:type="dxa"/>
            <w:tcBorders>
              <w:top w:val="single" w:sz="4" w:space="0" w:color="000000"/>
              <w:left w:val="single" w:sz="12" w:space="0" w:color="000000"/>
              <w:bottom w:val="single" w:sz="12" w:space="0" w:color="000000"/>
              <w:right w:val="single" w:sz="4" w:space="0" w:color="000000"/>
            </w:tcBorders>
            <w:tcMar>
              <w:top w:w="0" w:type="dxa"/>
              <w:left w:w="80" w:type="dxa"/>
              <w:bottom w:w="0" w:type="dxa"/>
              <w:right w:w="80" w:type="dxa"/>
            </w:tcMar>
            <w:vAlign w:val="center"/>
          </w:tcPr>
          <w:p w14:paraId="1463B4DC" w14:textId="77777777" w:rsidR="00802EE5" w:rsidRDefault="00000000">
            <w:pPr>
              <w:spacing w:line="276" w:lineRule="auto"/>
              <w:rPr>
                <w:rFonts w:ascii="Verdana" w:eastAsia="Verdana" w:hAnsi="Verdana" w:cs="Verdana"/>
                <w:sz w:val="22"/>
                <w:szCs w:val="22"/>
              </w:rPr>
            </w:pPr>
            <w:r>
              <w:rPr>
                <w:rFonts w:ascii="Verdana" w:eastAsia="Verdana" w:hAnsi="Verdana" w:cs="Verdana"/>
                <w:color w:val="000000"/>
                <w:sz w:val="22"/>
                <w:szCs w:val="22"/>
              </w:rPr>
              <w:t>4.</w:t>
            </w:r>
          </w:p>
        </w:tc>
        <w:tc>
          <w:tcPr>
            <w:tcW w:w="2467" w:type="dxa"/>
            <w:tcBorders>
              <w:top w:val="single" w:sz="4" w:space="0" w:color="000000"/>
              <w:left w:val="single" w:sz="4" w:space="0" w:color="000000"/>
              <w:bottom w:val="single" w:sz="12" w:space="0" w:color="000000"/>
              <w:right w:val="single" w:sz="12" w:space="0" w:color="000000"/>
            </w:tcBorders>
            <w:tcMar>
              <w:top w:w="0" w:type="dxa"/>
              <w:left w:w="80" w:type="dxa"/>
              <w:bottom w:w="0" w:type="dxa"/>
              <w:right w:w="80" w:type="dxa"/>
            </w:tcMar>
            <w:vAlign w:val="center"/>
          </w:tcPr>
          <w:p w14:paraId="501E1338" w14:textId="77777777" w:rsidR="00802EE5" w:rsidRDefault="00000000">
            <w:pPr>
              <w:spacing w:line="276" w:lineRule="auto"/>
              <w:rPr>
                <w:rFonts w:ascii="Verdana" w:eastAsia="Verdana" w:hAnsi="Verdana" w:cs="Verdana"/>
                <w:sz w:val="22"/>
                <w:szCs w:val="22"/>
              </w:rPr>
            </w:pPr>
            <w:r>
              <w:rPr>
                <w:rFonts w:ascii="Verdana" w:eastAsia="Verdana" w:hAnsi="Verdana" w:cs="Verdana"/>
                <w:color w:val="000000"/>
                <w:sz w:val="22"/>
                <w:szCs w:val="22"/>
              </w:rPr>
              <w:t>Proponente plural en el que al menos uno de los integrantes es extranjero sin trato nacional.</w:t>
            </w:r>
          </w:p>
        </w:tc>
        <w:tc>
          <w:tcPr>
            <w:tcW w:w="3887" w:type="dxa"/>
            <w:tcBorders>
              <w:top w:val="single" w:sz="4" w:space="0" w:color="000000"/>
              <w:left w:val="single" w:sz="12" w:space="0" w:color="000000"/>
              <w:bottom w:val="single" w:sz="12" w:space="0" w:color="000000"/>
              <w:right w:val="single" w:sz="12" w:space="0" w:color="000000"/>
            </w:tcBorders>
            <w:tcMar>
              <w:top w:w="0" w:type="dxa"/>
              <w:left w:w="80" w:type="dxa"/>
              <w:bottom w:w="0" w:type="dxa"/>
              <w:right w:w="80" w:type="dxa"/>
            </w:tcMar>
            <w:vAlign w:val="center"/>
          </w:tcPr>
          <w:p w14:paraId="2CD42722" w14:textId="77777777" w:rsidR="00802EE5" w:rsidRDefault="00000000">
            <w:pPr>
              <w:spacing w:line="276" w:lineRule="auto"/>
              <w:rPr>
                <w:rFonts w:ascii="Verdana" w:eastAsia="Verdana" w:hAnsi="Verdana" w:cs="Verdana"/>
                <w:sz w:val="22"/>
                <w:szCs w:val="22"/>
              </w:rPr>
            </w:pPr>
            <w:r>
              <w:rPr>
                <w:rFonts w:ascii="Verdana" w:eastAsia="Verdana" w:hAnsi="Verdana" w:cs="Verdana"/>
                <w:color w:val="000000"/>
                <w:sz w:val="22"/>
                <w:szCs w:val="22"/>
              </w:rPr>
              <w:t>No aplica la regla de origen del Decreto 1082 de 2015, ni la de los países de origen.</w:t>
            </w:r>
          </w:p>
        </w:tc>
        <w:tc>
          <w:tcPr>
            <w:tcW w:w="2002" w:type="dxa"/>
            <w:tcBorders>
              <w:top w:val="single" w:sz="4" w:space="0" w:color="000000"/>
              <w:left w:val="single" w:sz="12" w:space="0" w:color="000000"/>
              <w:bottom w:val="single" w:sz="12" w:space="0" w:color="000000"/>
              <w:right w:val="single" w:sz="12" w:space="0" w:color="000000"/>
            </w:tcBorders>
            <w:tcMar>
              <w:top w:w="0" w:type="dxa"/>
              <w:left w:w="80" w:type="dxa"/>
              <w:bottom w:w="0" w:type="dxa"/>
              <w:right w:w="80" w:type="dxa"/>
            </w:tcMar>
            <w:vAlign w:val="center"/>
          </w:tcPr>
          <w:p w14:paraId="61EE0A62" w14:textId="77777777" w:rsidR="00802EE5" w:rsidRDefault="00000000">
            <w:pPr>
              <w:spacing w:line="276" w:lineRule="auto"/>
              <w:rPr>
                <w:rFonts w:ascii="Verdana" w:eastAsia="Verdana" w:hAnsi="Verdana" w:cs="Verdana"/>
                <w:sz w:val="22"/>
                <w:szCs w:val="22"/>
              </w:rPr>
            </w:pPr>
            <w:r>
              <w:rPr>
                <w:rFonts w:ascii="Verdana" w:eastAsia="Verdana" w:hAnsi="Verdana" w:cs="Verdana"/>
                <w:color w:val="000000"/>
                <w:sz w:val="22"/>
                <w:szCs w:val="22"/>
              </w:rPr>
              <w:t>Incorporación de componente nacional en servicios extranjeros </w:t>
            </w:r>
          </w:p>
        </w:tc>
      </w:tr>
    </w:tbl>
    <w:p w14:paraId="22DBD2CB" w14:textId="77777777" w:rsidR="00802EE5" w:rsidRDefault="00000000">
      <w:pPr>
        <w:spacing w:line="276" w:lineRule="auto"/>
        <w:rPr>
          <w:rFonts w:ascii="Verdana" w:eastAsia="Verdana" w:hAnsi="Verdana" w:cs="Verdana"/>
          <w:sz w:val="22"/>
          <w:szCs w:val="22"/>
        </w:rPr>
      </w:pPr>
      <w:r>
        <w:rPr>
          <w:rFonts w:ascii="Verdana" w:eastAsia="Verdana" w:hAnsi="Verdana" w:cs="Verdana"/>
          <w:color w:val="000000"/>
          <w:sz w:val="22"/>
          <w:szCs w:val="22"/>
        </w:rPr>
        <w:t> </w:t>
      </w:r>
    </w:p>
    <w:p w14:paraId="663272A9" w14:textId="77777777" w:rsidR="00802EE5" w:rsidRDefault="00000000">
      <w:pPr>
        <w:pStyle w:val="Ttulo3"/>
        <w:spacing w:line="276" w:lineRule="auto"/>
        <w:rPr>
          <w:rFonts w:ascii="Verdana" w:eastAsia="Verdana" w:hAnsi="Verdana" w:cs="Verdana"/>
          <w:smallCaps w:val="0"/>
          <w:sz w:val="22"/>
          <w:szCs w:val="22"/>
        </w:rPr>
      </w:pPr>
      <w:bookmarkStart w:id="94" w:name="_heading=h.ix8im4mp4uae" w:colFirst="0" w:colLast="0"/>
      <w:bookmarkEnd w:id="94"/>
      <w:r>
        <w:rPr>
          <w:rFonts w:ascii="Verdana" w:eastAsia="Verdana" w:hAnsi="Verdana" w:cs="Verdana"/>
          <w:smallCaps w:val="0"/>
          <w:sz w:val="22"/>
          <w:szCs w:val="22"/>
        </w:rPr>
        <w:t>4.3.1.1. ACREDITACIÓN DEL PUNTAJE POR SERVICIOS NACIONALES O CON TRATO NACIONAL</w:t>
      </w:r>
    </w:p>
    <w:p w14:paraId="3865B116" w14:textId="77777777" w:rsidR="00802EE5" w:rsidRDefault="00000000">
      <w:pPr>
        <w:tabs>
          <w:tab w:val="left" w:pos="1276"/>
          <w:tab w:val="left" w:pos="1560"/>
          <w:tab w:val="left" w:pos="1701"/>
        </w:tabs>
        <w:spacing w:line="276" w:lineRule="auto"/>
        <w:rPr>
          <w:rFonts w:ascii="Verdana" w:eastAsia="Verdana" w:hAnsi="Verdana" w:cs="Verdana"/>
          <w:color w:val="000000"/>
          <w:sz w:val="22"/>
          <w:szCs w:val="22"/>
        </w:rPr>
      </w:pPr>
      <w:bookmarkStart w:id="95" w:name="_heading=h.v49iw1cbwdqq" w:colFirst="0" w:colLast="0"/>
      <w:bookmarkEnd w:id="95"/>
      <w:r>
        <w:rPr>
          <w:rFonts w:ascii="Verdana" w:eastAsia="Verdana" w:hAnsi="Verdana" w:cs="Verdana"/>
          <w:sz w:val="22"/>
          <w:szCs w:val="22"/>
        </w:rPr>
        <w:t xml:space="preserve">La Entidad asignará hasta veinte (20) puntos a la oferta de: i) Servicios Nacionales o ii) con Trato Nacional. </w:t>
      </w:r>
    </w:p>
    <w:p w14:paraId="30475DDA" w14:textId="77777777" w:rsidR="00802EE5" w:rsidRDefault="00000000">
      <w:pPr>
        <w:spacing w:line="276" w:lineRule="auto"/>
        <w:rPr>
          <w:rFonts w:ascii="Verdana" w:eastAsia="Verdana" w:hAnsi="Verdana" w:cs="Verdana"/>
          <w:color w:val="000000"/>
          <w:sz w:val="22"/>
          <w:szCs w:val="22"/>
        </w:rPr>
      </w:pPr>
      <w:r>
        <w:rPr>
          <w:rFonts w:ascii="Verdana" w:eastAsia="Verdana" w:hAnsi="Verdana" w:cs="Verdana"/>
          <w:sz w:val="22"/>
          <w:szCs w:val="22"/>
        </w:rPr>
        <w:t xml:space="preserve">Para que el Proponente nacional obtenga puntaje por Servicios Nacionales debe presentar, además del Formato 9 A – Promoción de Servicios Nacionales o con Trato Nacional, alguno de los siguientes documentos, según corresponda: </w:t>
      </w:r>
    </w:p>
    <w:p w14:paraId="3CE84B43" w14:textId="77777777" w:rsidR="00802EE5" w:rsidRDefault="00000000">
      <w:pPr>
        <w:numPr>
          <w:ilvl w:val="0"/>
          <w:numId w:val="26"/>
        </w:numPr>
        <w:spacing w:after="0" w:line="276" w:lineRule="auto"/>
        <w:ind w:left="0" w:firstLine="142"/>
        <w:rPr>
          <w:rFonts w:ascii="Verdana" w:eastAsia="Verdana" w:hAnsi="Verdana" w:cs="Verdana"/>
          <w:color w:val="000000"/>
          <w:sz w:val="22"/>
          <w:szCs w:val="22"/>
        </w:rPr>
      </w:pPr>
      <w:r>
        <w:rPr>
          <w:rFonts w:ascii="Verdana" w:eastAsia="Verdana" w:hAnsi="Verdana" w:cs="Verdana"/>
          <w:sz w:val="22"/>
          <w:szCs w:val="22"/>
        </w:rPr>
        <w:t>Persona natural colombiana: La cédula de ciudadanía del Proponente.</w:t>
      </w:r>
    </w:p>
    <w:p w14:paraId="369C25BA" w14:textId="77777777" w:rsidR="00802EE5" w:rsidRDefault="00802EE5">
      <w:pPr>
        <w:spacing w:after="0" w:line="276" w:lineRule="auto"/>
        <w:rPr>
          <w:rFonts w:ascii="Verdana" w:eastAsia="Verdana" w:hAnsi="Verdana" w:cs="Verdana"/>
          <w:color w:val="000000"/>
          <w:sz w:val="22"/>
          <w:szCs w:val="22"/>
        </w:rPr>
      </w:pPr>
    </w:p>
    <w:p w14:paraId="1F6028FD" w14:textId="77777777" w:rsidR="00802EE5" w:rsidRDefault="00000000">
      <w:pPr>
        <w:numPr>
          <w:ilvl w:val="0"/>
          <w:numId w:val="26"/>
        </w:numPr>
        <w:spacing w:after="0" w:line="276" w:lineRule="auto"/>
        <w:ind w:left="0" w:firstLine="142"/>
        <w:rPr>
          <w:rFonts w:ascii="Verdana" w:eastAsia="Verdana" w:hAnsi="Verdana" w:cs="Verdana"/>
          <w:color w:val="000000"/>
          <w:sz w:val="22"/>
          <w:szCs w:val="22"/>
        </w:rPr>
      </w:pPr>
      <w:bookmarkStart w:id="96" w:name="_heading=h.85tozglurb5a" w:colFirst="0" w:colLast="0"/>
      <w:bookmarkEnd w:id="96"/>
      <w:r>
        <w:rPr>
          <w:rFonts w:ascii="Verdana" w:eastAsia="Verdana" w:hAnsi="Verdana" w:cs="Verdana"/>
          <w:color w:val="000000"/>
          <w:sz w:val="22"/>
          <w:szCs w:val="22"/>
        </w:rPr>
        <w:t xml:space="preserve">Persona natural extranjera residente en Colombia: La visa de residencia que le permita la ejecución del objeto contractual de conformidad con la ley. </w:t>
      </w:r>
    </w:p>
    <w:p w14:paraId="47113246" w14:textId="77777777" w:rsidR="00802EE5" w:rsidRDefault="00802EE5">
      <w:pPr>
        <w:spacing w:after="0" w:line="276" w:lineRule="auto"/>
        <w:rPr>
          <w:rFonts w:ascii="Verdana" w:eastAsia="Verdana" w:hAnsi="Verdana" w:cs="Verdana"/>
          <w:color w:val="000000"/>
          <w:sz w:val="22"/>
          <w:szCs w:val="22"/>
        </w:rPr>
      </w:pPr>
    </w:p>
    <w:p w14:paraId="79C28264" w14:textId="77777777" w:rsidR="00802EE5" w:rsidRDefault="00000000">
      <w:pPr>
        <w:numPr>
          <w:ilvl w:val="0"/>
          <w:numId w:val="26"/>
        </w:numPr>
        <w:spacing w:after="0" w:line="276" w:lineRule="auto"/>
        <w:ind w:left="0" w:firstLine="142"/>
        <w:rPr>
          <w:rFonts w:ascii="Verdana" w:eastAsia="Verdana" w:hAnsi="Verdana" w:cs="Verdana"/>
          <w:color w:val="000000"/>
          <w:sz w:val="22"/>
          <w:szCs w:val="22"/>
        </w:rPr>
      </w:pPr>
      <w:r>
        <w:rPr>
          <w:rFonts w:ascii="Verdana" w:eastAsia="Verdana" w:hAnsi="Verdana" w:cs="Verdana"/>
          <w:color w:val="000000"/>
          <w:sz w:val="22"/>
          <w:szCs w:val="22"/>
        </w:rPr>
        <w:t xml:space="preserve">Persona jurídica constituida en Colombia: El certificado de existencia y representación legal emitido por alguna de las cámaras de comercio del país. </w:t>
      </w:r>
    </w:p>
    <w:p w14:paraId="361123CD" w14:textId="77777777" w:rsidR="00802EE5" w:rsidRDefault="00802EE5">
      <w:pPr>
        <w:spacing w:after="0" w:line="276" w:lineRule="auto"/>
        <w:rPr>
          <w:rFonts w:ascii="Verdana" w:eastAsia="Verdana" w:hAnsi="Verdana" w:cs="Verdana"/>
          <w:color w:val="000000"/>
          <w:sz w:val="22"/>
          <w:szCs w:val="22"/>
        </w:rPr>
      </w:pPr>
    </w:p>
    <w:p w14:paraId="4A97317C" w14:textId="77777777" w:rsidR="00802EE5" w:rsidRDefault="00000000">
      <w:pPr>
        <w:spacing w:after="0" w:line="276" w:lineRule="auto"/>
        <w:rPr>
          <w:rFonts w:ascii="Verdana" w:eastAsia="Verdana" w:hAnsi="Verdana" w:cs="Verdana"/>
          <w:sz w:val="22"/>
          <w:szCs w:val="22"/>
        </w:rPr>
      </w:pPr>
      <w:r>
        <w:rPr>
          <w:rFonts w:ascii="Verdana" w:eastAsia="Verdana" w:hAnsi="Verdana" w:cs="Verdana"/>
          <w:sz w:val="22"/>
          <w:szCs w:val="22"/>
        </w:rPr>
        <w:t xml:space="preserve">Para que el Proponente extranjero con trato nacional obtenga el puntaje por apoyo a la industria nacional por promoción de Servicios Nacionales o con Trato Nacional solo deberá presentar el Formato 9A – Promoción de Servicios Nacionales o con Trato Nacional. </w:t>
      </w:r>
    </w:p>
    <w:p w14:paraId="25523CDD" w14:textId="77777777" w:rsidR="00802EE5" w:rsidRDefault="00802EE5">
      <w:pPr>
        <w:spacing w:after="0" w:line="276" w:lineRule="auto"/>
        <w:rPr>
          <w:rFonts w:ascii="Verdana" w:eastAsia="Verdana" w:hAnsi="Verdana" w:cs="Verdana"/>
          <w:color w:val="000000"/>
          <w:sz w:val="22"/>
          <w:szCs w:val="22"/>
        </w:rPr>
      </w:pPr>
    </w:p>
    <w:p w14:paraId="5EF5A374" w14:textId="77777777" w:rsidR="00802EE5" w:rsidRDefault="00000000">
      <w:pPr>
        <w:spacing w:line="276" w:lineRule="auto"/>
        <w:rPr>
          <w:rFonts w:ascii="Verdana" w:eastAsia="Verdana" w:hAnsi="Verdana" w:cs="Verdana"/>
          <w:color w:val="000000"/>
          <w:sz w:val="22"/>
          <w:szCs w:val="22"/>
          <w:highlight w:val="yellow"/>
        </w:rPr>
      </w:pPr>
      <w:r>
        <w:rPr>
          <w:rFonts w:ascii="Verdana" w:eastAsia="Verdana" w:hAnsi="Verdana" w:cs="Verdana"/>
          <w:sz w:val="22"/>
          <w:szCs w:val="22"/>
        </w:rPr>
        <w:t xml:space="preserve">Para el Proponente extranjero con trato nacional que diligencie la opción 3 del Formato 9A – Promoción de Servicios Nacionales o con Trato Nacional obtenga el puntaje por Trato Nacional, deberá acreditar que los servicios son originarios de: a) los Estados mencionados en la sección de acuerdos comerciales aplicables al presente Proceso de Contratación; b) los Estados en los cuales si bien no existe Acuerdo Comercial, el Gobierno Nacional ha certificado que los oferentes extranjeros gozan de Trato Nacional, en los términos del artículo 2.2.1.2.4.1.3. del Decreto 1082 de 2015; o c) los Estados miembros de la Comunidad Andina de Naciones. Para esto, deberá demostrar que cumple con la regla de origen contemplada para los Servicios Nacionales del respectivo país, allegando la información y/o documentación que sea requerida. </w:t>
      </w:r>
    </w:p>
    <w:p w14:paraId="108C89B0" w14:textId="77777777" w:rsidR="00802EE5" w:rsidRDefault="00000000">
      <w:pPr>
        <w:spacing w:line="276" w:lineRule="auto"/>
        <w:rPr>
          <w:rFonts w:ascii="Verdana" w:eastAsia="Verdana" w:hAnsi="Verdana" w:cs="Verdana"/>
          <w:color w:val="000000"/>
          <w:sz w:val="22"/>
          <w:szCs w:val="22"/>
        </w:rPr>
      </w:pPr>
      <w:r>
        <w:rPr>
          <w:rFonts w:ascii="Verdana" w:eastAsia="Verdana" w:hAnsi="Verdana" w:cs="Verdana"/>
          <w:sz w:val="22"/>
          <w:szCs w:val="22"/>
        </w:rPr>
        <w:t xml:space="preserve">El Proponente nacional podrá subsanar la falta de presentación de la cédula de ciudadanía o del certificado de existencia y representación legal para acreditar el requisito habilitante de capacidad jurídica. No obstante, no podrá subsanar esta circunstancia para la asignación del puntaje por Promoción de Servicios Nacionales o con Trato Nacional. </w:t>
      </w:r>
    </w:p>
    <w:p w14:paraId="7A8AD1AB" w14:textId="77777777" w:rsidR="00802EE5" w:rsidRDefault="00000000">
      <w:pPr>
        <w:spacing w:line="276" w:lineRule="auto"/>
        <w:rPr>
          <w:rFonts w:ascii="Verdana" w:eastAsia="Verdana" w:hAnsi="Verdana" w:cs="Verdana"/>
          <w:sz w:val="22"/>
          <w:szCs w:val="22"/>
        </w:rPr>
      </w:pPr>
      <w:r>
        <w:rPr>
          <w:rFonts w:ascii="Verdana" w:eastAsia="Verdana" w:hAnsi="Verdana" w:cs="Verdana"/>
          <w:sz w:val="22"/>
          <w:szCs w:val="22"/>
        </w:rPr>
        <w:t>La Entidad asignará el puntaje por apoyo a la industria nacional por promoción de Servicios Nacionales o con Trato Nacional al Proponente Plural conformado por nacionales cuando cada uno de sus integrantes presente alguno de los documentos indicados en este numeral, según corresponda. A su vez, el representante del Proponente Plural deberá diligenciar el Formato 9A – Promoción de Servicios Nacionales o con Trato Nacional. Cuando uno o varios de sus integrantes no cumplan con las condiciones descritas, el Proponente Plural no obtendrá puntaje por Promoción de Servicios Nacionales o Trato Nacional.</w:t>
      </w:r>
    </w:p>
    <w:p w14:paraId="3A9A77D2" w14:textId="77777777" w:rsidR="00802EE5" w:rsidRDefault="00000000">
      <w:pPr>
        <w:pStyle w:val="Ttulo3"/>
        <w:spacing w:line="276" w:lineRule="auto"/>
        <w:rPr>
          <w:rFonts w:ascii="Verdana" w:eastAsia="Verdana" w:hAnsi="Verdana" w:cs="Verdana"/>
          <w:sz w:val="22"/>
          <w:szCs w:val="22"/>
        </w:rPr>
      </w:pPr>
      <w:bookmarkStart w:id="97" w:name="_heading=h.5h475ypo2hpu" w:colFirst="0" w:colLast="0"/>
      <w:bookmarkEnd w:id="97"/>
      <w:r>
        <w:rPr>
          <w:rFonts w:ascii="Verdana" w:eastAsia="Verdana" w:hAnsi="Verdana" w:cs="Verdana"/>
          <w:smallCaps w:val="0"/>
          <w:sz w:val="22"/>
          <w:szCs w:val="22"/>
        </w:rPr>
        <w:t>4.3.2.</w:t>
      </w:r>
      <w:r>
        <w:rPr>
          <w:rFonts w:ascii="Verdana" w:eastAsia="Verdana" w:hAnsi="Verdana" w:cs="Verdana"/>
          <w:sz w:val="22"/>
          <w:szCs w:val="22"/>
        </w:rPr>
        <w:tab/>
      </w:r>
      <w:r>
        <w:rPr>
          <w:rFonts w:ascii="Verdana" w:eastAsia="Verdana" w:hAnsi="Verdana" w:cs="Verdana"/>
          <w:smallCaps w:val="0"/>
          <w:sz w:val="22"/>
          <w:szCs w:val="22"/>
        </w:rPr>
        <w:t>INCORPORACIÓN DE COMPONENTE NACIONAL EN SERVICIOS EXTRANJEROS</w:t>
      </w:r>
    </w:p>
    <w:p w14:paraId="52F37FF1" w14:textId="77777777" w:rsidR="00802EE5" w:rsidRDefault="00000000">
      <w:pPr>
        <w:spacing w:line="276" w:lineRule="auto"/>
        <w:rPr>
          <w:rFonts w:ascii="Verdana" w:eastAsia="Verdana" w:hAnsi="Verdana" w:cs="Verdana"/>
          <w:sz w:val="22"/>
          <w:szCs w:val="22"/>
        </w:rPr>
      </w:pPr>
      <w:r>
        <w:rPr>
          <w:rFonts w:ascii="Verdana" w:eastAsia="Verdana" w:hAnsi="Verdana" w:cs="Verdana"/>
          <w:sz w:val="22"/>
          <w:szCs w:val="22"/>
        </w:rPr>
        <w:t>La Entidad asignará cinco (5) puntos a los Proponentes extranjeros sin derecho a Trato Nacional o a Proponentes Plurales en los que al menos uno de sus integrantes sea un extranjero sin derecho a Trato Nacional, que incorporen a la ejecución del contrato más del noventa por ciento (90 %) del personal técnico, operativo y profesional de origen colombiano.</w:t>
      </w:r>
    </w:p>
    <w:p w14:paraId="6280136B" w14:textId="77777777" w:rsidR="00802EE5" w:rsidRDefault="00000000">
      <w:pPr>
        <w:spacing w:line="276" w:lineRule="auto"/>
        <w:rPr>
          <w:rFonts w:ascii="Verdana" w:eastAsia="Verdana" w:hAnsi="Verdana" w:cs="Verdana"/>
          <w:sz w:val="22"/>
          <w:szCs w:val="22"/>
        </w:rPr>
      </w:pPr>
      <w:r>
        <w:rPr>
          <w:rFonts w:ascii="Verdana" w:eastAsia="Verdana" w:hAnsi="Verdana" w:cs="Verdana"/>
          <w:sz w:val="22"/>
          <w:szCs w:val="22"/>
        </w:rPr>
        <w:lastRenderedPageBreak/>
        <w:t>Por otro lado, el Proponente que ofrezca personal colombiano con títulos académicos otorgados en el exterior deberá acreditar la convalidación de estos títulos en Colombia ante el Ministerio de Educación Nacional. En este sentido, para acreditar los títulos académicos otorgados en el exterior se requiere presentar la Resolución expedida por el Ministerio de Educación Nacional que convalida el título obtenido en el exterior.</w:t>
      </w:r>
    </w:p>
    <w:p w14:paraId="6675EC06" w14:textId="77777777" w:rsidR="00802EE5" w:rsidRDefault="00000000">
      <w:pPr>
        <w:spacing w:line="276" w:lineRule="auto"/>
        <w:rPr>
          <w:rFonts w:ascii="Verdana" w:eastAsia="Verdana" w:hAnsi="Verdana" w:cs="Verdana"/>
          <w:sz w:val="22"/>
          <w:szCs w:val="22"/>
        </w:rPr>
      </w:pPr>
      <w:r>
        <w:rPr>
          <w:rFonts w:ascii="Verdana" w:eastAsia="Verdana" w:hAnsi="Verdana" w:cs="Verdana"/>
          <w:sz w:val="22"/>
          <w:szCs w:val="22"/>
        </w:rPr>
        <w:t>Para recibir el puntaje por incorporación de componente colombiano, el representante legal o el apoderado del Proponente deberá diligenciar el Formato 9B – Incorporación de Componente Nacional en Servicios Extranjeros el cual manifieste bajo la gravedad de juramento que incorporará en la ejecución del contrato más del noventa por ciento (90%) de personal técnico, operativo y profesional de origen colombiano, en caso de resultar adjudicatario del Proceso de Contratación.</w:t>
      </w:r>
    </w:p>
    <w:p w14:paraId="54ECA18F" w14:textId="77777777" w:rsidR="00802EE5" w:rsidRDefault="00000000">
      <w:pPr>
        <w:spacing w:line="276" w:lineRule="auto"/>
        <w:rPr>
          <w:rFonts w:ascii="Verdana" w:eastAsia="Verdana" w:hAnsi="Verdana" w:cs="Verdana"/>
          <w:sz w:val="22"/>
          <w:szCs w:val="22"/>
        </w:rPr>
      </w:pPr>
      <w:r>
        <w:rPr>
          <w:rFonts w:ascii="Verdana" w:eastAsia="Verdana" w:hAnsi="Verdana" w:cs="Verdana"/>
          <w:sz w:val="22"/>
          <w:szCs w:val="22"/>
        </w:rPr>
        <w:t>La Entidad únicamente otorgará el puntaje por promoción de la incorporación de componente nacional cuando el proponente que presente el Formato 9B – Incorporación de Componente Nacional en Servicios Extranjeros no haya recibido puntaje alguno por promoción de Servicios Nacionales o con Trato Nacional.</w:t>
      </w:r>
    </w:p>
    <w:p w14:paraId="14FEBCB3" w14:textId="77777777" w:rsidR="00802EE5" w:rsidRDefault="00000000">
      <w:pPr>
        <w:spacing w:line="276" w:lineRule="auto"/>
        <w:rPr>
          <w:rFonts w:ascii="Verdana" w:eastAsia="Verdana" w:hAnsi="Verdana" w:cs="Verdana"/>
          <w:sz w:val="22"/>
          <w:szCs w:val="22"/>
        </w:rPr>
      </w:pPr>
      <w:r>
        <w:rPr>
          <w:rFonts w:ascii="Verdana" w:eastAsia="Verdana" w:hAnsi="Verdana" w:cs="Verdana"/>
          <w:sz w:val="22"/>
          <w:szCs w:val="22"/>
        </w:rPr>
        <w:t xml:space="preserve">El Formato 9B – Incorporación de Componente Nacional en Servicios Extranjeros solo debe ser aportado por los Proponentes extranjeros sin derecho a trato nacional que opten por incorporar personal colombiano. En el evento que un Proponente extranjero sin derecho a Trato a Nacional o un Proponente Plural en el que al menos uno de sus integrantes sea un extranjero sin Trato Nacional, en lugar del Formato 9B – Incorporación de Componente Nacional en Servicios Extranjeros, presente el Formato 9 A – Promoción de Servicios Nacionales o con Trato Nacional, no habrá lugar a otorgar puntaje por el factor del numeral 4.3.1. ni por el regulado en este numeral. </w:t>
      </w:r>
    </w:p>
    <w:p w14:paraId="0B99D906" w14:textId="77777777" w:rsidR="00802EE5" w:rsidRDefault="00000000">
      <w:pPr>
        <w:spacing w:line="276" w:lineRule="auto"/>
        <w:rPr>
          <w:rFonts w:ascii="Verdana" w:eastAsia="Verdana" w:hAnsi="Verdana" w:cs="Verdana"/>
          <w:sz w:val="22"/>
          <w:szCs w:val="22"/>
        </w:rPr>
      </w:pPr>
      <w:r>
        <w:rPr>
          <w:rFonts w:ascii="Verdana" w:eastAsia="Verdana" w:hAnsi="Verdana" w:cs="Verdana"/>
          <w:sz w:val="22"/>
          <w:szCs w:val="22"/>
        </w:rPr>
        <w:t>En caso de no efectuar ningún ofrecimiento, el puntaje por este factor será cero (0).</w:t>
      </w:r>
    </w:p>
    <w:p w14:paraId="28278549" w14:textId="77777777" w:rsidR="00802EE5" w:rsidRDefault="00000000">
      <w:pPr>
        <w:pStyle w:val="Ttulo2"/>
        <w:numPr>
          <w:ilvl w:val="1"/>
          <w:numId w:val="37"/>
        </w:numPr>
        <w:spacing w:line="276" w:lineRule="auto"/>
        <w:ind w:left="426" w:hanging="426"/>
        <w:rPr>
          <w:rFonts w:ascii="Verdana" w:eastAsia="Verdana" w:hAnsi="Verdana" w:cs="Verdana"/>
          <w:smallCaps w:val="0"/>
          <w:sz w:val="22"/>
          <w:szCs w:val="22"/>
        </w:rPr>
      </w:pPr>
      <w:bookmarkStart w:id="98" w:name="_heading=h.djxh8glihs83" w:colFirst="0" w:colLast="0"/>
      <w:bookmarkEnd w:id="98"/>
      <w:r>
        <w:rPr>
          <w:rFonts w:ascii="Verdana" w:eastAsia="Verdana" w:hAnsi="Verdana" w:cs="Verdana"/>
          <w:smallCaps w:val="0"/>
          <w:sz w:val="22"/>
          <w:szCs w:val="22"/>
        </w:rPr>
        <w:t xml:space="preserve"> VINCULACIÓN DE PERSONAS CON DISCAPACIDAD</w:t>
      </w:r>
    </w:p>
    <w:p w14:paraId="0F310DA6" w14:textId="77777777" w:rsidR="00802EE5" w:rsidRDefault="00000000">
      <w:pPr>
        <w:spacing w:before="120" w:line="276" w:lineRule="auto"/>
        <w:rPr>
          <w:rFonts w:ascii="Verdana" w:eastAsia="Verdana" w:hAnsi="Verdana" w:cs="Verdana"/>
          <w:sz w:val="22"/>
          <w:szCs w:val="22"/>
        </w:rPr>
      </w:pPr>
      <w:r>
        <w:rPr>
          <w:rFonts w:ascii="Verdana" w:eastAsia="Verdana" w:hAnsi="Verdana" w:cs="Verdana"/>
          <w:sz w:val="22"/>
          <w:szCs w:val="22"/>
        </w:rPr>
        <w:t xml:space="preserve">La Entidad asignará un (1) punto al Proponente que acredite el número mínimo de personas con discapacidad de acuerdo con el número total de trabajadores de la planta de su personal en los términos señalados en el artículo 2.2.1.2.4.2.6. del Decreto 1082 de 2015 (adicionado por el Decreto 392 de 2018). </w:t>
      </w:r>
    </w:p>
    <w:p w14:paraId="67E561C2" w14:textId="77777777" w:rsidR="00802EE5" w:rsidRDefault="00000000">
      <w:pPr>
        <w:spacing w:before="120" w:line="276" w:lineRule="auto"/>
        <w:rPr>
          <w:rFonts w:ascii="Verdana" w:eastAsia="Verdana" w:hAnsi="Verdana" w:cs="Verdana"/>
          <w:sz w:val="22"/>
          <w:szCs w:val="22"/>
        </w:rPr>
      </w:pPr>
      <w:r>
        <w:rPr>
          <w:rFonts w:ascii="Verdana" w:eastAsia="Verdana" w:hAnsi="Verdana" w:cs="Verdana"/>
          <w:sz w:val="22"/>
          <w:szCs w:val="22"/>
        </w:rPr>
        <w:t xml:space="preserve">Para esto debe presentar: i) el Formato 8 – Vinculación de personas con discapacidad suscrito por la persona natural, el representante legal o el revisor fiscal, según corresponda, en el cual certifique el número total de trabajadores vinculados a la planta de personal del Proponente o sus integrantes a la fecha </w:t>
      </w:r>
      <w:r>
        <w:rPr>
          <w:rFonts w:ascii="Verdana" w:eastAsia="Verdana" w:hAnsi="Verdana" w:cs="Verdana"/>
          <w:sz w:val="22"/>
          <w:szCs w:val="22"/>
        </w:rPr>
        <w:lastRenderedPageBreak/>
        <w:t>de cierre del Proceso de Contratación, ii) acreditar el número mínimo de personas con discapacidad en su planta de personal, de conformidad con lo señalado en el certificado expedido por el Ministerio de Trabajo, el cual deberá estar vigente a la fecha de cierre del Proceso de Contratación.</w:t>
      </w:r>
    </w:p>
    <w:p w14:paraId="65E4421D" w14:textId="77777777" w:rsidR="00802EE5" w:rsidRDefault="00000000">
      <w:pPr>
        <w:spacing w:line="276" w:lineRule="auto"/>
        <w:rPr>
          <w:rFonts w:ascii="Verdana" w:eastAsia="Verdana" w:hAnsi="Verdana" w:cs="Verdana"/>
          <w:sz w:val="22"/>
          <w:szCs w:val="22"/>
        </w:rPr>
      </w:pPr>
      <w:r>
        <w:rPr>
          <w:rFonts w:ascii="Verdana" w:eastAsia="Verdana" w:hAnsi="Verdana" w:cs="Verdana"/>
          <w:sz w:val="22"/>
          <w:szCs w:val="22"/>
        </w:rPr>
        <w:t>Para los Proponentes Plurales, la Entidad tendrá en cuenta la planta de personal del integrante del Proponente Plural que aporte como mínimo el cuarenta por ciento (40 %) de la experiencia requerida para el Proceso de Contratación. Este porcentaje de experiencia se tomará sobre el “valor mínimo a certificar (como % del Presupuesto Oficial de obra expresado en SMMLV)” de conformidad con el numeral 3.5.8, sin importar si la experiencia es general o específica.</w:t>
      </w:r>
    </w:p>
    <w:p w14:paraId="00C94F4C" w14:textId="77777777" w:rsidR="00802EE5" w:rsidRDefault="00000000">
      <w:pPr>
        <w:spacing w:line="276" w:lineRule="auto"/>
        <w:rPr>
          <w:rFonts w:ascii="Verdana" w:eastAsia="Verdana" w:hAnsi="Verdana" w:cs="Verdana"/>
          <w:sz w:val="22"/>
          <w:szCs w:val="22"/>
        </w:rPr>
      </w:pPr>
      <w:r>
        <w:rPr>
          <w:rFonts w:ascii="Verdana" w:eastAsia="Verdana" w:hAnsi="Verdana" w:cs="Verdana"/>
          <w:color w:val="000000"/>
          <w:sz w:val="22"/>
          <w:szCs w:val="22"/>
        </w:rPr>
        <w:t>El Formato 8, en el caso de los proponentes plurales, debe suscribirse por la persona natural o el representante legal, de la persona jurídica que aporte como mínimo el cuarenta por ciento (40%) de la experiencia requerida para el Proceso de Contratación.</w:t>
      </w:r>
    </w:p>
    <w:p w14:paraId="45F3B448" w14:textId="77777777" w:rsidR="00802EE5" w:rsidRDefault="00000000">
      <w:pPr>
        <w:pStyle w:val="Ttulo2"/>
        <w:numPr>
          <w:ilvl w:val="1"/>
          <w:numId w:val="37"/>
        </w:numPr>
        <w:spacing w:line="276" w:lineRule="auto"/>
        <w:ind w:left="426" w:hanging="426"/>
        <w:rPr>
          <w:rFonts w:ascii="Verdana" w:eastAsia="Verdana" w:hAnsi="Verdana" w:cs="Verdana"/>
          <w:smallCaps w:val="0"/>
          <w:color w:val="000000"/>
          <w:sz w:val="22"/>
          <w:szCs w:val="22"/>
        </w:rPr>
      </w:pPr>
      <w:bookmarkStart w:id="99" w:name="_heading=h.wf09kaq7gsjq" w:colFirst="0" w:colLast="0"/>
      <w:bookmarkEnd w:id="99"/>
      <w:r>
        <w:rPr>
          <w:rFonts w:ascii="Verdana" w:eastAsia="Verdana" w:hAnsi="Verdana" w:cs="Verdana"/>
          <w:smallCaps w:val="0"/>
          <w:color w:val="000000"/>
          <w:sz w:val="22"/>
          <w:szCs w:val="22"/>
        </w:rPr>
        <w:t>EMPRENDIMIENTOS Y EMPRESAS DE MUJERES</w:t>
      </w:r>
    </w:p>
    <w:p w14:paraId="3158054D" w14:textId="77777777" w:rsidR="00802EE5" w:rsidRDefault="00000000">
      <w:pPr>
        <w:tabs>
          <w:tab w:val="left" w:pos="993"/>
        </w:tabs>
        <w:spacing w:before="120" w:line="276" w:lineRule="auto"/>
        <w:ind w:right="51"/>
        <w:rPr>
          <w:rFonts w:ascii="Verdana" w:eastAsia="Verdana" w:hAnsi="Verdana" w:cs="Verdana"/>
          <w:color w:val="000000"/>
          <w:sz w:val="22"/>
          <w:szCs w:val="22"/>
        </w:rPr>
      </w:pPr>
      <w:r>
        <w:rPr>
          <w:rFonts w:ascii="Verdana" w:eastAsia="Verdana" w:hAnsi="Verdana" w:cs="Verdana"/>
          <w:color w:val="000000"/>
          <w:sz w:val="22"/>
          <w:szCs w:val="22"/>
        </w:rPr>
        <w:t>La Entidad asignará un puntaje de cero punto veinticinco (0.25) puntos al Proponente que acredite la calidad de emprendimientos y empresas de mujeres con domicilio en el territorio nacional de conformidad con lo previsto en el artículo 2.2.1.2.4.2.14. del Decreto 1082 de 2015 o la norma que lo modifique, sustituya o complemente.</w:t>
      </w:r>
    </w:p>
    <w:p w14:paraId="18D0236E" w14:textId="77777777" w:rsidR="00802EE5" w:rsidRDefault="00000000">
      <w:pPr>
        <w:tabs>
          <w:tab w:val="left" w:pos="993"/>
        </w:tabs>
        <w:spacing w:before="120" w:line="276" w:lineRule="auto"/>
        <w:ind w:right="51"/>
        <w:rPr>
          <w:rFonts w:ascii="Verdana" w:eastAsia="Verdana" w:hAnsi="Verdana" w:cs="Verdana"/>
          <w:color w:val="000000"/>
          <w:sz w:val="22"/>
          <w:szCs w:val="22"/>
        </w:rPr>
      </w:pPr>
      <w:r>
        <w:rPr>
          <w:rFonts w:ascii="Verdana" w:eastAsia="Verdana" w:hAnsi="Verdana" w:cs="Verdana"/>
          <w:color w:val="000000"/>
          <w:sz w:val="22"/>
          <w:szCs w:val="22"/>
        </w:rPr>
        <w:t xml:space="preserve">Para que el Proponente obtenga este puntaje debe diligenciar el Formato 13 – Acreditación de emprendimientos y empresas de mujeres y aportar la documentación requerida. Si el Proponente debió subsanar la entrega de dicho formato y/o los documentos exigidos para probar esta condición será válido para el criterio diferencial en cuanto al requisito habilitante relacionado con el número de contratos aportados para demostrar la experiencia solicitada. Sin embargo, no se tendrán en cuenta para la asignación de puntaje, por lo que obtendrá cero (0) puntos por este factor de evaluación. </w:t>
      </w:r>
    </w:p>
    <w:p w14:paraId="03EBFF3E" w14:textId="77777777" w:rsidR="00802EE5" w:rsidRDefault="00000000">
      <w:pPr>
        <w:tabs>
          <w:tab w:val="left" w:pos="993"/>
        </w:tabs>
        <w:spacing w:line="276" w:lineRule="auto"/>
        <w:ind w:right="51"/>
        <w:rPr>
          <w:rFonts w:ascii="Verdana" w:eastAsia="Verdana" w:hAnsi="Verdana" w:cs="Verdana"/>
          <w:color w:val="000000"/>
          <w:sz w:val="22"/>
          <w:szCs w:val="22"/>
        </w:rPr>
      </w:pPr>
      <w:r>
        <w:rPr>
          <w:rFonts w:ascii="Verdana" w:eastAsia="Verdana" w:hAnsi="Verdana" w:cs="Verdana"/>
          <w:color w:val="000000"/>
          <w:sz w:val="22"/>
          <w:szCs w:val="22"/>
        </w:rPr>
        <w:t>Tratándose de Proponentes Plurales este puntaje sólo se otorgará si por lo menos uno de los integrantes acredita la calidad de emprendimientos y empresas de mujeres y tiene una participación igual o superior al diez por ciento (10 %) en el Consorcio o en la Unión Temporal.</w:t>
      </w:r>
    </w:p>
    <w:p w14:paraId="0FAB9D8E" w14:textId="77777777" w:rsidR="00802EE5" w:rsidRDefault="00000000">
      <w:pPr>
        <w:tabs>
          <w:tab w:val="left" w:pos="993"/>
        </w:tabs>
        <w:spacing w:line="276" w:lineRule="auto"/>
        <w:ind w:right="51"/>
        <w:rPr>
          <w:rFonts w:ascii="Verdana" w:eastAsia="Verdana" w:hAnsi="Verdana" w:cs="Verdana"/>
          <w:color w:val="000000"/>
          <w:sz w:val="22"/>
          <w:szCs w:val="22"/>
        </w:rPr>
      </w:pPr>
      <w:r>
        <w:rPr>
          <w:rFonts w:ascii="Verdana" w:eastAsia="Verdana" w:hAnsi="Verdana" w:cs="Verdana"/>
          <w:color w:val="000000"/>
          <w:sz w:val="22"/>
          <w:szCs w:val="22"/>
        </w:rPr>
        <w:t>La asignación de este puntaje no excluye la aplicación del puntaje para Mipyme.</w:t>
      </w:r>
    </w:p>
    <w:p w14:paraId="45C8149F" w14:textId="77777777" w:rsidR="00802EE5" w:rsidRDefault="00000000">
      <w:pPr>
        <w:pStyle w:val="Ttulo2"/>
        <w:numPr>
          <w:ilvl w:val="1"/>
          <w:numId w:val="37"/>
        </w:numPr>
        <w:spacing w:line="276" w:lineRule="auto"/>
        <w:ind w:left="426" w:hanging="426"/>
        <w:rPr>
          <w:rFonts w:ascii="Verdana" w:eastAsia="Verdana" w:hAnsi="Verdana" w:cs="Verdana"/>
          <w:smallCaps w:val="0"/>
          <w:sz w:val="22"/>
          <w:szCs w:val="22"/>
        </w:rPr>
      </w:pPr>
      <w:bookmarkStart w:id="100" w:name="_heading=h.gaa2cgyv0wbz" w:colFirst="0" w:colLast="0"/>
      <w:bookmarkEnd w:id="100"/>
      <w:r>
        <w:rPr>
          <w:rFonts w:ascii="Verdana" w:eastAsia="Verdana" w:hAnsi="Verdana" w:cs="Verdana"/>
          <w:smallCaps w:val="0"/>
          <w:sz w:val="22"/>
          <w:szCs w:val="22"/>
        </w:rPr>
        <w:t xml:space="preserve"> MIPYME DOMICILIADA EN COLOMBIA </w:t>
      </w:r>
    </w:p>
    <w:p w14:paraId="27CBEEE8" w14:textId="77777777" w:rsidR="00802EE5" w:rsidRDefault="00000000">
      <w:pPr>
        <w:pBdr>
          <w:top w:val="nil"/>
          <w:left w:val="nil"/>
          <w:bottom w:val="nil"/>
          <w:right w:val="nil"/>
          <w:between w:val="nil"/>
        </w:pBdr>
        <w:tabs>
          <w:tab w:val="left" w:pos="993"/>
        </w:tabs>
        <w:spacing w:after="0" w:line="276" w:lineRule="auto"/>
        <w:ind w:left="720" w:right="193" w:hanging="360"/>
        <w:rPr>
          <w:rFonts w:ascii="Verdana" w:eastAsia="Verdana" w:hAnsi="Verdana" w:cs="Verdana"/>
          <w:color w:val="000000"/>
          <w:sz w:val="22"/>
          <w:szCs w:val="22"/>
        </w:rPr>
      </w:pPr>
      <w:r>
        <w:rPr>
          <w:rFonts w:ascii="Verdana" w:eastAsia="Verdana" w:hAnsi="Verdana" w:cs="Verdana"/>
          <w:color w:val="000000"/>
          <w:sz w:val="22"/>
          <w:szCs w:val="22"/>
        </w:rPr>
        <w:t>En las convocatorias limitadas a Mipyme no aplicará este puntaje adicional. En este caso, los puntos por este concepto se trasladarán al puntaje de la oferta económica.</w:t>
      </w:r>
    </w:p>
    <w:p w14:paraId="5598F746" w14:textId="77777777" w:rsidR="00802EE5" w:rsidRDefault="00802EE5">
      <w:pPr>
        <w:pBdr>
          <w:top w:val="nil"/>
          <w:left w:val="nil"/>
          <w:bottom w:val="nil"/>
          <w:right w:val="nil"/>
          <w:between w:val="nil"/>
        </w:pBdr>
        <w:tabs>
          <w:tab w:val="left" w:pos="993"/>
        </w:tabs>
        <w:spacing w:after="0" w:line="276" w:lineRule="auto"/>
        <w:ind w:left="720" w:right="193" w:hanging="360"/>
        <w:rPr>
          <w:rFonts w:ascii="Verdana" w:eastAsia="Verdana" w:hAnsi="Verdana" w:cs="Verdana"/>
          <w:color w:val="000000"/>
          <w:sz w:val="22"/>
          <w:szCs w:val="22"/>
        </w:rPr>
      </w:pPr>
    </w:p>
    <w:p w14:paraId="68530CB9" w14:textId="77777777" w:rsidR="00802EE5" w:rsidRDefault="00000000">
      <w:pPr>
        <w:pBdr>
          <w:top w:val="nil"/>
          <w:left w:val="nil"/>
          <w:bottom w:val="nil"/>
          <w:right w:val="nil"/>
          <w:between w:val="nil"/>
        </w:pBdr>
        <w:tabs>
          <w:tab w:val="left" w:pos="993"/>
        </w:tabs>
        <w:spacing w:line="276" w:lineRule="auto"/>
        <w:ind w:left="720" w:right="193" w:hanging="360"/>
        <w:rPr>
          <w:rFonts w:ascii="Verdana" w:eastAsia="Verdana" w:hAnsi="Verdana" w:cs="Verdana"/>
          <w:color w:val="000000"/>
          <w:sz w:val="22"/>
          <w:szCs w:val="22"/>
        </w:rPr>
      </w:pPr>
      <w:r>
        <w:rPr>
          <w:rFonts w:ascii="Verdana" w:eastAsia="Verdana" w:hAnsi="Verdana" w:cs="Verdana"/>
          <w:color w:val="000000"/>
          <w:sz w:val="22"/>
          <w:szCs w:val="22"/>
        </w:rPr>
        <w:lastRenderedPageBreak/>
        <w:t>La Entidad otorgará un puntaje de cero punto veinticinco (0.25) puntos al proponente que acredite la calidad de Mipyme domiciliada en Colombia de conformidad con el artículo 2.2.1.2.4.2.4 del Decreto 1082 de 2015, en concordancia con el parágrafo del artículo 2.2.1.13.2.4 del Decreto 1074 de 2015, o la norma que lo modifique, complemente o sustituya.</w:t>
      </w:r>
    </w:p>
    <w:p w14:paraId="551BFC4F" w14:textId="77777777" w:rsidR="00802EE5" w:rsidRDefault="00000000">
      <w:pPr>
        <w:tabs>
          <w:tab w:val="left" w:pos="993"/>
        </w:tabs>
        <w:spacing w:line="276" w:lineRule="auto"/>
        <w:ind w:right="193"/>
        <w:rPr>
          <w:rFonts w:ascii="Verdana" w:eastAsia="Verdana" w:hAnsi="Verdana" w:cs="Verdana"/>
          <w:sz w:val="22"/>
          <w:szCs w:val="22"/>
        </w:rPr>
      </w:pPr>
      <w:r>
        <w:rPr>
          <w:rFonts w:ascii="Verdana" w:eastAsia="Verdana" w:hAnsi="Verdana" w:cs="Verdana"/>
          <w:sz w:val="22"/>
          <w:szCs w:val="22"/>
        </w:rPr>
        <w:t>Así las cosas, para obtener el puntaje, el Proponente entregará copia del certificado del Registro Único de Proponentes, el cual deberá encontrarse vigente y en firme al momento de su presentación</w:t>
      </w:r>
      <w:r>
        <w:rPr>
          <w:rFonts w:ascii="Verdana" w:eastAsia="Verdana" w:hAnsi="Verdana" w:cs="Verdana"/>
          <w:b/>
          <w:bCs/>
          <w:sz w:val="22"/>
          <w:szCs w:val="22"/>
        </w:rPr>
        <w:t xml:space="preserve">. </w:t>
      </w:r>
      <w:r>
        <w:rPr>
          <w:rFonts w:ascii="Verdana" w:eastAsia="Verdana" w:hAnsi="Verdana" w:cs="Verdana"/>
          <w:sz w:val="22"/>
          <w:szCs w:val="22"/>
        </w:rPr>
        <w:t xml:space="preserve">Si el Proponente debió subsanar la entrega del RUP, éste será válido para los criterios diferenciales en cuanto a los requisitos habilitantes relacionados con el número de contratos aportados para demostrar la experiencia solicitada y los índices de la Capacidad Financiera y Organizacional. Sin embargo, el certificado no se tendrá en cuenta para la asignación del puntaje adicional, por lo que obtendrá cero (0) puntos por este factor de evaluación. </w:t>
      </w:r>
    </w:p>
    <w:p w14:paraId="2DAB3A24" w14:textId="77777777" w:rsidR="00802EE5" w:rsidRDefault="00000000">
      <w:pPr>
        <w:spacing w:line="276" w:lineRule="auto"/>
        <w:ind w:right="193"/>
        <w:rPr>
          <w:rFonts w:ascii="Verdana" w:eastAsia="Verdana" w:hAnsi="Verdana" w:cs="Verdana"/>
          <w:sz w:val="22"/>
          <w:szCs w:val="22"/>
        </w:rPr>
      </w:pPr>
      <w:r>
        <w:rPr>
          <w:rFonts w:ascii="Verdana" w:eastAsia="Verdana" w:hAnsi="Verdana" w:cs="Verdana"/>
          <w:sz w:val="22"/>
          <w:szCs w:val="22"/>
        </w:rPr>
        <w:t>Tratándose de Proponentes Plurales este puntaje se otorgará si por lo menos uno de los integrantes acredita la calidad de Mipyme y tiene una participación igual o superior al diez por ciento (10%) en el Consorcio o en la Unión Temporal.</w:t>
      </w:r>
    </w:p>
    <w:p w14:paraId="1CE24FF2" w14:textId="77777777" w:rsidR="00802EE5" w:rsidRDefault="00000000">
      <w:pPr>
        <w:spacing w:line="276" w:lineRule="auto"/>
        <w:rPr>
          <w:rFonts w:ascii="Verdana" w:eastAsia="Verdana" w:hAnsi="Verdana" w:cs="Verdana"/>
          <w:sz w:val="22"/>
          <w:szCs w:val="22"/>
        </w:rPr>
      </w:pPr>
      <w:r>
        <w:rPr>
          <w:rFonts w:ascii="Verdana" w:eastAsia="Verdana" w:hAnsi="Verdana" w:cs="Verdana"/>
          <w:b/>
          <w:bCs/>
          <w:sz w:val="22"/>
          <w:szCs w:val="22"/>
        </w:rPr>
        <w:t xml:space="preserve">NOTA 24: </w:t>
      </w:r>
      <w:r>
        <w:rPr>
          <w:rFonts w:ascii="Verdana" w:eastAsia="Verdana" w:hAnsi="Verdana" w:cs="Verdana"/>
          <w:sz w:val="22"/>
          <w:szCs w:val="22"/>
        </w:rPr>
        <w:t>En el evento que la subsunción del RUP solo sea para dar cumplimiento a el requisito que indica que la fecha de expedición del certificado no sea mayor a treinta (30) días calendario anteriores a la fecha del cierre del Proceso de Contratación, no se aplicara lo dispuesto en la parte final del inciso segundo de este numeral.</w:t>
      </w:r>
    </w:p>
    <w:p w14:paraId="3121BABA" w14:textId="77777777" w:rsidR="00802EE5" w:rsidRDefault="00000000">
      <w:pPr>
        <w:spacing w:line="276" w:lineRule="auto"/>
        <w:ind w:right="193"/>
        <w:rPr>
          <w:rFonts w:ascii="Verdana" w:eastAsia="Verdana" w:hAnsi="Verdana" w:cs="Verdana"/>
          <w:sz w:val="22"/>
          <w:szCs w:val="22"/>
        </w:rPr>
      </w:pPr>
      <w:r>
        <w:rPr>
          <w:rFonts w:ascii="Verdana" w:eastAsia="Verdana" w:hAnsi="Verdana" w:cs="Verdana"/>
          <w:sz w:val="22"/>
          <w:szCs w:val="22"/>
        </w:rPr>
        <w:t>Por lo tanto, una vez presentada la subsanación, la Entidad analizará y valorará la información allegada por el proponente</w:t>
      </w:r>
      <w:r>
        <w:rPr>
          <w:rFonts w:ascii="Verdana" w:eastAsia="Verdana" w:hAnsi="Verdana" w:cs="Verdana"/>
          <w:i/>
          <w:iCs/>
          <w:sz w:val="22"/>
          <w:szCs w:val="22"/>
        </w:rPr>
        <w:t xml:space="preserve">, </w:t>
      </w:r>
      <w:r>
        <w:rPr>
          <w:rFonts w:ascii="Verdana" w:eastAsia="Verdana" w:hAnsi="Verdana" w:cs="Verdana"/>
          <w:sz w:val="22"/>
          <w:szCs w:val="22"/>
        </w:rPr>
        <w:t>con el fin de establecer si efectivamente se trata de únicamente una aclaración o actualización de fecha de expedición del certificado del RUP, caso en el cual se podrá otorgar al proponente el puntaje por este criterio.</w:t>
      </w:r>
    </w:p>
    <w:p w14:paraId="760533CE" w14:textId="77777777" w:rsidR="00802EE5" w:rsidRDefault="00000000">
      <w:pPr>
        <w:pStyle w:val="Ttulo2"/>
        <w:numPr>
          <w:ilvl w:val="1"/>
          <w:numId w:val="37"/>
        </w:numPr>
        <w:spacing w:line="276" w:lineRule="auto"/>
        <w:ind w:left="426" w:hanging="426"/>
        <w:rPr>
          <w:rFonts w:ascii="Verdana" w:eastAsia="Verdana" w:hAnsi="Verdana" w:cs="Verdana"/>
          <w:smallCaps w:val="0"/>
          <w:sz w:val="22"/>
          <w:szCs w:val="22"/>
        </w:rPr>
      </w:pPr>
      <w:bookmarkStart w:id="101" w:name="_heading=h.22aivun3m93c" w:colFirst="0" w:colLast="0"/>
      <w:bookmarkEnd w:id="101"/>
      <w:r>
        <w:rPr>
          <w:rFonts w:ascii="Verdana" w:eastAsia="Verdana" w:hAnsi="Verdana" w:cs="Verdana"/>
          <w:smallCaps w:val="0"/>
          <w:sz w:val="22"/>
          <w:szCs w:val="22"/>
        </w:rPr>
        <w:t>CRITERIOS DE DESEMPATE</w:t>
      </w:r>
    </w:p>
    <w:p w14:paraId="40A1558E" w14:textId="77777777" w:rsidR="00802EE5" w:rsidRDefault="00000000">
      <w:pPr>
        <w:shd w:val="clear" w:color="auto" w:fill="FFFFFF"/>
        <w:spacing w:line="276" w:lineRule="auto"/>
        <w:ind w:right="49"/>
        <w:rPr>
          <w:rFonts w:ascii="Verdana" w:eastAsia="Verdana" w:hAnsi="Verdana" w:cs="Verdana"/>
          <w:color w:val="000000"/>
          <w:sz w:val="22"/>
          <w:szCs w:val="22"/>
        </w:rPr>
      </w:pPr>
      <w:r>
        <w:rPr>
          <w:rFonts w:ascii="Verdana" w:eastAsia="Verdana" w:hAnsi="Verdana" w:cs="Verdana"/>
          <w:sz w:val="22"/>
          <w:szCs w:val="22"/>
        </w:rPr>
        <w:t>En caso de empate en el puntaje total de dos o más ofertas deberán aplicarse las siguientes reglas de acuerdo con cada uno de los numerales, de forma sucesiva y excluyente, para seleccionar al proponente favorecido, respetando en todo caso las obligaciones contenidas en los Acuerdos Comerciales vigentes, especialmente en materia de trato nacional:</w:t>
      </w:r>
    </w:p>
    <w:p w14:paraId="085BFBD6" w14:textId="77777777" w:rsidR="00802EE5" w:rsidRDefault="00000000">
      <w:pPr>
        <w:numPr>
          <w:ilvl w:val="0"/>
          <w:numId w:val="30"/>
        </w:numPr>
        <w:tabs>
          <w:tab w:val="left" w:pos="284"/>
          <w:tab w:val="left" w:pos="851"/>
          <w:tab w:val="left" w:pos="993"/>
        </w:tabs>
        <w:spacing w:line="276" w:lineRule="auto"/>
        <w:ind w:left="0" w:right="49" w:firstLine="0"/>
        <w:rPr>
          <w:color w:val="000000"/>
        </w:rPr>
      </w:pPr>
      <w:r>
        <w:rPr>
          <w:rFonts w:ascii="Verdana" w:eastAsia="Verdana" w:hAnsi="Verdana" w:cs="Verdana"/>
          <w:sz w:val="22"/>
          <w:szCs w:val="22"/>
        </w:rPr>
        <w:t xml:space="preserve">Preferir la oferta de bienes o servicios nacionales frente a la oferta de bienes o servicios extranjeros. El Proponente acreditará este factor de desempate de acuerdo con las reglas definidas en el numeral 4.3.1 y con los documentos señalados en la sección 4.3.1.1 del presente Pliego de Condiciones. Por tanto, </w:t>
      </w:r>
      <w:r>
        <w:rPr>
          <w:rFonts w:ascii="Verdana" w:eastAsia="Verdana" w:hAnsi="Verdana" w:cs="Verdana"/>
          <w:sz w:val="22"/>
          <w:szCs w:val="22"/>
        </w:rPr>
        <w:lastRenderedPageBreak/>
        <w:t xml:space="preserve">este criterio de desempate se probará con los mismos documentos que se presentan para el puntaje de apoyo a la industria nacional. Para el caso de los Proponentes Plurales, todos los integrantes deberán demostrar el origen nacional de la oferta en las condiciones indicadas en los numerales anteriormente citados. </w:t>
      </w:r>
    </w:p>
    <w:p w14:paraId="4BD8ECA6" w14:textId="77777777" w:rsidR="00802EE5" w:rsidRDefault="00000000">
      <w:pPr>
        <w:numPr>
          <w:ilvl w:val="0"/>
          <w:numId w:val="30"/>
        </w:numPr>
        <w:tabs>
          <w:tab w:val="left" w:pos="284"/>
          <w:tab w:val="left" w:pos="851"/>
          <w:tab w:val="left" w:pos="993"/>
        </w:tabs>
        <w:spacing w:line="276" w:lineRule="auto"/>
        <w:ind w:left="0" w:right="49" w:firstLine="0"/>
        <w:rPr>
          <w:color w:val="000000"/>
        </w:rPr>
      </w:pPr>
      <w:r>
        <w:rPr>
          <w:rFonts w:ascii="Verdana" w:eastAsia="Verdana" w:hAnsi="Verdana" w:cs="Verdana"/>
          <w:sz w:val="22"/>
          <w:szCs w:val="22"/>
        </w:rPr>
        <w:t>Preferir la propuesta de la mujer cabeza de familia. Su acreditación se realizará en los términos del parágrafo del artículo 2 de la Ley 82 de 1993, modificado por el artículo 1 de la Ley 1232 de 2008, o la norma que lo modifique, aclare, adicione o sustituya, es decir, la condición de mujer cabeza de familia y la cesación de esta se otorgará desde el momento en que ocurra el respectivo evento y se declare ante un notario. Esta certificación debe tener una fecha de expedición no mayor a treinta (30) días calendario anteriores a la fecha del cierre del Proceso de Contratación y en esta deberá verificarse el cumplimiento de los requisitos indicados en el artículo 1 de la Ley 1232 de 2008. En caso de modificarse la fecha de cierre del proceso, se tendrá como referencia para establecer el plazo de vigencia del certificado la fecha originalmente contemplada en el presente Pliego de Condiciones definitivo.</w:t>
      </w:r>
    </w:p>
    <w:p w14:paraId="5BFB8713" w14:textId="77777777" w:rsidR="00802EE5" w:rsidRDefault="00000000">
      <w:pPr>
        <w:tabs>
          <w:tab w:val="left" w:pos="284"/>
          <w:tab w:val="left" w:pos="567"/>
          <w:tab w:val="left" w:pos="851"/>
        </w:tabs>
        <w:spacing w:line="276" w:lineRule="auto"/>
        <w:ind w:right="49"/>
        <w:rPr>
          <w:rFonts w:ascii="Verdana" w:eastAsia="Verdana" w:hAnsi="Verdana" w:cs="Verdana"/>
          <w:color w:val="000000"/>
          <w:sz w:val="22"/>
          <w:szCs w:val="22"/>
        </w:rPr>
      </w:pPr>
      <w:r>
        <w:rPr>
          <w:rFonts w:ascii="Verdana" w:eastAsia="Verdana" w:hAnsi="Verdana" w:cs="Verdana"/>
          <w:color w:val="000000"/>
          <w:sz w:val="22"/>
          <w:szCs w:val="22"/>
        </w:rPr>
        <w:t xml:space="preserve">Igualmente, se preferirá la propuesta de la mujer víctima de violencia intrafamiliar, la cual acreditará esta condición de conformidad con el artículo 21 de la Ley 1257 de 2008 o la norma que lo modifique, aclare, adicione o sustituya, esto es, cuando se profiera una medida de protección expedida por la autoridad competente. En virtud del artículo 16 de la Ley 1257 de 2008 o la norma que lo modifique, aclare, adicione o sustituya, la medida de protección la debe impartir el comisario de familia del lugar donde ocurrieron los hechos y, a falta de este, del juez civil municipal o promiscuo municipal, o la autoridad indígena en los casos de violencia intrafamiliar en las comunidades de esa naturaleza. </w:t>
      </w:r>
    </w:p>
    <w:p w14:paraId="5B79DDE2" w14:textId="77777777" w:rsidR="00802EE5" w:rsidRDefault="00000000">
      <w:pPr>
        <w:tabs>
          <w:tab w:val="left" w:pos="567"/>
        </w:tabs>
        <w:spacing w:line="276" w:lineRule="auto"/>
        <w:ind w:right="49"/>
        <w:rPr>
          <w:rFonts w:ascii="Verdana" w:eastAsia="Verdana" w:hAnsi="Verdana" w:cs="Verdana"/>
          <w:color w:val="000000"/>
          <w:sz w:val="22"/>
          <w:szCs w:val="22"/>
        </w:rPr>
      </w:pPr>
      <w:r>
        <w:rPr>
          <w:rFonts w:ascii="Verdana" w:eastAsia="Verdana" w:hAnsi="Verdana" w:cs="Verdana"/>
          <w:color w:val="000000"/>
          <w:sz w:val="22"/>
          <w:szCs w:val="22"/>
        </w:rPr>
        <w:t xml:space="preserve">En el caso de las personas jurídicas se preferirá a aquellas en las que participen mayoritariamente mujeres cabeza de familia y/o mujeres víctimas de violencia intrafamiliar, para lo cual el representante legal o el revisor fiscal, según corresponda, diligenciará el «Formato 10A – Participación mayoritaria de mujeres cabeza de familia y/o mujeres víctimas de violencia intrafamiliar (persona jurídica)», mediante el cual acreditará, bajo la gravedad del juramento, que más del cincuenta por ciento (50 %) de la composición accionaria o cuota parte de la persona jurídica está constituida por mujeres cabeza de familia y/o mujeres víctimas de violencia intrafamiliar. Además, deberá probar la condición indicada de cada una de las mujeres que participen en la sociedad, aportando los documentos que avalen el cumplimiento de los requisitos, de acuerdo con los dos incisos anteriores. </w:t>
      </w:r>
    </w:p>
    <w:p w14:paraId="6D421C36" w14:textId="77777777" w:rsidR="00802EE5" w:rsidRDefault="00000000">
      <w:pPr>
        <w:tabs>
          <w:tab w:val="left" w:pos="567"/>
          <w:tab w:val="left" w:pos="709"/>
        </w:tabs>
        <w:spacing w:line="276" w:lineRule="auto"/>
        <w:ind w:right="49"/>
        <w:rPr>
          <w:rFonts w:ascii="Verdana" w:eastAsia="Verdana" w:hAnsi="Verdana" w:cs="Verdana"/>
          <w:color w:val="000000"/>
          <w:sz w:val="22"/>
          <w:szCs w:val="22"/>
        </w:rPr>
      </w:pPr>
      <w:r>
        <w:rPr>
          <w:rFonts w:ascii="Verdana" w:eastAsia="Verdana" w:hAnsi="Verdana" w:cs="Verdana"/>
          <w:sz w:val="22"/>
          <w:szCs w:val="22"/>
        </w:rPr>
        <w:lastRenderedPageBreak/>
        <w:t>Finalmente, en el caso de los Proponentes Plurales, se preferirá la oferta cuando cada uno de los integrantes acredite alguna de las condiciones señaladas en los incisos anteriores de este numeral.</w:t>
      </w:r>
    </w:p>
    <w:p w14:paraId="1C414027" w14:textId="77777777" w:rsidR="00802EE5" w:rsidRDefault="00000000">
      <w:pPr>
        <w:tabs>
          <w:tab w:val="left" w:pos="993"/>
        </w:tabs>
        <w:spacing w:line="276" w:lineRule="auto"/>
        <w:ind w:right="51"/>
        <w:rPr>
          <w:rFonts w:ascii="Verdana" w:eastAsia="Verdana" w:hAnsi="Verdana" w:cs="Verdana"/>
          <w:color w:val="000000"/>
          <w:sz w:val="22"/>
          <w:szCs w:val="22"/>
        </w:rPr>
      </w:pPr>
      <w:r>
        <w:rPr>
          <w:rFonts w:ascii="Verdana" w:eastAsia="Verdana" w:hAnsi="Verdana" w:cs="Verdana"/>
          <w:color w:val="000000"/>
          <w:sz w:val="22"/>
          <w:szCs w:val="22"/>
        </w:rPr>
        <w:t>Debido a que para el otorgamiento de este criterio de desempate se entregan certificados que contienen datos sensibles, de acuerdo con el artículo 5 de la Ley 1581 de 2012 o la norma que lo modifique, aclare, adicione o sustituya, se requiere que el titular de la información, como son las mujeres víctimas de violencia intrafamiliar, en los términos del literal a) del artículo 6 de la Ley 1581 de 2012, diligencien el «Formato 11 – Autorización para el tratamiento de datos personales» mediante el cual autoricen de manera previa y expresa el tratamiento de esta información, como requisito para el otorgamiento del criterio de desempate.</w:t>
      </w:r>
    </w:p>
    <w:p w14:paraId="0E46C74D" w14:textId="77777777" w:rsidR="00802EE5" w:rsidRDefault="00000000">
      <w:pPr>
        <w:numPr>
          <w:ilvl w:val="0"/>
          <w:numId w:val="30"/>
        </w:numPr>
        <w:tabs>
          <w:tab w:val="left" w:pos="284"/>
          <w:tab w:val="left" w:pos="567"/>
          <w:tab w:val="left" w:pos="851"/>
          <w:tab w:val="left" w:pos="993"/>
        </w:tabs>
        <w:spacing w:line="276" w:lineRule="auto"/>
        <w:ind w:left="0" w:right="49" w:firstLine="0"/>
        <w:rPr>
          <w:color w:val="000000"/>
        </w:rPr>
      </w:pPr>
      <w:r>
        <w:rPr>
          <w:rFonts w:ascii="Verdana" w:eastAsia="Verdana" w:hAnsi="Verdana" w:cs="Verdana"/>
          <w:sz w:val="22"/>
          <w:szCs w:val="22"/>
        </w:rPr>
        <w:t>Preferir la propuesta presentada por el proponente que acredite en las circunstancias establecidas en la ley que por lo menos el diez por ciento (10 %) de su nómina está en condición de discapacidad, de acuerdo con el artículo 24 de la Ley 361 de 1997 o la norma que lo modifique, aclare, adicione o sustituya, debidamente certificadas por la oficina del Ministerio del Trabajo de la respectiva zona, que hayan sido contratados con por lo menos un (1) año de anterioridad a la fecha de cierre del presente Proceso de Contratación  o desde el momento de la constitución de la persona jurídica cuando esta es inferior a un (1) año y que manifieste adicionalmente que mantendrá dicho personal por un lapso igual al término de ejecución del contrato, para lo cual deberá diligenciar el «Formato 10 B – Vinculación de personas en condición de discapacidad». En caso de modificarse la fecha de cierre del proceso, se tendrá como referencia para establecer el plazo de vigencia del certificado la fecha originalmente contemplada en el presente Pliego de Condiciones definitivo.</w:t>
      </w:r>
    </w:p>
    <w:p w14:paraId="4C58921D" w14:textId="77777777" w:rsidR="00802EE5" w:rsidRDefault="00000000">
      <w:pPr>
        <w:tabs>
          <w:tab w:val="left" w:pos="993"/>
        </w:tabs>
        <w:spacing w:line="276" w:lineRule="auto"/>
        <w:ind w:right="49"/>
        <w:rPr>
          <w:rFonts w:ascii="Verdana" w:eastAsia="Verdana" w:hAnsi="Verdana" w:cs="Verdana"/>
          <w:color w:val="000000"/>
          <w:sz w:val="22"/>
          <w:szCs w:val="22"/>
        </w:rPr>
      </w:pPr>
      <w:r>
        <w:rPr>
          <w:rFonts w:ascii="Verdana" w:eastAsia="Verdana" w:hAnsi="Verdana" w:cs="Verdana"/>
          <w:sz w:val="22"/>
          <w:szCs w:val="22"/>
        </w:rPr>
        <w:t xml:space="preserve">Si la oferta es presentada por un Proponente Plural, el integrante que acredite que el diez por ciento (10 %) de su nómina está en condición de discapacidad, en los términos del presente numeral, debe tener una participación de por lo menos el veinticinco por ciento (25 %) en la estructura plural y aportar como mínimo el veinticinco por ciento (25 %) de la experiencia acreditada en la oferta. </w:t>
      </w:r>
    </w:p>
    <w:p w14:paraId="7CEA44C3" w14:textId="77777777" w:rsidR="00802EE5" w:rsidRDefault="00000000">
      <w:pPr>
        <w:tabs>
          <w:tab w:val="left" w:pos="993"/>
        </w:tabs>
        <w:spacing w:line="276" w:lineRule="auto"/>
        <w:ind w:right="49"/>
        <w:rPr>
          <w:rFonts w:ascii="Verdana" w:eastAsia="Verdana" w:hAnsi="Verdana" w:cs="Verdana"/>
          <w:color w:val="000000"/>
          <w:sz w:val="22"/>
          <w:szCs w:val="22"/>
        </w:rPr>
      </w:pPr>
      <w:r>
        <w:rPr>
          <w:rFonts w:ascii="Verdana" w:eastAsia="Verdana" w:hAnsi="Verdana" w:cs="Verdana"/>
          <w:color w:val="000000"/>
          <w:sz w:val="22"/>
          <w:szCs w:val="22"/>
        </w:rPr>
        <w:t xml:space="preserve">El tiempo de vinculación en la planta referida de que trata este numeral se acreditará con el certificado de aportes a seguridad social del último año o del tiempo de su constitución cuando su conformación sea inferior a un (1) año, en el que se demuestren los pagos realizados por el empleador. </w:t>
      </w:r>
    </w:p>
    <w:p w14:paraId="425CF210" w14:textId="77777777" w:rsidR="00802EE5" w:rsidRDefault="00000000">
      <w:pPr>
        <w:numPr>
          <w:ilvl w:val="0"/>
          <w:numId w:val="30"/>
        </w:numPr>
        <w:tabs>
          <w:tab w:val="left" w:pos="284"/>
          <w:tab w:val="left" w:pos="993"/>
        </w:tabs>
        <w:spacing w:line="276" w:lineRule="auto"/>
        <w:ind w:left="0" w:right="49" w:firstLine="0"/>
        <w:rPr>
          <w:color w:val="000000"/>
        </w:rPr>
      </w:pPr>
      <w:r>
        <w:rPr>
          <w:rFonts w:ascii="Verdana" w:eastAsia="Verdana" w:hAnsi="Verdana" w:cs="Verdana"/>
          <w:sz w:val="22"/>
          <w:szCs w:val="22"/>
        </w:rPr>
        <w:t xml:space="preserve">Preferir la propuesta presentada por el oferente que acredite la vinculación en mayor proporción de personas que no sean beneficiarios de la pensión de vejez, familiar o de sobrevivencia y que hayan cumplido el requisito de edad de pensión establecido en la ley. Para ello la persona natural, el representante legal </w:t>
      </w:r>
      <w:r>
        <w:rPr>
          <w:rFonts w:ascii="Verdana" w:eastAsia="Verdana" w:hAnsi="Verdana" w:cs="Verdana"/>
          <w:sz w:val="22"/>
          <w:szCs w:val="22"/>
        </w:rPr>
        <w:lastRenderedPageBreak/>
        <w:t>de la persona jurídica o el revisor fiscal, según corresponda, diligenciará el «Formato 10 C – Vinculación de personas no beneficiarias de la pensión de vejez, familiar o sobrevivencia – (Empleador – Proponente)», mediante la cual certificará bajo la gravedad del juramento las personas vinculadas en su nómina y el número de trabajadores que no son beneficiarios de la pensión de vejez, familiar o de sobrevivencia y que cumplieron el requisito de edad de pensión. Solo se valdrá la vinculación de aquellas personas que se encuentren en las condiciones descritas y que hayan estado vinculadas con una anterioridad igual o mayor a un (1) año contado a partir de la fecha del cierre del Proceso de Contratación. Para los casos de constitución inferior a un (1) año, se tendrá en cuenta a aquellos que hayan estado vinculados desde el momento de la constitución de la persona jurídica. En caso de modificarse la fecha de cierre del proceso, se tendrá como referencia para establecer el plazo de vigencia del certificado la fecha originalmente contemplada en el presente Pliego de Condiciones definitivo.</w:t>
      </w:r>
    </w:p>
    <w:p w14:paraId="02BF2802" w14:textId="77777777" w:rsidR="00802EE5" w:rsidRDefault="00000000">
      <w:pPr>
        <w:tabs>
          <w:tab w:val="left" w:pos="284"/>
          <w:tab w:val="left" w:pos="993"/>
        </w:tabs>
        <w:spacing w:line="276" w:lineRule="auto"/>
        <w:ind w:right="49"/>
        <w:rPr>
          <w:rFonts w:ascii="Verdana" w:eastAsia="Verdana" w:hAnsi="Verdana" w:cs="Verdana"/>
          <w:color w:val="000000"/>
          <w:sz w:val="22"/>
          <w:szCs w:val="22"/>
        </w:rPr>
      </w:pPr>
      <w:r>
        <w:rPr>
          <w:rFonts w:ascii="Verdana" w:eastAsia="Verdana" w:hAnsi="Verdana" w:cs="Verdana"/>
          <w:color w:val="000000"/>
          <w:sz w:val="22"/>
          <w:szCs w:val="22"/>
        </w:rPr>
        <w:t xml:space="preserve">El tiempo de vinculación en la planta referida de que trata el inciso anterior se acreditará con el certificado de aportes a la seguridad social del último año o del tiempo de constitución de la persona jurídica en caso de que esta sea inferior a un (1) año, en el que se demuestre los pagos realizados por el empleador. </w:t>
      </w:r>
    </w:p>
    <w:p w14:paraId="7A6E802F" w14:textId="77777777" w:rsidR="00802EE5" w:rsidRDefault="00000000">
      <w:pPr>
        <w:tabs>
          <w:tab w:val="left" w:pos="284"/>
          <w:tab w:val="left" w:pos="993"/>
        </w:tabs>
        <w:spacing w:line="276" w:lineRule="auto"/>
        <w:ind w:right="49"/>
        <w:rPr>
          <w:rFonts w:ascii="Verdana" w:eastAsia="Verdana" w:hAnsi="Verdana" w:cs="Verdana"/>
          <w:color w:val="000000"/>
          <w:sz w:val="22"/>
          <w:szCs w:val="22"/>
        </w:rPr>
      </w:pPr>
      <w:r>
        <w:rPr>
          <w:rFonts w:ascii="Verdana" w:eastAsia="Verdana" w:hAnsi="Verdana" w:cs="Verdana"/>
          <w:sz w:val="22"/>
          <w:szCs w:val="22"/>
        </w:rPr>
        <w:t>En el caso de los Proponentes Plurales, su representante legal diligenciará el «Formato 10 C – Vinculación de personas no beneficiarias de la pensión de vejez, familiar o sobrevivencia – (Empleador – Proponente)», mediante el cual certifique el número de trabajadores vinculados que son personas no beneficiarias de la pensión de vejez, familiar o de sobrevivencia, y que cumplieron el requisito de edad de pensión establecido en la ley, de todos los integrantes del proponente. Las personas enunciadas anteriormente podrán estar vinculadas a cualquiera de sus integrantes.</w:t>
      </w:r>
    </w:p>
    <w:p w14:paraId="7C387266" w14:textId="77777777" w:rsidR="00802EE5" w:rsidRDefault="00000000">
      <w:pPr>
        <w:tabs>
          <w:tab w:val="left" w:pos="284"/>
          <w:tab w:val="left" w:pos="993"/>
        </w:tabs>
        <w:spacing w:line="276" w:lineRule="auto"/>
        <w:ind w:right="49"/>
        <w:rPr>
          <w:rFonts w:ascii="Verdana" w:eastAsia="Verdana" w:hAnsi="Verdana" w:cs="Verdana"/>
          <w:color w:val="000000"/>
          <w:sz w:val="22"/>
          <w:szCs w:val="22"/>
        </w:rPr>
      </w:pPr>
      <w:r>
        <w:rPr>
          <w:rFonts w:ascii="Verdana" w:eastAsia="Verdana" w:hAnsi="Verdana" w:cs="Verdana"/>
          <w:sz w:val="22"/>
          <w:szCs w:val="22"/>
        </w:rPr>
        <w:t>En cualquiera de los dos supuestos anteriores, para el otorgamiento del criterio de desempate, cada uno de los trabajadores que cumpla las condiciones previstas por la ley diligenciará el «Formato 10 C – Vinculación de personas no beneficiarias de la pensión de vejez, familiar o sobrevivencia (Trabajador)», mediante el cual certifica bajo la gravedad del juramento que no es beneficiario de pensión de vejez, familiar o sobrevivencia, y cumple la edad de pensión; además, se deberá allegar el documento de identificación del trabajador que lo firma.</w:t>
      </w:r>
    </w:p>
    <w:p w14:paraId="1C89B668" w14:textId="77777777" w:rsidR="00802EE5" w:rsidRDefault="00000000">
      <w:pPr>
        <w:tabs>
          <w:tab w:val="left" w:pos="284"/>
          <w:tab w:val="left" w:pos="993"/>
        </w:tabs>
        <w:spacing w:line="276" w:lineRule="auto"/>
        <w:ind w:right="49"/>
        <w:rPr>
          <w:rFonts w:ascii="Verdana" w:eastAsia="Verdana" w:hAnsi="Verdana" w:cs="Verdana"/>
          <w:color w:val="000000"/>
          <w:sz w:val="22"/>
          <w:szCs w:val="22"/>
        </w:rPr>
      </w:pPr>
      <w:r>
        <w:rPr>
          <w:rFonts w:ascii="Verdana" w:eastAsia="Verdana" w:hAnsi="Verdana" w:cs="Verdana"/>
          <w:sz w:val="22"/>
          <w:szCs w:val="22"/>
        </w:rPr>
        <w:t>La mayor proporción se definirá en relación con el número total de trabajadores vinculados en la planta de personal, por lo que se preferirá al oferente que acredite un mayor porcentaje. En el caso de Proponentes Plurales, la mayor proporción se definirá con la sumatoria de trabajadores vinculados en la planta de personal de cada uno de sus integrantes.</w:t>
      </w:r>
    </w:p>
    <w:p w14:paraId="6A27774A" w14:textId="77777777" w:rsidR="00802EE5" w:rsidRDefault="00000000">
      <w:pPr>
        <w:numPr>
          <w:ilvl w:val="0"/>
          <w:numId w:val="30"/>
        </w:numPr>
        <w:tabs>
          <w:tab w:val="left" w:pos="284"/>
          <w:tab w:val="left" w:pos="993"/>
        </w:tabs>
        <w:spacing w:line="276" w:lineRule="auto"/>
        <w:ind w:left="0" w:right="49" w:firstLine="0"/>
        <w:rPr>
          <w:color w:val="000000"/>
        </w:rPr>
      </w:pPr>
      <w:r>
        <w:rPr>
          <w:rFonts w:ascii="Verdana" w:eastAsia="Verdana" w:hAnsi="Verdana" w:cs="Verdana"/>
          <w:sz w:val="22"/>
          <w:szCs w:val="22"/>
        </w:rPr>
        <w:lastRenderedPageBreak/>
        <w:t>Preferir la propuesta presentada por el oferente que acredite, que por lo menos el diez por ciento (10 %) de su nómina pertenece a población indígena, negra, afrocolombiana, raizal, palanquera, Rrom o gitana, para lo cual, la persona natural, el representante legal o el revisor fiscal, según corresponda, bajo la gravedad del juramento, diligenciará el  «Formato 10D – Vinculación de población indígena, negra, afrocolombiana, raizal, palenquera, Rrom o gitana» mediante el cual certifica las personas vinculadas a su nómina y el número de identificación y el nombre de las personas que pertenecen a la población indígena, negra, afrocolombiana, raizal, palanquera, Rrom o gitana. Solo se tendrá en cuenta aquellas personas que hayan estado vinculadas con una anterioridad igual o mayor a un (1) año contado a partir de la fecha del cierre del proceso. Para los casos de constitución inferior a un (1) año, se valdrá a aquellos que hayan estado vinculados desde el momento de la constitución de la persona jurídica. En caso de modificarse la fecha de cierre del proceso, se tendrá como referencia para establecer el plazo de vigencia del certificado la fecha originalmente contemplada en el presente Pliego de Condiciones definitivo.</w:t>
      </w:r>
    </w:p>
    <w:p w14:paraId="071844FA" w14:textId="77777777" w:rsidR="00802EE5" w:rsidRDefault="00000000">
      <w:pPr>
        <w:tabs>
          <w:tab w:val="left" w:pos="284"/>
          <w:tab w:val="left" w:pos="993"/>
        </w:tabs>
        <w:spacing w:line="276" w:lineRule="auto"/>
        <w:ind w:right="49"/>
        <w:rPr>
          <w:rFonts w:ascii="Verdana" w:eastAsia="Verdana" w:hAnsi="Verdana" w:cs="Verdana"/>
          <w:color w:val="000000"/>
          <w:sz w:val="22"/>
          <w:szCs w:val="22"/>
        </w:rPr>
      </w:pPr>
      <w:r>
        <w:rPr>
          <w:rFonts w:ascii="Verdana" w:eastAsia="Verdana" w:hAnsi="Verdana" w:cs="Verdana"/>
          <w:color w:val="000000"/>
          <w:sz w:val="22"/>
          <w:szCs w:val="22"/>
        </w:rPr>
        <w:t xml:space="preserve">El tiempo de vinculación en la planta referida de que trata el inciso anterior se acreditará con el certificado de aportes a seguridad social en el que se demuestren los pagos realizados por el empleador en el último año contado a partir de la fecha del cierre del proceso o del tiempo de su constitución cuando esta es inferior a un (1) año.  </w:t>
      </w:r>
    </w:p>
    <w:p w14:paraId="491ADE4C" w14:textId="77777777" w:rsidR="00802EE5" w:rsidRDefault="00000000">
      <w:pPr>
        <w:tabs>
          <w:tab w:val="left" w:pos="284"/>
          <w:tab w:val="left" w:pos="993"/>
        </w:tabs>
        <w:spacing w:line="276" w:lineRule="auto"/>
        <w:ind w:right="49"/>
        <w:rPr>
          <w:rFonts w:ascii="Verdana" w:eastAsia="Verdana" w:hAnsi="Verdana" w:cs="Verdana"/>
          <w:color w:val="000000"/>
          <w:sz w:val="22"/>
          <w:szCs w:val="22"/>
        </w:rPr>
      </w:pPr>
      <w:r>
        <w:rPr>
          <w:rFonts w:ascii="Verdana" w:eastAsia="Verdana" w:hAnsi="Verdana" w:cs="Verdana"/>
          <w:color w:val="000000"/>
          <w:sz w:val="22"/>
          <w:szCs w:val="22"/>
        </w:rPr>
        <w:t>Además, deberá aportar la copia de la certificación expedida por el Ministerio del Interior en la cual acredite que los trabajadores pertenecen a la población indígena, negra, afrocolombiana, raizal, palenquera, Rrom o gitana en los términos del Decreto Ley 2893 de 2011, o la norma que lo modifique, sustituya o complemente.</w:t>
      </w:r>
    </w:p>
    <w:p w14:paraId="26CEDB48" w14:textId="77777777" w:rsidR="00802EE5" w:rsidRDefault="00000000">
      <w:pPr>
        <w:tabs>
          <w:tab w:val="left" w:pos="284"/>
          <w:tab w:val="left" w:pos="993"/>
        </w:tabs>
        <w:spacing w:line="276" w:lineRule="auto"/>
        <w:ind w:right="49"/>
        <w:rPr>
          <w:rFonts w:ascii="Verdana" w:eastAsia="Verdana" w:hAnsi="Verdana" w:cs="Verdana"/>
          <w:color w:val="000000"/>
          <w:sz w:val="22"/>
          <w:szCs w:val="22"/>
        </w:rPr>
      </w:pPr>
      <w:r>
        <w:rPr>
          <w:rFonts w:ascii="Verdana" w:eastAsia="Verdana" w:hAnsi="Verdana" w:cs="Verdana"/>
          <w:sz w:val="22"/>
          <w:szCs w:val="22"/>
        </w:rPr>
        <w:t>En el caso de los Proponentes Plurales, su representante legal diligenciará el «Formato 10 D – Vinculación de población indígena, negra, afrocolombiana, raizal, palenquera, Rrom o gitana», mediante el cual certifica que por lo menos el diez por ciento (10 %) del total de la nómina de sus integrantes pertenece a población indígena, negra, afrocolombiana, raizal, palanquera, Rrom o gitana. Este porcentaje se definirá de acuerdo con la sumatoria de la nómina de cada uno de los integrantes del Proponente Plural. Las personas enunciadas anteriormente podrán estar vinculadas a cualquiera de sus integrantes. En todo caso, deberá aportar la copia de la certificación expedida por el Ministerio del Interior, en la cual acredite que el trabajador pertenece a la población indígena, negra, afrocolombiana, raizal, palenquera, Rrom o gitana en los términos del Decreto Ley 2893 de 2011, o la norma que lo modifique, sustituya o complemente.</w:t>
      </w:r>
    </w:p>
    <w:p w14:paraId="68BF328B" w14:textId="77777777" w:rsidR="00802EE5" w:rsidRDefault="00000000">
      <w:pPr>
        <w:tabs>
          <w:tab w:val="left" w:pos="284"/>
          <w:tab w:val="left" w:pos="993"/>
        </w:tabs>
        <w:spacing w:line="276" w:lineRule="auto"/>
        <w:ind w:right="49"/>
        <w:rPr>
          <w:rFonts w:ascii="Verdana" w:eastAsia="Verdana" w:hAnsi="Verdana" w:cs="Verdana"/>
          <w:color w:val="000000"/>
          <w:sz w:val="22"/>
          <w:szCs w:val="22"/>
        </w:rPr>
      </w:pPr>
      <w:r>
        <w:rPr>
          <w:rFonts w:ascii="Verdana" w:eastAsia="Verdana" w:hAnsi="Verdana" w:cs="Verdana"/>
          <w:color w:val="000000"/>
          <w:sz w:val="22"/>
          <w:szCs w:val="22"/>
        </w:rPr>
        <w:lastRenderedPageBreak/>
        <w:t>Debido a que para el otorgamiento de este criterio de desempate se entregan certificados que contienen datos sensibles, de acuerdo con el artículo 5 de la Ley 1581 de 2012 o la norma que lo modifique, aclare, adicione o sustituya, se requiere que el titular de la información de estos, como son las personas que pertenecen a la población indígena, negra, afrocolombiana, raizal, palenquera, Rrom o gitana, en los términos del literal a) del artículo 6 de la Ley 1581 de 2012, diligencien el «Formato 11- Autorización para el tratamiento de datos personales» mediante el cual autoriza de manera previa y expresa el tratamiento de la información, como requisito para el otorgamiento del criterio de desempate.</w:t>
      </w:r>
    </w:p>
    <w:p w14:paraId="0A02F317" w14:textId="77777777" w:rsidR="00802EE5" w:rsidRDefault="00000000">
      <w:pPr>
        <w:numPr>
          <w:ilvl w:val="0"/>
          <w:numId w:val="30"/>
        </w:numPr>
        <w:tabs>
          <w:tab w:val="left" w:pos="284"/>
          <w:tab w:val="left" w:pos="993"/>
        </w:tabs>
        <w:spacing w:line="276" w:lineRule="auto"/>
        <w:ind w:left="0" w:right="49" w:firstLine="0"/>
        <w:rPr>
          <w:color w:val="000000"/>
        </w:rPr>
      </w:pPr>
      <w:r>
        <w:rPr>
          <w:rFonts w:ascii="Verdana" w:eastAsia="Verdana" w:hAnsi="Verdana" w:cs="Verdana"/>
          <w:color w:val="000000"/>
          <w:sz w:val="22"/>
          <w:szCs w:val="22"/>
        </w:rPr>
        <w:t>Preferir la propuesta de personas naturales en proceso de reintegración o reincorporación para lo cual presentará copia de alguno de los siguientes documentos: i) la certificación en las desmovilizaciones colectivas que expida la Oficina del Alto Comisionado para la Paz, ii) el certificado que emita el Comité Operativo para la Dejación de las Armas respecto de las personas desmovilizadas en forma individual, iii) el certificado que emita la Agencia para la Reincorporación y la Normalización que acredite que la persona se encuentra en proceso de reincorporación o reintegración o iv) cualquier otro certificado que para el efecto determine la Ley. Además, se entregará copia del documento de identificación de la persona en proceso de reintegración o reincorporación.</w:t>
      </w:r>
    </w:p>
    <w:p w14:paraId="2E345EBF" w14:textId="77777777" w:rsidR="00802EE5" w:rsidRDefault="00000000">
      <w:pPr>
        <w:tabs>
          <w:tab w:val="left" w:pos="284"/>
          <w:tab w:val="left" w:pos="993"/>
        </w:tabs>
        <w:spacing w:line="276" w:lineRule="auto"/>
        <w:ind w:right="49"/>
        <w:rPr>
          <w:rFonts w:ascii="Verdana" w:eastAsia="Verdana" w:hAnsi="Verdana" w:cs="Verdana"/>
          <w:color w:val="000000"/>
          <w:sz w:val="22"/>
          <w:szCs w:val="22"/>
        </w:rPr>
      </w:pPr>
      <w:r>
        <w:rPr>
          <w:rFonts w:ascii="Verdana" w:eastAsia="Verdana" w:hAnsi="Verdana" w:cs="Verdana"/>
          <w:color w:val="000000"/>
          <w:sz w:val="22"/>
          <w:szCs w:val="22"/>
        </w:rPr>
        <w:t>En el caso de las personas jurídicas, el representante legal o el revisor fiscal, si están obligados a tenerlo, diligenciarán el «Formato 10 E- Participación mayoritaria de personas en proceso de reincorporación y/o reintegración (personas jurídicas)», por medio del cual certificarán bajo la gravedad de juramento que más del cincuenta por ciento (50 %) de la composición accionaria o cuotas partes de la persona jurídica está constituida por personas en proceso de reintegración o reincorporación. Además, deberá aportar alguno de los certificados del inciso anterior, junto con los documentos de identificación de cada una de las personas que está en proceso de reincorporación o reintegración.</w:t>
      </w:r>
    </w:p>
    <w:p w14:paraId="2A23915E" w14:textId="77777777" w:rsidR="00802EE5" w:rsidRDefault="00000000">
      <w:pPr>
        <w:tabs>
          <w:tab w:val="left" w:pos="284"/>
          <w:tab w:val="left" w:pos="993"/>
        </w:tabs>
        <w:spacing w:line="276" w:lineRule="auto"/>
        <w:ind w:right="49"/>
        <w:rPr>
          <w:rFonts w:ascii="Verdana" w:eastAsia="Verdana" w:hAnsi="Verdana" w:cs="Verdana"/>
          <w:color w:val="000000"/>
          <w:sz w:val="22"/>
          <w:szCs w:val="22"/>
        </w:rPr>
      </w:pPr>
      <w:r>
        <w:rPr>
          <w:rFonts w:ascii="Verdana" w:eastAsia="Verdana" w:hAnsi="Verdana" w:cs="Verdana"/>
          <w:sz w:val="22"/>
          <w:szCs w:val="22"/>
        </w:rPr>
        <w:t>Tratándose de Proponentes Plurales, se preferirá la oferta cuando todos los integrantes sean personas en proceso de reincorporación, para lo cual se entregará alguno de los certificados del inciso primero de este numeral, y/o personas jurídicas donde más del cincuenta por ciento (50 %) de la composición accionaria o cuotas partes esté constituida por personas en proceso de reincorporación, para lo que el representante legal, o el revisor fiscal, si está obligado a tenerlo, diligenciarán, bajo la gravedad del juramento, el «Formato 10 E - Participación mayoritaria de personas en proceso de reincorporación (personas jurídica integrante del Proponente Plural)», y aportará los documentos de identificación de las personas en proceso de reincorporación.</w:t>
      </w:r>
    </w:p>
    <w:p w14:paraId="318C7DAB" w14:textId="77777777" w:rsidR="00802EE5" w:rsidRDefault="00000000">
      <w:pPr>
        <w:tabs>
          <w:tab w:val="left" w:pos="284"/>
          <w:tab w:val="left" w:pos="993"/>
        </w:tabs>
        <w:spacing w:line="276" w:lineRule="auto"/>
        <w:ind w:right="49"/>
        <w:rPr>
          <w:rFonts w:ascii="Verdana" w:eastAsia="Verdana" w:hAnsi="Verdana" w:cs="Verdana"/>
          <w:color w:val="000000"/>
          <w:sz w:val="22"/>
          <w:szCs w:val="22"/>
        </w:rPr>
      </w:pPr>
      <w:r>
        <w:rPr>
          <w:rFonts w:ascii="Verdana" w:eastAsia="Verdana" w:hAnsi="Verdana" w:cs="Verdana"/>
          <w:sz w:val="22"/>
          <w:szCs w:val="22"/>
        </w:rPr>
        <w:lastRenderedPageBreak/>
        <w:t xml:space="preserve">Debido a que para el otorgamiento de este criterio de desempate se entregan certificados que contienen datos sensibles, de acuerdo con el artículo 5 de la Ley 1581 de 2012 o la norma que lo modifique, aclare, adicione o sustituya, se requiere que el titular de la información, como son las personas en proceso de reincorporación o reintegración, en los términos del literal a) del artículo 6 de la Ley 1581 de 2012, diligencien el «Formato 11- Autorización para el tratamiento de datos personales» mediante el cual autoriza de manera previa y expresa el tratamiento de la información, como requisito para el otorgamiento del criterio de desempate. </w:t>
      </w:r>
    </w:p>
    <w:p w14:paraId="75BDDDA3" w14:textId="77777777" w:rsidR="00802EE5" w:rsidRDefault="00000000">
      <w:pPr>
        <w:numPr>
          <w:ilvl w:val="0"/>
          <w:numId w:val="30"/>
        </w:numPr>
        <w:tabs>
          <w:tab w:val="left" w:pos="284"/>
          <w:tab w:val="left" w:pos="709"/>
          <w:tab w:val="left" w:pos="993"/>
        </w:tabs>
        <w:spacing w:line="276" w:lineRule="auto"/>
        <w:ind w:left="0" w:right="49" w:firstLine="0"/>
        <w:rPr>
          <w:color w:val="000000"/>
        </w:rPr>
      </w:pPr>
      <w:r>
        <w:rPr>
          <w:rFonts w:ascii="Verdana" w:eastAsia="Verdana" w:hAnsi="Verdana" w:cs="Verdana"/>
          <w:sz w:val="22"/>
          <w:szCs w:val="22"/>
        </w:rPr>
        <w:t xml:space="preserve"> Preferir la oferta presentada por un Proponente Plural siempre que se cumplan las condiciones de los siguientes literales:</w:t>
      </w:r>
    </w:p>
    <w:p w14:paraId="0FECB239" w14:textId="77777777" w:rsidR="00802EE5" w:rsidRDefault="00000000">
      <w:pPr>
        <w:tabs>
          <w:tab w:val="left" w:pos="284"/>
          <w:tab w:val="left" w:pos="993"/>
        </w:tabs>
        <w:spacing w:line="276" w:lineRule="auto"/>
        <w:ind w:left="284" w:right="49"/>
        <w:rPr>
          <w:rFonts w:ascii="Verdana" w:eastAsia="Verdana" w:hAnsi="Verdana" w:cs="Verdana"/>
          <w:color w:val="000000"/>
          <w:sz w:val="22"/>
          <w:szCs w:val="22"/>
        </w:rPr>
      </w:pPr>
      <w:r>
        <w:rPr>
          <w:rFonts w:ascii="Verdana" w:eastAsia="Verdana" w:hAnsi="Verdana" w:cs="Verdana"/>
          <w:sz w:val="22"/>
          <w:szCs w:val="22"/>
        </w:rPr>
        <w:t>(a) Esté conformado por al menos una madre cabeza de familia y/o una persona en proceso de reincorporación o reintegración, para lo cual se acreditarán estas condiciones de acuerdo con lo previsto en el inciso 1 del numeral 2 y/o el inciso 1 del numeral 6, de los criterios de desempate del presente Pliego de Condiciones; o por una persona jurídica en la cual participe o participen mayoritariamente madres cabeza de familia y/o personas en proceso de reincorporación o reintegración, para lo cual el representante legal o el revisor fiscal, si están obligados a tenerlo, diligenciará el «Formato 10 F – Participación mayoritaria de mujeres cabeza de familia y/o personas en proceso de reincorporación o reintegración (personas jurídicas)», mediante el cual certifica, bajo la gravedad del juramento, que más del cincuenta por ciento (50 %) de la composición accionaria o cuota parte de la persona jurídica está constituida por madres cabeza de familia y/o personas en proceso de reincorporación o reintegración. Además, deberá acreditar la condición indicada de las personas que participe en la sociedad que sean mujeres cabeza de familia y/o personas en proceso de reincorporación o reintegración, allegando los documentos de cada uno de ellos, de acuerdo con lo previsto en este literal. Este integrante debe tener una participación de por lo menos el veinticinco por ciento (25 %) en el Proponente Plural.</w:t>
      </w:r>
    </w:p>
    <w:p w14:paraId="067DFFDD" w14:textId="77777777" w:rsidR="00802EE5" w:rsidRDefault="00000000">
      <w:pPr>
        <w:tabs>
          <w:tab w:val="left" w:pos="284"/>
          <w:tab w:val="left" w:pos="993"/>
        </w:tabs>
        <w:spacing w:line="276" w:lineRule="auto"/>
        <w:ind w:left="284" w:right="49"/>
        <w:rPr>
          <w:rFonts w:ascii="Verdana" w:eastAsia="Verdana" w:hAnsi="Verdana" w:cs="Verdana"/>
          <w:color w:val="000000"/>
          <w:sz w:val="22"/>
          <w:szCs w:val="22"/>
        </w:rPr>
      </w:pPr>
      <w:r>
        <w:rPr>
          <w:rFonts w:ascii="Verdana" w:eastAsia="Verdana" w:hAnsi="Verdana" w:cs="Verdana"/>
          <w:sz w:val="22"/>
          <w:szCs w:val="22"/>
        </w:rPr>
        <w:t xml:space="preserve">(b) el integrante del Proponente Plural de que trata el anterior literal debe aportar mínimo el veinticinco por ciento (25 %) de la experiencia acreditada en la oferta. </w:t>
      </w:r>
    </w:p>
    <w:p w14:paraId="2ACD7BE1" w14:textId="77777777" w:rsidR="00802EE5" w:rsidRDefault="00000000">
      <w:pPr>
        <w:tabs>
          <w:tab w:val="left" w:pos="284"/>
          <w:tab w:val="left" w:pos="993"/>
        </w:tabs>
        <w:spacing w:line="276" w:lineRule="auto"/>
        <w:ind w:left="284" w:right="49"/>
        <w:rPr>
          <w:rFonts w:ascii="Verdana" w:eastAsia="Verdana" w:hAnsi="Verdana" w:cs="Verdana"/>
          <w:color w:val="000000"/>
          <w:sz w:val="22"/>
          <w:szCs w:val="22"/>
        </w:rPr>
      </w:pPr>
      <w:r>
        <w:rPr>
          <w:rFonts w:ascii="Verdana" w:eastAsia="Verdana" w:hAnsi="Verdana" w:cs="Verdana"/>
          <w:sz w:val="22"/>
          <w:szCs w:val="22"/>
        </w:rPr>
        <w:t xml:space="preserve">(c) en relación con el integrante del literal a) ni la madre cabeza de familia o la persona en proceso de reincorporación o reintegración, ni la persona jurídica, ni sus accionistas, socios o representantes legales podrán ser empleados, socios o accionistas de otro de los integrantes del Proponente Plural, para lo cual el integrante persona natural o el representante legal de la persona jurídica de que trata el literal a) lo manifestará diligenciando el </w:t>
      </w:r>
      <w:r>
        <w:rPr>
          <w:rFonts w:ascii="Verdana" w:eastAsia="Verdana" w:hAnsi="Verdana" w:cs="Verdana"/>
          <w:sz w:val="22"/>
          <w:szCs w:val="22"/>
        </w:rPr>
        <w:lastRenderedPageBreak/>
        <w:t xml:space="preserve">«Formato 10 F Participación mayoritaria de mujeres cabeza de familia y/o personas en proceso de reincorporación y/o reintegración». </w:t>
      </w:r>
    </w:p>
    <w:p w14:paraId="2816423A" w14:textId="77777777" w:rsidR="00802EE5" w:rsidRDefault="00000000">
      <w:pPr>
        <w:tabs>
          <w:tab w:val="left" w:pos="284"/>
          <w:tab w:val="left" w:pos="993"/>
        </w:tabs>
        <w:spacing w:line="276" w:lineRule="auto"/>
        <w:ind w:left="284" w:right="49"/>
        <w:rPr>
          <w:rFonts w:ascii="Verdana" w:eastAsia="Verdana" w:hAnsi="Verdana" w:cs="Verdana"/>
          <w:color w:val="000000"/>
          <w:sz w:val="22"/>
          <w:szCs w:val="22"/>
        </w:rPr>
      </w:pPr>
      <w:r>
        <w:rPr>
          <w:rFonts w:ascii="Verdana" w:eastAsia="Verdana" w:hAnsi="Verdana" w:cs="Verdana"/>
          <w:color w:val="000000"/>
          <w:sz w:val="22"/>
          <w:szCs w:val="22"/>
        </w:rPr>
        <w:t xml:space="preserve">Debido a que para el otorgamiento de este criterio de desempate se entregan certificados que contienen datos sensibles, de acuerdo con el artículo 5 de la Ley 1581 de 2012 o la norma que lo modifique, aclare, adiciona o sustituya, se requiere que el titular de la información, como son las personas en proceso de reincorporación y/o reintegración, en los términos del literal a) del artículo 6 de la Ley 1581 de 2012, diligencien el «Formato 11- Autorización para el tratamiento de datos personales» mediante el cual autoriza de manera previa y expresa el tratamiento de esta información, como requisito para el otorgamiento del criterio de desempate. </w:t>
      </w:r>
    </w:p>
    <w:p w14:paraId="78F77C97" w14:textId="77777777" w:rsidR="00802EE5" w:rsidRDefault="00000000">
      <w:pPr>
        <w:numPr>
          <w:ilvl w:val="0"/>
          <w:numId w:val="30"/>
        </w:numPr>
        <w:tabs>
          <w:tab w:val="left" w:pos="284"/>
          <w:tab w:val="left" w:pos="993"/>
          <w:tab w:val="left" w:pos="1276"/>
        </w:tabs>
        <w:spacing w:line="276" w:lineRule="auto"/>
        <w:ind w:left="0" w:right="49" w:firstLine="0"/>
        <w:rPr>
          <w:color w:val="000000"/>
        </w:rPr>
      </w:pPr>
      <w:r>
        <w:rPr>
          <w:rFonts w:ascii="Verdana" w:eastAsia="Verdana" w:hAnsi="Verdana" w:cs="Verdana"/>
          <w:color w:val="000000"/>
          <w:sz w:val="22"/>
          <w:szCs w:val="22"/>
        </w:rPr>
        <w:t xml:space="preserve">Preferir la oferta presentada por una Mipyme, lo cual se verificará en los términos del parágrafo del artículo 2.2.1.2.4.2.4 del Decreto 1082 de 2015, en concordancia con el parágrafo del artículo 2.2.1.13.2.4 del Decreto 1074 de 2015. En este sentido, el tamaño empresarial se acreditará con la copia del certificado del Registro Único de Proponentes, el cual deberá encontrarse vigente y en firme al momento de su presentación </w:t>
      </w:r>
    </w:p>
    <w:p w14:paraId="49739EAC" w14:textId="77777777" w:rsidR="00802EE5" w:rsidRDefault="00000000">
      <w:pPr>
        <w:tabs>
          <w:tab w:val="left" w:pos="284"/>
          <w:tab w:val="left" w:pos="993"/>
        </w:tabs>
        <w:spacing w:line="276" w:lineRule="auto"/>
        <w:ind w:right="49"/>
        <w:rPr>
          <w:rFonts w:ascii="Verdana" w:eastAsia="Verdana" w:hAnsi="Verdana" w:cs="Verdana"/>
          <w:color w:val="000000"/>
          <w:sz w:val="22"/>
          <w:szCs w:val="22"/>
        </w:rPr>
      </w:pPr>
      <w:r>
        <w:rPr>
          <w:rFonts w:ascii="Verdana" w:eastAsia="Verdana" w:hAnsi="Verdana" w:cs="Verdana"/>
          <w:color w:val="000000"/>
          <w:sz w:val="22"/>
          <w:szCs w:val="22"/>
        </w:rPr>
        <w:t>Asimismo, se preferirá la oferta presentada por una cooperativa o asociaciones mutuales para lo cual se aportará el certificado de existencia y representación legal expedido por la cámara de comercio o la autoridad respectiva. En el caso específico en que el empate se presente entre cooperativas o asociaciones mutuales que tengan el tamaño empresarial de grandes empresas junto con micro, pequeñas o medianas, se preferirá la oferta de las cooperativas o asociaciones mutuales que cumplan con los criterios de clasificación empresarial definidos por el Decreto 1074 de 2015 o la norma que lo modifique, aclare, adicione o sustituya, que sean micro, pequeñas o medianas.</w:t>
      </w:r>
    </w:p>
    <w:p w14:paraId="739B0306" w14:textId="77777777" w:rsidR="00802EE5" w:rsidRDefault="00000000">
      <w:pPr>
        <w:tabs>
          <w:tab w:val="left" w:pos="284"/>
          <w:tab w:val="left" w:pos="993"/>
        </w:tabs>
        <w:spacing w:line="276" w:lineRule="auto"/>
        <w:ind w:right="49"/>
        <w:rPr>
          <w:rFonts w:ascii="Verdana" w:eastAsia="Verdana" w:hAnsi="Verdana" w:cs="Verdana"/>
          <w:color w:val="000000"/>
          <w:sz w:val="22"/>
          <w:szCs w:val="22"/>
        </w:rPr>
      </w:pPr>
      <w:r>
        <w:rPr>
          <w:rFonts w:ascii="Verdana" w:eastAsia="Verdana" w:hAnsi="Verdana" w:cs="Verdana"/>
          <w:sz w:val="22"/>
          <w:szCs w:val="22"/>
        </w:rPr>
        <w:t>Tratándose de Proponentes Plurales, se preferirá la oferta cuando cada uno de los integrantes acredite alguna de las condiciones señaladas en los incisos anteriores de este numeral. En el evento en que se presente empate entre Proponentes Plurales cuyos integrantes estén conformados únicamente por cooperativas y asociaciones mutuales que tengan la calidad de grandes empresas junto con otras en las que los integrantes tengan la condición de micro, pequeñas o medianas, se preferirá la oferta de aquellos Proponentes Plurales en los cuales al menos uno de sus integrantes sea una cooperativa o asociación mutual que cumpla con los criterios de clasificación empresarial definidos por el Decreto 1074 de 2015 o la norma que lo modifique, aclare, adicione o sustituya, que sean micro, pequeñas o medianas.</w:t>
      </w:r>
    </w:p>
    <w:p w14:paraId="1CCFF584" w14:textId="77777777" w:rsidR="00802EE5" w:rsidRDefault="00000000">
      <w:pPr>
        <w:numPr>
          <w:ilvl w:val="0"/>
          <w:numId w:val="30"/>
        </w:numPr>
        <w:tabs>
          <w:tab w:val="left" w:pos="284"/>
          <w:tab w:val="left" w:pos="1134"/>
        </w:tabs>
        <w:spacing w:line="276" w:lineRule="auto"/>
        <w:ind w:left="0" w:right="49" w:firstLine="0"/>
        <w:rPr>
          <w:color w:val="000000"/>
        </w:rPr>
      </w:pPr>
      <w:r>
        <w:rPr>
          <w:rFonts w:ascii="Verdana" w:eastAsia="Verdana" w:hAnsi="Verdana" w:cs="Verdana"/>
          <w:sz w:val="22"/>
          <w:szCs w:val="22"/>
        </w:rPr>
        <w:lastRenderedPageBreak/>
        <w:t xml:space="preserve">Preferir la oferta presentada por el Proponente Plural constituido en su totalidad por micro y/o pequeñas empresas, cooperativas o asociaciones mutuales. </w:t>
      </w:r>
    </w:p>
    <w:p w14:paraId="710A97DA" w14:textId="77777777" w:rsidR="00802EE5" w:rsidRDefault="00000000">
      <w:pPr>
        <w:tabs>
          <w:tab w:val="left" w:pos="284"/>
          <w:tab w:val="left" w:pos="709"/>
        </w:tabs>
        <w:spacing w:line="276" w:lineRule="auto"/>
        <w:ind w:right="49"/>
        <w:rPr>
          <w:rFonts w:ascii="Verdana" w:eastAsia="Verdana" w:hAnsi="Verdana" w:cs="Verdana"/>
          <w:color w:val="000000"/>
          <w:sz w:val="22"/>
          <w:szCs w:val="22"/>
        </w:rPr>
      </w:pPr>
      <w:r>
        <w:rPr>
          <w:rFonts w:ascii="Verdana" w:eastAsia="Verdana" w:hAnsi="Verdana" w:cs="Verdana"/>
          <w:sz w:val="22"/>
          <w:szCs w:val="22"/>
        </w:rPr>
        <w:t>La condición de micro o pequeña empresa se verificará en los términos del artículo 2.2.1.2.4.2.4 del Decreto 1082 de 2015, en concordancia con el parágrafo del artículo 2.2.1.13.2.4 del Decreto 1074 de 2015, esto es, el tamaño empresarial se acreditará con la copia del certificado del Registro Único de Proponentes, el cual deberá encontrarse vigente y en firme al momento de su presentación.</w:t>
      </w:r>
    </w:p>
    <w:p w14:paraId="3E706A4D" w14:textId="77777777" w:rsidR="00802EE5" w:rsidRDefault="00000000">
      <w:pPr>
        <w:tabs>
          <w:tab w:val="left" w:pos="284"/>
          <w:tab w:val="left" w:pos="993"/>
        </w:tabs>
        <w:spacing w:line="276" w:lineRule="auto"/>
        <w:ind w:right="49"/>
        <w:rPr>
          <w:rFonts w:ascii="Verdana" w:eastAsia="Verdana" w:hAnsi="Verdana" w:cs="Verdana"/>
          <w:color w:val="000000"/>
          <w:sz w:val="22"/>
          <w:szCs w:val="22"/>
        </w:rPr>
      </w:pPr>
      <w:r>
        <w:rPr>
          <w:rFonts w:ascii="Verdana" w:eastAsia="Verdana" w:hAnsi="Verdana" w:cs="Verdana"/>
          <w:sz w:val="22"/>
          <w:szCs w:val="22"/>
        </w:rPr>
        <w:t>La condición de cooperativa o asociación mutual se acreditará con el certificado de existencia y representación legal expedido por la cámara de comercio o la autoridad respectiva. En el evento en que el empate se presente entre Proponentes Plurales cuyos integrantes estén conformados únicamente por cooperativas y asociaciones mutuales que tengan la calidad de grandes empresas junto con otras en las que los integrantes tengan la calidad de micro, pequeñas o medianas, se preferirá la oferta de aquellos Proponentes Plurales en los cuales al menos uno de sus integrantes sea una cooperativa o asociación mutual que cumpla con los criterios de clasificación empresarial definidos por el Decreto 1074 de 2015 o la norma que lo modifique, aclare, adicione o sustituya, que sean micro, pequeñas o medianas.</w:t>
      </w:r>
    </w:p>
    <w:p w14:paraId="79AAD938" w14:textId="77777777" w:rsidR="00802EE5" w:rsidRDefault="00000000">
      <w:pPr>
        <w:numPr>
          <w:ilvl w:val="0"/>
          <w:numId w:val="30"/>
        </w:numPr>
        <w:tabs>
          <w:tab w:val="left" w:pos="284"/>
          <w:tab w:val="left" w:pos="993"/>
        </w:tabs>
        <w:spacing w:line="276" w:lineRule="auto"/>
        <w:ind w:left="0" w:right="49" w:firstLine="0"/>
        <w:rPr>
          <w:color w:val="000000"/>
        </w:rPr>
      </w:pPr>
      <w:r>
        <w:rPr>
          <w:rFonts w:ascii="Verdana" w:eastAsia="Verdana" w:hAnsi="Verdana" w:cs="Verdana"/>
          <w:sz w:val="22"/>
          <w:szCs w:val="22"/>
        </w:rPr>
        <w:t xml:space="preserve">Preferir al oferente persona natural o jurídica que acredite, de acuerdo con sus estados financieros o información contable con corte al 31 de diciembre del año anterior, que por lo menos el veinticinco por ciento (25 %) del total de sus pagos fueron realizados a Mipyme, cooperativas o asociaciones mutuales por concepto de proveeduría del oferente, efectuados durante el año anterior, para lo cual el Proponente persona natural y contador público; o el representante legal de la persona jurídica y el revisor fiscal para las personas obligadas por ley; o del representante legal de la persona jurídica y contador público, según corresponda, diligenciará bajo la gravedad del juramento el «Formato 10 G- Pagos realizados a Mipyme, cooperativas o asociaciones mutuales», en el que conste que por lo menos el veinticinco por ciento (25%) del total de pagos fueron realizados a Mipyme, cooperativas o asociaciones mutuales. </w:t>
      </w:r>
    </w:p>
    <w:p w14:paraId="2A5C43F6" w14:textId="77777777" w:rsidR="00802EE5" w:rsidRDefault="00000000">
      <w:pPr>
        <w:tabs>
          <w:tab w:val="left" w:pos="284"/>
          <w:tab w:val="left" w:pos="993"/>
        </w:tabs>
        <w:spacing w:line="276" w:lineRule="auto"/>
        <w:ind w:right="49"/>
        <w:rPr>
          <w:rFonts w:ascii="Verdana" w:eastAsia="Verdana" w:hAnsi="Verdana" w:cs="Verdana"/>
          <w:color w:val="000000"/>
          <w:sz w:val="22"/>
          <w:szCs w:val="22"/>
        </w:rPr>
      </w:pPr>
      <w:r>
        <w:rPr>
          <w:rFonts w:ascii="Verdana" w:eastAsia="Verdana" w:hAnsi="Verdana" w:cs="Verdana"/>
          <w:sz w:val="22"/>
          <w:szCs w:val="22"/>
        </w:rPr>
        <w:t xml:space="preserve">Igualmente, cuando la oferta es presentada por un Proponente Plural se preferirá a este siempre que: </w:t>
      </w:r>
    </w:p>
    <w:p w14:paraId="30A80F8E" w14:textId="77777777" w:rsidR="00802EE5" w:rsidRDefault="00000000">
      <w:pPr>
        <w:tabs>
          <w:tab w:val="left" w:pos="284"/>
          <w:tab w:val="left" w:pos="993"/>
        </w:tabs>
        <w:spacing w:line="276" w:lineRule="auto"/>
        <w:ind w:right="49"/>
        <w:rPr>
          <w:rFonts w:ascii="Verdana" w:eastAsia="Verdana" w:hAnsi="Verdana" w:cs="Verdana"/>
          <w:color w:val="000000"/>
          <w:sz w:val="22"/>
          <w:szCs w:val="22"/>
        </w:rPr>
      </w:pPr>
      <w:r>
        <w:rPr>
          <w:rFonts w:ascii="Verdana" w:eastAsia="Verdana" w:hAnsi="Verdana" w:cs="Verdana"/>
          <w:sz w:val="22"/>
          <w:szCs w:val="22"/>
        </w:rPr>
        <w:t>(a) esté conformado por al menos una Mipyme, cooperativa o asociación mutual que tenga una participación de por lo menos el veinticinco por ciento (25 %) en el Proponente Plural, para lo cual se presentará el documento de conformación del Proponente Plural y, además, ese integrante acredite la condición de Mipyme, cooperativa o asociación mutual en los términos del numeral 8;</w:t>
      </w:r>
    </w:p>
    <w:p w14:paraId="3A699699" w14:textId="77777777" w:rsidR="00802EE5" w:rsidRDefault="00000000">
      <w:pPr>
        <w:tabs>
          <w:tab w:val="left" w:pos="284"/>
          <w:tab w:val="left" w:pos="993"/>
        </w:tabs>
        <w:spacing w:line="276" w:lineRule="auto"/>
        <w:ind w:right="49"/>
        <w:rPr>
          <w:rFonts w:ascii="Verdana" w:eastAsia="Verdana" w:hAnsi="Verdana" w:cs="Verdana"/>
          <w:color w:val="000000"/>
          <w:sz w:val="22"/>
          <w:szCs w:val="22"/>
        </w:rPr>
      </w:pPr>
      <w:r>
        <w:rPr>
          <w:rFonts w:ascii="Verdana" w:eastAsia="Verdana" w:hAnsi="Verdana" w:cs="Verdana"/>
          <w:color w:val="000000"/>
          <w:sz w:val="22"/>
          <w:szCs w:val="22"/>
        </w:rPr>
        <w:lastRenderedPageBreak/>
        <w:t xml:space="preserve">(b) la Mipyme, cooperativa o asociación mutual aporte mínimo el veinticinco por ciento (25 %) de la experiencia acreditada en la oferta; y </w:t>
      </w:r>
    </w:p>
    <w:p w14:paraId="7FC34784" w14:textId="77777777" w:rsidR="00802EE5" w:rsidRDefault="00000000">
      <w:pPr>
        <w:tabs>
          <w:tab w:val="left" w:pos="284"/>
          <w:tab w:val="left" w:pos="993"/>
        </w:tabs>
        <w:spacing w:line="276" w:lineRule="auto"/>
        <w:ind w:right="49"/>
        <w:rPr>
          <w:rFonts w:ascii="Verdana" w:eastAsia="Verdana" w:hAnsi="Verdana" w:cs="Verdana"/>
          <w:color w:val="000000"/>
          <w:sz w:val="22"/>
          <w:szCs w:val="22"/>
        </w:rPr>
      </w:pPr>
      <w:r>
        <w:rPr>
          <w:rFonts w:ascii="Verdana" w:eastAsia="Verdana" w:hAnsi="Verdana" w:cs="Verdana"/>
          <w:sz w:val="22"/>
          <w:szCs w:val="22"/>
        </w:rPr>
        <w:t xml:space="preserve">(c) ni la Mipyme, cooperativa o asociación mutual ni sus accionistas, socios o representantes legales sean empleados, socios o accionistas de los integrantes del Proponente Plural, para lo cual el integrante respectivo lo manifestará diligenciando el «Formato 10 H – Acreditación Mipyme», suscrito por la persona natural o el representante legal de la persona jurídica. </w:t>
      </w:r>
    </w:p>
    <w:p w14:paraId="019B8E4A" w14:textId="77777777" w:rsidR="00802EE5" w:rsidRDefault="00000000">
      <w:pPr>
        <w:tabs>
          <w:tab w:val="left" w:pos="284"/>
          <w:tab w:val="left" w:pos="993"/>
        </w:tabs>
        <w:spacing w:line="276" w:lineRule="auto"/>
        <w:ind w:right="49"/>
        <w:rPr>
          <w:rFonts w:ascii="Verdana" w:eastAsia="Verdana" w:hAnsi="Verdana" w:cs="Verdana"/>
          <w:color w:val="000000"/>
          <w:sz w:val="22"/>
          <w:szCs w:val="22"/>
        </w:rPr>
      </w:pPr>
      <w:r>
        <w:rPr>
          <w:rFonts w:ascii="Verdana" w:eastAsia="Verdana" w:hAnsi="Verdana" w:cs="Verdana"/>
          <w:sz w:val="22"/>
          <w:szCs w:val="22"/>
        </w:rPr>
        <w:t>En el evento en que el empate se presente entre Proponentes Plurales, que cumplan con los requisitos de los incisos anteriores, cuyos integrantes estén conformados únicamente por cooperativas y asociaciones mutuales que tengan la calidad de grandes empresas junto con otras en las que los integrantes tengan la condición de micro, pequeñas o medianas, se preferirá la oferta de aquellos Proponentes Plurales en los cuáles al menos uno de sus integrantes sea una cooperativa o asociación mutual que cumpla con los criterios de clasificación empresarial definidos por el Decreto 1074 de 2015, que sean micro, pequeñas o medianas.</w:t>
      </w:r>
    </w:p>
    <w:p w14:paraId="47AE5F9C" w14:textId="77777777" w:rsidR="00802EE5" w:rsidRDefault="00000000">
      <w:pPr>
        <w:numPr>
          <w:ilvl w:val="0"/>
          <w:numId w:val="30"/>
        </w:numPr>
        <w:tabs>
          <w:tab w:val="left" w:pos="284"/>
          <w:tab w:val="left" w:pos="851"/>
          <w:tab w:val="left" w:pos="993"/>
        </w:tabs>
        <w:spacing w:line="276" w:lineRule="auto"/>
        <w:ind w:left="0" w:right="49" w:firstLine="0"/>
        <w:rPr>
          <w:color w:val="000000"/>
        </w:rPr>
      </w:pPr>
      <w:r>
        <w:rPr>
          <w:rFonts w:ascii="Verdana" w:eastAsia="Verdana" w:hAnsi="Verdana" w:cs="Verdana"/>
          <w:color w:val="000000"/>
          <w:sz w:val="22"/>
          <w:szCs w:val="22"/>
        </w:rPr>
        <w:t xml:space="preserve">Preferir las empresas reconocidas y establecidas como Sociedad de Beneficio e Interés Colectivo o Sociedad BIC, del segmento Mipyme, para lo cual se presentará el certificado de existencia y representación legal en el que conste el cumplimiento de los requisitos del artículo 2 de la Ley 1901 de 2018, o la norma que la modifique o la sustituya. Asimismo, acreditará la condición de Mipyme en los términos del numeral 8. </w:t>
      </w:r>
    </w:p>
    <w:p w14:paraId="0796BC64" w14:textId="77777777" w:rsidR="00802EE5" w:rsidRDefault="00000000">
      <w:pPr>
        <w:tabs>
          <w:tab w:val="left" w:pos="284"/>
          <w:tab w:val="left" w:pos="993"/>
        </w:tabs>
        <w:spacing w:line="276" w:lineRule="auto"/>
        <w:ind w:right="49"/>
        <w:rPr>
          <w:rFonts w:ascii="Verdana" w:eastAsia="Verdana" w:hAnsi="Verdana" w:cs="Verdana"/>
          <w:sz w:val="22"/>
          <w:szCs w:val="22"/>
        </w:rPr>
      </w:pPr>
      <w:r>
        <w:rPr>
          <w:rFonts w:ascii="Verdana" w:eastAsia="Verdana" w:hAnsi="Verdana" w:cs="Verdana"/>
          <w:sz w:val="22"/>
          <w:szCs w:val="22"/>
        </w:rPr>
        <w:t>Tratándose de Proponentes Plurales, se preferirá la oferta cuando cada uno de los integrantes acredite las condiciones señaladas en el inciso anterior de este numeral.</w:t>
      </w:r>
    </w:p>
    <w:p w14:paraId="3CC609AB" w14:textId="77777777" w:rsidR="00802EE5" w:rsidRDefault="00000000">
      <w:pPr>
        <w:numPr>
          <w:ilvl w:val="0"/>
          <w:numId w:val="30"/>
        </w:numPr>
        <w:tabs>
          <w:tab w:val="left" w:pos="284"/>
          <w:tab w:val="left" w:pos="993"/>
        </w:tabs>
        <w:spacing w:line="276" w:lineRule="auto"/>
        <w:ind w:left="0" w:right="49" w:firstLine="0"/>
      </w:pPr>
      <w:r>
        <w:rPr>
          <w:i/>
          <w:iCs/>
          <w:color w:val="333333"/>
          <w:sz w:val="24"/>
          <w:szCs w:val="24"/>
        </w:rPr>
        <w:t xml:space="preserve"> </w:t>
      </w:r>
      <w:r>
        <w:rPr>
          <w:rFonts w:ascii="Verdana" w:eastAsia="Verdana" w:hAnsi="Verdana" w:cs="Verdana"/>
          <w:sz w:val="22"/>
          <w:szCs w:val="22"/>
        </w:rPr>
        <w:t>Preferir la propuesta presentada por personas que acrediten: (a) ser jóvenes Egresados del Sistema de Protección del ICBF en las condiciones establecidas en la ley; o (b) de la persona jurídica en la cual participe o participen mayoritariamente, es decir, que más del cincuenta por ciento (50%) de la composición accionaria o cuota parte de la persona jurídica está constituida por jóvenes egresados del Sistema de Protección del ICBF; o, (c) la oferta presentada por de un proponente plural con una participación de al menos un veinticinco por ciento (25%) de una persona que acredite ser Egresado del Sistema de Protección del ICBF o una persona jurídica en las cuales se acredite participación mayoritaria de jóvenes egresados del Sistema de Protección del ICBF. Dicha calidad se acreditará por la Entidad competente.</w:t>
      </w:r>
    </w:p>
    <w:p w14:paraId="146DA796" w14:textId="77777777" w:rsidR="00802EE5" w:rsidRDefault="00802EE5">
      <w:pPr>
        <w:pBdr>
          <w:top w:val="nil"/>
          <w:left w:val="nil"/>
          <w:bottom w:val="nil"/>
          <w:right w:val="nil"/>
          <w:between w:val="nil"/>
        </w:pBdr>
        <w:shd w:val="clear" w:color="auto" w:fill="FFFFFF"/>
        <w:spacing w:after="0" w:line="276" w:lineRule="auto"/>
        <w:ind w:left="644"/>
        <w:rPr>
          <w:rFonts w:ascii="Calibri" w:eastAsia="Calibri" w:hAnsi="Calibri" w:cs="Calibri"/>
          <w:color w:val="333333"/>
          <w:sz w:val="22"/>
          <w:szCs w:val="22"/>
        </w:rPr>
      </w:pPr>
    </w:p>
    <w:p w14:paraId="4DC2DD63" w14:textId="77777777" w:rsidR="00802EE5" w:rsidRDefault="00000000">
      <w:pPr>
        <w:numPr>
          <w:ilvl w:val="0"/>
          <w:numId w:val="30"/>
        </w:numPr>
        <w:tabs>
          <w:tab w:val="left" w:pos="284"/>
          <w:tab w:val="left" w:pos="993"/>
        </w:tabs>
        <w:spacing w:line="276" w:lineRule="auto"/>
        <w:ind w:left="0" w:right="49" w:firstLine="0"/>
        <w:rPr>
          <w:color w:val="000000"/>
        </w:rPr>
      </w:pPr>
      <w:r>
        <w:rPr>
          <w:rFonts w:ascii="Verdana" w:eastAsia="Verdana" w:hAnsi="Verdana" w:cs="Verdana"/>
          <w:color w:val="000000"/>
          <w:sz w:val="22"/>
          <w:szCs w:val="22"/>
        </w:rPr>
        <w:t>Si después de aplicar los criterios anteriormente mencionados persiste el empate:</w:t>
      </w:r>
    </w:p>
    <w:p w14:paraId="47B40C23" w14:textId="77777777" w:rsidR="00802EE5" w:rsidRDefault="00000000">
      <w:pPr>
        <w:tabs>
          <w:tab w:val="left" w:pos="284"/>
          <w:tab w:val="left" w:pos="993"/>
        </w:tabs>
        <w:spacing w:line="276" w:lineRule="auto"/>
        <w:ind w:right="49"/>
        <w:rPr>
          <w:rFonts w:ascii="Verdana" w:eastAsia="Verdana" w:hAnsi="Verdana" w:cs="Verdana"/>
          <w:color w:val="000000"/>
          <w:sz w:val="22"/>
          <w:szCs w:val="22"/>
        </w:rPr>
      </w:pPr>
      <w:r>
        <w:rPr>
          <w:rFonts w:ascii="Verdana" w:eastAsia="Verdana" w:hAnsi="Verdana" w:cs="Verdana"/>
          <w:sz w:val="22"/>
          <w:szCs w:val="22"/>
        </w:rPr>
        <w:lastRenderedPageBreak/>
        <w:t>(a) La Entidad ordenará a los proponentes empatados en orden alfabético según el nombre completo de la persona natural, la persona jurídica o el proponente plural. En caso de que dos o más proponentes tengan el mismo nombre se colocará primero en el orden a quienes hayan presentado primero en el tiempo sus ofertas. Una vez ordenados, le asignará un número entero a cada uno de estos de forma ascendente, de tal manera que al primero de la lista le corresponda el 1.</w:t>
      </w:r>
    </w:p>
    <w:p w14:paraId="61426724" w14:textId="77777777" w:rsidR="00802EE5" w:rsidRDefault="00000000">
      <w:pPr>
        <w:tabs>
          <w:tab w:val="left" w:pos="284"/>
          <w:tab w:val="left" w:pos="993"/>
        </w:tabs>
        <w:spacing w:line="276" w:lineRule="auto"/>
        <w:ind w:right="49"/>
        <w:rPr>
          <w:rFonts w:ascii="Verdana" w:eastAsia="Verdana" w:hAnsi="Verdana" w:cs="Verdana"/>
          <w:color w:val="000000"/>
          <w:sz w:val="22"/>
          <w:szCs w:val="22"/>
        </w:rPr>
      </w:pPr>
      <w:r>
        <w:rPr>
          <w:rFonts w:ascii="Verdana" w:eastAsia="Verdana" w:hAnsi="Verdana" w:cs="Verdana"/>
          <w:sz w:val="22"/>
          <w:szCs w:val="22"/>
        </w:rPr>
        <w:t>(b) Seguidamente, la Entidad debe tomar la parte entera (números a la izquierda de la coma decimal) de la TRM que rigió el día del cierre del proceso. La Entidad debe dividir esta parte entera entre el número total de Proponentes en empate, para posteriormente tomar su residuo y utilizarlo en la selección final.</w:t>
      </w:r>
    </w:p>
    <w:p w14:paraId="4B7BB468" w14:textId="77777777" w:rsidR="00802EE5" w:rsidRDefault="00000000">
      <w:pPr>
        <w:tabs>
          <w:tab w:val="left" w:pos="284"/>
          <w:tab w:val="left" w:pos="993"/>
        </w:tabs>
        <w:spacing w:line="276" w:lineRule="auto"/>
        <w:ind w:right="49"/>
        <w:rPr>
          <w:rFonts w:ascii="Verdana" w:eastAsia="Verdana" w:hAnsi="Verdana" w:cs="Verdana"/>
          <w:color w:val="000000"/>
          <w:sz w:val="22"/>
          <w:szCs w:val="22"/>
        </w:rPr>
      </w:pPr>
      <w:r>
        <w:rPr>
          <w:rFonts w:ascii="Verdana" w:eastAsia="Verdana" w:hAnsi="Verdana" w:cs="Verdana"/>
          <w:sz w:val="22"/>
          <w:szCs w:val="22"/>
        </w:rPr>
        <w:t>(c) Realizados estos cálculos, la Entidad seleccionará a aquel Proponente que presente coincidencia entre el número asignado y el residuo encontrado. En caso de que el residuo sea cero (0), se escogerá al Proponente con el mayor número asignado.</w:t>
      </w:r>
    </w:p>
    <w:p w14:paraId="63C4DBEF" w14:textId="77777777" w:rsidR="00802EE5" w:rsidRDefault="00000000">
      <w:pPr>
        <w:tabs>
          <w:tab w:val="left" w:pos="284"/>
          <w:tab w:val="left" w:pos="993"/>
        </w:tabs>
        <w:spacing w:line="276" w:lineRule="auto"/>
        <w:ind w:right="49"/>
        <w:rPr>
          <w:rFonts w:ascii="Verdana" w:eastAsia="Verdana" w:hAnsi="Verdana" w:cs="Verdana"/>
          <w:color w:val="000000"/>
          <w:sz w:val="22"/>
          <w:szCs w:val="22"/>
        </w:rPr>
      </w:pPr>
      <w:r>
        <w:rPr>
          <w:rFonts w:ascii="Verdana" w:eastAsia="Verdana" w:hAnsi="Verdana" w:cs="Verdana"/>
          <w:b/>
          <w:bCs/>
          <w:color w:val="000000"/>
          <w:sz w:val="22"/>
          <w:szCs w:val="22"/>
        </w:rPr>
        <w:t>Nota 25:</w:t>
      </w:r>
      <w:r>
        <w:rPr>
          <w:rFonts w:ascii="Verdana" w:eastAsia="Verdana" w:hAnsi="Verdana" w:cs="Verdana"/>
          <w:color w:val="000000"/>
          <w:sz w:val="22"/>
          <w:szCs w:val="22"/>
        </w:rPr>
        <w:t xml:space="preserve"> Los factores de desempate deberán aplicarse en armonía con los Acuerdos Comerciales vigentes suscritos por Colombia. De esta manera, en el evento en que el empate se presente entre ofertas cubiertas por un Acuerdo Comercial, se aplicarán los factores de desempate que sean compatibles con los mencionados Acuerdos.</w:t>
      </w:r>
    </w:p>
    <w:p w14:paraId="12365E15" w14:textId="77777777" w:rsidR="00802EE5" w:rsidRDefault="00000000">
      <w:pPr>
        <w:tabs>
          <w:tab w:val="left" w:pos="284"/>
          <w:tab w:val="left" w:pos="993"/>
        </w:tabs>
        <w:spacing w:line="276" w:lineRule="auto"/>
        <w:ind w:right="49"/>
        <w:rPr>
          <w:rFonts w:ascii="Verdana" w:eastAsia="Verdana" w:hAnsi="Verdana" w:cs="Verdana"/>
          <w:color w:val="000000"/>
          <w:sz w:val="22"/>
          <w:szCs w:val="22"/>
        </w:rPr>
      </w:pPr>
      <w:r>
        <w:rPr>
          <w:rFonts w:ascii="Verdana" w:eastAsia="Verdana" w:hAnsi="Verdana" w:cs="Verdana"/>
          <w:b/>
          <w:bCs/>
          <w:sz w:val="22"/>
          <w:szCs w:val="22"/>
        </w:rPr>
        <w:t>Nota 26:</w:t>
      </w:r>
      <w:r>
        <w:rPr>
          <w:rFonts w:ascii="Verdana" w:eastAsia="Verdana" w:hAnsi="Verdana" w:cs="Verdana"/>
          <w:sz w:val="22"/>
          <w:szCs w:val="22"/>
        </w:rPr>
        <w:t xml:space="preserve"> Si el empate entre las propuestas se presenta con un Proponente, bien o servicio extranjero cuyo país de origen no tiene Acuerdo Comercial con Colombia, ni trato nacional por reciprocidad o con ocasión de la normativa comunitaria, se dará aplicación a todos los criterios de desempate previstos en el presente numeral.</w:t>
      </w:r>
    </w:p>
    <w:p w14:paraId="4AC40194" w14:textId="77777777" w:rsidR="00802EE5" w:rsidRDefault="00000000">
      <w:pPr>
        <w:tabs>
          <w:tab w:val="left" w:pos="284"/>
          <w:tab w:val="left" w:pos="993"/>
        </w:tabs>
        <w:spacing w:line="276" w:lineRule="auto"/>
        <w:ind w:right="49"/>
        <w:rPr>
          <w:rFonts w:ascii="Verdana" w:eastAsia="Verdana" w:hAnsi="Verdana" w:cs="Verdana"/>
          <w:color w:val="000000"/>
          <w:sz w:val="22"/>
          <w:szCs w:val="22"/>
        </w:rPr>
      </w:pPr>
      <w:r>
        <w:rPr>
          <w:rFonts w:ascii="Verdana" w:eastAsia="Verdana" w:hAnsi="Verdana" w:cs="Verdana"/>
          <w:b/>
          <w:bCs/>
          <w:sz w:val="22"/>
          <w:szCs w:val="22"/>
        </w:rPr>
        <w:t>Nota 27:</w:t>
      </w:r>
      <w:r>
        <w:rPr>
          <w:rFonts w:ascii="Verdana" w:eastAsia="Verdana" w:hAnsi="Verdana" w:cs="Verdana"/>
          <w:sz w:val="22"/>
          <w:szCs w:val="22"/>
        </w:rPr>
        <w:t xml:space="preserve"> Conforme con el artículo 18 de la Ley 1712 de 2014 y los artículos 5 y 6 de la Ley 1581 de 2012, la Entidad garantizará el derecho a la reserva legal de toda aquella información que acredita el cumplimiento de los factores de desempate de: i) las mujeres víctimas de violencia intrafamiliar, ii) las personas en proceso de reincorporación y/o reintegración y iii) la población indígena, negra, afrocolombiana, raizal, palenquera, Rrom o gitana.</w:t>
      </w:r>
    </w:p>
    <w:p w14:paraId="5C7D5C36" w14:textId="77777777" w:rsidR="00802EE5" w:rsidRDefault="00000000">
      <w:pPr>
        <w:tabs>
          <w:tab w:val="left" w:pos="284"/>
          <w:tab w:val="left" w:pos="993"/>
        </w:tabs>
        <w:spacing w:line="276" w:lineRule="auto"/>
        <w:ind w:right="49"/>
        <w:rPr>
          <w:rFonts w:ascii="Verdana" w:eastAsia="Verdana" w:hAnsi="Verdana" w:cs="Verdana"/>
          <w:color w:val="000000"/>
          <w:sz w:val="22"/>
          <w:szCs w:val="22"/>
        </w:rPr>
      </w:pPr>
      <w:r>
        <w:rPr>
          <w:rFonts w:ascii="Verdana" w:eastAsia="Verdana" w:hAnsi="Verdana" w:cs="Verdana"/>
          <w:color w:val="000000"/>
          <w:sz w:val="22"/>
          <w:szCs w:val="22"/>
        </w:rPr>
        <w:t>De acuerdo con lo anterior, en la plataforma del SECOP no se publicará la información relacionada con los factores de desempate de personas en procesos de reincorporación o reintegración o mujeres víctimas de violencia intrafamiliar o la población indígena, negra, afrocolombiana, raizal, palenquera, Rrom o gitana, puesto que su público conocimiento puede afectar el derecho a la intimidad de los oferentes o de sus trabajadores o socios o accionistas.</w:t>
      </w:r>
    </w:p>
    <w:p w14:paraId="50476E77" w14:textId="77777777" w:rsidR="00802EE5" w:rsidRDefault="00000000">
      <w:pPr>
        <w:tabs>
          <w:tab w:val="left" w:pos="284"/>
          <w:tab w:val="left" w:pos="993"/>
        </w:tabs>
        <w:spacing w:line="276" w:lineRule="auto"/>
        <w:ind w:right="49"/>
        <w:rPr>
          <w:rFonts w:ascii="Verdana" w:eastAsia="Verdana" w:hAnsi="Verdana" w:cs="Verdana"/>
          <w:color w:val="000000"/>
          <w:sz w:val="22"/>
          <w:szCs w:val="22"/>
        </w:rPr>
      </w:pPr>
      <w:r>
        <w:rPr>
          <w:rFonts w:ascii="Verdana" w:eastAsia="Verdana" w:hAnsi="Verdana" w:cs="Verdana"/>
          <w:b/>
          <w:bCs/>
          <w:color w:val="000000"/>
          <w:sz w:val="22"/>
          <w:szCs w:val="22"/>
        </w:rPr>
        <w:lastRenderedPageBreak/>
        <w:t>Nota 28:</w:t>
      </w:r>
      <w:r>
        <w:rPr>
          <w:rFonts w:ascii="Verdana" w:eastAsia="Verdana" w:hAnsi="Verdana" w:cs="Verdana"/>
          <w:color w:val="000000"/>
          <w:sz w:val="22"/>
          <w:szCs w:val="22"/>
        </w:rPr>
        <w:t xml:space="preserve"> Para efectos de los factores de desempate dispuestos en este numeral, se entiende por experiencia acreditada en la oferta, la sumatoria de los contratos que demuestren la experiencia general de la actividad principal, expresados en salarios mínimos mensuales legales vigentes (SMMLV). </w:t>
      </w:r>
    </w:p>
    <w:p w14:paraId="5F65A5D1" w14:textId="77777777" w:rsidR="00802EE5" w:rsidRDefault="00000000">
      <w:pPr>
        <w:pStyle w:val="Ttulo1"/>
        <w:numPr>
          <w:ilvl w:val="0"/>
          <w:numId w:val="1"/>
        </w:numPr>
        <w:spacing w:line="276" w:lineRule="auto"/>
        <w:rPr>
          <w:rFonts w:ascii="Verdana" w:eastAsia="Verdana" w:hAnsi="Verdana" w:cs="Verdana"/>
          <w:sz w:val="24"/>
          <w:szCs w:val="24"/>
        </w:rPr>
      </w:pPr>
      <w:bookmarkStart w:id="102" w:name="_heading=h.comwsmvjufyx" w:colFirst="0" w:colLast="0"/>
      <w:bookmarkEnd w:id="102"/>
      <w:r>
        <w:rPr>
          <w:rFonts w:ascii="Verdana" w:eastAsia="Verdana" w:hAnsi="Verdana" w:cs="Verdana"/>
          <w:sz w:val="24"/>
          <w:szCs w:val="24"/>
        </w:rPr>
        <w:t>CAPÍTULO V.  RIESGOS ASOCIADOS AL CONTRATO, FORMA DE MITIGARLOS Y ASIGNACIÓN DE RIESGOS</w:t>
      </w:r>
    </w:p>
    <w:p w14:paraId="599733EB" w14:textId="77777777" w:rsidR="00802EE5" w:rsidRDefault="00000000">
      <w:pPr>
        <w:spacing w:line="276" w:lineRule="auto"/>
        <w:rPr>
          <w:rFonts w:ascii="Verdana" w:eastAsia="Verdana" w:hAnsi="Verdana" w:cs="Verdana"/>
          <w:sz w:val="22"/>
          <w:szCs w:val="22"/>
        </w:rPr>
      </w:pPr>
      <w:r>
        <w:rPr>
          <w:rFonts w:ascii="Verdana" w:eastAsia="Verdana" w:hAnsi="Verdana" w:cs="Verdana"/>
          <w:sz w:val="22"/>
          <w:szCs w:val="22"/>
        </w:rPr>
        <w:t xml:space="preserve">La Matriz 3 – Riesgos incluye los Riesgos que se pueden presentar durante la ejecución del Contrato. Esta Matriz describe cada uno de los Riesgos, la consecuencia de su ocurrencia, a quien se le asigna, cual es el tratamiento en caso de ocurrencia y quién es el responsable del tratamiento, entre otros aspectos. </w:t>
      </w:r>
    </w:p>
    <w:p w14:paraId="18AF94EA" w14:textId="77777777" w:rsidR="00802EE5" w:rsidRDefault="00000000">
      <w:pPr>
        <w:pStyle w:val="Ttulo2"/>
        <w:numPr>
          <w:ilvl w:val="1"/>
          <w:numId w:val="25"/>
        </w:numPr>
        <w:spacing w:line="276" w:lineRule="auto"/>
        <w:rPr>
          <w:rFonts w:ascii="Verdana" w:eastAsia="Verdana" w:hAnsi="Verdana" w:cs="Verdana"/>
          <w:sz w:val="22"/>
          <w:szCs w:val="22"/>
        </w:rPr>
      </w:pPr>
      <w:bookmarkStart w:id="103" w:name="_heading=h.wn7m0cvc9pix" w:colFirst="0" w:colLast="0"/>
      <w:bookmarkEnd w:id="103"/>
      <w:r>
        <w:rPr>
          <w:rFonts w:ascii="Verdana" w:eastAsia="Verdana" w:hAnsi="Verdana" w:cs="Verdana"/>
          <w:sz w:val="22"/>
          <w:szCs w:val="22"/>
        </w:rPr>
        <w:t>AUDIENCIA DE ASIGNACIÓN DE RIESGOS</w:t>
      </w:r>
    </w:p>
    <w:p w14:paraId="22F0A6FB" w14:textId="77777777" w:rsidR="00802EE5" w:rsidRDefault="00000000">
      <w:pPr>
        <w:spacing w:line="276" w:lineRule="auto"/>
        <w:rPr>
          <w:rFonts w:ascii="Verdana" w:eastAsia="Verdana" w:hAnsi="Verdana" w:cs="Verdana"/>
          <w:sz w:val="22"/>
          <w:szCs w:val="22"/>
        </w:rPr>
      </w:pPr>
      <w:r>
        <w:rPr>
          <w:rFonts w:ascii="Verdana" w:eastAsia="Verdana" w:hAnsi="Verdana" w:cs="Verdana"/>
          <w:sz w:val="22"/>
          <w:szCs w:val="22"/>
        </w:rPr>
        <w:t>En la fecha, hora y lugar señalado en el Cronograma del Proceso de Contratación se llevará a cabo la audiencia pública de asignación de riesgos. En la misma, a solicitud de cualquiera de las personas interesadas en el proceso, se podrá precisar el contenido y alcance del Pliego de Condiciones.</w:t>
      </w:r>
    </w:p>
    <w:p w14:paraId="0542BA16" w14:textId="77777777" w:rsidR="00802EE5" w:rsidRDefault="00000000">
      <w:pPr>
        <w:spacing w:line="276" w:lineRule="auto"/>
        <w:rPr>
          <w:rFonts w:ascii="Verdana" w:eastAsia="Verdana" w:hAnsi="Verdana" w:cs="Verdana"/>
          <w:sz w:val="22"/>
          <w:szCs w:val="22"/>
        </w:rPr>
      </w:pPr>
      <w:r>
        <w:rPr>
          <w:rFonts w:ascii="Verdana" w:eastAsia="Verdana" w:hAnsi="Verdana" w:cs="Verdana"/>
          <w:sz w:val="22"/>
          <w:szCs w:val="22"/>
        </w:rPr>
        <w:t>Los interesados presentarán las observaciones que estimen pertinentes sobre la asignación de Riesgos. La Matriz 3 – Riesgos en la cual se tipifican los Riesgos previsibles, preparada por la Entidad y hace parte integrante del presente Pliego de Condiciones y los interesados podrán presentar sus observaciones durante el plazo de la licitación o en la audiencia prevista para el efecto.</w:t>
      </w:r>
    </w:p>
    <w:p w14:paraId="6BE99BBB" w14:textId="77777777" w:rsidR="00802EE5" w:rsidRDefault="00000000">
      <w:pPr>
        <w:spacing w:line="276" w:lineRule="auto"/>
        <w:rPr>
          <w:rFonts w:ascii="Verdana" w:eastAsia="Verdana" w:hAnsi="Verdana" w:cs="Verdana"/>
          <w:sz w:val="22"/>
          <w:szCs w:val="22"/>
        </w:rPr>
      </w:pPr>
      <w:r>
        <w:rPr>
          <w:rFonts w:ascii="Verdana" w:eastAsia="Verdana" w:hAnsi="Verdana" w:cs="Verdana"/>
          <w:sz w:val="22"/>
          <w:szCs w:val="22"/>
        </w:rPr>
        <w:t>Los Proponentes deben realizar todas las evaluaciones y estimaciones que sean necesarias para presentar su propuesta sobre la base de un examen cuidadoso de sus características, incluyendo los estudios, diseños, evaluaciones y verificaciones que consideren necesarios para formular la propuesta con base en su propia información, de manera tal que el Proponente deberá tener en cuenta el cálculo de los aspectos económicos del proyecto, los cuales deben incluir todas las obligaciones y asunción de Riesgos que emanan del Contrato.</w:t>
      </w:r>
    </w:p>
    <w:p w14:paraId="7C08488B" w14:textId="77777777" w:rsidR="00802EE5" w:rsidRDefault="00000000">
      <w:pPr>
        <w:spacing w:line="276" w:lineRule="auto"/>
        <w:rPr>
          <w:rFonts w:ascii="Verdana" w:eastAsia="Verdana" w:hAnsi="Verdana" w:cs="Verdana"/>
          <w:sz w:val="22"/>
          <w:szCs w:val="22"/>
        </w:rPr>
      </w:pPr>
      <w:r>
        <w:rPr>
          <w:rFonts w:ascii="Verdana" w:eastAsia="Verdana" w:hAnsi="Verdana" w:cs="Verdana"/>
          <w:sz w:val="22"/>
          <w:szCs w:val="22"/>
        </w:rPr>
        <w:t>Si el Proponente que resulte adjudicatario ha evaluado incorrectamente o no ha considerado toda la información que pueda influir en la determinación de los costos, no se eximirá de su responsabilidad por la ejecución completa de las obras de conformidad con el Contrato ni le dará derecho a reembolso de costos ni a reclamaciones o reconocimientos adicionales de ninguna naturaleza.</w:t>
      </w:r>
    </w:p>
    <w:p w14:paraId="64D40730" w14:textId="77777777" w:rsidR="00802EE5" w:rsidRDefault="00000000">
      <w:pPr>
        <w:pStyle w:val="Ttulo1"/>
        <w:numPr>
          <w:ilvl w:val="0"/>
          <w:numId w:val="1"/>
        </w:numPr>
        <w:spacing w:line="276" w:lineRule="auto"/>
        <w:rPr>
          <w:rFonts w:ascii="Verdana" w:eastAsia="Verdana" w:hAnsi="Verdana" w:cs="Verdana"/>
          <w:sz w:val="24"/>
          <w:szCs w:val="24"/>
        </w:rPr>
      </w:pPr>
      <w:bookmarkStart w:id="104" w:name="_heading=h.qq1rcl3n354y" w:colFirst="0" w:colLast="0"/>
      <w:bookmarkEnd w:id="104"/>
      <w:r>
        <w:rPr>
          <w:rFonts w:ascii="Verdana" w:eastAsia="Verdana" w:hAnsi="Verdana" w:cs="Verdana"/>
          <w:sz w:val="24"/>
          <w:szCs w:val="24"/>
        </w:rPr>
        <w:t>CAPÍTULO VI. ACUERDOS COMERCIALES</w:t>
      </w:r>
    </w:p>
    <w:p w14:paraId="35249EAB" w14:textId="77777777" w:rsidR="00802EE5" w:rsidRDefault="00000000">
      <w:pPr>
        <w:spacing w:after="0" w:line="276" w:lineRule="auto"/>
        <w:rPr>
          <w:rFonts w:ascii="Verdana" w:eastAsia="Verdana" w:hAnsi="Verdana" w:cs="Verdana"/>
          <w:sz w:val="22"/>
          <w:szCs w:val="22"/>
        </w:rPr>
      </w:pPr>
      <w:bookmarkStart w:id="105" w:name="_heading=h.jpw2qy6e1obe" w:colFirst="0" w:colLast="0"/>
      <w:bookmarkEnd w:id="105"/>
      <w:r>
        <w:rPr>
          <w:rFonts w:ascii="Verdana" w:eastAsia="Verdana" w:hAnsi="Verdana" w:cs="Verdana"/>
          <w:sz w:val="22"/>
          <w:szCs w:val="22"/>
        </w:rPr>
        <w:t>El Proceso de Contratación está cubierto por los siguientes Acuerdos Comerciales y por la Decisión 439 de la Secretaría de la Comunidad Andina de Naciones (CAN).</w:t>
      </w:r>
    </w:p>
    <w:p w14:paraId="58E7E4FB" w14:textId="77777777" w:rsidR="00802EE5" w:rsidRDefault="00802EE5">
      <w:pPr>
        <w:spacing w:after="0" w:line="276" w:lineRule="auto"/>
        <w:rPr>
          <w:rFonts w:ascii="Verdana" w:eastAsia="Verdana" w:hAnsi="Verdana" w:cs="Verdana"/>
          <w:sz w:val="22"/>
          <w:szCs w:val="22"/>
        </w:rPr>
      </w:pPr>
    </w:p>
    <w:p w14:paraId="53484960" w14:textId="77777777" w:rsidR="00802EE5" w:rsidRDefault="00000000">
      <w:pPr>
        <w:spacing w:after="0" w:line="276" w:lineRule="auto"/>
        <w:rPr>
          <w:rFonts w:ascii="Verdana" w:eastAsia="Verdana" w:hAnsi="Verdana" w:cs="Verdana"/>
          <w:sz w:val="22"/>
          <w:szCs w:val="22"/>
        </w:rPr>
      </w:pPr>
      <w:r>
        <w:rPr>
          <w:rFonts w:ascii="Verdana" w:eastAsia="Verdana" w:hAnsi="Verdana" w:cs="Verdana"/>
          <w:sz w:val="22"/>
          <w:szCs w:val="22"/>
        </w:rPr>
        <w:t>En los Procesos de Contratación estructurados por lotes o por segmentos, para la verificación de los Acuerdos Comerciales se tendrá en cuenta el presupuesto total, es decir, la sumatoria del valor de los lotes o segmentos que conforman el Proceso de Contratación.</w:t>
      </w:r>
    </w:p>
    <w:p w14:paraId="1733B9B3" w14:textId="77777777" w:rsidR="00802EE5" w:rsidRDefault="00802EE5">
      <w:pPr>
        <w:spacing w:after="0" w:line="276" w:lineRule="auto"/>
        <w:rPr>
          <w:rFonts w:ascii="Verdana" w:eastAsia="Verdana" w:hAnsi="Verdana" w:cs="Verdana"/>
          <w:sz w:val="22"/>
          <w:szCs w:val="22"/>
          <w:highlight w:val="lightGray"/>
        </w:rPr>
      </w:pPr>
    </w:p>
    <w:p w14:paraId="3667C8FE" w14:textId="77777777" w:rsidR="00802EE5" w:rsidRDefault="00000000">
      <w:pPr>
        <w:keepNext/>
        <w:pBdr>
          <w:top w:val="nil"/>
          <w:left w:val="nil"/>
          <w:bottom w:val="nil"/>
          <w:right w:val="nil"/>
          <w:between w:val="nil"/>
        </w:pBdr>
        <w:spacing w:after="0" w:line="276" w:lineRule="auto"/>
        <w:jc w:val="center"/>
        <w:rPr>
          <w:rFonts w:ascii="Verdana" w:eastAsia="Verdana" w:hAnsi="Verdana" w:cs="Verdana"/>
          <w:color w:val="000000"/>
          <w:sz w:val="22"/>
          <w:szCs w:val="22"/>
        </w:rPr>
      </w:pPr>
      <w:r>
        <w:rPr>
          <w:rFonts w:ascii="Verdana" w:eastAsia="Verdana" w:hAnsi="Verdana" w:cs="Verdana"/>
          <w:color w:val="000000"/>
          <w:sz w:val="22"/>
          <w:szCs w:val="22"/>
        </w:rPr>
        <w:t>Aplicación de los acuerdos comerciales para entidades estatales del nivel municipal.</w:t>
      </w:r>
    </w:p>
    <w:p w14:paraId="46967E42" w14:textId="77777777" w:rsidR="00802EE5" w:rsidRDefault="00802EE5">
      <w:pPr>
        <w:spacing w:after="0" w:line="276" w:lineRule="auto"/>
        <w:rPr>
          <w:rFonts w:ascii="Verdana" w:eastAsia="Verdana" w:hAnsi="Verdana" w:cs="Verdana"/>
          <w:sz w:val="22"/>
          <w:szCs w:val="22"/>
        </w:rPr>
      </w:pPr>
    </w:p>
    <w:tbl>
      <w:tblPr>
        <w:tblStyle w:val="afffffff4"/>
        <w:tblW w:w="9593" w:type="dxa"/>
        <w:jc w:val="cente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830"/>
        <w:gridCol w:w="993"/>
        <w:gridCol w:w="2658"/>
        <w:gridCol w:w="1560"/>
        <w:gridCol w:w="1552"/>
      </w:tblGrid>
      <w:tr w:rsidR="00802EE5" w14:paraId="03D4F427" w14:textId="77777777">
        <w:trPr>
          <w:trHeight w:val="1285"/>
          <w:jc w:val="center"/>
        </w:trPr>
        <w:tc>
          <w:tcPr>
            <w:tcW w:w="2830" w:type="dxa"/>
            <w:tcBorders>
              <w:top w:val="single" w:sz="4" w:space="0" w:color="000000"/>
              <w:left w:val="single" w:sz="4" w:space="0" w:color="000000"/>
              <w:bottom w:val="single" w:sz="4" w:space="0" w:color="000000"/>
              <w:right w:val="single" w:sz="4" w:space="0" w:color="000000"/>
            </w:tcBorders>
            <w:vAlign w:val="center"/>
          </w:tcPr>
          <w:p w14:paraId="1676767B" w14:textId="77777777" w:rsidR="00802EE5" w:rsidRDefault="00000000">
            <w:pPr>
              <w:spacing w:after="0" w:line="276" w:lineRule="auto"/>
              <w:jc w:val="center"/>
              <w:rPr>
                <w:rFonts w:ascii="Verdana" w:eastAsia="Verdana" w:hAnsi="Verdana" w:cs="Verdana"/>
                <w:sz w:val="18"/>
                <w:szCs w:val="18"/>
              </w:rPr>
            </w:pPr>
            <w:r>
              <w:rPr>
                <w:rFonts w:ascii="Verdana" w:eastAsia="Verdana" w:hAnsi="Verdana" w:cs="Verdana"/>
                <w:sz w:val="18"/>
                <w:szCs w:val="18"/>
              </w:rPr>
              <w:t>Acuerdo Comercial</w:t>
            </w:r>
          </w:p>
        </w:tc>
        <w:tc>
          <w:tcPr>
            <w:tcW w:w="993" w:type="dxa"/>
            <w:tcBorders>
              <w:top w:val="single" w:sz="4" w:space="0" w:color="000000"/>
              <w:left w:val="single" w:sz="4" w:space="0" w:color="000000"/>
              <w:bottom w:val="single" w:sz="4" w:space="0" w:color="000000"/>
              <w:right w:val="single" w:sz="4" w:space="0" w:color="000000"/>
            </w:tcBorders>
            <w:vAlign w:val="center"/>
          </w:tcPr>
          <w:p w14:paraId="59AC119E" w14:textId="77777777" w:rsidR="00802EE5" w:rsidRDefault="00000000">
            <w:pPr>
              <w:spacing w:after="0" w:line="276" w:lineRule="auto"/>
              <w:jc w:val="center"/>
              <w:rPr>
                <w:rFonts w:ascii="Verdana" w:eastAsia="Verdana" w:hAnsi="Verdana" w:cs="Verdana"/>
                <w:sz w:val="18"/>
                <w:szCs w:val="18"/>
              </w:rPr>
            </w:pPr>
            <w:r>
              <w:rPr>
                <w:rFonts w:ascii="Verdana" w:eastAsia="Verdana" w:hAnsi="Verdana" w:cs="Verdana"/>
                <w:sz w:val="18"/>
                <w:szCs w:val="18"/>
              </w:rPr>
              <w:t>Entidad Estatal Incluida</w:t>
            </w:r>
          </w:p>
        </w:tc>
        <w:tc>
          <w:tcPr>
            <w:tcW w:w="2658" w:type="dxa"/>
            <w:tcBorders>
              <w:top w:val="single" w:sz="4" w:space="0" w:color="000000"/>
              <w:left w:val="single" w:sz="4" w:space="0" w:color="000000"/>
              <w:bottom w:val="single" w:sz="4" w:space="0" w:color="000000"/>
              <w:right w:val="single" w:sz="4" w:space="0" w:color="000000"/>
            </w:tcBorders>
            <w:vAlign w:val="center"/>
          </w:tcPr>
          <w:p w14:paraId="392CB86F" w14:textId="77777777" w:rsidR="00802EE5" w:rsidRDefault="00000000">
            <w:pPr>
              <w:spacing w:after="0" w:line="276" w:lineRule="auto"/>
              <w:jc w:val="center"/>
              <w:rPr>
                <w:rFonts w:ascii="Verdana" w:eastAsia="Verdana" w:hAnsi="Verdana" w:cs="Verdana"/>
                <w:sz w:val="18"/>
                <w:szCs w:val="18"/>
              </w:rPr>
            </w:pPr>
            <w:r>
              <w:rPr>
                <w:rFonts w:ascii="Verdana" w:eastAsia="Verdana" w:hAnsi="Verdana" w:cs="Verdana"/>
                <w:sz w:val="18"/>
                <w:szCs w:val="18"/>
              </w:rPr>
              <w:t>Umbral</w:t>
            </w:r>
          </w:p>
        </w:tc>
        <w:tc>
          <w:tcPr>
            <w:tcW w:w="1560" w:type="dxa"/>
            <w:tcBorders>
              <w:top w:val="single" w:sz="4" w:space="0" w:color="000000"/>
              <w:left w:val="single" w:sz="4" w:space="0" w:color="000000"/>
              <w:bottom w:val="single" w:sz="4" w:space="0" w:color="000000"/>
              <w:right w:val="single" w:sz="4" w:space="0" w:color="000000"/>
            </w:tcBorders>
            <w:vAlign w:val="center"/>
          </w:tcPr>
          <w:p w14:paraId="03AC5298" w14:textId="77777777" w:rsidR="00802EE5" w:rsidRDefault="00000000">
            <w:pPr>
              <w:spacing w:after="0" w:line="276" w:lineRule="auto"/>
              <w:jc w:val="center"/>
              <w:rPr>
                <w:rFonts w:ascii="Verdana" w:eastAsia="Verdana" w:hAnsi="Verdana" w:cs="Verdana"/>
                <w:sz w:val="18"/>
                <w:szCs w:val="18"/>
              </w:rPr>
            </w:pPr>
            <w:r>
              <w:rPr>
                <w:rFonts w:ascii="Verdana" w:eastAsia="Verdana" w:hAnsi="Verdana" w:cs="Verdana"/>
                <w:sz w:val="18"/>
                <w:szCs w:val="18"/>
              </w:rPr>
              <w:t>Excepción Aplicable al Proceso de Contratación</w:t>
            </w:r>
          </w:p>
        </w:tc>
        <w:tc>
          <w:tcPr>
            <w:tcW w:w="1552" w:type="dxa"/>
            <w:tcBorders>
              <w:top w:val="single" w:sz="4" w:space="0" w:color="000000"/>
              <w:left w:val="single" w:sz="4" w:space="0" w:color="000000"/>
              <w:bottom w:val="single" w:sz="4" w:space="0" w:color="000000"/>
              <w:right w:val="single" w:sz="4" w:space="0" w:color="000000"/>
            </w:tcBorders>
            <w:vAlign w:val="center"/>
          </w:tcPr>
          <w:p w14:paraId="04E943A6" w14:textId="77777777" w:rsidR="00802EE5" w:rsidRDefault="00000000">
            <w:pPr>
              <w:spacing w:after="0" w:line="276" w:lineRule="auto"/>
              <w:jc w:val="center"/>
              <w:rPr>
                <w:rFonts w:ascii="Verdana" w:eastAsia="Verdana" w:hAnsi="Verdana" w:cs="Verdana"/>
                <w:sz w:val="18"/>
                <w:szCs w:val="18"/>
              </w:rPr>
            </w:pPr>
            <w:r>
              <w:rPr>
                <w:rFonts w:ascii="Verdana" w:eastAsia="Verdana" w:hAnsi="Verdana" w:cs="Verdana"/>
                <w:sz w:val="18"/>
                <w:szCs w:val="18"/>
              </w:rPr>
              <w:t>Proceso de Contratación cubierto por el Acuerdo Comercial</w:t>
            </w:r>
          </w:p>
        </w:tc>
      </w:tr>
      <w:tr w:rsidR="00802EE5" w14:paraId="74CEE77A" w14:textId="77777777">
        <w:trPr>
          <w:jc w:val="center"/>
        </w:trPr>
        <w:tc>
          <w:tcPr>
            <w:tcW w:w="2830" w:type="dxa"/>
            <w:tcBorders>
              <w:top w:val="single" w:sz="4" w:space="0" w:color="000000"/>
              <w:left w:val="single" w:sz="4" w:space="0" w:color="000000"/>
              <w:bottom w:val="single" w:sz="4" w:space="0" w:color="000000"/>
              <w:right w:val="single" w:sz="4" w:space="0" w:color="000000"/>
            </w:tcBorders>
            <w:vAlign w:val="center"/>
          </w:tcPr>
          <w:p w14:paraId="1BA71C2A" w14:textId="77777777" w:rsidR="00802EE5" w:rsidRDefault="00000000">
            <w:pPr>
              <w:spacing w:after="0" w:line="276" w:lineRule="auto"/>
              <w:rPr>
                <w:rFonts w:ascii="Verdana" w:eastAsia="Verdana" w:hAnsi="Verdana" w:cs="Verdana"/>
                <w:sz w:val="18"/>
                <w:szCs w:val="18"/>
              </w:rPr>
            </w:pPr>
            <w:r>
              <w:rPr>
                <w:rFonts w:ascii="Verdana" w:eastAsia="Verdana" w:hAnsi="Verdana" w:cs="Verdana"/>
                <w:sz w:val="18"/>
                <w:szCs w:val="18"/>
              </w:rPr>
              <w:t>Alianza Pacífico (Chile y Perú)</w:t>
            </w:r>
          </w:p>
        </w:tc>
        <w:tc>
          <w:tcPr>
            <w:tcW w:w="993" w:type="dxa"/>
            <w:tcBorders>
              <w:top w:val="single" w:sz="4" w:space="0" w:color="000000"/>
              <w:left w:val="single" w:sz="4" w:space="0" w:color="000000"/>
              <w:bottom w:val="single" w:sz="4" w:space="0" w:color="000000"/>
              <w:right w:val="single" w:sz="4" w:space="0" w:color="000000"/>
            </w:tcBorders>
            <w:vAlign w:val="center"/>
          </w:tcPr>
          <w:p w14:paraId="74F0403C" w14:textId="77777777" w:rsidR="00802EE5" w:rsidRDefault="00000000">
            <w:pPr>
              <w:spacing w:after="0" w:line="276" w:lineRule="auto"/>
              <w:jc w:val="center"/>
              <w:rPr>
                <w:rFonts w:ascii="Verdana" w:eastAsia="Verdana" w:hAnsi="Verdana" w:cs="Verdana"/>
                <w:sz w:val="18"/>
                <w:szCs w:val="18"/>
              </w:rPr>
            </w:pPr>
            <w:r>
              <w:rPr>
                <w:rFonts w:ascii="Verdana" w:eastAsia="Verdana" w:hAnsi="Verdana" w:cs="Verdana"/>
                <w:sz w:val="18"/>
                <w:szCs w:val="18"/>
              </w:rPr>
              <w:t>SI</w:t>
            </w:r>
          </w:p>
        </w:tc>
        <w:tc>
          <w:tcPr>
            <w:tcW w:w="2658" w:type="dxa"/>
            <w:tcBorders>
              <w:top w:val="single" w:sz="4" w:space="0" w:color="000000"/>
              <w:left w:val="single" w:sz="4" w:space="0" w:color="000000"/>
              <w:bottom w:val="single" w:sz="4" w:space="0" w:color="000000"/>
              <w:right w:val="single" w:sz="4" w:space="0" w:color="000000"/>
            </w:tcBorders>
            <w:vAlign w:val="center"/>
          </w:tcPr>
          <w:p w14:paraId="3FDD3ADA" w14:textId="77777777" w:rsidR="00802EE5" w:rsidRDefault="00000000">
            <w:pPr>
              <w:spacing w:after="0" w:line="276" w:lineRule="auto"/>
              <w:rPr>
                <w:rFonts w:ascii="Verdana" w:eastAsia="Verdana" w:hAnsi="Verdana" w:cs="Verdana"/>
                <w:sz w:val="18"/>
                <w:szCs w:val="18"/>
              </w:rPr>
            </w:pPr>
            <w:r>
              <w:rPr>
                <w:rFonts w:ascii="Verdana" w:eastAsia="Verdana" w:hAnsi="Verdana" w:cs="Verdana"/>
                <w:sz w:val="18"/>
                <w:szCs w:val="18"/>
              </w:rPr>
              <w:t>Desde $ 27.295.106.607 de pesos M/cte.</w:t>
            </w:r>
          </w:p>
          <w:p w14:paraId="25279D2E" w14:textId="77777777" w:rsidR="00802EE5" w:rsidRDefault="00000000">
            <w:pPr>
              <w:spacing w:after="0" w:line="276" w:lineRule="auto"/>
              <w:rPr>
                <w:rFonts w:ascii="Verdana" w:eastAsia="Verdana" w:hAnsi="Verdana" w:cs="Verdana"/>
                <w:sz w:val="18"/>
                <w:szCs w:val="18"/>
              </w:rPr>
            </w:pPr>
            <w:r>
              <w:rPr>
                <w:rFonts w:ascii="Verdana" w:eastAsia="Verdana" w:hAnsi="Verdana" w:cs="Verdana"/>
                <w:sz w:val="18"/>
                <w:szCs w:val="18"/>
              </w:rPr>
              <w:t>NO</w:t>
            </w:r>
          </w:p>
        </w:tc>
        <w:tc>
          <w:tcPr>
            <w:tcW w:w="1560" w:type="dxa"/>
            <w:tcBorders>
              <w:top w:val="single" w:sz="4" w:space="0" w:color="000000"/>
              <w:left w:val="single" w:sz="4" w:space="0" w:color="000000"/>
              <w:bottom w:val="single" w:sz="4" w:space="0" w:color="000000"/>
              <w:right w:val="single" w:sz="4" w:space="0" w:color="000000"/>
            </w:tcBorders>
            <w:vAlign w:val="center"/>
          </w:tcPr>
          <w:p w14:paraId="7BC5BB55" w14:textId="77777777" w:rsidR="00802EE5" w:rsidRDefault="00000000">
            <w:pPr>
              <w:spacing w:after="0" w:line="276" w:lineRule="auto"/>
              <w:jc w:val="center"/>
              <w:rPr>
                <w:rFonts w:ascii="Verdana" w:eastAsia="Verdana" w:hAnsi="Verdana" w:cs="Verdana"/>
                <w:sz w:val="18"/>
                <w:szCs w:val="18"/>
              </w:rPr>
            </w:pPr>
            <w:r>
              <w:rPr>
                <w:rFonts w:ascii="Verdana" w:eastAsia="Verdana" w:hAnsi="Verdana" w:cs="Verdana"/>
                <w:sz w:val="18"/>
                <w:szCs w:val="18"/>
              </w:rPr>
              <w:t>N/A</w:t>
            </w:r>
          </w:p>
        </w:tc>
        <w:tc>
          <w:tcPr>
            <w:tcW w:w="1552" w:type="dxa"/>
            <w:tcBorders>
              <w:top w:val="single" w:sz="4" w:space="0" w:color="000000"/>
              <w:left w:val="single" w:sz="4" w:space="0" w:color="000000"/>
              <w:bottom w:val="single" w:sz="4" w:space="0" w:color="000000"/>
              <w:right w:val="single" w:sz="4" w:space="0" w:color="000000"/>
            </w:tcBorders>
            <w:vAlign w:val="center"/>
          </w:tcPr>
          <w:p w14:paraId="6BB0B2F9" w14:textId="77777777" w:rsidR="00802EE5" w:rsidRDefault="00000000">
            <w:pPr>
              <w:spacing w:after="0" w:line="276" w:lineRule="auto"/>
              <w:jc w:val="center"/>
              <w:rPr>
                <w:rFonts w:ascii="Verdana" w:eastAsia="Verdana" w:hAnsi="Verdana" w:cs="Verdana"/>
                <w:sz w:val="18"/>
                <w:szCs w:val="18"/>
              </w:rPr>
            </w:pPr>
            <w:r>
              <w:rPr>
                <w:rFonts w:ascii="Verdana" w:eastAsia="Verdana" w:hAnsi="Verdana" w:cs="Verdana"/>
                <w:sz w:val="18"/>
                <w:szCs w:val="18"/>
              </w:rPr>
              <w:t>NO</w:t>
            </w:r>
          </w:p>
        </w:tc>
      </w:tr>
      <w:tr w:rsidR="00802EE5" w14:paraId="55D964E8" w14:textId="77777777">
        <w:trPr>
          <w:jc w:val="center"/>
        </w:trPr>
        <w:tc>
          <w:tcPr>
            <w:tcW w:w="2830" w:type="dxa"/>
            <w:tcBorders>
              <w:top w:val="single" w:sz="4" w:space="0" w:color="000000"/>
              <w:left w:val="single" w:sz="4" w:space="0" w:color="000000"/>
              <w:bottom w:val="single" w:sz="4" w:space="0" w:color="000000"/>
              <w:right w:val="single" w:sz="4" w:space="0" w:color="000000"/>
            </w:tcBorders>
            <w:vAlign w:val="center"/>
          </w:tcPr>
          <w:p w14:paraId="40931840" w14:textId="77777777" w:rsidR="00802EE5" w:rsidRDefault="00000000">
            <w:pPr>
              <w:spacing w:after="0" w:line="276" w:lineRule="auto"/>
              <w:rPr>
                <w:rFonts w:ascii="Verdana" w:eastAsia="Verdana" w:hAnsi="Verdana" w:cs="Verdana"/>
                <w:sz w:val="18"/>
                <w:szCs w:val="18"/>
              </w:rPr>
            </w:pPr>
            <w:r>
              <w:rPr>
                <w:rFonts w:ascii="Verdana" w:eastAsia="Verdana" w:hAnsi="Verdana" w:cs="Verdana"/>
                <w:sz w:val="18"/>
                <w:szCs w:val="18"/>
              </w:rPr>
              <w:t>Chile</w:t>
            </w:r>
          </w:p>
        </w:tc>
        <w:tc>
          <w:tcPr>
            <w:tcW w:w="993" w:type="dxa"/>
            <w:tcBorders>
              <w:top w:val="single" w:sz="4" w:space="0" w:color="000000"/>
              <w:left w:val="single" w:sz="4" w:space="0" w:color="000000"/>
              <w:bottom w:val="single" w:sz="4" w:space="0" w:color="000000"/>
              <w:right w:val="single" w:sz="4" w:space="0" w:color="000000"/>
            </w:tcBorders>
            <w:vAlign w:val="center"/>
          </w:tcPr>
          <w:p w14:paraId="66161C80" w14:textId="77777777" w:rsidR="00802EE5" w:rsidRDefault="00000000">
            <w:pPr>
              <w:spacing w:after="0" w:line="276" w:lineRule="auto"/>
              <w:jc w:val="center"/>
              <w:rPr>
                <w:rFonts w:ascii="Verdana" w:eastAsia="Verdana" w:hAnsi="Verdana" w:cs="Verdana"/>
                <w:sz w:val="18"/>
                <w:szCs w:val="18"/>
              </w:rPr>
            </w:pPr>
            <w:r>
              <w:rPr>
                <w:rFonts w:ascii="Verdana" w:eastAsia="Verdana" w:hAnsi="Verdana" w:cs="Verdana"/>
                <w:sz w:val="18"/>
                <w:szCs w:val="18"/>
              </w:rPr>
              <w:t>SI</w:t>
            </w:r>
          </w:p>
        </w:tc>
        <w:tc>
          <w:tcPr>
            <w:tcW w:w="2658" w:type="dxa"/>
            <w:tcBorders>
              <w:top w:val="single" w:sz="4" w:space="0" w:color="000000"/>
              <w:left w:val="single" w:sz="4" w:space="0" w:color="000000"/>
              <w:bottom w:val="single" w:sz="4" w:space="0" w:color="000000"/>
              <w:right w:val="single" w:sz="4" w:space="0" w:color="000000"/>
            </w:tcBorders>
            <w:vAlign w:val="center"/>
          </w:tcPr>
          <w:p w14:paraId="79503EC0" w14:textId="77777777" w:rsidR="00802EE5" w:rsidRDefault="00000000">
            <w:pPr>
              <w:spacing w:after="0" w:line="276" w:lineRule="auto"/>
              <w:rPr>
                <w:rFonts w:ascii="Verdana" w:eastAsia="Verdana" w:hAnsi="Verdana" w:cs="Verdana"/>
                <w:sz w:val="18"/>
                <w:szCs w:val="18"/>
              </w:rPr>
            </w:pPr>
            <w:r>
              <w:rPr>
                <w:rFonts w:ascii="Verdana" w:eastAsia="Verdana" w:hAnsi="Verdana" w:cs="Verdana"/>
                <w:sz w:val="18"/>
                <w:szCs w:val="18"/>
              </w:rPr>
              <w:t>Desde $ 27.276.479.385 de pesos M/cte.</w:t>
            </w:r>
          </w:p>
          <w:p w14:paraId="16844D4E" w14:textId="77777777" w:rsidR="00802EE5" w:rsidRDefault="00000000">
            <w:pPr>
              <w:spacing w:after="0" w:line="276" w:lineRule="auto"/>
              <w:rPr>
                <w:rFonts w:ascii="Verdana" w:eastAsia="Verdana" w:hAnsi="Verdana" w:cs="Verdana"/>
                <w:sz w:val="18"/>
                <w:szCs w:val="18"/>
              </w:rPr>
            </w:pPr>
            <w:r>
              <w:rPr>
                <w:rFonts w:ascii="Verdana" w:eastAsia="Verdana" w:hAnsi="Verdana" w:cs="Verdana"/>
                <w:sz w:val="18"/>
                <w:szCs w:val="18"/>
              </w:rPr>
              <w:t>NO</w:t>
            </w:r>
          </w:p>
        </w:tc>
        <w:tc>
          <w:tcPr>
            <w:tcW w:w="1560" w:type="dxa"/>
            <w:tcBorders>
              <w:top w:val="single" w:sz="4" w:space="0" w:color="000000"/>
              <w:left w:val="single" w:sz="4" w:space="0" w:color="000000"/>
              <w:bottom w:val="single" w:sz="4" w:space="0" w:color="000000"/>
              <w:right w:val="single" w:sz="4" w:space="0" w:color="000000"/>
            </w:tcBorders>
            <w:vAlign w:val="center"/>
          </w:tcPr>
          <w:p w14:paraId="6C965F0F" w14:textId="77777777" w:rsidR="00802EE5" w:rsidRDefault="00000000">
            <w:pPr>
              <w:spacing w:after="0" w:line="276" w:lineRule="auto"/>
              <w:jc w:val="center"/>
              <w:rPr>
                <w:rFonts w:ascii="Verdana" w:eastAsia="Verdana" w:hAnsi="Verdana" w:cs="Verdana"/>
                <w:sz w:val="18"/>
                <w:szCs w:val="18"/>
              </w:rPr>
            </w:pPr>
            <w:r>
              <w:rPr>
                <w:rFonts w:ascii="Verdana" w:eastAsia="Verdana" w:hAnsi="Verdana" w:cs="Verdana"/>
                <w:sz w:val="18"/>
                <w:szCs w:val="18"/>
              </w:rPr>
              <w:t>N/A</w:t>
            </w:r>
          </w:p>
        </w:tc>
        <w:tc>
          <w:tcPr>
            <w:tcW w:w="1552" w:type="dxa"/>
            <w:tcBorders>
              <w:top w:val="single" w:sz="4" w:space="0" w:color="000000"/>
              <w:left w:val="single" w:sz="4" w:space="0" w:color="000000"/>
              <w:bottom w:val="single" w:sz="4" w:space="0" w:color="000000"/>
              <w:right w:val="single" w:sz="4" w:space="0" w:color="000000"/>
            </w:tcBorders>
            <w:vAlign w:val="center"/>
          </w:tcPr>
          <w:p w14:paraId="5FC9A55A" w14:textId="77777777" w:rsidR="00802EE5" w:rsidRDefault="00000000">
            <w:pPr>
              <w:spacing w:after="0" w:line="276" w:lineRule="auto"/>
              <w:jc w:val="center"/>
              <w:rPr>
                <w:rFonts w:ascii="Verdana" w:eastAsia="Verdana" w:hAnsi="Verdana" w:cs="Verdana"/>
                <w:sz w:val="18"/>
                <w:szCs w:val="18"/>
              </w:rPr>
            </w:pPr>
            <w:r>
              <w:rPr>
                <w:rFonts w:ascii="Verdana" w:eastAsia="Verdana" w:hAnsi="Verdana" w:cs="Verdana"/>
                <w:sz w:val="18"/>
                <w:szCs w:val="18"/>
              </w:rPr>
              <w:t>NO</w:t>
            </w:r>
          </w:p>
        </w:tc>
      </w:tr>
      <w:tr w:rsidR="00802EE5" w14:paraId="17571C81" w14:textId="77777777">
        <w:trPr>
          <w:jc w:val="center"/>
        </w:trPr>
        <w:tc>
          <w:tcPr>
            <w:tcW w:w="2830" w:type="dxa"/>
            <w:tcBorders>
              <w:top w:val="single" w:sz="4" w:space="0" w:color="000000"/>
              <w:left w:val="single" w:sz="4" w:space="0" w:color="000000"/>
              <w:bottom w:val="single" w:sz="4" w:space="0" w:color="000000"/>
              <w:right w:val="single" w:sz="4" w:space="0" w:color="000000"/>
            </w:tcBorders>
            <w:vAlign w:val="center"/>
          </w:tcPr>
          <w:p w14:paraId="1000F1C0" w14:textId="77777777" w:rsidR="00802EE5" w:rsidRDefault="00000000">
            <w:pPr>
              <w:spacing w:after="0" w:line="276" w:lineRule="auto"/>
              <w:rPr>
                <w:rFonts w:ascii="Verdana" w:eastAsia="Verdana" w:hAnsi="Verdana" w:cs="Verdana"/>
                <w:sz w:val="18"/>
                <w:szCs w:val="18"/>
              </w:rPr>
            </w:pPr>
            <w:r>
              <w:rPr>
                <w:rFonts w:ascii="Verdana" w:eastAsia="Verdana" w:hAnsi="Verdana" w:cs="Verdana"/>
                <w:sz w:val="18"/>
                <w:szCs w:val="18"/>
              </w:rPr>
              <w:t>Corea</w:t>
            </w:r>
          </w:p>
        </w:tc>
        <w:tc>
          <w:tcPr>
            <w:tcW w:w="993" w:type="dxa"/>
            <w:tcBorders>
              <w:top w:val="single" w:sz="4" w:space="0" w:color="000000"/>
              <w:left w:val="single" w:sz="4" w:space="0" w:color="000000"/>
              <w:bottom w:val="single" w:sz="4" w:space="0" w:color="000000"/>
              <w:right w:val="single" w:sz="4" w:space="0" w:color="000000"/>
            </w:tcBorders>
            <w:vAlign w:val="center"/>
          </w:tcPr>
          <w:p w14:paraId="0F470195" w14:textId="77777777" w:rsidR="00802EE5" w:rsidRDefault="00000000">
            <w:pPr>
              <w:spacing w:after="0" w:line="276" w:lineRule="auto"/>
              <w:jc w:val="center"/>
              <w:rPr>
                <w:rFonts w:ascii="Verdana" w:eastAsia="Verdana" w:hAnsi="Verdana" w:cs="Verdana"/>
                <w:sz w:val="18"/>
                <w:szCs w:val="18"/>
              </w:rPr>
            </w:pPr>
            <w:r>
              <w:rPr>
                <w:rFonts w:ascii="Verdana" w:eastAsia="Verdana" w:hAnsi="Verdana" w:cs="Verdana"/>
                <w:sz w:val="18"/>
                <w:szCs w:val="18"/>
              </w:rPr>
              <w:t>SI</w:t>
            </w:r>
          </w:p>
        </w:tc>
        <w:tc>
          <w:tcPr>
            <w:tcW w:w="2658" w:type="dxa"/>
            <w:tcBorders>
              <w:top w:val="single" w:sz="4" w:space="0" w:color="000000"/>
              <w:left w:val="single" w:sz="4" w:space="0" w:color="000000"/>
              <w:bottom w:val="single" w:sz="4" w:space="0" w:color="000000"/>
              <w:right w:val="single" w:sz="4" w:space="0" w:color="000000"/>
            </w:tcBorders>
            <w:vAlign w:val="center"/>
          </w:tcPr>
          <w:p w14:paraId="321478C3" w14:textId="77777777" w:rsidR="00802EE5" w:rsidRDefault="00000000">
            <w:pPr>
              <w:spacing w:after="0" w:line="276" w:lineRule="auto"/>
              <w:rPr>
                <w:rFonts w:ascii="Verdana" w:eastAsia="Verdana" w:hAnsi="Verdana" w:cs="Verdana"/>
                <w:sz w:val="18"/>
                <w:szCs w:val="18"/>
              </w:rPr>
            </w:pPr>
            <w:r>
              <w:rPr>
                <w:rFonts w:ascii="Verdana" w:eastAsia="Verdana" w:hAnsi="Verdana" w:cs="Verdana"/>
                <w:sz w:val="18"/>
                <w:szCs w:val="18"/>
              </w:rPr>
              <w:t>Desde $ 81.880.000.000 de pesos M/cte.</w:t>
            </w:r>
          </w:p>
          <w:p w14:paraId="56699D31" w14:textId="77777777" w:rsidR="00802EE5" w:rsidRDefault="00000000">
            <w:pPr>
              <w:spacing w:after="0" w:line="276" w:lineRule="auto"/>
              <w:rPr>
                <w:rFonts w:ascii="Verdana" w:eastAsia="Verdana" w:hAnsi="Verdana" w:cs="Verdana"/>
                <w:sz w:val="18"/>
                <w:szCs w:val="18"/>
              </w:rPr>
            </w:pPr>
            <w:r>
              <w:rPr>
                <w:rFonts w:ascii="Verdana" w:eastAsia="Verdana" w:hAnsi="Verdana" w:cs="Verdana"/>
                <w:sz w:val="18"/>
                <w:szCs w:val="18"/>
              </w:rPr>
              <w:t>NO</w:t>
            </w:r>
          </w:p>
        </w:tc>
        <w:tc>
          <w:tcPr>
            <w:tcW w:w="1560" w:type="dxa"/>
            <w:tcBorders>
              <w:top w:val="single" w:sz="4" w:space="0" w:color="000000"/>
              <w:left w:val="single" w:sz="4" w:space="0" w:color="000000"/>
              <w:bottom w:val="single" w:sz="4" w:space="0" w:color="000000"/>
              <w:right w:val="single" w:sz="4" w:space="0" w:color="000000"/>
            </w:tcBorders>
            <w:vAlign w:val="center"/>
          </w:tcPr>
          <w:p w14:paraId="2CC03E2A" w14:textId="77777777" w:rsidR="00802EE5" w:rsidRDefault="00000000">
            <w:pPr>
              <w:spacing w:after="0" w:line="276" w:lineRule="auto"/>
              <w:jc w:val="center"/>
              <w:rPr>
                <w:rFonts w:ascii="Verdana" w:eastAsia="Verdana" w:hAnsi="Verdana" w:cs="Verdana"/>
                <w:sz w:val="18"/>
                <w:szCs w:val="18"/>
                <w:highlight w:val="yellow"/>
              </w:rPr>
            </w:pPr>
            <w:r>
              <w:rPr>
                <w:rFonts w:ascii="Verdana" w:eastAsia="Verdana" w:hAnsi="Verdana" w:cs="Verdana"/>
                <w:sz w:val="18"/>
                <w:szCs w:val="18"/>
              </w:rPr>
              <w:t>N/A</w:t>
            </w:r>
          </w:p>
        </w:tc>
        <w:tc>
          <w:tcPr>
            <w:tcW w:w="1552" w:type="dxa"/>
            <w:tcBorders>
              <w:top w:val="single" w:sz="4" w:space="0" w:color="000000"/>
              <w:left w:val="single" w:sz="4" w:space="0" w:color="000000"/>
              <w:bottom w:val="single" w:sz="4" w:space="0" w:color="000000"/>
              <w:right w:val="single" w:sz="4" w:space="0" w:color="000000"/>
            </w:tcBorders>
            <w:vAlign w:val="center"/>
          </w:tcPr>
          <w:p w14:paraId="661D912B" w14:textId="77777777" w:rsidR="00802EE5" w:rsidRDefault="00000000">
            <w:pPr>
              <w:spacing w:after="0" w:line="276" w:lineRule="auto"/>
              <w:jc w:val="center"/>
              <w:rPr>
                <w:rFonts w:ascii="Verdana" w:eastAsia="Verdana" w:hAnsi="Verdana" w:cs="Verdana"/>
                <w:sz w:val="18"/>
                <w:szCs w:val="18"/>
              </w:rPr>
            </w:pPr>
            <w:r>
              <w:rPr>
                <w:rFonts w:ascii="Verdana" w:eastAsia="Verdana" w:hAnsi="Verdana" w:cs="Verdana"/>
                <w:sz w:val="18"/>
                <w:szCs w:val="18"/>
              </w:rPr>
              <w:t>NO</w:t>
            </w:r>
          </w:p>
        </w:tc>
      </w:tr>
      <w:tr w:rsidR="00802EE5" w14:paraId="4435C0F8" w14:textId="77777777">
        <w:trPr>
          <w:jc w:val="center"/>
        </w:trPr>
        <w:tc>
          <w:tcPr>
            <w:tcW w:w="2830" w:type="dxa"/>
            <w:tcBorders>
              <w:top w:val="single" w:sz="4" w:space="0" w:color="000000"/>
              <w:left w:val="single" w:sz="4" w:space="0" w:color="000000"/>
              <w:bottom w:val="single" w:sz="4" w:space="0" w:color="000000"/>
              <w:right w:val="single" w:sz="4" w:space="0" w:color="000000"/>
            </w:tcBorders>
            <w:vAlign w:val="center"/>
          </w:tcPr>
          <w:p w14:paraId="03ED3A56" w14:textId="77777777" w:rsidR="00802EE5" w:rsidRDefault="00000000">
            <w:pPr>
              <w:spacing w:after="0" w:line="276" w:lineRule="auto"/>
              <w:rPr>
                <w:rFonts w:ascii="Verdana" w:eastAsia="Verdana" w:hAnsi="Verdana" w:cs="Verdana"/>
                <w:sz w:val="18"/>
                <w:szCs w:val="18"/>
              </w:rPr>
            </w:pPr>
            <w:r>
              <w:rPr>
                <w:rFonts w:ascii="Verdana" w:eastAsia="Verdana" w:hAnsi="Verdana" w:cs="Verdana"/>
                <w:sz w:val="18"/>
                <w:szCs w:val="18"/>
              </w:rPr>
              <w:t>Costa Rica</w:t>
            </w:r>
          </w:p>
        </w:tc>
        <w:tc>
          <w:tcPr>
            <w:tcW w:w="993" w:type="dxa"/>
            <w:tcBorders>
              <w:top w:val="single" w:sz="4" w:space="0" w:color="000000"/>
              <w:left w:val="single" w:sz="4" w:space="0" w:color="000000"/>
              <w:bottom w:val="single" w:sz="4" w:space="0" w:color="000000"/>
              <w:right w:val="single" w:sz="4" w:space="0" w:color="000000"/>
            </w:tcBorders>
            <w:vAlign w:val="center"/>
          </w:tcPr>
          <w:p w14:paraId="3EE3B4EE" w14:textId="77777777" w:rsidR="00802EE5" w:rsidRDefault="00000000">
            <w:pPr>
              <w:spacing w:after="0" w:line="276" w:lineRule="auto"/>
              <w:jc w:val="center"/>
              <w:rPr>
                <w:rFonts w:ascii="Verdana" w:eastAsia="Verdana" w:hAnsi="Verdana" w:cs="Verdana"/>
                <w:sz w:val="18"/>
                <w:szCs w:val="18"/>
              </w:rPr>
            </w:pPr>
            <w:r>
              <w:rPr>
                <w:rFonts w:ascii="Verdana" w:eastAsia="Verdana" w:hAnsi="Verdana" w:cs="Verdana"/>
                <w:sz w:val="18"/>
                <w:szCs w:val="18"/>
              </w:rPr>
              <w:t>SI</w:t>
            </w:r>
          </w:p>
        </w:tc>
        <w:tc>
          <w:tcPr>
            <w:tcW w:w="2658" w:type="dxa"/>
            <w:tcBorders>
              <w:top w:val="single" w:sz="4" w:space="0" w:color="000000"/>
              <w:left w:val="single" w:sz="4" w:space="0" w:color="000000"/>
              <w:bottom w:val="single" w:sz="4" w:space="0" w:color="000000"/>
              <w:right w:val="single" w:sz="4" w:space="0" w:color="000000"/>
            </w:tcBorders>
            <w:vAlign w:val="center"/>
          </w:tcPr>
          <w:p w14:paraId="40A0F770" w14:textId="77777777" w:rsidR="00802EE5" w:rsidRDefault="00000000">
            <w:pPr>
              <w:spacing w:after="0" w:line="276" w:lineRule="auto"/>
              <w:rPr>
                <w:rFonts w:ascii="Verdana" w:eastAsia="Verdana" w:hAnsi="Verdana" w:cs="Verdana"/>
                <w:sz w:val="18"/>
                <w:szCs w:val="18"/>
              </w:rPr>
            </w:pPr>
            <w:r>
              <w:rPr>
                <w:rFonts w:ascii="Verdana" w:eastAsia="Verdana" w:hAnsi="Verdana" w:cs="Verdana"/>
                <w:sz w:val="18"/>
                <w:szCs w:val="18"/>
              </w:rPr>
              <w:t>Desde $ 27.276.479.385 de pesos M/cte.</w:t>
            </w:r>
          </w:p>
          <w:p w14:paraId="7A414984" w14:textId="77777777" w:rsidR="00802EE5" w:rsidRDefault="00000000">
            <w:pPr>
              <w:spacing w:after="0" w:line="276" w:lineRule="auto"/>
              <w:rPr>
                <w:rFonts w:ascii="Verdana" w:eastAsia="Verdana" w:hAnsi="Verdana" w:cs="Verdana"/>
                <w:sz w:val="18"/>
                <w:szCs w:val="18"/>
              </w:rPr>
            </w:pPr>
            <w:r>
              <w:rPr>
                <w:rFonts w:ascii="Verdana" w:eastAsia="Verdana" w:hAnsi="Verdana" w:cs="Verdana"/>
                <w:sz w:val="18"/>
                <w:szCs w:val="18"/>
              </w:rPr>
              <w:t>NO</w:t>
            </w:r>
          </w:p>
        </w:tc>
        <w:tc>
          <w:tcPr>
            <w:tcW w:w="1560" w:type="dxa"/>
            <w:tcBorders>
              <w:top w:val="single" w:sz="4" w:space="0" w:color="000000"/>
              <w:left w:val="single" w:sz="4" w:space="0" w:color="000000"/>
              <w:bottom w:val="single" w:sz="4" w:space="0" w:color="000000"/>
              <w:right w:val="single" w:sz="4" w:space="0" w:color="000000"/>
            </w:tcBorders>
            <w:vAlign w:val="center"/>
          </w:tcPr>
          <w:p w14:paraId="35AE583F" w14:textId="77777777" w:rsidR="00802EE5" w:rsidRDefault="00000000">
            <w:pPr>
              <w:spacing w:after="0" w:line="276" w:lineRule="auto"/>
              <w:jc w:val="center"/>
              <w:rPr>
                <w:rFonts w:ascii="Verdana" w:eastAsia="Verdana" w:hAnsi="Verdana" w:cs="Verdana"/>
                <w:sz w:val="18"/>
                <w:szCs w:val="18"/>
              </w:rPr>
            </w:pPr>
            <w:r>
              <w:rPr>
                <w:rFonts w:ascii="Verdana" w:eastAsia="Verdana" w:hAnsi="Verdana" w:cs="Verdana"/>
                <w:sz w:val="18"/>
                <w:szCs w:val="18"/>
              </w:rPr>
              <w:t>N/A</w:t>
            </w:r>
          </w:p>
        </w:tc>
        <w:tc>
          <w:tcPr>
            <w:tcW w:w="1552" w:type="dxa"/>
            <w:tcBorders>
              <w:top w:val="single" w:sz="4" w:space="0" w:color="000000"/>
              <w:left w:val="single" w:sz="4" w:space="0" w:color="000000"/>
              <w:bottom w:val="single" w:sz="4" w:space="0" w:color="000000"/>
              <w:right w:val="single" w:sz="4" w:space="0" w:color="000000"/>
            </w:tcBorders>
            <w:vAlign w:val="center"/>
          </w:tcPr>
          <w:p w14:paraId="7C7C3622" w14:textId="77777777" w:rsidR="00802EE5" w:rsidRDefault="00000000">
            <w:pPr>
              <w:spacing w:after="0" w:line="276" w:lineRule="auto"/>
              <w:jc w:val="center"/>
              <w:rPr>
                <w:rFonts w:ascii="Verdana" w:eastAsia="Verdana" w:hAnsi="Verdana" w:cs="Verdana"/>
                <w:sz w:val="18"/>
                <w:szCs w:val="18"/>
              </w:rPr>
            </w:pPr>
            <w:r>
              <w:rPr>
                <w:rFonts w:ascii="Verdana" w:eastAsia="Verdana" w:hAnsi="Verdana" w:cs="Verdana"/>
                <w:sz w:val="18"/>
                <w:szCs w:val="18"/>
              </w:rPr>
              <w:t>NO</w:t>
            </w:r>
          </w:p>
        </w:tc>
      </w:tr>
      <w:tr w:rsidR="00802EE5" w14:paraId="4C33BD3C" w14:textId="77777777">
        <w:trPr>
          <w:jc w:val="center"/>
        </w:trPr>
        <w:tc>
          <w:tcPr>
            <w:tcW w:w="2830" w:type="dxa"/>
            <w:tcBorders>
              <w:top w:val="single" w:sz="4" w:space="0" w:color="000000"/>
              <w:left w:val="single" w:sz="4" w:space="0" w:color="000000"/>
              <w:bottom w:val="single" w:sz="4" w:space="0" w:color="000000"/>
              <w:right w:val="single" w:sz="4" w:space="0" w:color="000000"/>
            </w:tcBorders>
            <w:vAlign w:val="center"/>
          </w:tcPr>
          <w:p w14:paraId="5D38C548" w14:textId="77777777" w:rsidR="00802EE5" w:rsidRDefault="00000000">
            <w:pPr>
              <w:spacing w:after="0" w:line="276" w:lineRule="auto"/>
              <w:rPr>
                <w:rFonts w:ascii="Verdana" w:eastAsia="Verdana" w:hAnsi="Verdana" w:cs="Verdana"/>
                <w:sz w:val="18"/>
                <w:szCs w:val="18"/>
              </w:rPr>
            </w:pPr>
            <w:r>
              <w:rPr>
                <w:rFonts w:ascii="Verdana" w:eastAsia="Verdana" w:hAnsi="Verdana" w:cs="Verdana"/>
                <w:sz w:val="18"/>
                <w:szCs w:val="18"/>
              </w:rPr>
              <w:t>Estados AELC</w:t>
            </w:r>
          </w:p>
        </w:tc>
        <w:tc>
          <w:tcPr>
            <w:tcW w:w="993" w:type="dxa"/>
            <w:tcBorders>
              <w:top w:val="single" w:sz="4" w:space="0" w:color="000000"/>
              <w:left w:val="single" w:sz="4" w:space="0" w:color="000000"/>
              <w:bottom w:val="single" w:sz="4" w:space="0" w:color="000000"/>
              <w:right w:val="single" w:sz="4" w:space="0" w:color="000000"/>
            </w:tcBorders>
            <w:vAlign w:val="center"/>
          </w:tcPr>
          <w:p w14:paraId="65F5372B" w14:textId="77777777" w:rsidR="00802EE5" w:rsidRDefault="00000000">
            <w:pPr>
              <w:spacing w:after="0" w:line="276" w:lineRule="auto"/>
              <w:jc w:val="center"/>
              <w:rPr>
                <w:rFonts w:ascii="Verdana" w:eastAsia="Verdana" w:hAnsi="Verdana" w:cs="Verdana"/>
                <w:sz w:val="18"/>
                <w:szCs w:val="18"/>
              </w:rPr>
            </w:pPr>
            <w:r>
              <w:rPr>
                <w:rFonts w:ascii="Verdana" w:eastAsia="Verdana" w:hAnsi="Verdana" w:cs="Verdana"/>
                <w:sz w:val="18"/>
                <w:szCs w:val="18"/>
              </w:rPr>
              <w:t>SI</w:t>
            </w:r>
          </w:p>
        </w:tc>
        <w:tc>
          <w:tcPr>
            <w:tcW w:w="2658" w:type="dxa"/>
            <w:tcBorders>
              <w:top w:val="single" w:sz="4" w:space="0" w:color="000000"/>
              <w:left w:val="single" w:sz="4" w:space="0" w:color="000000"/>
              <w:bottom w:val="single" w:sz="4" w:space="0" w:color="000000"/>
              <w:right w:val="single" w:sz="4" w:space="0" w:color="000000"/>
            </w:tcBorders>
            <w:vAlign w:val="center"/>
          </w:tcPr>
          <w:p w14:paraId="0B524890" w14:textId="77777777" w:rsidR="00802EE5" w:rsidRDefault="00000000">
            <w:pPr>
              <w:spacing w:after="0" w:line="276" w:lineRule="auto"/>
              <w:rPr>
                <w:rFonts w:ascii="Verdana" w:eastAsia="Verdana" w:hAnsi="Verdana" w:cs="Verdana"/>
                <w:sz w:val="18"/>
                <w:szCs w:val="18"/>
              </w:rPr>
            </w:pPr>
            <w:r>
              <w:rPr>
                <w:rFonts w:ascii="Verdana" w:eastAsia="Verdana" w:hAnsi="Verdana" w:cs="Verdana"/>
                <w:sz w:val="18"/>
                <w:szCs w:val="18"/>
              </w:rPr>
              <w:t xml:space="preserve">Desde $ 28.280.689.315 </w:t>
            </w:r>
          </w:p>
          <w:p w14:paraId="6EB66AEA" w14:textId="77777777" w:rsidR="00802EE5" w:rsidRDefault="00000000">
            <w:pPr>
              <w:spacing w:after="0" w:line="276" w:lineRule="auto"/>
              <w:rPr>
                <w:rFonts w:ascii="Verdana" w:eastAsia="Verdana" w:hAnsi="Verdana" w:cs="Verdana"/>
                <w:sz w:val="18"/>
                <w:szCs w:val="18"/>
              </w:rPr>
            </w:pPr>
            <w:r>
              <w:rPr>
                <w:rFonts w:ascii="Verdana" w:eastAsia="Verdana" w:hAnsi="Verdana" w:cs="Verdana"/>
                <w:sz w:val="18"/>
                <w:szCs w:val="18"/>
              </w:rPr>
              <w:t>NO</w:t>
            </w:r>
          </w:p>
        </w:tc>
        <w:tc>
          <w:tcPr>
            <w:tcW w:w="1560" w:type="dxa"/>
            <w:tcBorders>
              <w:top w:val="single" w:sz="4" w:space="0" w:color="000000"/>
              <w:left w:val="single" w:sz="4" w:space="0" w:color="000000"/>
              <w:bottom w:val="single" w:sz="4" w:space="0" w:color="000000"/>
              <w:right w:val="single" w:sz="4" w:space="0" w:color="000000"/>
            </w:tcBorders>
            <w:vAlign w:val="center"/>
          </w:tcPr>
          <w:p w14:paraId="67309275" w14:textId="77777777" w:rsidR="00802EE5" w:rsidRDefault="00000000">
            <w:pPr>
              <w:spacing w:after="0" w:line="276" w:lineRule="auto"/>
              <w:jc w:val="center"/>
              <w:rPr>
                <w:rFonts w:ascii="Verdana" w:eastAsia="Verdana" w:hAnsi="Verdana" w:cs="Verdana"/>
                <w:sz w:val="18"/>
                <w:szCs w:val="18"/>
              </w:rPr>
            </w:pPr>
            <w:r>
              <w:rPr>
                <w:rFonts w:ascii="Verdana" w:eastAsia="Verdana" w:hAnsi="Verdana" w:cs="Verdana"/>
                <w:sz w:val="18"/>
                <w:szCs w:val="18"/>
              </w:rPr>
              <w:t>N/A</w:t>
            </w:r>
          </w:p>
        </w:tc>
        <w:tc>
          <w:tcPr>
            <w:tcW w:w="1552" w:type="dxa"/>
            <w:tcBorders>
              <w:top w:val="single" w:sz="4" w:space="0" w:color="000000"/>
              <w:left w:val="single" w:sz="4" w:space="0" w:color="000000"/>
              <w:bottom w:val="single" w:sz="4" w:space="0" w:color="000000"/>
              <w:right w:val="single" w:sz="4" w:space="0" w:color="000000"/>
            </w:tcBorders>
            <w:vAlign w:val="center"/>
          </w:tcPr>
          <w:p w14:paraId="4D6F91A8" w14:textId="77777777" w:rsidR="00802EE5" w:rsidRDefault="00000000">
            <w:pPr>
              <w:spacing w:after="0" w:line="276" w:lineRule="auto"/>
              <w:jc w:val="center"/>
              <w:rPr>
                <w:rFonts w:ascii="Verdana" w:eastAsia="Verdana" w:hAnsi="Verdana" w:cs="Verdana"/>
                <w:sz w:val="18"/>
                <w:szCs w:val="18"/>
              </w:rPr>
            </w:pPr>
            <w:r>
              <w:rPr>
                <w:rFonts w:ascii="Verdana" w:eastAsia="Verdana" w:hAnsi="Verdana" w:cs="Verdana"/>
                <w:sz w:val="18"/>
                <w:szCs w:val="18"/>
              </w:rPr>
              <w:t>NO</w:t>
            </w:r>
          </w:p>
        </w:tc>
      </w:tr>
      <w:tr w:rsidR="00802EE5" w14:paraId="5BD72F16" w14:textId="77777777">
        <w:trPr>
          <w:jc w:val="center"/>
        </w:trPr>
        <w:tc>
          <w:tcPr>
            <w:tcW w:w="2830" w:type="dxa"/>
            <w:tcBorders>
              <w:top w:val="single" w:sz="4" w:space="0" w:color="000000"/>
              <w:left w:val="single" w:sz="4" w:space="0" w:color="000000"/>
              <w:bottom w:val="single" w:sz="4" w:space="0" w:color="000000"/>
              <w:right w:val="single" w:sz="4" w:space="0" w:color="000000"/>
            </w:tcBorders>
            <w:vAlign w:val="center"/>
          </w:tcPr>
          <w:p w14:paraId="77EF9384" w14:textId="77777777" w:rsidR="00802EE5" w:rsidRDefault="00000000">
            <w:pPr>
              <w:spacing w:after="0" w:line="276" w:lineRule="auto"/>
              <w:rPr>
                <w:rFonts w:ascii="Verdana" w:eastAsia="Verdana" w:hAnsi="Verdana" w:cs="Verdana"/>
                <w:sz w:val="18"/>
                <w:szCs w:val="18"/>
              </w:rPr>
            </w:pPr>
            <w:r>
              <w:rPr>
                <w:rFonts w:ascii="Verdana" w:eastAsia="Verdana" w:hAnsi="Verdana" w:cs="Verdana"/>
                <w:sz w:val="18"/>
                <w:szCs w:val="18"/>
              </w:rPr>
              <w:t>Triángulo Norte (Guatemala)</w:t>
            </w:r>
          </w:p>
        </w:tc>
        <w:tc>
          <w:tcPr>
            <w:tcW w:w="993" w:type="dxa"/>
            <w:tcBorders>
              <w:top w:val="single" w:sz="4" w:space="0" w:color="000000"/>
              <w:left w:val="single" w:sz="4" w:space="0" w:color="000000"/>
              <w:bottom w:val="single" w:sz="4" w:space="0" w:color="000000"/>
              <w:right w:val="single" w:sz="4" w:space="0" w:color="000000"/>
            </w:tcBorders>
            <w:vAlign w:val="center"/>
          </w:tcPr>
          <w:p w14:paraId="3CFB1E4C" w14:textId="77777777" w:rsidR="00802EE5" w:rsidRDefault="00000000">
            <w:pPr>
              <w:spacing w:after="0" w:line="276" w:lineRule="auto"/>
              <w:jc w:val="center"/>
              <w:rPr>
                <w:rFonts w:ascii="Verdana" w:eastAsia="Verdana" w:hAnsi="Verdana" w:cs="Verdana"/>
                <w:sz w:val="18"/>
                <w:szCs w:val="18"/>
              </w:rPr>
            </w:pPr>
            <w:r>
              <w:rPr>
                <w:rFonts w:ascii="Verdana" w:eastAsia="Verdana" w:hAnsi="Verdana" w:cs="Verdana"/>
                <w:sz w:val="18"/>
                <w:szCs w:val="18"/>
              </w:rPr>
              <w:t>SI</w:t>
            </w:r>
          </w:p>
        </w:tc>
        <w:tc>
          <w:tcPr>
            <w:tcW w:w="2658" w:type="dxa"/>
            <w:tcBorders>
              <w:top w:val="single" w:sz="4" w:space="0" w:color="000000"/>
              <w:left w:val="single" w:sz="4" w:space="0" w:color="000000"/>
              <w:bottom w:val="single" w:sz="4" w:space="0" w:color="000000"/>
              <w:right w:val="single" w:sz="4" w:space="0" w:color="000000"/>
            </w:tcBorders>
            <w:vAlign w:val="center"/>
          </w:tcPr>
          <w:p w14:paraId="08C6204E" w14:textId="77777777" w:rsidR="00802EE5" w:rsidRDefault="00000000">
            <w:pPr>
              <w:spacing w:after="0" w:line="276" w:lineRule="auto"/>
              <w:rPr>
                <w:rFonts w:ascii="Verdana" w:eastAsia="Verdana" w:hAnsi="Verdana" w:cs="Verdana"/>
                <w:sz w:val="18"/>
                <w:szCs w:val="18"/>
              </w:rPr>
            </w:pPr>
            <w:r>
              <w:rPr>
                <w:rFonts w:ascii="Verdana" w:eastAsia="Verdana" w:hAnsi="Verdana" w:cs="Verdana"/>
                <w:sz w:val="18"/>
                <w:szCs w:val="18"/>
              </w:rPr>
              <w:t>No se establecieron umbrales para su aplicabilidad.</w:t>
            </w:r>
          </w:p>
          <w:p w14:paraId="33D209E2" w14:textId="77777777" w:rsidR="00802EE5" w:rsidRDefault="00000000">
            <w:pPr>
              <w:spacing w:after="0" w:line="276" w:lineRule="auto"/>
              <w:rPr>
                <w:rFonts w:ascii="Verdana" w:eastAsia="Verdana" w:hAnsi="Verdana" w:cs="Verdana"/>
                <w:sz w:val="18"/>
                <w:szCs w:val="18"/>
              </w:rPr>
            </w:pPr>
            <w:r>
              <w:rPr>
                <w:rFonts w:ascii="Verdana" w:eastAsia="Verdana" w:hAnsi="Verdana" w:cs="Verdana"/>
                <w:sz w:val="18"/>
                <w:szCs w:val="18"/>
              </w:rPr>
              <w:t>SI</w:t>
            </w:r>
          </w:p>
        </w:tc>
        <w:tc>
          <w:tcPr>
            <w:tcW w:w="1560" w:type="dxa"/>
            <w:tcBorders>
              <w:top w:val="single" w:sz="4" w:space="0" w:color="000000"/>
              <w:left w:val="single" w:sz="4" w:space="0" w:color="000000"/>
              <w:bottom w:val="single" w:sz="4" w:space="0" w:color="000000"/>
              <w:right w:val="single" w:sz="4" w:space="0" w:color="000000"/>
            </w:tcBorders>
            <w:vAlign w:val="center"/>
          </w:tcPr>
          <w:p w14:paraId="1BD1E9C3" w14:textId="77777777" w:rsidR="00802EE5" w:rsidRDefault="00000000">
            <w:pPr>
              <w:spacing w:after="0" w:line="276" w:lineRule="auto"/>
              <w:jc w:val="center"/>
              <w:rPr>
                <w:rFonts w:ascii="Verdana" w:eastAsia="Verdana" w:hAnsi="Verdana" w:cs="Verdana"/>
                <w:sz w:val="18"/>
                <w:szCs w:val="18"/>
              </w:rPr>
            </w:pPr>
            <w:r>
              <w:rPr>
                <w:rFonts w:ascii="Verdana" w:eastAsia="Verdana" w:hAnsi="Verdana" w:cs="Verdana"/>
                <w:sz w:val="18"/>
                <w:szCs w:val="18"/>
              </w:rPr>
              <w:t>NO</w:t>
            </w:r>
          </w:p>
        </w:tc>
        <w:tc>
          <w:tcPr>
            <w:tcW w:w="1552" w:type="dxa"/>
            <w:tcBorders>
              <w:top w:val="single" w:sz="4" w:space="0" w:color="000000"/>
              <w:left w:val="single" w:sz="4" w:space="0" w:color="000000"/>
              <w:bottom w:val="single" w:sz="4" w:space="0" w:color="000000"/>
              <w:right w:val="single" w:sz="4" w:space="0" w:color="000000"/>
            </w:tcBorders>
            <w:vAlign w:val="center"/>
          </w:tcPr>
          <w:p w14:paraId="5F019C54" w14:textId="77777777" w:rsidR="00802EE5" w:rsidRDefault="00000000">
            <w:pPr>
              <w:spacing w:after="0" w:line="276" w:lineRule="auto"/>
              <w:jc w:val="center"/>
              <w:rPr>
                <w:rFonts w:ascii="Verdana" w:eastAsia="Verdana" w:hAnsi="Verdana" w:cs="Verdana"/>
                <w:sz w:val="18"/>
                <w:szCs w:val="18"/>
              </w:rPr>
            </w:pPr>
            <w:r>
              <w:rPr>
                <w:rFonts w:ascii="Verdana" w:eastAsia="Verdana" w:hAnsi="Verdana" w:cs="Verdana"/>
                <w:sz w:val="18"/>
                <w:szCs w:val="18"/>
              </w:rPr>
              <w:t>SI</w:t>
            </w:r>
          </w:p>
        </w:tc>
      </w:tr>
      <w:tr w:rsidR="00802EE5" w14:paraId="522474B8" w14:textId="77777777">
        <w:trPr>
          <w:jc w:val="center"/>
        </w:trPr>
        <w:tc>
          <w:tcPr>
            <w:tcW w:w="2830" w:type="dxa"/>
            <w:tcBorders>
              <w:top w:val="single" w:sz="4" w:space="0" w:color="000000"/>
              <w:left w:val="single" w:sz="4" w:space="0" w:color="000000"/>
              <w:bottom w:val="single" w:sz="4" w:space="0" w:color="000000"/>
              <w:right w:val="single" w:sz="4" w:space="0" w:color="000000"/>
            </w:tcBorders>
            <w:vAlign w:val="center"/>
          </w:tcPr>
          <w:p w14:paraId="69364066" w14:textId="77777777" w:rsidR="00802EE5" w:rsidRDefault="00000000">
            <w:pPr>
              <w:spacing w:after="0" w:line="276" w:lineRule="auto"/>
              <w:rPr>
                <w:rFonts w:ascii="Verdana" w:eastAsia="Verdana" w:hAnsi="Verdana" w:cs="Verdana"/>
                <w:sz w:val="18"/>
                <w:szCs w:val="18"/>
              </w:rPr>
            </w:pPr>
            <w:r>
              <w:rPr>
                <w:rFonts w:ascii="Verdana" w:eastAsia="Verdana" w:hAnsi="Verdana" w:cs="Verdana"/>
                <w:sz w:val="18"/>
                <w:szCs w:val="18"/>
              </w:rPr>
              <w:t>Unión Europea (Aplicable al Reino Unido e Irlanda del Norte)</w:t>
            </w:r>
          </w:p>
        </w:tc>
        <w:tc>
          <w:tcPr>
            <w:tcW w:w="993" w:type="dxa"/>
            <w:tcBorders>
              <w:top w:val="single" w:sz="4" w:space="0" w:color="000000"/>
              <w:left w:val="single" w:sz="4" w:space="0" w:color="000000"/>
              <w:bottom w:val="single" w:sz="4" w:space="0" w:color="000000"/>
              <w:right w:val="single" w:sz="4" w:space="0" w:color="000000"/>
            </w:tcBorders>
            <w:vAlign w:val="center"/>
          </w:tcPr>
          <w:p w14:paraId="615167FD" w14:textId="77777777" w:rsidR="00802EE5" w:rsidRDefault="00000000">
            <w:pPr>
              <w:spacing w:after="0" w:line="276" w:lineRule="auto"/>
              <w:jc w:val="center"/>
              <w:rPr>
                <w:rFonts w:ascii="Verdana" w:eastAsia="Verdana" w:hAnsi="Verdana" w:cs="Verdana"/>
                <w:sz w:val="18"/>
                <w:szCs w:val="18"/>
              </w:rPr>
            </w:pPr>
            <w:r>
              <w:rPr>
                <w:rFonts w:ascii="Verdana" w:eastAsia="Verdana" w:hAnsi="Verdana" w:cs="Verdana"/>
                <w:sz w:val="18"/>
                <w:szCs w:val="18"/>
              </w:rPr>
              <w:t>SI</w:t>
            </w:r>
          </w:p>
        </w:tc>
        <w:tc>
          <w:tcPr>
            <w:tcW w:w="2658" w:type="dxa"/>
            <w:tcBorders>
              <w:top w:val="single" w:sz="4" w:space="0" w:color="000000"/>
              <w:left w:val="single" w:sz="4" w:space="0" w:color="000000"/>
              <w:bottom w:val="single" w:sz="4" w:space="0" w:color="000000"/>
              <w:right w:val="single" w:sz="4" w:space="0" w:color="000000"/>
            </w:tcBorders>
            <w:vAlign w:val="center"/>
          </w:tcPr>
          <w:p w14:paraId="0B0F3413" w14:textId="77777777" w:rsidR="00802EE5" w:rsidRDefault="00000000">
            <w:pPr>
              <w:spacing w:after="0" w:line="276" w:lineRule="auto"/>
              <w:rPr>
                <w:rFonts w:ascii="Verdana" w:eastAsia="Verdana" w:hAnsi="Verdana" w:cs="Verdana"/>
                <w:sz w:val="18"/>
                <w:szCs w:val="18"/>
              </w:rPr>
            </w:pPr>
            <w:r>
              <w:rPr>
                <w:rFonts w:ascii="Verdana" w:eastAsia="Verdana" w:hAnsi="Verdana" w:cs="Verdana"/>
                <w:sz w:val="18"/>
                <w:szCs w:val="18"/>
              </w:rPr>
              <w:t>Desde $ 27.276.479.385 de pesos M/cte.</w:t>
            </w:r>
          </w:p>
          <w:p w14:paraId="614D643D" w14:textId="77777777" w:rsidR="00802EE5" w:rsidRDefault="00000000">
            <w:pPr>
              <w:spacing w:after="0" w:line="276" w:lineRule="auto"/>
              <w:rPr>
                <w:rFonts w:ascii="Verdana" w:eastAsia="Verdana" w:hAnsi="Verdana" w:cs="Verdana"/>
                <w:sz w:val="18"/>
                <w:szCs w:val="18"/>
              </w:rPr>
            </w:pPr>
            <w:r>
              <w:rPr>
                <w:rFonts w:ascii="Verdana" w:eastAsia="Verdana" w:hAnsi="Verdana" w:cs="Verdana"/>
                <w:sz w:val="18"/>
                <w:szCs w:val="18"/>
              </w:rPr>
              <w:t>NO</w:t>
            </w:r>
          </w:p>
        </w:tc>
        <w:tc>
          <w:tcPr>
            <w:tcW w:w="1560" w:type="dxa"/>
            <w:tcBorders>
              <w:top w:val="single" w:sz="4" w:space="0" w:color="000000"/>
              <w:left w:val="single" w:sz="4" w:space="0" w:color="000000"/>
              <w:bottom w:val="single" w:sz="4" w:space="0" w:color="000000"/>
              <w:right w:val="single" w:sz="4" w:space="0" w:color="000000"/>
            </w:tcBorders>
            <w:vAlign w:val="center"/>
          </w:tcPr>
          <w:p w14:paraId="710B5FDC" w14:textId="77777777" w:rsidR="00802EE5" w:rsidRDefault="00000000">
            <w:pPr>
              <w:spacing w:after="0" w:line="276" w:lineRule="auto"/>
              <w:jc w:val="center"/>
              <w:rPr>
                <w:rFonts w:ascii="Verdana" w:eastAsia="Verdana" w:hAnsi="Verdana" w:cs="Verdana"/>
                <w:sz w:val="18"/>
                <w:szCs w:val="18"/>
              </w:rPr>
            </w:pPr>
            <w:r>
              <w:rPr>
                <w:rFonts w:ascii="Verdana" w:eastAsia="Verdana" w:hAnsi="Verdana" w:cs="Verdana"/>
                <w:sz w:val="18"/>
                <w:szCs w:val="18"/>
              </w:rPr>
              <w:t>N/A</w:t>
            </w:r>
          </w:p>
        </w:tc>
        <w:tc>
          <w:tcPr>
            <w:tcW w:w="1552" w:type="dxa"/>
            <w:tcBorders>
              <w:top w:val="single" w:sz="4" w:space="0" w:color="000000"/>
              <w:left w:val="single" w:sz="4" w:space="0" w:color="000000"/>
              <w:bottom w:val="single" w:sz="4" w:space="0" w:color="000000"/>
              <w:right w:val="single" w:sz="4" w:space="0" w:color="000000"/>
            </w:tcBorders>
            <w:vAlign w:val="center"/>
          </w:tcPr>
          <w:p w14:paraId="5C6963BF" w14:textId="77777777" w:rsidR="00802EE5" w:rsidRDefault="00000000">
            <w:pPr>
              <w:spacing w:after="0" w:line="276" w:lineRule="auto"/>
              <w:jc w:val="center"/>
              <w:rPr>
                <w:rFonts w:ascii="Verdana" w:eastAsia="Verdana" w:hAnsi="Verdana" w:cs="Verdana"/>
                <w:sz w:val="18"/>
                <w:szCs w:val="18"/>
              </w:rPr>
            </w:pPr>
            <w:r>
              <w:rPr>
                <w:rFonts w:ascii="Verdana" w:eastAsia="Verdana" w:hAnsi="Verdana" w:cs="Verdana"/>
                <w:sz w:val="18"/>
                <w:szCs w:val="18"/>
              </w:rPr>
              <w:t>NO</w:t>
            </w:r>
          </w:p>
        </w:tc>
      </w:tr>
      <w:tr w:rsidR="00802EE5" w14:paraId="543BCF8D" w14:textId="77777777">
        <w:trPr>
          <w:jc w:val="center"/>
        </w:trPr>
        <w:tc>
          <w:tcPr>
            <w:tcW w:w="2830" w:type="dxa"/>
            <w:tcBorders>
              <w:top w:val="single" w:sz="4" w:space="0" w:color="000000"/>
              <w:left w:val="single" w:sz="4" w:space="0" w:color="000000"/>
              <w:bottom w:val="single" w:sz="4" w:space="0" w:color="000000"/>
              <w:right w:val="single" w:sz="4" w:space="0" w:color="000000"/>
            </w:tcBorders>
            <w:vAlign w:val="center"/>
          </w:tcPr>
          <w:p w14:paraId="5B9EAAFB" w14:textId="77777777" w:rsidR="00802EE5" w:rsidRDefault="00000000">
            <w:pPr>
              <w:spacing w:after="0" w:line="276" w:lineRule="auto"/>
              <w:rPr>
                <w:rFonts w:ascii="Verdana" w:eastAsia="Verdana" w:hAnsi="Verdana" w:cs="Verdana"/>
                <w:sz w:val="18"/>
                <w:szCs w:val="18"/>
              </w:rPr>
            </w:pPr>
            <w:r>
              <w:rPr>
                <w:rFonts w:ascii="Verdana" w:eastAsia="Verdana" w:hAnsi="Verdana" w:cs="Verdana"/>
                <w:sz w:val="18"/>
                <w:szCs w:val="18"/>
              </w:rPr>
              <w:t>Israel</w:t>
            </w:r>
          </w:p>
        </w:tc>
        <w:tc>
          <w:tcPr>
            <w:tcW w:w="993" w:type="dxa"/>
            <w:tcBorders>
              <w:top w:val="single" w:sz="4" w:space="0" w:color="000000"/>
              <w:left w:val="single" w:sz="4" w:space="0" w:color="000000"/>
              <w:bottom w:val="single" w:sz="4" w:space="0" w:color="000000"/>
              <w:right w:val="single" w:sz="4" w:space="0" w:color="000000"/>
            </w:tcBorders>
            <w:vAlign w:val="center"/>
          </w:tcPr>
          <w:p w14:paraId="71124DDA" w14:textId="77777777" w:rsidR="00802EE5" w:rsidRDefault="00000000">
            <w:pPr>
              <w:spacing w:after="0" w:line="276" w:lineRule="auto"/>
              <w:jc w:val="center"/>
              <w:rPr>
                <w:rFonts w:ascii="Verdana" w:eastAsia="Verdana" w:hAnsi="Verdana" w:cs="Verdana"/>
                <w:sz w:val="18"/>
                <w:szCs w:val="18"/>
              </w:rPr>
            </w:pPr>
            <w:r>
              <w:rPr>
                <w:rFonts w:ascii="Verdana" w:eastAsia="Verdana" w:hAnsi="Verdana" w:cs="Verdana"/>
                <w:sz w:val="18"/>
                <w:szCs w:val="18"/>
              </w:rPr>
              <w:t>SI</w:t>
            </w:r>
          </w:p>
        </w:tc>
        <w:tc>
          <w:tcPr>
            <w:tcW w:w="2658" w:type="dxa"/>
            <w:tcBorders>
              <w:top w:val="single" w:sz="4" w:space="0" w:color="000000"/>
              <w:left w:val="single" w:sz="4" w:space="0" w:color="000000"/>
              <w:bottom w:val="single" w:sz="4" w:space="0" w:color="000000"/>
              <w:right w:val="single" w:sz="4" w:space="0" w:color="000000"/>
            </w:tcBorders>
            <w:vAlign w:val="center"/>
          </w:tcPr>
          <w:p w14:paraId="664188E6" w14:textId="77777777" w:rsidR="00802EE5" w:rsidRDefault="00000000">
            <w:pPr>
              <w:spacing w:after="0" w:line="276" w:lineRule="auto"/>
              <w:rPr>
                <w:rFonts w:ascii="Verdana" w:eastAsia="Verdana" w:hAnsi="Verdana" w:cs="Verdana"/>
                <w:sz w:val="18"/>
                <w:szCs w:val="18"/>
              </w:rPr>
            </w:pPr>
            <w:r>
              <w:rPr>
                <w:rFonts w:ascii="Verdana" w:eastAsia="Verdana" w:hAnsi="Verdana" w:cs="Verdana"/>
                <w:sz w:val="18"/>
                <w:szCs w:val="18"/>
              </w:rPr>
              <w:t xml:space="preserve">Desde 5.000.000 DEG - $ </w:t>
            </w:r>
            <w:r>
              <w:rPr>
                <w:rFonts w:ascii="Verdana" w:eastAsia="Verdana" w:hAnsi="Verdana" w:cs="Verdana"/>
                <w:color w:val="000000"/>
                <w:sz w:val="18"/>
                <w:szCs w:val="18"/>
              </w:rPr>
              <w:t>21,686,451,000 pesos M/cte.</w:t>
            </w:r>
            <w:r>
              <w:rPr>
                <w:rFonts w:ascii="Verdana" w:eastAsia="Verdana" w:hAnsi="Verdana" w:cs="Verdana"/>
                <w:sz w:val="18"/>
                <w:szCs w:val="18"/>
              </w:rPr>
              <w:t xml:space="preserve"> </w:t>
            </w:r>
          </w:p>
          <w:p w14:paraId="7B2DBE30" w14:textId="77777777" w:rsidR="00802EE5" w:rsidRDefault="00000000">
            <w:pPr>
              <w:spacing w:after="0" w:line="276" w:lineRule="auto"/>
              <w:rPr>
                <w:rFonts w:ascii="Verdana" w:eastAsia="Verdana" w:hAnsi="Verdana" w:cs="Verdana"/>
                <w:sz w:val="18"/>
                <w:szCs w:val="18"/>
              </w:rPr>
            </w:pPr>
            <w:r>
              <w:rPr>
                <w:rFonts w:ascii="Verdana" w:eastAsia="Verdana" w:hAnsi="Verdana" w:cs="Verdana"/>
                <w:sz w:val="18"/>
                <w:szCs w:val="18"/>
              </w:rPr>
              <w:t>NO</w:t>
            </w:r>
          </w:p>
        </w:tc>
        <w:tc>
          <w:tcPr>
            <w:tcW w:w="1560" w:type="dxa"/>
            <w:tcBorders>
              <w:top w:val="single" w:sz="4" w:space="0" w:color="000000"/>
              <w:left w:val="single" w:sz="4" w:space="0" w:color="000000"/>
              <w:bottom w:val="single" w:sz="4" w:space="0" w:color="000000"/>
              <w:right w:val="single" w:sz="4" w:space="0" w:color="000000"/>
            </w:tcBorders>
            <w:vAlign w:val="center"/>
          </w:tcPr>
          <w:p w14:paraId="24E62117" w14:textId="77777777" w:rsidR="00802EE5" w:rsidRDefault="00000000">
            <w:pPr>
              <w:spacing w:after="0" w:line="276" w:lineRule="auto"/>
              <w:jc w:val="center"/>
              <w:rPr>
                <w:rFonts w:ascii="Verdana" w:eastAsia="Verdana" w:hAnsi="Verdana" w:cs="Verdana"/>
                <w:sz w:val="18"/>
                <w:szCs w:val="18"/>
              </w:rPr>
            </w:pPr>
            <w:r>
              <w:rPr>
                <w:rFonts w:ascii="Verdana" w:eastAsia="Verdana" w:hAnsi="Verdana" w:cs="Verdana"/>
                <w:sz w:val="18"/>
                <w:szCs w:val="18"/>
              </w:rPr>
              <w:t>N/A</w:t>
            </w:r>
          </w:p>
        </w:tc>
        <w:tc>
          <w:tcPr>
            <w:tcW w:w="1552" w:type="dxa"/>
            <w:tcBorders>
              <w:top w:val="single" w:sz="4" w:space="0" w:color="000000"/>
              <w:left w:val="single" w:sz="4" w:space="0" w:color="000000"/>
              <w:bottom w:val="single" w:sz="4" w:space="0" w:color="000000"/>
              <w:right w:val="single" w:sz="4" w:space="0" w:color="000000"/>
            </w:tcBorders>
            <w:vAlign w:val="center"/>
          </w:tcPr>
          <w:p w14:paraId="2B90272E" w14:textId="77777777" w:rsidR="00802EE5" w:rsidRDefault="00802EE5">
            <w:pPr>
              <w:spacing w:after="0" w:line="276" w:lineRule="auto"/>
              <w:jc w:val="center"/>
              <w:rPr>
                <w:rFonts w:ascii="Verdana" w:eastAsia="Verdana" w:hAnsi="Verdana" w:cs="Verdana"/>
                <w:sz w:val="18"/>
                <w:szCs w:val="18"/>
              </w:rPr>
            </w:pPr>
          </w:p>
        </w:tc>
      </w:tr>
      <w:tr w:rsidR="00802EE5" w14:paraId="708FF16A" w14:textId="77777777">
        <w:trPr>
          <w:jc w:val="center"/>
        </w:trPr>
        <w:tc>
          <w:tcPr>
            <w:tcW w:w="2830" w:type="dxa"/>
            <w:tcBorders>
              <w:top w:val="single" w:sz="4" w:space="0" w:color="000000"/>
              <w:left w:val="single" w:sz="4" w:space="0" w:color="000000"/>
              <w:bottom w:val="single" w:sz="4" w:space="0" w:color="000000"/>
              <w:right w:val="single" w:sz="4" w:space="0" w:color="000000"/>
            </w:tcBorders>
            <w:vAlign w:val="center"/>
          </w:tcPr>
          <w:p w14:paraId="159624C6" w14:textId="77777777" w:rsidR="00802EE5" w:rsidRDefault="00000000">
            <w:pPr>
              <w:spacing w:after="0" w:line="276" w:lineRule="auto"/>
              <w:rPr>
                <w:rFonts w:ascii="Verdana" w:eastAsia="Verdana" w:hAnsi="Verdana" w:cs="Verdana"/>
                <w:sz w:val="18"/>
                <w:szCs w:val="18"/>
              </w:rPr>
            </w:pPr>
            <w:r>
              <w:rPr>
                <w:rFonts w:ascii="Verdana" w:eastAsia="Verdana" w:hAnsi="Verdana" w:cs="Verdana"/>
                <w:sz w:val="18"/>
                <w:szCs w:val="18"/>
              </w:rPr>
              <w:t>Decisión 439 1998 de la Secretaría de la CAN</w:t>
            </w:r>
          </w:p>
        </w:tc>
        <w:tc>
          <w:tcPr>
            <w:tcW w:w="993" w:type="dxa"/>
            <w:tcBorders>
              <w:top w:val="single" w:sz="4" w:space="0" w:color="000000"/>
              <w:left w:val="single" w:sz="4" w:space="0" w:color="000000"/>
              <w:bottom w:val="single" w:sz="4" w:space="0" w:color="000000"/>
              <w:right w:val="single" w:sz="4" w:space="0" w:color="000000"/>
            </w:tcBorders>
            <w:vAlign w:val="center"/>
          </w:tcPr>
          <w:p w14:paraId="3C0D7D85" w14:textId="77777777" w:rsidR="00802EE5" w:rsidRDefault="00000000">
            <w:pPr>
              <w:spacing w:after="0" w:line="276" w:lineRule="auto"/>
              <w:jc w:val="center"/>
              <w:rPr>
                <w:rFonts w:ascii="Verdana" w:eastAsia="Verdana" w:hAnsi="Verdana" w:cs="Verdana"/>
                <w:sz w:val="18"/>
                <w:szCs w:val="18"/>
              </w:rPr>
            </w:pPr>
            <w:r>
              <w:rPr>
                <w:rFonts w:ascii="Verdana" w:eastAsia="Verdana" w:hAnsi="Verdana" w:cs="Verdana"/>
                <w:sz w:val="18"/>
                <w:szCs w:val="18"/>
              </w:rPr>
              <w:t>SI</w:t>
            </w:r>
          </w:p>
        </w:tc>
        <w:tc>
          <w:tcPr>
            <w:tcW w:w="2658" w:type="dxa"/>
            <w:tcBorders>
              <w:top w:val="single" w:sz="4" w:space="0" w:color="000000"/>
              <w:left w:val="single" w:sz="4" w:space="0" w:color="000000"/>
              <w:bottom w:val="single" w:sz="4" w:space="0" w:color="000000"/>
              <w:right w:val="single" w:sz="4" w:space="0" w:color="000000"/>
            </w:tcBorders>
            <w:vAlign w:val="center"/>
          </w:tcPr>
          <w:p w14:paraId="6C953CFE" w14:textId="77777777" w:rsidR="00802EE5" w:rsidRDefault="00000000">
            <w:pPr>
              <w:spacing w:after="0" w:line="276" w:lineRule="auto"/>
              <w:jc w:val="center"/>
              <w:rPr>
                <w:rFonts w:ascii="Verdana" w:eastAsia="Verdana" w:hAnsi="Verdana" w:cs="Verdana"/>
                <w:sz w:val="18"/>
                <w:szCs w:val="18"/>
              </w:rPr>
            </w:pPr>
            <w:r>
              <w:rPr>
                <w:rFonts w:ascii="Verdana" w:eastAsia="Verdana" w:hAnsi="Verdana" w:cs="Verdana"/>
                <w:sz w:val="18"/>
                <w:szCs w:val="18"/>
              </w:rPr>
              <w:t>SI</w:t>
            </w:r>
          </w:p>
        </w:tc>
        <w:tc>
          <w:tcPr>
            <w:tcW w:w="1560" w:type="dxa"/>
            <w:tcBorders>
              <w:top w:val="single" w:sz="4" w:space="0" w:color="000000"/>
              <w:left w:val="single" w:sz="4" w:space="0" w:color="000000"/>
              <w:bottom w:val="single" w:sz="4" w:space="0" w:color="000000"/>
              <w:right w:val="single" w:sz="4" w:space="0" w:color="000000"/>
            </w:tcBorders>
            <w:vAlign w:val="center"/>
          </w:tcPr>
          <w:p w14:paraId="3451C8C5" w14:textId="77777777" w:rsidR="00802EE5" w:rsidRDefault="00000000">
            <w:pPr>
              <w:spacing w:after="0" w:line="276" w:lineRule="auto"/>
              <w:jc w:val="center"/>
              <w:rPr>
                <w:rFonts w:ascii="Verdana" w:eastAsia="Verdana" w:hAnsi="Verdana" w:cs="Verdana"/>
                <w:sz w:val="18"/>
                <w:szCs w:val="18"/>
              </w:rPr>
            </w:pPr>
            <w:r>
              <w:rPr>
                <w:rFonts w:ascii="Verdana" w:eastAsia="Verdana" w:hAnsi="Verdana" w:cs="Verdana"/>
                <w:sz w:val="18"/>
                <w:szCs w:val="18"/>
              </w:rPr>
              <w:t>NO</w:t>
            </w:r>
          </w:p>
        </w:tc>
        <w:tc>
          <w:tcPr>
            <w:tcW w:w="1552" w:type="dxa"/>
            <w:tcBorders>
              <w:top w:val="single" w:sz="4" w:space="0" w:color="000000"/>
              <w:left w:val="single" w:sz="4" w:space="0" w:color="000000"/>
              <w:bottom w:val="single" w:sz="4" w:space="0" w:color="000000"/>
              <w:right w:val="single" w:sz="4" w:space="0" w:color="000000"/>
            </w:tcBorders>
            <w:vAlign w:val="center"/>
          </w:tcPr>
          <w:p w14:paraId="40900801" w14:textId="77777777" w:rsidR="00802EE5" w:rsidRDefault="00000000">
            <w:pPr>
              <w:spacing w:after="0" w:line="276" w:lineRule="auto"/>
              <w:jc w:val="center"/>
              <w:rPr>
                <w:rFonts w:ascii="Verdana" w:eastAsia="Verdana" w:hAnsi="Verdana" w:cs="Verdana"/>
                <w:sz w:val="18"/>
                <w:szCs w:val="18"/>
              </w:rPr>
            </w:pPr>
            <w:r>
              <w:rPr>
                <w:rFonts w:ascii="Verdana" w:eastAsia="Verdana" w:hAnsi="Verdana" w:cs="Verdana"/>
                <w:sz w:val="18"/>
                <w:szCs w:val="18"/>
              </w:rPr>
              <w:t>SI</w:t>
            </w:r>
          </w:p>
        </w:tc>
      </w:tr>
    </w:tbl>
    <w:p w14:paraId="5D2D74A7" w14:textId="77777777" w:rsidR="00802EE5" w:rsidRDefault="00802EE5">
      <w:pPr>
        <w:spacing w:after="0" w:line="276" w:lineRule="auto"/>
        <w:rPr>
          <w:rFonts w:ascii="Verdana" w:eastAsia="Verdana" w:hAnsi="Verdana" w:cs="Verdana"/>
          <w:sz w:val="22"/>
          <w:szCs w:val="22"/>
        </w:rPr>
      </w:pPr>
    </w:p>
    <w:p w14:paraId="33E12254" w14:textId="77777777" w:rsidR="00802EE5" w:rsidRDefault="00000000">
      <w:pPr>
        <w:spacing w:after="0" w:line="276" w:lineRule="auto"/>
        <w:rPr>
          <w:rFonts w:ascii="Verdana" w:eastAsia="Verdana" w:hAnsi="Verdana" w:cs="Verdana"/>
          <w:sz w:val="22"/>
          <w:szCs w:val="22"/>
        </w:rPr>
      </w:pPr>
      <w:r>
        <w:rPr>
          <w:rFonts w:ascii="Verdana" w:eastAsia="Verdana" w:hAnsi="Verdana" w:cs="Verdana"/>
          <w:sz w:val="22"/>
          <w:szCs w:val="22"/>
        </w:rPr>
        <w:t xml:space="preserve">En consecuencia, la Entidad concederá Trato Nacional a Proponentes y servicios de los Estados que cuenten con un Acuerdo Comercial que cubra el Proceso de Contratación. </w:t>
      </w:r>
    </w:p>
    <w:p w14:paraId="5EEECD6D" w14:textId="77777777" w:rsidR="00802EE5" w:rsidRDefault="00802EE5">
      <w:pPr>
        <w:spacing w:after="0" w:line="276" w:lineRule="auto"/>
        <w:rPr>
          <w:sz w:val="24"/>
          <w:szCs w:val="24"/>
        </w:rPr>
      </w:pPr>
    </w:p>
    <w:p w14:paraId="0A4BB16F" w14:textId="77777777" w:rsidR="00802EE5" w:rsidRDefault="00000000">
      <w:pPr>
        <w:spacing w:line="276" w:lineRule="auto"/>
        <w:rPr>
          <w:sz w:val="24"/>
          <w:szCs w:val="24"/>
        </w:rPr>
      </w:pPr>
      <w:r>
        <w:rPr>
          <w:sz w:val="24"/>
          <w:szCs w:val="24"/>
        </w:rPr>
        <w:lastRenderedPageBreak/>
        <w:t>Adicionalmente, los Proponentes de Estados con los cuales el Gobierno Nacional haya certificado la existencia de Trato Nacional por reciprocidad recibirán este trato.</w:t>
      </w:r>
    </w:p>
    <w:p w14:paraId="14E292D8" w14:textId="77777777" w:rsidR="00802EE5" w:rsidRDefault="00000000">
      <w:pPr>
        <w:pStyle w:val="Ttulo1"/>
        <w:numPr>
          <w:ilvl w:val="0"/>
          <w:numId w:val="1"/>
        </w:numPr>
        <w:spacing w:line="276" w:lineRule="auto"/>
        <w:rPr>
          <w:rFonts w:ascii="Verdana" w:eastAsia="Verdana" w:hAnsi="Verdana" w:cs="Verdana"/>
          <w:sz w:val="24"/>
          <w:szCs w:val="24"/>
        </w:rPr>
      </w:pPr>
      <w:bookmarkStart w:id="106" w:name="_heading=h.wyiiq712w9sd" w:colFirst="0" w:colLast="0"/>
      <w:bookmarkEnd w:id="106"/>
      <w:r>
        <w:rPr>
          <w:rFonts w:ascii="Verdana" w:eastAsia="Verdana" w:hAnsi="Verdana" w:cs="Verdana"/>
          <w:sz w:val="24"/>
          <w:szCs w:val="24"/>
        </w:rPr>
        <w:t>CAPÍTULO VII. GARANTÍAS</w:t>
      </w:r>
    </w:p>
    <w:p w14:paraId="53281FB1" w14:textId="77777777" w:rsidR="00802EE5" w:rsidRDefault="00000000">
      <w:pPr>
        <w:pStyle w:val="Ttulo2"/>
        <w:spacing w:line="276" w:lineRule="auto"/>
        <w:rPr>
          <w:rFonts w:ascii="Verdana" w:eastAsia="Verdana" w:hAnsi="Verdana" w:cs="Verdana"/>
          <w:sz w:val="22"/>
          <w:szCs w:val="22"/>
        </w:rPr>
      </w:pPr>
      <w:bookmarkStart w:id="107" w:name="_heading=h.cu0s0rzzndj" w:colFirst="0" w:colLast="0"/>
      <w:bookmarkEnd w:id="107"/>
      <w:r>
        <w:rPr>
          <w:rFonts w:ascii="Verdana" w:eastAsia="Verdana" w:hAnsi="Verdana" w:cs="Verdana"/>
          <w:sz w:val="22"/>
          <w:szCs w:val="22"/>
        </w:rPr>
        <w:t>7.1 GARANTÍA DE SERIEDAD DE LA OFERTA</w:t>
      </w:r>
    </w:p>
    <w:p w14:paraId="45549E1F" w14:textId="77777777" w:rsidR="00802EE5" w:rsidRDefault="00000000">
      <w:pPr>
        <w:spacing w:after="0" w:line="276" w:lineRule="auto"/>
        <w:rPr>
          <w:rFonts w:ascii="Verdana" w:eastAsia="Verdana" w:hAnsi="Verdana" w:cs="Verdana"/>
          <w:sz w:val="22"/>
          <w:szCs w:val="22"/>
        </w:rPr>
      </w:pPr>
      <w:r>
        <w:rPr>
          <w:rFonts w:ascii="Verdana" w:eastAsia="Verdana" w:hAnsi="Verdana" w:cs="Verdana"/>
          <w:sz w:val="22"/>
          <w:szCs w:val="22"/>
        </w:rPr>
        <w:t>El Proponente debe presentar con la propuesta una Garantía de seriedad de la oferta que cumpla con los parámetros, condiciones y requisitos que se indican en este numeral.</w:t>
      </w:r>
    </w:p>
    <w:p w14:paraId="5A42D66A" w14:textId="77777777" w:rsidR="00802EE5" w:rsidRDefault="00802EE5">
      <w:pPr>
        <w:spacing w:after="0" w:line="276" w:lineRule="auto"/>
        <w:rPr>
          <w:rFonts w:ascii="Verdana" w:eastAsia="Verdana" w:hAnsi="Verdana" w:cs="Verdana"/>
          <w:sz w:val="22"/>
          <w:szCs w:val="22"/>
        </w:rPr>
      </w:pPr>
    </w:p>
    <w:p w14:paraId="51288177" w14:textId="77777777" w:rsidR="00802EE5" w:rsidRDefault="00000000">
      <w:pPr>
        <w:spacing w:after="0" w:line="276" w:lineRule="auto"/>
        <w:rPr>
          <w:rFonts w:ascii="Verdana" w:eastAsia="Verdana" w:hAnsi="Verdana" w:cs="Verdana"/>
          <w:sz w:val="22"/>
          <w:szCs w:val="22"/>
        </w:rPr>
      </w:pPr>
      <w:r>
        <w:rPr>
          <w:rFonts w:ascii="Verdana" w:eastAsia="Verdana" w:hAnsi="Verdana" w:cs="Verdana"/>
          <w:sz w:val="22"/>
          <w:szCs w:val="22"/>
        </w:rPr>
        <w:t>Cualquier error o imprecisión en el texto de la Garantía presentada será susceptible de aclaración por el Proponente hasta el término de traslado del informe de evaluación. Sin embargo, la no entrega de la Garantía no es subsanable y se rechazará la oferta.</w:t>
      </w:r>
    </w:p>
    <w:p w14:paraId="19FB8DB8" w14:textId="77777777" w:rsidR="00802EE5" w:rsidRDefault="00802EE5">
      <w:pPr>
        <w:spacing w:after="0" w:line="276" w:lineRule="auto"/>
        <w:rPr>
          <w:rFonts w:ascii="Verdana" w:eastAsia="Verdana" w:hAnsi="Verdana" w:cs="Verdana"/>
          <w:sz w:val="22"/>
          <w:szCs w:val="22"/>
        </w:rPr>
      </w:pPr>
    </w:p>
    <w:p w14:paraId="62789D5D" w14:textId="77777777" w:rsidR="00802EE5" w:rsidRDefault="00000000">
      <w:pPr>
        <w:spacing w:after="0" w:line="276" w:lineRule="auto"/>
        <w:rPr>
          <w:rFonts w:ascii="Verdana" w:eastAsia="Verdana" w:hAnsi="Verdana" w:cs="Verdana"/>
          <w:color w:val="000000"/>
          <w:sz w:val="22"/>
          <w:szCs w:val="22"/>
        </w:rPr>
      </w:pPr>
      <w:r>
        <w:rPr>
          <w:rFonts w:ascii="Verdana" w:eastAsia="Verdana" w:hAnsi="Verdana" w:cs="Verdana"/>
          <w:sz w:val="22"/>
          <w:szCs w:val="22"/>
        </w:rPr>
        <w:t xml:space="preserve">El Proponente presentará </w:t>
      </w:r>
      <w:r>
        <w:rPr>
          <w:rFonts w:ascii="Verdana" w:eastAsia="Verdana" w:hAnsi="Verdana" w:cs="Verdana"/>
          <w:color w:val="000000"/>
          <w:sz w:val="22"/>
          <w:szCs w:val="22"/>
        </w:rPr>
        <w:t xml:space="preserve">la </w:t>
      </w:r>
      <w:r>
        <w:rPr>
          <w:rFonts w:ascii="Verdana" w:eastAsia="Verdana" w:hAnsi="Verdana" w:cs="Verdana"/>
          <w:strike/>
          <w:color w:val="000000"/>
          <w:sz w:val="22"/>
          <w:szCs w:val="22"/>
        </w:rPr>
        <w:t>G</w:t>
      </w:r>
      <w:r>
        <w:rPr>
          <w:rFonts w:ascii="Verdana" w:eastAsia="Verdana" w:hAnsi="Verdana" w:cs="Verdana"/>
          <w:color w:val="000000"/>
          <w:sz w:val="22"/>
          <w:szCs w:val="22"/>
        </w:rPr>
        <w:t>arantía de seriedad de la oferta sobre el lote de mayor valor en relación con los cuales presentó oferta</w:t>
      </w:r>
      <w:r>
        <w:rPr>
          <w:rFonts w:ascii="Verdana" w:eastAsia="Verdana" w:hAnsi="Verdana" w:cs="Verdana"/>
          <w:strike/>
          <w:color w:val="000000"/>
          <w:sz w:val="22"/>
          <w:szCs w:val="22"/>
        </w:rPr>
        <w:t>.</w:t>
      </w:r>
      <w:r>
        <w:rPr>
          <w:rFonts w:ascii="Verdana" w:eastAsia="Verdana" w:hAnsi="Verdana" w:cs="Verdana"/>
          <w:color w:val="000000"/>
          <w:sz w:val="22"/>
          <w:szCs w:val="22"/>
        </w:rPr>
        <w:t>, de conformidad con lo establecido en el artículo 2.2.1.2.3.1.9 del Decreto 1082 de 2015 Suficiencia de la garantía de seriedad de la oferta</w:t>
      </w:r>
      <w:r>
        <w:rPr>
          <w:rFonts w:ascii="Verdana" w:eastAsia="Verdana" w:hAnsi="Verdana" w:cs="Verdana"/>
          <w:sz w:val="22"/>
          <w:szCs w:val="22"/>
        </w:rPr>
        <w:t>.</w:t>
      </w:r>
    </w:p>
    <w:p w14:paraId="4839EA9A" w14:textId="77777777" w:rsidR="00802EE5" w:rsidRDefault="00802EE5">
      <w:pPr>
        <w:spacing w:after="0" w:line="276" w:lineRule="auto"/>
        <w:rPr>
          <w:rFonts w:ascii="Verdana" w:eastAsia="Verdana" w:hAnsi="Verdana" w:cs="Verdana"/>
          <w:sz w:val="22"/>
          <w:szCs w:val="22"/>
        </w:rPr>
      </w:pPr>
    </w:p>
    <w:p w14:paraId="70E9EC69" w14:textId="77777777" w:rsidR="00802EE5" w:rsidRDefault="00000000">
      <w:pPr>
        <w:spacing w:after="0" w:line="276" w:lineRule="auto"/>
        <w:rPr>
          <w:rFonts w:ascii="Verdana" w:eastAsia="Verdana" w:hAnsi="Verdana" w:cs="Verdana"/>
          <w:color w:val="000000"/>
          <w:sz w:val="22"/>
          <w:szCs w:val="22"/>
        </w:rPr>
      </w:pPr>
      <w:r>
        <w:rPr>
          <w:rFonts w:ascii="Verdana" w:eastAsia="Verdana" w:hAnsi="Verdana" w:cs="Verdana"/>
          <w:color w:val="000000"/>
          <w:sz w:val="22"/>
          <w:szCs w:val="22"/>
        </w:rPr>
        <w:t xml:space="preserve">El proponente presentará la </w:t>
      </w:r>
      <w:r>
        <w:rPr>
          <w:rFonts w:ascii="Verdana" w:eastAsia="Verdana" w:hAnsi="Verdana" w:cs="Verdana"/>
          <w:strike/>
          <w:color w:val="000000"/>
          <w:sz w:val="22"/>
          <w:szCs w:val="22"/>
        </w:rPr>
        <w:t>G</w:t>
      </w:r>
      <w:r>
        <w:rPr>
          <w:rFonts w:ascii="Verdana" w:eastAsia="Verdana" w:hAnsi="Verdana" w:cs="Verdana"/>
          <w:color w:val="000000"/>
          <w:sz w:val="22"/>
          <w:szCs w:val="22"/>
        </w:rPr>
        <w:t>arantía de seriedad de la oferta sobre la sumatoria de los lotes en relación con los cuales presentó oferta.</w:t>
      </w:r>
    </w:p>
    <w:p w14:paraId="591F6983" w14:textId="77777777" w:rsidR="00802EE5" w:rsidRDefault="00802EE5">
      <w:pPr>
        <w:spacing w:after="0" w:line="276" w:lineRule="auto"/>
        <w:rPr>
          <w:rFonts w:ascii="Verdana" w:eastAsia="Verdana" w:hAnsi="Verdana" w:cs="Verdana"/>
          <w:sz w:val="22"/>
          <w:szCs w:val="22"/>
        </w:rPr>
      </w:pPr>
    </w:p>
    <w:p w14:paraId="251F99B0" w14:textId="77777777" w:rsidR="00802EE5" w:rsidRDefault="00000000">
      <w:pPr>
        <w:spacing w:after="0" w:line="276" w:lineRule="auto"/>
        <w:rPr>
          <w:rFonts w:ascii="Verdana" w:eastAsia="Verdana" w:hAnsi="Verdana" w:cs="Verdana"/>
          <w:color w:val="000000"/>
          <w:sz w:val="22"/>
          <w:szCs w:val="22"/>
        </w:rPr>
      </w:pPr>
      <w:r>
        <w:rPr>
          <w:rFonts w:ascii="Verdana" w:eastAsia="Verdana" w:hAnsi="Verdana" w:cs="Verdana"/>
          <w:color w:val="000000"/>
          <w:sz w:val="22"/>
          <w:szCs w:val="22"/>
        </w:rPr>
        <w:t xml:space="preserve">Las características de las </w:t>
      </w:r>
      <w:r>
        <w:rPr>
          <w:rFonts w:ascii="Verdana" w:eastAsia="Verdana" w:hAnsi="Verdana" w:cs="Verdana"/>
          <w:strike/>
          <w:color w:val="000000"/>
          <w:sz w:val="22"/>
          <w:szCs w:val="22"/>
        </w:rPr>
        <w:t>G</w:t>
      </w:r>
      <w:r>
        <w:rPr>
          <w:rFonts w:ascii="Verdana" w:eastAsia="Verdana" w:hAnsi="Verdana" w:cs="Verdana"/>
          <w:color w:val="000000"/>
          <w:sz w:val="22"/>
          <w:szCs w:val="22"/>
        </w:rPr>
        <w:t>arantías son las siguientes:</w:t>
      </w:r>
    </w:p>
    <w:p w14:paraId="4857B946" w14:textId="77777777" w:rsidR="00802EE5" w:rsidRDefault="00802EE5">
      <w:pPr>
        <w:spacing w:after="0" w:line="276" w:lineRule="auto"/>
        <w:rPr>
          <w:rFonts w:ascii="Verdana" w:eastAsia="Verdana" w:hAnsi="Verdana" w:cs="Verdana"/>
          <w:sz w:val="22"/>
          <w:szCs w:val="22"/>
        </w:rPr>
      </w:pPr>
    </w:p>
    <w:tbl>
      <w:tblPr>
        <w:tblStyle w:val="afffffff5"/>
        <w:tblW w:w="8808" w:type="dxa"/>
        <w:jc w:val="cente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169"/>
        <w:gridCol w:w="6639"/>
      </w:tblGrid>
      <w:tr w:rsidR="00802EE5" w14:paraId="68E6D34A" w14:textId="77777777">
        <w:trPr>
          <w:trHeight w:val="38"/>
          <w:tblHeader/>
          <w:jc w:val="center"/>
        </w:trPr>
        <w:tc>
          <w:tcPr>
            <w:tcW w:w="2169" w:type="dxa"/>
            <w:tcBorders>
              <w:top w:val="single" w:sz="4" w:space="0" w:color="000000"/>
              <w:left w:val="single" w:sz="4" w:space="0" w:color="000000"/>
              <w:bottom w:val="single" w:sz="4" w:space="0" w:color="000000"/>
              <w:right w:val="single" w:sz="4" w:space="0" w:color="000000"/>
            </w:tcBorders>
            <w:shd w:val="clear" w:color="auto" w:fill="404040"/>
            <w:vAlign w:val="center"/>
          </w:tcPr>
          <w:p w14:paraId="686B7F14" w14:textId="77777777" w:rsidR="00802EE5" w:rsidRDefault="00000000">
            <w:pPr>
              <w:spacing w:line="276" w:lineRule="auto"/>
              <w:jc w:val="center"/>
              <w:rPr>
                <w:rFonts w:ascii="Verdana" w:eastAsia="Verdana" w:hAnsi="Verdana" w:cs="Verdana"/>
                <w:b/>
                <w:bCs/>
                <w:color w:val="AEAAAA"/>
                <w:sz w:val="22"/>
                <w:szCs w:val="22"/>
              </w:rPr>
            </w:pPr>
            <w:r>
              <w:rPr>
                <w:rFonts w:ascii="Verdana" w:eastAsia="Verdana" w:hAnsi="Verdana" w:cs="Verdana"/>
                <w:b/>
                <w:bCs/>
                <w:color w:val="AEAAAA"/>
                <w:sz w:val="22"/>
                <w:szCs w:val="22"/>
              </w:rPr>
              <w:t xml:space="preserve">Características </w:t>
            </w:r>
          </w:p>
        </w:tc>
        <w:tc>
          <w:tcPr>
            <w:tcW w:w="6639" w:type="dxa"/>
            <w:tcBorders>
              <w:top w:val="single" w:sz="4" w:space="0" w:color="000000"/>
              <w:left w:val="single" w:sz="4" w:space="0" w:color="000000"/>
              <w:bottom w:val="single" w:sz="4" w:space="0" w:color="000000"/>
              <w:right w:val="single" w:sz="4" w:space="0" w:color="000000"/>
            </w:tcBorders>
            <w:shd w:val="clear" w:color="auto" w:fill="404040"/>
            <w:vAlign w:val="center"/>
          </w:tcPr>
          <w:p w14:paraId="7EF71B7F" w14:textId="77777777" w:rsidR="00802EE5" w:rsidRDefault="00000000">
            <w:pPr>
              <w:spacing w:line="276" w:lineRule="auto"/>
              <w:jc w:val="center"/>
              <w:rPr>
                <w:rFonts w:ascii="Verdana" w:eastAsia="Verdana" w:hAnsi="Verdana" w:cs="Verdana"/>
                <w:b/>
                <w:bCs/>
                <w:color w:val="AEAAAA"/>
                <w:sz w:val="22"/>
                <w:szCs w:val="22"/>
              </w:rPr>
            </w:pPr>
            <w:r>
              <w:rPr>
                <w:rFonts w:ascii="Verdana" w:eastAsia="Verdana" w:hAnsi="Verdana" w:cs="Verdana"/>
                <w:b/>
                <w:bCs/>
                <w:color w:val="AEAAAA"/>
                <w:sz w:val="22"/>
                <w:szCs w:val="22"/>
              </w:rPr>
              <w:t xml:space="preserve">Condición </w:t>
            </w:r>
          </w:p>
        </w:tc>
      </w:tr>
      <w:tr w:rsidR="00802EE5" w14:paraId="07CDE73F" w14:textId="77777777">
        <w:trPr>
          <w:trHeight w:val="20"/>
          <w:jc w:val="center"/>
        </w:trPr>
        <w:tc>
          <w:tcPr>
            <w:tcW w:w="2169" w:type="dxa"/>
            <w:tcBorders>
              <w:top w:val="single" w:sz="4" w:space="0" w:color="000000"/>
              <w:left w:val="single" w:sz="4" w:space="0" w:color="000000"/>
              <w:bottom w:val="single" w:sz="4" w:space="0" w:color="000000"/>
              <w:right w:val="single" w:sz="4" w:space="0" w:color="000000"/>
            </w:tcBorders>
            <w:vAlign w:val="center"/>
          </w:tcPr>
          <w:p w14:paraId="7A44BD55" w14:textId="77777777" w:rsidR="00802EE5" w:rsidRDefault="00000000">
            <w:pPr>
              <w:spacing w:line="276" w:lineRule="auto"/>
              <w:jc w:val="center"/>
              <w:rPr>
                <w:rFonts w:ascii="Verdana" w:eastAsia="Verdana" w:hAnsi="Verdana" w:cs="Verdana"/>
                <w:color w:val="000000"/>
                <w:sz w:val="22"/>
                <w:szCs w:val="22"/>
              </w:rPr>
            </w:pPr>
            <w:r>
              <w:rPr>
                <w:rFonts w:ascii="Verdana" w:eastAsia="Verdana" w:hAnsi="Verdana" w:cs="Verdana"/>
                <w:color w:val="000000"/>
                <w:sz w:val="22"/>
                <w:szCs w:val="22"/>
              </w:rPr>
              <w:t>Clase</w:t>
            </w:r>
          </w:p>
        </w:tc>
        <w:tc>
          <w:tcPr>
            <w:tcW w:w="6639" w:type="dxa"/>
            <w:tcBorders>
              <w:top w:val="single" w:sz="4" w:space="0" w:color="000000"/>
              <w:left w:val="single" w:sz="4" w:space="0" w:color="000000"/>
              <w:bottom w:val="single" w:sz="4" w:space="0" w:color="000000"/>
              <w:right w:val="single" w:sz="4" w:space="0" w:color="000000"/>
            </w:tcBorders>
            <w:vAlign w:val="center"/>
          </w:tcPr>
          <w:p w14:paraId="3A2064F5" w14:textId="77777777" w:rsidR="00802EE5" w:rsidRDefault="00000000">
            <w:pPr>
              <w:spacing w:line="276" w:lineRule="auto"/>
              <w:rPr>
                <w:rFonts w:ascii="Verdana" w:eastAsia="Verdana" w:hAnsi="Verdana" w:cs="Verdana"/>
                <w:sz w:val="22"/>
                <w:szCs w:val="22"/>
              </w:rPr>
            </w:pPr>
            <w:r>
              <w:rPr>
                <w:rFonts w:ascii="Verdana" w:eastAsia="Verdana" w:hAnsi="Verdana" w:cs="Verdana"/>
                <w:sz w:val="22"/>
                <w:szCs w:val="22"/>
              </w:rPr>
              <w:t>Cualquiera de las clases permitidas por el artículo 2.2.1.2.3.1.2 del Decreto 1082 de 2015, a saber: (i) contrato de seguro contenido en una póliza, (ii) patrimonio autónomo y (iii) garantía bancaria.</w:t>
            </w:r>
          </w:p>
        </w:tc>
      </w:tr>
      <w:tr w:rsidR="00802EE5" w14:paraId="7F8D7A4E" w14:textId="77777777">
        <w:trPr>
          <w:trHeight w:val="20"/>
          <w:jc w:val="center"/>
        </w:trPr>
        <w:tc>
          <w:tcPr>
            <w:tcW w:w="2169" w:type="dxa"/>
            <w:tcBorders>
              <w:top w:val="single" w:sz="4" w:space="0" w:color="000000"/>
              <w:left w:val="single" w:sz="4" w:space="0" w:color="000000"/>
              <w:bottom w:val="single" w:sz="4" w:space="0" w:color="000000"/>
              <w:right w:val="single" w:sz="4" w:space="0" w:color="000000"/>
            </w:tcBorders>
            <w:vAlign w:val="center"/>
          </w:tcPr>
          <w:p w14:paraId="012D0002" w14:textId="77777777" w:rsidR="00802EE5" w:rsidRDefault="00000000">
            <w:pPr>
              <w:spacing w:line="276" w:lineRule="auto"/>
              <w:jc w:val="center"/>
              <w:rPr>
                <w:rFonts w:ascii="Verdana" w:eastAsia="Verdana" w:hAnsi="Verdana" w:cs="Verdana"/>
                <w:color w:val="000000"/>
                <w:sz w:val="22"/>
                <w:szCs w:val="22"/>
              </w:rPr>
            </w:pPr>
            <w:r>
              <w:rPr>
                <w:rFonts w:ascii="Verdana" w:eastAsia="Verdana" w:hAnsi="Verdana" w:cs="Verdana"/>
                <w:color w:val="000000"/>
                <w:sz w:val="22"/>
                <w:szCs w:val="22"/>
              </w:rPr>
              <w:t>Asegurado/ beneficiario</w:t>
            </w:r>
          </w:p>
        </w:tc>
        <w:tc>
          <w:tcPr>
            <w:tcW w:w="6639" w:type="dxa"/>
            <w:tcBorders>
              <w:top w:val="single" w:sz="4" w:space="0" w:color="000000"/>
              <w:left w:val="single" w:sz="4" w:space="0" w:color="000000"/>
              <w:bottom w:val="single" w:sz="4" w:space="0" w:color="000000"/>
              <w:right w:val="single" w:sz="4" w:space="0" w:color="000000"/>
            </w:tcBorders>
            <w:vAlign w:val="center"/>
          </w:tcPr>
          <w:p w14:paraId="3665EEF8" w14:textId="77777777" w:rsidR="00802EE5" w:rsidRDefault="00000000">
            <w:pPr>
              <w:spacing w:line="276" w:lineRule="auto"/>
              <w:rPr>
                <w:rFonts w:ascii="Verdana" w:eastAsia="Verdana" w:hAnsi="Verdana" w:cs="Verdana"/>
                <w:color w:val="000000"/>
                <w:sz w:val="22"/>
                <w:szCs w:val="22"/>
              </w:rPr>
            </w:pPr>
            <w:r>
              <w:rPr>
                <w:rFonts w:ascii="Verdana" w:eastAsia="Verdana" w:hAnsi="Verdana" w:cs="Verdana"/>
                <w:sz w:val="22"/>
                <w:szCs w:val="22"/>
              </w:rPr>
              <w:t>DISTRITO DE SANTIAGO DE CALI – SECRETARÍA DEL DEPORTE Y LA RECREACIÓN identificada con NIT 890.399.011-3.</w:t>
            </w:r>
          </w:p>
        </w:tc>
      </w:tr>
      <w:tr w:rsidR="00802EE5" w14:paraId="07C32FA2" w14:textId="77777777">
        <w:trPr>
          <w:trHeight w:val="20"/>
          <w:jc w:val="center"/>
        </w:trPr>
        <w:tc>
          <w:tcPr>
            <w:tcW w:w="2169" w:type="dxa"/>
            <w:tcBorders>
              <w:top w:val="single" w:sz="4" w:space="0" w:color="000000"/>
              <w:left w:val="single" w:sz="4" w:space="0" w:color="000000"/>
              <w:bottom w:val="single" w:sz="4" w:space="0" w:color="000000"/>
              <w:right w:val="single" w:sz="4" w:space="0" w:color="000000"/>
            </w:tcBorders>
            <w:vAlign w:val="center"/>
          </w:tcPr>
          <w:p w14:paraId="719A0250" w14:textId="77777777" w:rsidR="00802EE5" w:rsidRDefault="00000000">
            <w:pPr>
              <w:spacing w:line="276" w:lineRule="auto"/>
              <w:jc w:val="center"/>
              <w:rPr>
                <w:rFonts w:ascii="Verdana" w:eastAsia="Verdana" w:hAnsi="Verdana" w:cs="Verdana"/>
                <w:color w:val="000000"/>
                <w:sz w:val="22"/>
                <w:szCs w:val="22"/>
              </w:rPr>
            </w:pPr>
            <w:r>
              <w:rPr>
                <w:rFonts w:ascii="Verdana" w:eastAsia="Verdana" w:hAnsi="Verdana" w:cs="Verdana"/>
                <w:color w:val="000000"/>
                <w:sz w:val="22"/>
                <w:szCs w:val="22"/>
              </w:rPr>
              <w:t>Amparos</w:t>
            </w:r>
          </w:p>
        </w:tc>
        <w:tc>
          <w:tcPr>
            <w:tcW w:w="6639" w:type="dxa"/>
            <w:tcBorders>
              <w:top w:val="single" w:sz="4" w:space="0" w:color="000000"/>
              <w:left w:val="single" w:sz="4" w:space="0" w:color="000000"/>
              <w:bottom w:val="single" w:sz="4" w:space="0" w:color="000000"/>
              <w:right w:val="single" w:sz="4" w:space="0" w:color="000000"/>
            </w:tcBorders>
            <w:vAlign w:val="center"/>
          </w:tcPr>
          <w:p w14:paraId="3C579A31" w14:textId="77777777" w:rsidR="00802EE5" w:rsidRDefault="00000000">
            <w:pPr>
              <w:spacing w:line="276" w:lineRule="auto"/>
              <w:rPr>
                <w:rFonts w:ascii="Verdana" w:eastAsia="Verdana" w:hAnsi="Verdana" w:cs="Verdana"/>
                <w:color w:val="000000"/>
                <w:sz w:val="22"/>
                <w:szCs w:val="22"/>
              </w:rPr>
            </w:pPr>
            <w:r>
              <w:rPr>
                <w:rFonts w:ascii="Verdana" w:eastAsia="Verdana" w:hAnsi="Verdana" w:cs="Verdana"/>
                <w:color w:val="000000"/>
                <w:sz w:val="22"/>
                <w:szCs w:val="22"/>
              </w:rPr>
              <w:t>Los perjuicios derivados del incumplimiento del ofrecimiento en los eventos señalados en el artículo 2.2.1.2.3.1.6 del Decreto 1082 de 2015.</w:t>
            </w:r>
          </w:p>
        </w:tc>
      </w:tr>
      <w:tr w:rsidR="00802EE5" w14:paraId="10B32E40" w14:textId="77777777">
        <w:trPr>
          <w:trHeight w:val="20"/>
          <w:jc w:val="center"/>
        </w:trPr>
        <w:tc>
          <w:tcPr>
            <w:tcW w:w="2169" w:type="dxa"/>
            <w:tcBorders>
              <w:top w:val="single" w:sz="4" w:space="0" w:color="000000"/>
              <w:left w:val="single" w:sz="4" w:space="0" w:color="000000"/>
              <w:bottom w:val="single" w:sz="4" w:space="0" w:color="000000"/>
              <w:right w:val="single" w:sz="4" w:space="0" w:color="000000"/>
            </w:tcBorders>
            <w:vAlign w:val="center"/>
          </w:tcPr>
          <w:p w14:paraId="6607078E" w14:textId="77777777" w:rsidR="00802EE5" w:rsidRDefault="00000000">
            <w:pPr>
              <w:spacing w:line="276" w:lineRule="auto"/>
              <w:jc w:val="center"/>
              <w:rPr>
                <w:rFonts w:ascii="Verdana" w:eastAsia="Verdana" w:hAnsi="Verdana" w:cs="Verdana"/>
                <w:color w:val="000000"/>
                <w:sz w:val="22"/>
                <w:szCs w:val="22"/>
              </w:rPr>
            </w:pPr>
            <w:r>
              <w:rPr>
                <w:rFonts w:ascii="Verdana" w:eastAsia="Verdana" w:hAnsi="Verdana" w:cs="Verdana"/>
                <w:color w:val="000000"/>
                <w:sz w:val="22"/>
                <w:szCs w:val="22"/>
              </w:rPr>
              <w:t>Vigencia</w:t>
            </w:r>
          </w:p>
        </w:tc>
        <w:tc>
          <w:tcPr>
            <w:tcW w:w="6639" w:type="dxa"/>
            <w:tcBorders>
              <w:top w:val="single" w:sz="4" w:space="0" w:color="000000"/>
              <w:left w:val="single" w:sz="4" w:space="0" w:color="000000"/>
              <w:bottom w:val="single" w:sz="4" w:space="0" w:color="000000"/>
              <w:right w:val="single" w:sz="4" w:space="0" w:color="000000"/>
            </w:tcBorders>
            <w:vAlign w:val="center"/>
          </w:tcPr>
          <w:p w14:paraId="36B9CB25" w14:textId="77777777" w:rsidR="00802EE5" w:rsidRDefault="00000000">
            <w:pPr>
              <w:spacing w:line="276" w:lineRule="auto"/>
              <w:rPr>
                <w:rFonts w:ascii="Verdana" w:eastAsia="Verdana" w:hAnsi="Verdana" w:cs="Verdana"/>
                <w:sz w:val="22"/>
                <w:szCs w:val="22"/>
              </w:rPr>
            </w:pPr>
            <w:r>
              <w:rPr>
                <w:rFonts w:ascii="Verdana" w:eastAsia="Verdana" w:hAnsi="Verdana" w:cs="Verdana"/>
                <w:color w:val="000000"/>
                <w:sz w:val="22"/>
                <w:szCs w:val="22"/>
              </w:rPr>
              <w:t xml:space="preserve">3 meses contados a partir de la fecha de cierre del Proceso de Contratación. </w:t>
            </w:r>
            <w:r>
              <w:rPr>
                <w:rFonts w:ascii="Verdana" w:eastAsia="Verdana" w:hAnsi="Verdana" w:cs="Verdana"/>
                <w:sz w:val="22"/>
                <w:szCs w:val="22"/>
              </w:rPr>
              <w:t>En caso de modificarse la fecha del cierre del proceso, se tendrá como referencia para establecer el plazo de vigencia del certificado la fecha originalmente definida en el Pliego de Condiciones</w:t>
            </w:r>
          </w:p>
        </w:tc>
      </w:tr>
      <w:tr w:rsidR="00802EE5" w14:paraId="6FED0E16" w14:textId="77777777">
        <w:trPr>
          <w:trHeight w:val="20"/>
          <w:jc w:val="center"/>
        </w:trPr>
        <w:tc>
          <w:tcPr>
            <w:tcW w:w="2169" w:type="dxa"/>
            <w:tcBorders>
              <w:top w:val="single" w:sz="4" w:space="0" w:color="000000"/>
              <w:left w:val="single" w:sz="4" w:space="0" w:color="000000"/>
              <w:bottom w:val="single" w:sz="4" w:space="0" w:color="000000"/>
              <w:right w:val="single" w:sz="4" w:space="0" w:color="000000"/>
            </w:tcBorders>
            <w:vAlign w:val="center"/>
          </w:tcPr>
          <w:p w14:paraId="4501FEA1" w14:textId="77777777" w:rsidR="00802EE5" w:rsidRDefault="00000000">
            <w:pPr>
              <w:spacing w:line="276" w:lineRule="auto"/>
              <w:jc w:val="center"/>
              <w:rPr>
                <w:rFonts w:ascii="Verdana" w:eastAsia="Verdana" w:hAnsi="Verdana" w:cs="Verdana"/>
                <w:color w:val="000000"/>
                <w:sz w:val="22"/>
                <w:szCs w:val="22"/>
              </w:rPr>
            </w:pPr>
            <w:r>
              <w:rPr>
                <w:rFonts w:ascii="Verdana" w:eastAsia="Verdana" w:hAnsi="Verdana" w:cs="Verdana"/>
                <w:color w:val="000000"/>
                <w:sz w:val="22"/>
                <w:szCs w:val="22"/>
              </w:rPr>
              <w:lastRenderedPageBreak/>
              <w:t>Valor asegurado</w:t>
            </w:r>
          </w:p>
        </w:tc>
        <w:tc>
          <w:tcPr>
            <w:tcW w:w="6639" w:type="dxa"/>
            <w:tcBorders>
              <w:top w:val="single" w:sz="4" w:space="0" w:color="000000"/>
              <w:left w:val="single" w:sz="4" w:space="0" w:color="000000"/>
              <w:bottom w:val="single" w:sz="4" w:space="0" w:color="000000"/>
              <w:right w:val="single" w:sz="4" w:space="0" w:color="000000"/>
            </w:tcBorders>
            <w:vAlign w:val="center"/>
          </w:tcPr>
          <w:p w14:paraId="789234DC" w14:textId="77777777" w:rsidR="00802EE5" w:rsidRDefault="00000000">
            <w:pPr>
              <w:spacing w:line="276" w:lineRule="auto"/>
              <w:rPr>
                <w:rFonts w:ascii="Verdana" w:eastAsia="Verdana" w:hAnsi="Verdana" w:cs="Verdana"/>
                <w:sz w:val="22"/>
                <w:szCs w:val="22"/>
              </w:rPr>
            </w:pPr>
            <w:r>
              <w:rPr>
                <w:rFonts w:ascii="Verdana" w:eastAsia="Verdana" w:hAnsi="Verdana" w:cs="Verdana"/>
                <w:sz w:val="22"/>
                <w:szCs w:val="22"/>
              </w:rPr>
              <w:t>Diez por ciento (10 %) del Presupuesto Oficial del Proceso de Contratación.</w:t>
            </w:r>
          </w:p>
          <w:p w14:paraId="1C02DBFA" w14:textId="77777777" w:rsidR="00802EE5" w:rsidRDefault="00802EE5">
            <w:pPr>
              <w:spacing w:line="276" w:lineRule="auto"/>
              <w:rPr>
                <w:rFonts w:ascii="Verdana" w:eastAsia="Verdana" w:hAnsi="Verdana" w:cs="Verdana"/>
                <w:sz w:val="22"/>
                <w:szCs w:val="22"/>
              </w:rPr>
            </w:pPr>
          </w:p>
          <w:p w14:paraId="34BDC9A2" w14:textId="77777777" w:rsidR="00802EE5" w:rsidRDefault="00000000">
            <w:pPr>
              <w:spacing w:line="276" w:lineRule="auto"/>
              <w:rPr>
                <w:rFonts w:ascii="Verdana" w:eastAsia="Verdana" w:hAnsi="Verdana" w:cs="Verdana"/>
                <w:sz w:val="22"/>
                <w:szCs w:val="22"/>
              </w:rPr>
            </w:pPr>
            <w:r>
              <w:rPr>
                <w:rFonts w:ascii="Verdana" w:eastAsia="Verdana" w:hAnsi="Verdana" w:cs="Verdana"/>
                <w:sz w:val="22"/>
                <w:szCs w:val="22"/>
              </w:rPr>
              <w:t xml:space="preserve">En los Procesos de Contratación estructurados por lotes, el valor asegurado corresponderá al diez por ciento (10%) del Presupuesto Oficial del lote o la sumatoria de los lotes a los cuales se presente oferta. </w:t>
            </w:r>
          </w:p>
        </w:tc>
      </w:tr>
      <w:tr w:rsidR="00802EE5" w14:paraId="581A93BA" w14:textId="77777777">
        <w:trPr>
          <w:trHeight w:val="20"/>
          <w:jc w:val="center"/>
        </w:trPr>
        <w:tc>
          <w:tcPr>
            <w:tcW w:w="2169" w:type="dxa"/>
            <w:tcBorders>
              <w:top w:val="single" w:sz="4" w:space="0" w:color="000000"/>
              <w:left w:val="single" w:sz="4" w:space="0" w:color="000000"/>
              <w:bottom w:val="single" w:sz="4" w:space="0" w:color="000000"/>
              <w:right w:val="single" w:sz="4" w:space="0" w:color="000000"/>
            </w:tcBorders>
            <w:vAlign w:val="center"/>
          </w:tcPr>
          <w:p w14:paraId="744251B5" w14:textId="77777777" w:rsidR="00802EE5" w:rsidRDefault="00000000">
            <w:pPr>
              <w:spacing w:line="276" w:lineRule="auto"/>
              <w:jc w:val="center"/>
              <w:rPr>
                <w:rFonts w:ascii="Verdana" w:eastAsia="Verdana" w:hAnsi="Verdana" w:cs="Verdana"/>
                <w:color w:val="000000"/>
                <w:sz w:val="22"/>
                <w:szCs w:val="22"/>
              </w:rPr>
            </w:pPr>
            <w:r>
              <w:rPr>
                <w:rFonts w:ascii="Verdana" w:eastAsia="Verdana" w:hAnsi="Verdana" w:cs="Verdana"/>
                <w:color w:val="000000"/>
                <w:sz w:val="22"/>
                <w:szCs w:val="22"/>
              </w:rPr>
              <w:t xml:space="preserve">Tomador </w:t>
            </w:r>
          </w:p>
        </w:tc>
        <w:tc>
          <w:tcPr>
            <w:tcW w:w="6639" w:type="dxa"/>
            <w:tcBorders>
              <w:top w:val="single" w:sz="4" w:space="0" w:color="000000"/>
              <w:left w:val="single" w:sz="4" w:space="0" w:color="000000"/>
              <w:bottom w:val="single" w:sz="4" w:space="0" w:color="000000"/>
              <w:right w:val="single" w:sz="4" w:space="0" w:color="000000"/>
            </w:tcBorders>
            <w:vAlign w:val="center"/>
          </w:tcPr>
          <w:p w14:paraId="2F45865D" w14:textId="77777777" w:rsidR="00802EE5" w:rsidRDefault="00000000">
            <w:pPr>
              <w:numPr>
                <w:ilvl w:val="0"/>
                <w:numId w:val="15"/>
              </w:numPr>
              <w:pBdr>
                <w:top w:val="nil"/>
                <w:left w:val="nil"/>
                <w:bottom w:val="nil"/>
                <w:right w:val="nil"/>
                <w:between w:val="nil"/>
              </w:pBdr>
              <w:spacing w:line="276" w:lineRule="auto"/>
              <w:rPr>
                <w:color w:val="000000"/>
                <w:sz w:val="22"/>
                <w:szCs w:val="22"/>
              </w:rPr>
            </w:pPr>
            <w:r>
              <w:rPr>
                <w:rFonts w:ascii="Verdana" w:eastAsia="Verdana" w:hAnsi="Verdana" w:cs="Verdana"/>
                <w:color w:val="000000"/>
                <w:sz w:val="22"/>
                <w:szCs w:val="22"/>
              </w:rPr>
              <w:t>Para las personas jurídicas: la Garantía deberá tomarse con el nombre o razón social y tipo societario que figura en el certificado de existencia y representación legal expedido por la cámara de comercio respectiva, y no solo con su sigla, a no ser que en el referido documento se exprese que la sociedad podrá denominarse de esa manera.</w:t>
            </w:r>
          </w:p>
          <w:p w14:paraId="19407022" w14:textId="77777777" w:rsidR="00802EE5" w:rsidRDefault="00000000">
            <w:pPr>
              <w:numPr>
                <w:ilvl w:val="0"/>
                <w:numId w:val="15"/>
              </w:numPr>
              <w:pBdr>
                <w:top w:val="nil"/>
                <w:left w:val="nil"/>
                <w:bottom w:val="nil"/>
                <w:right w:val="nil"/>
                <w:between w:val="nil"/>
              </w:pBdr>
              <w:spacing w:after="160" w:line="276" w:lineRule="auto"/>
              <w:rPr>
                <w:color w:val="000000"/>
                <w:sz w:val="22"/>
                <w:szCs w:val="22"/>
              </w:rPr>
            </w:pPr>
            <w:r>
              <w:rPr>
                <w:rFonts w:ascii="Verdana" w:eastAsia="Verdana" w:hAnsi="Verdana" w:cs="Verdana"/>
                <w:color w:val="000000"/>
                <w:sz w:val="22"/>
                <w:szCs w:val="22"/>
              </w:rPr>
              <w:t xml:space="preserve">Para los Proponentes Plurales: la Garantía deberá ser otorgada por todos los integrantes del Proponente Plural, para lo cual se deberá relacionar claramente los integrantes, su identificación y porcentaje de participación, quienes para todos los efectos serán los otorgantes de la misma.  </w:t>
            </w:r>
          </w:p>
        </w:tc>
      </w:tr>
    </w:tbl>
    <w:p w14:paraId="0EA23C70" w14:textId="77777777" w:rsidR="00802EE5" w:rsidRDefault="00802EE5">
      <w:pPr>
        <w:spacing w:after="0" w:line="276" w:lineRule="auto"/>
        <w:rPr>
          <w:rFonts w:ascii="Verdana" w:eastAsia="Verdana" w:hAnsi="Verdana" w:cs="Verdana"/>
          <w:sz w:val="22"/>
          <w:szCs w:val="22"/>
        </w:rPr>
      </w:pPr>
    </w:p>
    <w:p w14:paraId="00F53D74" w14:textId="77777777" w:rsidR="00802EE5" w:rsidRDefault="00000000">
      <w:pPr>
        <w:spacing w:after="0" w:line="276" w:lineRule="auto"/>
        <w:rPr>
          <w:rFonts w:ascii="Verdana" w:eastAsia="Verdana" w:hAnsi="Verdana" w:cs="Verdana"/>
          <w:sz w:val="22"/>
          <w:szCs w:val="22"/>
        </w:rPr>
      </w:pPr>
      <w:r>
        <w:rPr>
          <w:rFonts w:ascii="Verdana" w:eastAsia="Verdana" w:hAnsi="Verdana" w:cs="Verdana"/>
          <w:sz w:val="22"/>
          <w:szCs w:val="22"/>
        </w:rPr>
        <w:t>Si en desarrollo del Proceso de Selección se modifica el Cronograma, el proponente deberá ampliar la vigencia de la Garantía de seriedad de la oferta hasta tanto no se hayan perfeccionado y cumplido los requisitos de ejecución del respectivo contrato.</w:t>
      </w:r>
    </w:p>
    <w:p w14:paraId="5B43376C" w14:textId="77777777" w:rsidR="00802EE5" w:rsidRDefault="00802EE5">
      <w:pPr>
        <w:spacing w:after="0" w:line="276" w:lineRule="auto"/>
        <w:rPr>
          <w:rFonts w:ascii="Verdana" w:eastAsia="Verdana" w:hAnsi="Verdana" w:cs="Verdana"/>
          <w:sz w:val="22"/>
          <w:szCs w:val="22"/>
        </w:rPr>
      </w:pPr>
    </w:p>
    <w:p w14:paraId="3CB2117D" w14:textId="77777777" w:rsidR="00802EE5" w:rsidRDefault="00000000">
      <w:pPr>
        <w:spacing w:after="0" w:line="276" w:lineRule="auto"/>
        <w:rPr>
          <w:rFonts w:ascii="Verdana" w:eastAsia="Verdana" w:hAnsi="Verdana" w:cs="Verdana"/>
          <w:sz w:val="22"/>
          <w:szCs w:val="22"/>
        </w:rPr>
      </w:pPr>
      <w:r>
        <w:rPr>
          <w:rFonts w:ascii="Verdana" w:eastAsia="Verdana" w:hAnsi="Verdana" w:cs="Verdana"/>
          <w:sz w:val="22"/>
          <w:szCs w:val="22"/>
        </w:rPr>
        <w:t>La propuesta tendrá una validez igual al término de vigencia establecido para la Garantía de seriedad de la oferta. Durante este período la propuesta será irrevocable, de tal manera que el Proponente no podrá retirar ni modificar los términos o condiciones de la misma, so pena de que la Entidad pueda hacer efectiva la Garantía de seriedad de la oferta.</w:t>
      </w:r>
    </w:p>
    <w:p w14:paraId="1655B2E4" w14:textId="77777777" w:rsidR="00802EE5" w:rsidRDefault="00802EE5">
      <w:pPr>
        <w:spacing w:after="0" w:line="276" w:lineRule="auto"/>
        <w:rPr>
          <w:rFonts w:ascii="Verdana" w:eastAsia="Verdana" w:hAnsi="Verdana" w:cs="Verdana"/>
          <w:sz w:val="22"/>
          <w:szCs w:val="22"/>
        </w:rPr>
      </w:pPr>
    </w:p>
    <w:p w14:paraId="70BC9D6E" w14:textId="77777777" w:rsidR="00802EE5" w:rsidRDefault="00000000">
      <w:pPr>
        <w:spacing w:after="0" w:line="276" w:lineRule="auto"/>
        <w:rPr>
          <w:rFonts w:ascii="Verdana" w:eastAsia="Verdana" w:hAnsi="Verdana" w:cs="Verdana"/>
          <w:sz w:val="22"/>
          <w:szCs w:val="22"/>
        </w:rPr>
      </w:pPr>
      <w:r>
        <w:rPr>
          <w:rFonts w:ascii="Verdana" w:eastAsia="Verdana" w:hAnsi="Verdana" w:cs="Verdana"/>
          <w:sz w:val="22"/>
          <w:szCs w:val="22"/>
        </w:rPr>
        <w:t>El Proponente podrá presentar una Garantía de seriedad de la oferta por cada uno de los lotes o por la totalidad de lotes a los cuales presente oferta. En ambos eventos, debe indicar el número del lote o lotes en los cuales presenta oferta.</w:t>
      </w:r>
    </w:p>
    <w:p w14:paraId="0EF0858B" w14:textId="77777777" w:rsidR="00802EE5" w:rsidRDefault="00802EE5">
      <w:pPr>
        <w:spacing w:after="0" w:line="276" w:lineRule="auto"/>
        <w:rPr>
          <w:rFonts w:ascii="Verdana" w:eastAsia="Verdana" w:hAnsi="Verdana" w:cs="Verdana"/>
          <w:sz w:val="22"/>
          <w:szCs w:val="22"/>
        </w:rPr>
      </w:pPr>
    </w:p>
    <w:p w14:paraId="3C3FCD49" w14:textId="77777777" w:rsidR="00802EE5" w:rsidRDefault="00000000">
      <w:pPr>
        <w:pStyle w:val="Ttulo2"/>
        <w:spacing w:line="276" w:lineRule="auto"/>
        <w:ind w:left="360"/>
        <w:rPr>
          <w:rFonts w:ascii="Verdana" w:eastAsia="Verdana" w:hAnsi="Verdana" w:cs="Verdana"/>
          <w:sz w:val="22"/>
          <w:szCs w:val="22"/>
        </w:rPr>
      </w:pPr>
      <w:bookmarkStart w:id="108" w:name="_heading=h.sx46bgw0q8dq" w:colFirst="0" w:colLast="0"/>
      <w:bookmarkEnd w:id="108"/>
      <w:r>
        <w:rPr>
          <w:rFonts w:ascii="Verdana" w:eastAsia="Verdana" w:hAnsi="Verdana" w:cs="Verdana"/>
          <w:sz w:val="22"/>
          <w:szCs w:val="22"/>
        </w:rPr>
        <w:lastRenderedPageBreak/>
        <w:t>7.2. GARANTÍAS DEL CONTRATO</w:t>
      </w:r>
    </w:p>
    <w:p w14:paraId="76B32E4D" w14:textId="77777777" w:rsidR="00802EE5" w:rsidRDefault="00000000">
      <w:pPr>
        <w:pStyle w:val="Ttulo3"/>
        <w:spacing w:line="276" w:lineRule="auto"/>
        <w:rPr>
          <w:rFonts w:ascii="Verdana" w:eastAsia="Verdana" w:hAnsi="Verdana" w:cs="Verdana"/>
          <w:sz w:val="22"/>
          <w:szCs w:val="22"/>
        </w:rPr>
      </w:pPr>
      <w:bookmarkStart w:id="109" w:name="_heading=h.3g47ynm0rcqz" w:colFirst="0" w:colLast="0"/>
      <w:bookmarkEnd w:id="109"/>
      <w:r>
        <w:rPr>
          <w:rFonts w:ascii="Verdana" w:eastAsia="Verdana" w:hAnsi="Verdana" w:cs="Verdana"/>
          <w:sz w:val="22"/>
          <w:szCs w:val="22"/>
        </w:rPr>
        <w:t>7.2.1. GARANTÍA DE CUMPLIMIENTO</w:t>
      </w:r>
    </w:p>
    <w:p w14:paraId="5304366F" w14:textId="77777777" w:rsidR="00802EE5" w:rsidRDefault="00000000">
      <w:pPr>
        <w:spacing w:after="0" w:line="276" w:lineRule="auto"/>
        <w:rPr>
          <w:rFonts w:ascii="Verdana" w:eastAsia="Verdana" w:hAnsi="Verdana" w:cs="Verdana"/>
          <w:sz w:val="22"/>
          <w:szCs w:val="22"/>
        </w:rPr>
      </w:pPr>
      <w:r>
        <w:rPr>
          <w:rFonts w:ascii="Verdana" w:eastAsia="Verdana" w:hAnsi="Verdana" w:cs="Verdana"/>
          <w:sz w:val="22"/>
          <w:szCs w:val="22"/>
        </w:rPr>
        <w:t>Para cubrir cualquier hecho constitutivo de incumplimiento, el contratista deberá presentar la Garantía de cumplimiento en original a la Entidad dentro de los TRES (3) días hábiles siguientes contados a partir de la firma del Contrato y requerirá la aprobación de la Entidad. Esta garantía tendrá las siguientes características:</w:t>
      </w:r>
    </w:p>
    <w:p w14:paraId="63A920E8" w14:textId="77777777" w:rsidR="00802EE5" w:rsidRDefault="00802EE5">
      <w:pPr>
        <w:spacing w:after="0" w:line="276" w:lineRule="auto"/>
        <w:rPr>
          <w:rFonts w:ascii="Verdana" w:eastAsia="Verdana" w:hAnsi="Verdana" w:cs="Verdana"/>
          <w:sz w:val="22"/>
          <w:szCs w:val="22"/>
        </w:rPr>
      </w:pPr>
    </w:p>
    <w:tbl>
      <w:tblPr>
        <w:tblStyle w:val="afffffff6"/>
        <w:tblW w:w="9493" w:type="dxa"/>
        <w:jc w:val="cente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210"/>
        <w:gridCol w:w="7283"/>
      </w:tblGrid>
      <w:tr w:rsidR="00802EE5" w14:paraId="165DC0AC" w14:textId="77777777">
        <w:trPr>
          <w:trHeight w:val="20"/>
          <w:tblHeader/>
          <w:jc w:val="center"/>
        </w:trPr>
        <w:tc>
          <w:tcPr>
            <w:tcW w:w="2210" w:type="dxa"/>
            <w:tcBorders>
              <w:top w:val="single" w:sz="4" w:space="0" w:color="000000"/>
              <w:left w:val="single" w:sz="4" w:space="0" w:color="000000"/>
              <w:bottom w:val="single" w:sz="4" w:space="0" w:color="000000"/>
              <w:right w:val="single" w:sz="4" w:space="0" w:color="000000"/>
            </w:tcBorders>
            <w:shd w:val="clear" w:color="auto" w:fill="C3BD96"/>
            <w:vAlign w:val="center"/>
          </w:tcPr>
          <w:p w14:paraId="6A60434A" w14:textId="77777777" w:rsidR="00802EE5" w:rsidRDefault="00000000">
            <w:pPr>
              <w:spacing w:after="0" w:line="276" w:lineRule="auto"/>
              <w:rPr>
                <w:rFonts w:ascii="Verdana" w:eastAsia="Verdana" w:hAnsi="Verdana" w:cs="Verdana"/>
                <w:b/>
                <w:bCs/>
                <w:sz w:val="22"/>
                <w:szCs w:val="22"/>
              </w:rPr>
            </w:pPr>
            <w:r>
              <w:rPr>
                <w:rFonts w:ascii="Verdana" w:eastAsia="Verdana" w:hAnsi="Verdana" w:cs="Verdana"/>
                <w:b/>
                <w:bCs/>
                <w:sz w:val="22"/>
                <w:szCs w:val="22"/>
              </w:rPr>
              <w:t>Características</w:t>
            </w:r>
          </w:p>
        </w:tc>
        <w:tc>
          <w:tcPr>
            <w:tcW w:w="7283" w:type="dxa"/>
            <w:tcBorders>
              <w:top w:val="single" w:sz="4" w:space="0" w:color="000000"/>
              <w:left w:val="single" w:sz="4" w:space="0" w:color="000000"/>
              <w:bottom w:val="single" w:sz="4" w:space="0" w:color="000000"/>
              <w:right w:val="single" w:sz="4" w:space="0" w:color="000000"/>
            </w:tcBorders>
            <w:shd w:val="clear" w:color="auto" w:fill="C3BD96"/>
            <w:vAlign w:val="center"/>
          </w:tcPr>
          <w:p w14:paraId="0A025404" w14:textId="77777777" w:rsidR="00802EE5" w:rsidRDefault="00000000">
            <w:pPr>
              <w:spacing w:after="0" w:line="276" w:lineRule="auto"/>
              <w:rPr>
                <w:rFonts w:ascii="Verdana" w:eastAsia="Verdana" w:hAnsi="Verdana" w:cs="Verdana"/>
                <w:b/>
                <w:bCs/>
                <w:sz w:val="22"/>
                <w:szCs w:val="22"/>
              </w:rPr>
            </w:pPr>
            <w:r>
              <w:rPr>
                <w:rFonts w:ascii="Verdana" w:eastAsia="Verdana" w:hAnsi="Verdana" w:cs="Verdana"/>
                <w:b/>
                <w:bCs/>
                <w:sz w:val="22"/>
                <w:szCs w:val="22"/>
              </w:rPr>
              <w:t>Condición</w:t>
            </w:r>
          </w:p>
        </w:tc>
      </w:tr>
      <w:tr w:rsidR="00802EE5" w14:paraId="21B64440" w14:textId="77777777">
        <w:trPr>
          <w:trHeight w:val="20"/>
          <w:jc w:val="center"/>
        </w:trPr>
        <w:tc>
          <w:tcPr>
            <w:tcW w:w="2210" w:type="dxa"/>
            <w:tcBorders>
              <w:top w:val="single" w:sz="4" w:space="0" w:color="000000"/>
              <w:left w:val="single" w:sz="4" w:space="0" w:color="000000"/>
              <w:bottom w:val="single" w:sz="4" w:space="0" w:color="000000"/>
              <w:right w:val="single" w:sz="4" w:space="0" w:color="000000"/>
            </w:tcBorders>
            <w:vAlign w:val="center"/>
          </w:tcPr>
          <w:p w14:paraId="25B54833" w14:textId="77777777" w:rsidR="00802EE5" w:rsidRDefault="00000000">
            <w:pPr>
              <w:spacing w:after="0" w:line="276" w:lineRule="auto"/>
              <w:rPr>
                <w:rFonts w:ascii="Verdana" w:eastAsia="Verdana" w:hAnsi="Verdana" w:cs="Verdana"/>
                <w:sz w:val="22"/>
                <w:szCs w:val="22"/>
              </w:rPr>
            </w:pPr>
            <w:r>
              <w:rPr>
                <w:rFonts w:ascii="Verdana" w:eastAsia="Verdana" w:hAnsi="Verdana" w:cs="Verdana"/>
                <w:sz w:val="22"/>
                <w:szCs w:val="22"/>
              </w:rPr>
              <w:t>Clase</w:t>
            </w:r>
          </w:p>
        </w:tc>
        <w:tc>
          <w:tcPr>
            <w:tcW w:w="7283" w:type="dxa"/>
            <w:tcBorders>
              <w:top w:val="single" w:sz="4" w:space="0" w:color="000000"/>
              <w:left w:val="single" w:sz="4" w:space="0" w:color="000000"/>
              <w:bottom w:val="single" w:sz="4" w:space="0" w:color="000000"/>
              <w:right w:val="single" w:sz="4" w:space="0" w:color="000000"/>
            </w:tcBorders>
            <w:vAlign w:val="center"/>
          </w:tcPr>
          <w:p w14:paraId="369F8B78" w14:textId="77777777" w:rsidR="00802EE5" w:rsidRDefault="00000000">
            <w:pPr>
              <w:spacing w:after="0" w:line="276" w:lineRule="auto"/>
              <w:rPr>
                <w:rFonts w:ascii="Verdana" w:eastAsia="Verdana" w:hAnsi="Verdana" w:cs="Verdana"/>
                <w:sz w:val="22"/>
                <w:szCs w:val="22"/>
              </w:rPr>
            </w:pPr>
            <w:r>
              <w:rPr>
                <w:rFonts w:ascii="Verdana" w:eastAsia="Verdana" w:hAnsi="Verdana" w:cs="Verdana"/>
                <w:sz w:val="22"/>
                <w:szCs w:val="22"/>
              </w:rPr>
              <w:t>Cualquiera de las clases permitidas por el artículo 2.2.1.2.3.1.2 del Decreto 1082 de 2015, a saber: (i) Contrato de seguro contenido en una póliza para Entidades Estatales, (ii) patrimonio autónomo o (iii) Garantía bancaria.</w:t>
            </w:r>
          </w:p>
        </w:tc>
      </w:tr>
      <w:tr w:rsidR="00802EE5" w14:paraId="73CCEDF8" w14:textId="77777777">
        <w:trPr>
          <w:trHeight w:val="20"/>
          <w:jc w:val="center"/>
        </w:trPr>
        <w:tc>
          <w:tcPr>
            <w:tcW w:w="2210" w:type="dxa"/>
            <w:tcBorders>
              <w:top w:val="single" w:sz="4" w:space="0" w:color="000000"/>
              <w:left w:val="single" w:sz="4" w:space="0" w:color="000000"/>
              <w:bottom w:val="single" w:sz="4" w:space="0" w:color="000000"/>
              <w:right w:val="single" w:sz="4" w:space="0" w:color="000000"/>
            </w:tcBorders>
            <w:vAlign w:val="center"/>
          </w:tcPr>
          <w:p w14:paraId="686513EE" w14:textId="77777777" w:rsidR="00802EE5" w:rsidRDefault="00000000">
            <w:pPr>
              <w:spacing w:after="0" w:line="276" w:lineRule="auto"/>
              <w:rPr>
                <w:rFonts w:ascii="Verdana" w:eastAsia="Verdana" w:hAnsi="Verdana" w:cs="Verdana"/>
                <w:sz w:val="22"/>
                <w:szCs w:val="22"/>
              </w:rPr>
            </w:pPr>
            <w:r>
              <w:rPr>
                <w:rFonts w:ascii="Verdana" w:eastAsia="Verdana" w:hAnsi="Verdana" w:cs="Verdana"/>
                <w:sz w:val="22"/>
                <w:szCs w:val="22"/>
              </w:rPr>
              <w:t>Asegurado/ beneficiario</w:t>
            </w:r>
          </w:p>
        </w:tc>
        <w:tc>
          <w:tcPr>
            <w:tcW w:w="7283" w:type="dxa"/>
            <w:tcBorders>
              <w:top w:val="single" w:sz="4" w:space="0" w:color="000000"/>
              <w:left w:val="single" w:sz="4" w:space="0" w:color="000000"/>
              <w:bottom w:val="single" w:sz="4" w:space="0" w:color="000000"/>
              <w:right w:val="single" w:sz="4" w:space="0" w:color="000000"/>
            </w:tcBorders>
            <w:vAlign w:val="center"/>
          </w:tcPr>
          <w:p w14:paraId="08BA72A6" w14:textId="77777777" w:rsidR="00802EE5" w:rsidRDefault="00000000">
            <w:pPr>
              <w:spacing w:after="0" w:line="276" w:lineRule="auto"/>
              <w:rPr>
                <w:rFonts w:ascii="Verdana" w:eastAsia="Verdana" w:hAnsi="Verdana" w:cs="Verdana"/>
                <w:sz w:val="22"/>
                <w:szCs w:val="22"/>
              </w:rPr>
            </w:pPr>
            <w:r>
              <w:rPr>
                <w:rFonts w:ascii="Verdana" w:eastAsia="Verdana" w:hAnsi="Verdana" w:cs="Verdana"/>
                <w:sz w:val="22"/>
                <w:szCs w:val="22"/>
              </w:rPr>
              <w:t>DISTRITO DE SANTIAGO DE CALI – SECRETARÍA DEL DEPORTE Y LA RECREACIÓN identificada con NIT 890.399.011-3</w:t>
            </w:r>
          </w:p>
        </w:tc>
      </w:tr>
      <w:tr w:rsidR="00802EE5" w14:paraId="4248CA0E" w14:textId="77777777">
        <w:trPr>
          <w:trHeight w:val="20"/>
          <w:jc w:val="center"/>
        </w:trPr>
        <w:tc>
          <w:tcPr>
            <w:tcW w:w="2210" w:type="dxa"/>
            <w:tcBorders>
              <w:top w:val="single" w:sz="4" w:space="0" w:color="000000"/>
              <w:left w:val="single" w:sz="4" w:space="0" w:color="000000"/>
              <w:bottom w:val="single" w:sz="4" w:space="0" w:color="000000"/>
              <w:right w:val="single" w:sz="4" w:space="0" w:color="000000"/>
            </w:tcBorders>
            <w:vAlign w:val="center"/>
          </w:tcPr>
          <w:p w14:paraId="17D22E9E" w14:textId="77777777" w:rsidR="00802EE5" w:rsidRDefault="00000000">
            <w:pPr>
              <w:spacing w:after="0" w:line="276" w:lineRule="auto"/>
              <w:rPr>
                <w:rFonts w:ascii="Verdana" w:eastAsia="Verdana" w:hAnsi="Verdana" w:cs="Verdana"/>
                <w:sz w:val="22"/>
                <w:szCs w:val="22"/>
              </w:rPr>
            </w:pPr>
            <w:r>
              <w:rPr>
                <w:rFonts w:ascii="Verdana" w:eastAsia="Verdana" w:hAnsi="Verdana" w:cs="Verdana"/>
                <w:sz w:val="22"/>
                <w:szCs w:val="22"/>
              </w:rPr>
              <w:t>Amparos, vigencia y valores asegurados</w:t>
            </w:r>
          </w:p>
        </w:tc>
        <w:tc>
          <w:tcPr>
            <w:tcW w:w="7283" w:type="dxa"/>
            <w:tcBorders>
              <w:top w:val="single" w:sz="4" w:space="0" w:color="000000"/>
              <w:left w:val="single" w:sz="4" w:space="0" w:color="000000"/>
              <w:bottom w:val="single" w:sz="4" w:space="0" w:color="000000"/>
              <w:right w:val="single" w:sz="4" w:space="0" w:color="000000"/>
            </w:tcBorders>
            <w:vAlign w:val="center"/>
          </w:tcPr>
          <w:p w14:paraId="7553300C" w14:textId="77777777" w:rsidR="00802EE5" w:rsidRDefault="00802EE5">
            <w:pPr>
              <w:widowControl w:val="0"/>
              <w:pBdr>
                <w:top w:val="nil"/>
                <w:left w:val="nil"/>
                <w:bottom w:val="nil"/>
                <w:right w:val="nil"/>
                <w:between w:val="nil"/>
              </w:pBdr>
              <w:spacing w:after="0" w:line="276" w:lineRule="auto"/>
              <w:jc w:val="left"/>
              <w:rPr>
                <w:rFonts w:ascii="Verdana" w:eastAsia="Verdana" w:hAnsi="Verdana" w:cs="Verdana"/>
                <w:sz w:val="22"/>
                <w:szCs w:val="22"/>
              </w:rPr>
            </w:pPr>
          </w:p>
          <w:tbl>
            <w:tblPr>
              <w:tblStyle w:val="afffffff7"/>
              <w:tblW w:w="7057"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012"/>
              <w:gridCol w:w="1945"/>
              <w:gridCol w:w="2100"/>
            </w:tblGrid>
            <w:tr w:rsidR="00802EE5" w14:paraId="5678C78E" w14:textId="77777777">
              <w:tc>
                <w:tcPr>
                  <w:tcW w:w="3012" w:type="dxa"/>
                  <w:tcBorders>
                    <w:top w:val="single" w:sz="4" w:space="0" w:color="000000"/>
                    <w:left w:val="single" w:sz="4" w:space="0" w:color="000000"/>
                    <w:bottom w:val="single" w:sz="4" w:space="0" w:color="000000"/>
                    <w:right w:val="single" w:sz="4" w:space="0" w:color="000000"/>
                  </w:tcBorders>
                  <w:shd w:val="clear" w:color="auto" w:fill="404040"/>
                </w:tcPr>
                <w:p w14:paraId="13673599" w14:textId="77777777" w:rsidR="00802EE5" w:rsidRDefault="00000000">
                  <w:pPr>
                    <w:spacing w:line="276" w:lineRule="auto"/>
                    <w:rPr>
                      <w:rFonts w:ascii="Verdana" w:eastAsia="Verdana" w:hAnsi="Verdana" w:cs="Verdana"/>
                      <w:b/>
                      <w:bCs/>
                      <w:color w:val="AEAAAA"/>
                      <w:sz w:val="22"/>
                      <w:szCs w:val="22"/>
                    </w:rPr>
                  </w:pPr>
                  <w:r>
                    <w:rPr>
                      <w:rFonts w:ascii="Verdana" w:eastAsia="Verdana" w:hAnsi="Verdana" w:cs="Verdana"/>
                      <w:sz w:val="22"/>
                      <w:szCs w:val="22"/>
                    </w:rPr>
                    <w:t xml:space="preserve">     </w:t>
                  </w:r>
                  <w:r>
                    <w:rPr>
                      <w:rFonts w:ascii="Verdana" w:eastAsia="Verdana" w:hAnsi="Verdana" w:cs="Verdana"/>
                      <w:b/>
                      <w:bCs/>
                      <w:color w:val="AEAAAA"/>
                      <w:sz w:val="22"/>
                      <w:szCs w:val="22"/>
                    </w:rPr>
                    <w:t>Amparo</w:t>
                  </w:r>
                </w:p>
              </w:tc>
              <w:tc>
                <w:tcPr>
                  <w:tcW w:w="1945" w:type="dxa"/>
                  <w:tcBorders>
                    <w:top w:val="single" w:sz="4" w:space="0" w:color="000000"/>
                    <w:left w:val="single" w:sz="4" w:space="0" w:color="000000"/>
                    <w:bottom w:val="single" w:sz="4" w:space="0" w:color="000000"/>
                    <w:right w:val="single" w:sz="4" w:space="0" w:color="000000"/>
                  </w:tcBorders>
                  <w:shd w:val="clear" w:color="auto" w:fill="404040"/>
                </w:tcPr>
                <w:p w14:paraId="797FDE02" w14:textId="77777777" w:rsidR="00802EE5" w:rsidRDefault="00000000">
                  <w:pPr>
                    <w:spacing w:line="276" w:lineRule="auto"/>
                    <w:rPr>
                      <w:rFonts w:ascii="Verdana" w:eastAsia="Verdana" w:hAnsi="Verdana" w:cs="Verdana"/>
                      <w:b/>
                      <w:bCs/>
                      <w:color w:val="AEAAAA"/>
                      <w:sz w:val="22"/>
                      <w:szCs w:val="22"/>
                    </w:rPr>
                  </w:pPr>
                  <w:r>
                    <w:rPr>
                      <w:rFonts w:ascii="Verdana" w:eastAsia="Verdana" w:hAnsi="Verdana" w:cs="Verdana"/>
                      <w:b/>
                      <w:bCs/>
                      <w:color w:val="AEAAAA"/>
                      <w:sz w:val="22"/>
                      <w:szCs w:val="22"/>
                    </w:rPr>
                    <w:t xml:space="preserve">Vigencia </w:t>
                  </w:r>
                </w:p>
              </w:tc>
              <w:tc>
                <w:tcPr>
                  <w:tcW w:w="2100" w:type="dxa"/>
                  <w:tcBorders>
                    <w:top w:val="single" w:sz="4" w:space="0" w:color="000000"/>
                    <w:left w:val="single" w:sz="4" w:space="0" w:color="000000"/>
                    <w:bottom w:val="single" w:sz="4" w:space="0" w:color="000000"/>
                    <w:right w:val="single" w:sz="4" w:space="0" w:color="000000"/>
                  </w:tcBorders>
                  <w:shd w:val="clear" w:color="auto" w:fill="404040"/>
                </w:tcPr>
                <w:p w14:paraId="3974F21B" w14:textId="77777777" w:rsidR="00802EE5" w:rsidRDefault="00000000">
                  <w:pPr>
                    <w:spacing w:line="276" w:lineRule="auto"/>
                    <w:rPr>
                      <w:rFonts w:ascii="Verdana" w:eastAsia="Verdana" w:hAnsi="Verdana" w:cs="Verdana"/>
                      <w:b/>
                      <w:bCs/>
                      <w:color w:val="AEAAAA"/>
                      <w:sz w:val="22"/>
                      <w:szCs w:val="22"/>
                    </w:rPr>
                  </w:pPr>
                  <w:r>
                    <w:rPr>
                      <w:rFonts w:ascii="Verdana" w:eastAsia="Verdana" w:hAnsi="Verdana" w:cs="Verdana"/>
                      <w:b/>
                      <w:bCs/>
                      <w:color w:val="AEAAAA"/>
                      <w:sz w:val="22"/>
                      <w:szCs w:val="22"/>
                    </w:rPr>
                    <w:t>Valor Asegurado</w:t>
                  </w:r>
                </w:p>
              </w:tc>
            </w:tr>
            <w:tr w:rsidR="00802EE5" w14:paraId="6069A33D" w14:textId="77777777">
              <w:tc>
                <w:tcPr>
                  <w:tcW w:w="3012" w:type="dxa"/>
                  <w:tcBorders>
                    <w:top w:val="single" w:sz="4" w:space="0" w:color="000000"/>
                    <w:left w:val="single" w:sz="4" w:space="0" w:color="000000"/>
                    <w:bottom w:val="single" w:sz="4" w:space="0" w:color="000000"/>
                    <w:right w:val="single" w:sz="4" w:space="0" w:color="000000"/>
                  </w:tcBorders>
                </w:tcPr>
                <w:p w14:paraId="728C72F1" w14:textId="77777777" w:rsidR="00802EE5" w:rsidRDefault="00000000">
                  <w:pPr>
                    <w:spacing w:line="276" w:lineRule="auto"/>
                    <w:rPr>
                      <w:rFonts w:ascii="Verdana" w:eastAsia="Verdana" w:hAnsi="Verdana" w:cs="Verdana"/>
                      <w:sz w:val="22"/>
                      <w:szCs w:val="22"/>
                    </w:rPr>
                  </w:pPr>
                  <w:r>
                    <w:rPr>
                      <w:rFonts w:ascii="Verdana" w:eastAsia="Verdana" w:hAnsi="Verdana" w:cs="Verdana"/>
                      <w:b/>
                      <w:bCs/>
                      <w:sz w:val="22"/>
                      <w:szCs w:val="22"/>
                    </w:rPr>
                    <w:t>Cumplimiento general</w:t>
                  </w:r>
                  <w:r>
                    <w:rPr>
                      <w:rFonts w:ascii="Verdana" w:eastAsia="Verdana" w:hAnsi="Verdana" w:cs="Verdana"/>
                      <w:sz w:val="22"/>
                      <w:szCs w:val="22"/>
                    </w:rPr>
                    <w:t xml:space="preserve"> del Contrato y el pago de las multas y la cláusula penal pecuniaria que se le impongan</w:t>
                  </w:r>
                </w:p>
              </w:tc>
              <w:tc>
                <w:tcPr>
                  <w:tcW w:w="1945" w:type="dxa"/>
                  <w:tcBorders>
                    <w:top w:val="single" w:sz="4" w:space="0" w:color="000000"/>
                    <w:left w:val="single" w:sz="4" w:space="0" w:color="000000"/>
                    <w:bottom w:val="single" w:sz="4" w:space="0" w:color="000000"/>
                    <w:right w:val="single" w:sz="4" w:space="0" w:color="000000"/>
                  </w:tcBorders>
                </w:tcPr>
                <w:p w14:paraId="11227805" w14:textId="77777777" w:rsidR="00802EE5" w:rsidRDefault="00000000">
                  <w:pPr>
                    <w:spacing w:line="276" w:lineRule="auto"/>
                    <w:rPr>
                      <w:rFonts w:ascii="Verdana" w:eastAsia="Verdana" w:hAnsi="Verdana" w:cs="Verdana"/>
                      <w:sz w:val="22"/>
                      <w:szCs w:val="22"/>
                    </w:rPr>
                  </w:pPr>
                  <w:r>
                    <w:rPr>
                      <w:rFonts w:ascii="Verdana" w:eastAsia="Verdana" w:hAnsi="Verdana" w:cs="Verdana"/>
                      <w:sz w:val="22"/>
                      <w:szCs w:val="22"/>
                    </w:rPr>
                    <w:t>Hasta la liquidación del Contrato</w:t>
                  </w:r>
                </w:p>
              </w:tc>
              <w:tc>
                <w:tcPr>
                  <w:tcW w:w="2100" w:type="dxa"/>
                  <w:tcBorders>
                    <w:top w:val="single" w:sz="4" w:space="0" w:color="000000"/>
                    <w:left w:val="single" w:sz="4" w:space="0" w:color="000000"/>
                    <w:bottom w:val="single" w:sz="4" w:space="0" w:color="000000"/>
                    <w:right w:val="single" w:sz="4" w:space="0" w:color="000000"/>
                  </w:tcBorders>
                </w:tcPr>
                <w:p w14:paraId="72632404" w14:textId="77777777" w:rsidR="00802EE5" w:rsidRDefault="00000000">
                  <w:pPr>
                    <w:spacing w:line="276" w:lineRule="auto"/>
                    <w:rPr>
                      <w:rFonts w:ascii="Verdana" w:eastAsia="Verdana" w:hAnsi="Verdana" w:cs="Verdana"/>
                      <w:sz w:val="22"/>
                      <w:szCs w:val="22"/>
                    </w:rPr>
                  </w:pPr>
                  <w:r>
                    <w:rPr>
                      <w:rFonts w:ascii="Verdana" w:eastAsia="Verdana" w:hAnsi="Verdana" w:cs="Verdana"/>
                      <w:sz w:val="22"/>
                      <w:szCs w:val="22"/>
                    </w:rPr>
                    <w:t xml:space="preserve">20% del valor del contrato.   </w:t>
                  </w:r>
                </w:p>
              </w:tc>
            </w:tr>
            <w:tr w:rsidR="00802EE5" w14:paraId="0B24BC91" w14:textId="77777777">
              <w:tc>
                <w:tcPr>
                  <w:tcW w:w="3012" w:type="dxa"/>
                  <w:tcBorders>
                    <w:top w:val="single" w:sz="4" w:space="0" w:color="000000"/>
                    <w:left w:val="single" w:sz="4" w:space="0" w:color="000000"/>
                    <w:bottom w:val="single" w:sz="4" w:space="0" w:color="000000"/>
                    <w:right w:val="single" w:sz="4" w:space="0" w:color="000000"/>
                  </w:tcBorders>
                </w:tcPr>
                <w:p w14:paraId="4FA849AE" w14:textId="77777777" w:rsidR="00802EE5" w:rsidRDefault="00000000">
                  <w:pPr>
                    <w:spacing w:line="276" w:lineRule="auto"/>
                    <w:rPr>
                      <w:rFonts w:ascii="Verdana" w:eastAsia="Verdana" w:hAnsi="Verdana" w:cs="Verdana"/>
                      <w:sz w:val="22"/>
                      <w:szCs w:val="22"/>
                    </w:rPr>
                  </w:pPr>
                  <w:r>
                    <w:rPr>
                      <w:rFonts w:ascii="Verdana" w:eastAsia="Verdana" w:hAnsi="Verdana" w:cs="Verdana"/>
                      <w:b/>
                      <w:bCs/>
                      <w:sz w:val="22"/>
                      <w:szCs w:val="22"/>
                    </w:rPr>
                    <w:t>Pago de salarios, prestaciones sociales legales e indemnizaciones laborales</w:t>
                  </w:r>
                  <w:r>
                    <w:rPr>
                      <w:rFonts w:ascii="Verdana" w:eastAsia="Verdana" w:hAnsi="Verdana" w:cs="Verdana"/>
                      <w:sz w:val="22"/>
                      <w:szCs w:val="22"/>
                    </w:rPr>
                    <w:t xml:space="preserve"> del personal que el contratista haya de utilizar en el territorio nacional para la ejecución del Contrato</w:t>
                  </w:r>
                </w:p>
              </w:tc>
              <w:tc>
                <w:tcPr>
                  <w:tcW w:w="1945" w:type="dxa"/>
                  <w:tcBorders>
                    <w:top w:val="single" w:sz="4" w:space="0" w:color="000000"/>
                    <w:left w:val="single" w:sz="4" w:space="0" w:color="000000"/>
                    <w:bottom w:val="single" w:sz="4" w:space="0" w:color="000000"/>
                    <w:right w:val="single" w:sz="4" w:space="0" w:color="000000"/>
                  </w:tcBorders>
                </w:tcPr>
                <w:p w14:paraId="061F6EFB" w14:textId="77777777" w:rsidR="00802EE5" w:rsidRDefault="00000000">
                  <w:pPr>
                    <w:spacing w:line="276" w:lineRule="auto"/>
                    <w:rPr>
                      <w:rFonts w:ascii="Verdana" w:eastAsia="Verdana" w:hAnsi="Verdana" w:cs="Verdana"/>
                      <w:sz w:val="22"/>
                      <w:szCs w:val="22"/>
                    </w:rPr>
                  </w:pPr>
                  <w:r>
                    <w:rPr>
                      <w:rFonts w:ascii="Verdana" w:eastAsia="Verdana" w:hAnsi="Verdana" w:cs="Verdana"/>
                      <w:sz w:val="22"/>
                      <w:szCs w:val="22"/>
                    </w:rPr>
                    <w:t>Plazo del Contrato y tres (3) años más.</w:t>
                  </w:r>
                </w:p>
              </w:tc>
              <w:tc>
                <w:tcPr>
                  <w:tcW w:w="2100" w:type="dxa"/>
                  <w:tcBorders>
                    <w:top w:val="single" w:sz="4" w:space="0" w:color="000000"/>
                    <w:left w:val="single" w:sz="4" w:space="0" w:color="000000"/>
                    <w:bottom w:val="single" w:sz="4" w:space="0" w:color="000000"/>
                    <w:right w:val="single" w:sz="4" w:space="0" w:color="000000"/>
                  </w:tcBorders>
                </w:tcPr>
                <w:p w14:paraId="7EF153B1" w14:textId="77777777" w:rsidR="00802EE5" w:rsidRDefault="00000000">
                  <w:pPr>
                    <w:spacing w:line="276" w:lineRule="auto"/>
                    <w:rPr>
                      <w:rFonts w:ascii="Verdana" w:eastAsia="Verdana" w:hAnsi="Verdana" w:cs="Verdana"/>
                      <w:sz w:val="22"/>
                      <w:szCs w:val="22"/>
                    </w:rPr>
                  </w:pPr>
                  <w:r>
                    <w:rPr>
                      <w:rFonts w:ascii="Verdana" w:eastAsia="Verdana" w:hAnsi="Verdana" w:cs="Verdana"/>
                      <w:sz w:val="22"/>
                      <w:szCs w:val="22"/>
                    </w:rPr>
                    <w:t xml:space="preserve">10% del valor del contrato.   </w:t>
                  </w:r>
                </w:p>
              </w:tc>
            </w:tr>
            <w:tr w:rsidR="00802EE5" w14:paraId="37FDF52F" w14:textId="77777777">
              <w:tc>
                <w:tcPr>
                  <w:tcW w:w="3012" w:type="dxa"/>
                  <w:tcBorders>
                    <w:top w:val="single" w:sz="4" w:space="0" w:color="000000"/>
                    <w:left w:val="single" w:sz="4" w:space="0" w:color="000000"/>
                    <w:bottom w:val="single" w:sz="4" w:space="0" w:color="000000"/>
                    <w:right w:val="single" w:sz="4" w:space="0" w:color="000000"/>
                  </w:tcBorders>
                </w:tcPr>
                <w:p w14:paraId="1B62C58B" w14:textId="77777777" w:rsidR="00802EE5" w:rsidRDefault="00000000">
                  <w:pPr>
                    <w:tabs>
                      <w:tab w:val="left" w:pos="9072"/>
                    </w:tabs>
                    <w:spacing w:line="276" w:lineRule="auto"/>
                    <w:rPr>
                      <w:rFonts w:ascii="Verdana" w:eastAsia="Verdana" w:hAnsi="Verdana" w:cs="Verdana"/>
                      <w:b/>
                      <w:bCs/>
                      <w:sz w:val="22"/>
                      <w:szCs w:val="22"/>
                    </w:rPr>
                  </w:pPr>
                  <w:r>
                    <w:rPr>
                      <w:rFonts w:ascii="Verdana" w:eastAsia="Verdana" w:hAnsi="Verdana" w:cs="Verdana"/>
                      <w:b/>
                      <w:bCs/>
                      <w:sz w:val="22"/>
                      <w:szCs w:val="22"/>
                    </w:rPr>
                    <w:t xml:space="preserve">Calidad del servicio. </w:t>
                  </w:r>
                  <w:r>
                    <w:rPr>
                      <w:rFonts w:ascii="Verdana" w:eastAsia="Verdana" w:hAnsi="Verdana" w:cs="Verdana"/>
                      <w:sz w:val="22"/>
                      <w:szCs w:val="22"/>
                    </w:rPr>
                    <w:t>Este amparo cubre a la Entidad Estatal por los perjuicios derivados de la deficiente calidad del servicio prestado.</w:t>
                  </w:r>
                </w:p>
              </w:tc>
              <w:tc>
                <w:tcPr>
                  <w:tcW w:w="1945" w:type="dxa"/>
                  <w:tcBorders>
                    <w:top w:val="single" w:sz="4" w:space="0" w:color="000000"/>
                    <w:left w:val="single" w:sz="4" w:space="0" w:color="000000"/>
                    <w:bottom w:val="single" w:sz="4" w:space="0" w:color="000000"/>
                    <w:right w:val="single" w:sz="4" w:space="0" w:color="000000"/>
                  </w:tcBorders>
                </w:tcPr>
                <w:p w14:paraId="3741282F" w14:textId="77777777" w:rsidR="00802EE5" w:rsidRDefault="00000000">
                  <w:pPr>
                    <w:spacing w:line="276" w:lineRule="auto"/>
                    <w:rPr>
                      <w:rFonts w:ascii="Verdana" w:eastAsia="Verdana" w:hAnsi="Verdana" w:cs="Verdana"/>
                      <w:sz w:val="22"/>
                      <w:szCs w:val="22"/>
                    </w:rPr>
                  </w:pPr>
                  <w:r>
                    <w:rPr>
                      <w:rFonts w:ascii="Verdana" w:eastAsia="Verdana" w:hAnsi="Verdana" w:cs="Verdana"/>
                      <w:sz w:val="22"/>
                      <w:szCs w:val="22"/>
                    </w:rPr>
                    <w:t>Por el término de seis (6) meses contados a partir del acta de recibo final del contrato.</w:t>
                  </w:r>
                </w:p>
              </w:tc>
              <w:tc>
                <w:tcPr>
                  <w:tcW w:w="2100" w:type="dxa"/>
                  <w:tcBorders>
                    <w:top w:val="single" w:sz="4" w:space="0" w:color="000000"/>
                    <w:left w:val="single" w:sz="4" w:space="0" w:color="000000"/>
                    <w:bottom w:val="single" w:sz="4" w:space="0" w:color="000000"/>
                    <w:right w:val="single" w:sz="4" w:space="0" w:color="000000"/>
                  </w:tcBorders>
                </w:tcPr>
                <w:p w14:paraId="59AF5FE0" w14:textId="77777777" w:rsidR="00802EE5" w:rsidRDefault="00000000">
                  <w:pPr>
                    <w:spacing w:line="276" w:lineRule="auto"/>
                    <w:rPr>
                      <w:rFonts w:ascii="Verdana" w:eastAsia="Verdana" w:hAnsi="Verdana" w:cs="Verdana"/>
                      <w:sz w:val="22"/>
                      <w:szCs w:val="22"/>
                    </w:rPr>
                  </w:pPr>
                  <w:r>
                    <w:rPr>
                      <w:rFonts w:ascii="Verdana" w:eastAsia="Verdana" w:hAnsi="Verdana" w:cs="Verdana"/>
                      <w:sz w:val="22"/>
                      <w:szCs w:val="22"/>
                    </w:rPr>
                    <w:t xml:space="preserve">20% del valor del contrato.   </w:t>
                  </w:r>
                </w:p>
              </w:tc>
            </w:tr>
            <w:tr w:rsidR="00802EE5" w14:paraId="744A27EA" w14:textId="77777777">
              <w:tc>
                <w:tcPr>
                  <w:tcW w:w="3012" w:type="dxa"/>
                  <w:tcBorders>
                    <w:top w:val="single" w:sz="4" w:space="0" w:color="000000"/>
                    <w:left w:val="single" w:sz="4" w:space="0" w:color="000000"/>
                    <w:bottom w:val="single" w:sz="4" w:space="0" w:color="000000"/>
                    <w:right w:val="single" w:sz="4" w:space="0" w:color="000000"/>
                  </w:tcBorders>
                </w:tcPr>
                <w:p w14:paraId="24B3D9A1" w14:textId="77777777" w:rsidR="00802EE5" w:rsidRDefault="00000000">
                  <w:pPr>
                    <w:spacing w:line="276" w:lineRule="auto"/>
                    <w:ind w:left="-35"/>
                    <w:rPr>
                      <w:rFonts w:ascii="Verdana" w:eastAsia="Verdana" w:hAnsi="Verdana" w:cs="Verdana"/>
                      <w:sz w:val="22"/>
                      <w:szCs w:val="22"/>
                    </w:rPr>
                  </w:pPr>
                  <w:r>
                    <w:rPr>
                      <w:rFonts w:ascii="Verdana" w:eastAsia="Verdana" w:hAnsi="Verdana" w:cs="Verdana"/>
                      <w:b/>
                      <w:bCs/>
                      <w:sz w:val="22"/>
                      <w:szCs w:val="22"/>
                    </w:rPr>
                    <w:lastRenderedPageBreak/>
                    <w:t>Estabilidad y calidad de las obras</w:t>
                  </w:r>
                  <w:r>
                    <w:rPr>
                      <w:rFonts w:ascii="Verdana" w:eastAsia="Verdana" w:hAnsi="Verdana" w:cs="Verdana"/>
                      <w:sz w:val="22"/>
                      <w:szCs w:val="22"/>
                    </w:rPr>
                    <w:t xml:space="preserve"> ejecutadas entregadas a satisfacción</w:t>
                  </w:r>
                </w:p>
              </w:tc>
              <w:tc>
                <w:tcPr>
                  <w:tcW w:w="1945" w:type="dxa"/>
                  <w:tcBorders>
                    <w:top w:val="single" w:sz="4" w:space="0" w:color="000000"/>
                    <w:left w:val="single" w:sz="4" w:space="0" w:color="000000"/>
                    <w:bottom w:val="single" w:sz="4" w:space="0" w:color="000000"/>
                    <w:right w:val="single" w:sz="4" w:space="0" w:color="000000"/>
                  </w:tcBorders>
                </w:tcPr>
                <w:p w14:paraId="22B0A8E4" w14:textId="77777777" w:rsidR="00802EE5" w:rsidRDefault="00000000">
                  <w:pPr>
                    <w:spacing w:line="276" w:lineRule="auto"/>
                    <w:rPr>
                      <w:rFonts w:ascii="Verdana" w:eastAsia="Verdana" w:hAnsi="Verdana" w:cs="Verdana"/>
                      <w:sz w:val="22"/>
                      <w:szCs w:val="22"/>
                    </w:rPr>
                  </w:pPr>
                  <w:r>
                    <w:rPr>
                      <w:rFonts w:ascii="Verdana" w:eastAsia="Verdana" w:hAnsi="Verdana" w:cs="Verdana"/>
                      <w:sz w:val="22"/>
                      <w:szCs w:val="22"/>
                    </w:rPr>
                    <w:t>Por un término no inferior a cinco (5) años contados a partir de la fecha en la cual la Entidad Estatal recibe a satisfacción la obra.</w:t>
                  </w:r>
                </w:p>
              </w:tc>
              <w:tc>
                <w:tcPr>
                  <w:tcW w:w="2100" w:type="dxa"/>
                  <w:tcBorders>
                    <w:top w:val="single" w:sz="4" w:space="0" w:color="000000"/>
                    <w:left w:val="single" w:sz="4" w:space="0" w:color="000000"/>
                    <w:bottom w:val="single" w:sz="4" w:space="0" w:color="000000"/>
                    <w:right w:val="single" w:sz="4" w:space="0" w:color="000000"/>
                  </w:tcBorders>
                </w:tcPr>
                <w:p w14:paraId="6E4BFD87" w14:textId="77777777" w:rsidR="00802EE5" w:rsidRDefault="00000000">
                  <w:pPr>
                    <w:spacing w:line="276" w:lineRule="auto"/>
                    <w:rPr>
                      <w:rFonts w:ascii="Verdana" w:eastAsia="Verdana" w:hAnsi="Verdana" w:cs="Verdana"/>
                      <w:sz w:val="22"/>
                      <w:szCs w:val="22"/>
                    </w:rPr>
                  </w:pPr>
                  <w:r>
                    <w:rPr>
                      <w:rFonts w:ascii="Verdana" w:eastAsia="Verdana" w:hAnsi="Verdana" w:cs="Verdana"/>
                      <w:sz w:val="22"/>
                      <w:szCs w:val="22"/>
                    </w:rPr>
                    <w:t xml:space="preserve">20% del valor del contrato. </w:t>
                  </w:r>
                </w:p>
              </w:tc>
            </w:tr>
          </w:tbl>
          <w:p w14:paraId="5BEA3038" w14:textId="77777777" w:rsidR="00802EE5" w:rsidRDefault="00802EE5">
            <w:pPr>
              <w:spacing w:after="0" w:line="276" w:lineRule="auto"/>
              <w:rPr>
                <w:rFonts w:ascii="Verdana" w:eastAsia="Verdana" w:hAnsi="Verdana" w:cs="Verdana"/>
                <w:sz w:val="22"/>
                <w:szCs w:val="22"/>
              </w:rPr>
            </w:pPr>
          </w:p>
        </w:tc>
      </w:tr>
      <w:tr w:rsidR="00802EE5" w14:paraId="10615D9B" w14:textId="77777777">
        <w:trPr>
          <w:trHeight w:val="20"/>
          <w:jc w:val="center"/>
        </w:trPr>
        <w:tc>
          <w:tcPr>
            <w:tcW w:w="2210" w:type="dxa"/>
            <w:tcBorders>
              <w:top w:val="single" w:sz="4" w:space="0" w:color="000000"/>
              <w:left w:val="single" w:sz="4" w:space="0" w:color="000000"/>
              <w:bottom w:val="single" w:sz="4" w:space="0" w:color="000000"/>
              <w:right w:val="single" w:sz="4" w:space="0" w:color="000000"/>
            </w:tcBorders>
            <w:vAlign w:val="center"/>
          </w:tcPr>
          <w:p w14:paraId="7D7C62A2" w14:textId="77777777" w:rsidR="00802EE5" w:rsidRDefault="00000000">
            <w:pPr>
              <w:spacing w:after="0" w:line="276" w:lineRule="auto"/>
              <w:rPr>
                <w:rFonts w:ascii="Verdana" w:eastAsia="Verdana" w:hAnsi="Verdana" w:cs="Verdana"/>
                <w:sz w:val="22"/>
                <w:szCs w:val="22"/>
              </w:rPr>
            </w:pPr>
            <w:r>
              <w:rPr>
                <w:rFonts w:ascii="Verdana" w:eastAsia="Verdana" w:hAnsi="Verdana" w:cs="Verdana"/>
                <w:sz w:val="22"/>
                <w:szCs w:val="22"/>
              </w:rPr>
              <w:lastRenderedPageBreak/>
              <w:t xml:space="preserve">Tomador </w:t>
            </w:r>
          </w:p>
        </w:tc>
        <w:tc>
          <w:tcPr>
            <w:tcW w:w="7283" w:type="dxa"/>
            <w:tcBorders>
              <w:top w:val="single" w:sz="4" w:space="0" w:color="000000"/>
              <w:left w:val="single" w:sz="4" w:space="0" w:color="000000"/>
              <w:bottom w:val="single" w:sz="4" w:space="0" w:color="000000"/>
              <w:right w:val="single" w:sz="4" w:space="0" w:color="000000"/>
            </w:tcBorders>
            <w:vAlign w:val="center"/>
          </w:tcPr>
          <w:p w14:paraId="27E0E21B" w14:textId="77777777" w:rsidR="00802EE5" w:rsidRDefault="00000000">
            <w:pPr>
              <w:numPr>
                <w:ilvl w:val="0"/>
                <w:numId w:val="43"/>
              </w:numPr>
              <w:spacing w:after="0" w:line="276" w:lineRule="auto"/>
              <w:rPr>
                <w:sz w:val="22"/>
                <w:szCs w:val="22"/>
              </w:rPr>
            </w:pPr>
            <w:r>
              <w:rPr>
                <w:rFonts w:ascii="Verdana" w:eastAsia="Verdana" w:hAnsi="Verdana" w:cs="Verdana"/>
                <w:sz w:val="22"/>
                <w:szCs w:val="22"/>
              </w:rPr>
              <w:t>Para las personas jurídicas: la Garantía deberá tomarse con el nombre o razón social y tipo societario que figura en el Certificado de Existencia y Representación Legal expedido por la Cámara de Comercio respectiva, y no sólo con su sigla, a no ser que en el referido documento se exprese que la sociedad podrá denominarse de esa manera.</w:t>
            </w:r>
          </w:p>
          <w:p w14:paraId="794EE605" w14:textId="77777777" w:rsidR="00802EE5" w:rsidRDefault="00000000">
            <w:pPr>
              <w:numPr>
                <w:ilvl w:val="0"/>
                <w:numId w:val="43"/>
              </w:numPr>
              <w:spacing w:after="0" w:line="276" w:lineRule="auto"/>
              <w:rPr>
                <w:sz w:val="22"/>
                <w:szCs w:val="22"/>
              </w:rPr>
            </w:pPr>
            <w:r>
              <w:rPr>
                <w:rFonts w:ascii="Verdana" w:eastAsia="Verdana" w:hAnsi="Verdana" w:cs="Verdana"/>
                <w:sz w:val="22"/>
                <w:szCs w:val="22"/>
              </w:rPr>
              <w:t>No se aceptan Garantías a nombre del representante legal o de alguno de los integrantes del Consorcio o la Unión Temporal. Cuando el Contratista sea una Unión Temporal o Consorcio, se debe incluir la razón social, el NIT y el porcentaje de participación de cada uno de los integrantes.</w:t>
            </w:r>
          </w:p>
          <w:p w14:paraId="62DB4134" w14:textId="77777777" w:rsidR="00802EE5" w:rsidRDefault="00000000">
            <w:pPr>
              <w:numPr>
                <w:ilvl w:val="0"/>
                <w:numId w:val="43"/>
              </w:numPr>
              <w:spacing w:after="0" w:line="276" w:lineRule="auto"/>
              <w:rPr>
                <w:sz w:val="22"/>
                <w:szCs w:val="22"/>
              </w:rPr>
            </w:pPr>
            <w:r>
              <w:rPr>
                <w:rFonts w:ascii="Verdana" w:eastAsia="Verdana" w:hAnsi="Verdana" w:cs="Verdana"/>
                <w:sz w:val="22"/>
                <w:szCs w:val="22"/>
              </w:rPr>
              <w:t xml:space="preserve">Para el Contratista conformado por una estructura plural (Unión temporal, Consorcio), la Garantía deberá ser otorgada por todos los integrantes del Contratista, para lo cual se deberá relacionar claramente los integrantes, su identificación y porcentaje de participación, quienes para todos los efectos serán los otorgantes de la misma. </w:t>
            </w:r>
          </w:p>
        </w:tc>
      </w:tr>
      <w:tr w:rsidR="00802EE5" w14:paraId="1F332F83" w14:textId="77777777">
        <w:trPr>
          <w:trHeight w:val="20"/>
          <w:jc w:val="center"/>
        </w:trPr>
        <w:tc>
          <w:tcPr>
            <w:tcW w:w="2210" w:type="dxa"/>
            <w:tcBorders>
              <w:top w:val="single" w:sz="4" w:space="0" w:color="000000"/>
              <w:left w:val="single" w:sz="4" w:space="0" w:color="000000"/>
              <w:bottom w:val="single" w:sz="4" w:space="0" w:color="000000"/>
              <w:right w:val="single" w:sz="4" w:space="0" w:color="000000"/>
            </w:tcBorders>
            <w:vAlign w:val="center"/>
          </w:tcPr>
          <w:p w14:paraId="0250C480" w14:textId="77777777" w:rsidR="00802EE5" w:rsidRDefault="00000000">
            <w:pPr>
              <w:spacing w:after="0" w:line="276" w:lineRule="auto"/>
              <w:rPr>
                <w:rFonts w:ascii="Verdana" w:eastAsia="Verdana" w:hAnsi="Verdana" w:cs="Verdana"/>
                <w:sz w:val="22"/>
                <w:szCs w:val="22"/>
              </w:rPr>
            </w:pPr>
            <w:r>
              <w:rPr>
                <w:rFonts w:ascii="Verdana" w:eastAsia="Verdana" w:hAnsi="Verdana" w:cs="Verdana"/>
                <w:sz w:val="22"/>
                <w:szCs w:val="22"/>
              </w:rPr>
              <w:t>Información necesaria dentro de la póliza</w:t>
            </w:r>
          </w:p>
        </w:tc>
        <w:tc>
          <w:tcPr>
            <w:tcW w:w="7283" w:type="dxa"/>
            <w:tcBorders>
              <w:top w:val="single" w:sz="4" w:space="0" w:color="000000"/>
              <w:left w:val="single" w:sz="4" w:space="0" w:color="000000"/>
              <w:bottom w:val="single" w:sz="4" w:space="0" w:color="000000"/>
              <w:right w:val="single" w:sz="4" w:space="0" w:color="000000"/>
            </w:tcBorders>
            <w:vAlign w:val="center"/>
          </w:tcPr>
          <w:p w14:paraId="6F8F1706" w14:textId="77777777" w:rsidR="00802EE5" w:rsidRDefault="00000000">
            <w:pPr>
              <w:numPr>
                <w:ilvl w:val="0"/>
                <w:numId w:val="43"/>
              </w:numPr>
              <w:spacing w:after="0" w:line="276" w:lineRule="auto"/>
              <w:rPr>
                <w:sz w:val="22"/>
                <w:szCs w:val="22"/>
              </w:rPr>
            </w:pPr>
            <w:r>
              <w:rPr>
                <w:rFonts w:ascii="Verdana" w:eastAsia="Verdana" w:hAnsi="Verdana" w:cs="Verdana"/>
                <w:sz w:val="22"/>
                <w:szCs w:val="22"/>
              </w:rPr>
              <w:t xml:space="preserve">Número y año del Contrato </w:t>
            </w:r>
          </w:p>
          <w:p w14:paraId="5F7327AF" w14:textId="77777777" w:rsidR="00802EE5" w:rsidRDefault="00000000">
            <w:pPr>
              <w:numPr>
                <w:ilvl w:val="0"/>
                <w:numId w:val="43"/>
              </w:numPr>
              <w:spacing w:after="0" w:line="276" w:lineRule="auto"/>
              <w:rPr>
                <w:sz w:val="22"/>
                <w:szCs w:val="22"/>
              </w:rPr>
            </w:pPr>
            <w:r>
              <w:rPr>
                <w:rFonts w:ascii="Verdana" w:eastAsia="Verdana" w:hAnsi="Verdana" w:cs="Verdana"/>
                <w:sz w:val="22"/>
                <w:szCs w:val="22"/>
              </w:rPr>
              <w:t>Objeto del Contrato</w:t>
            </w:r>
          </w:p>
          <w:p w14:paraId="5FC6418F" w14:textId="77777777" w:rsidR="00802EE5" w:rsidRDefault="00000000">
            <w:pPr>
              <w:numPr>
                <w:ilvl w:val="0"/>
                <w:numId w:val="43"/>
              </w:numPr>
              <w:spacing w:after="0" w:line="276" w:lineRule="auto"/>
              <w:rPr>
                <w:sz w:val="22"/>
                <w:szCs w:val="22"/>
              </w:rPr>
            </w:pPr>
            <w:r>
              <w:rPr>
                <w:rFonts w:ascii="Verdana" w:eastAsia="Verdana" w:hAnsi="Verdana" w:cs="Verdana"/>
                <w:sz w:val="22"/>
                <w:szCs w:val="22"/>
              </w:rPr>
              <w:t>Firma del representante legal del Contratista</w:t>
            </w:r>
          </w:p>
          <w:p w14:paraId="53CDF4BF" w14:textId="77777777" w:rsidR="00802EE5" w:rsidRDefault="00000000">
            <w:pPr>
              <w:numPr>
                <w:ilvl w:val="0"/>
                <w:numId w:val="43"/>
              </w:numPr>
              <w:spacing w:after="0" w:line="276" w:lineRule="auto"/>
              <w:rPr>
                <w:sz w:val="22"/>
                <w:szCs w:val="22"/>
              </w:rPr>
            </w:pPr>
            <w:r>
              <w:rPr>
                <w:rFonts w:ascii="Verdana" w:eastAsia="Verdana" w:hAnsi="Verdana" w:cs="Verdana"/>
                <w:sz w:val="22"/>
                <w:szCs w:val="22"/>
              </w:rPr>
              <w:t>En caso de no usar centavos, los valores deben aproximarse al mayor Ej. cumplimiento si el valor a asegurar es $14.980.420,20 aproximar a $14.980.421</w:t>
            </w:r>
          </w:p>
        </w:tc>
      </w:tr>
    </w:tbl>
    <w:p w14:paraId="09B26C31" w14:textId="77777777" w:rsidR="00802EE5" w:rsidRDefault="00802EE5">
      <w:pPr>
        <w:spacing w:after="0" w:line="276" w:lineRule="auto"/>
        <w:rPr>
          <w:rFonts w:ascii="Verdana" w:eastAsia="Verdana" w:hAnsi="Verdana" w:cs="Verdana"/>
          <w:sz w:val="22"/>
          <w:szCs w:val="22"/>
        </w:rPr>
      </w:pPr>
    </w:p>
    <w:p w14:paraId="1CED3EBD" w14:textId="77777777" w:rsidR="00802EE5" w:rsidRDefault="00000000">
      <w:pPr>
        <w:spacing w:after="0" w:line="276" w:lineRule="auto"/>
        <w:rPr>
          <w:rFonts w:ascii="Verdana" w:eastAsia="Verdana" w:hAnsi="Verdana" w:cs="Verdana"/>
          <w:sz w:val="22"/>
          <w:szCs w:val="22"/>
        </w:rPr>
      </w:pPr>
      <w:r>
        <w:rPr>
          <w:rFonts w:ascii="Verdana" w:eastAsia="Verdana" w:hAnsi="Verdana" w:cs="Verdana"/>
          <w:sz w:val="22"/>
          <w:szCs w:val="22"/>
        </w:rPr>
        <w:t>El Contratista está obligado a restablecer el valor de la Garantía cuando esta se vea reducida por razón de las reclamaciones que efectúe la Entidad, así como a ampliar las garantías en los eventos de adición y/o prórroga del Contrato. El no restablecimiento de la Garantía por parte del Contratista o su no adición o prórroga, según el caso, constituye causal de incumplimiento del Contrato y se iniciarán los procesos sancionatorios a que haya lugar.</w:t>
      </w:r>
    </w:p>
    <w:p w14:paraId="548C8F35" w14:textId="77777777" w:rsidR="00802EE5" w:rsidRDefault="00802EE5">
      <w:pPr>
        <w:spacing w:after="0" w:line="276" w:lineRule="auto"/>
        <w:rPr>
          <w:rFonts w:ascii="Verdana" w:eastAsia="Verdana" w:hAnsi="Verdana" w:cs="Verdana"/>
          <w:b/>
          <w:bCs/>
          <w:color w:val="000000"/>
          <w:sz w:val="22"/>
          <w:szCs w:val="22"/>
        </w:rPr>
      </w:pPr>
      <w:bookmarkStart w:id="110" w:name="_heading=h.bkm5fx4kwz1i" w:colFirst="0" w:colLast="0"/>
      <w:bookmarkEnd w:id="110"/>
    </w:p>
    <w:p w14:paraId="2F5EC716" w14:textId="77777777" w:rsidR="00802EE5" w:rsidRDefault="00000000">
      <w:pPr>
        <w:pBdr>
          <w:top w:val="nil"/>
          <w:left w:val="nil"/>
          <w:bottom w:val="nil"/>
          <w:right w:val="nil"/>
          <w:between w:val="nil"/>
        </w:pBdr>
        <w:spacing w:after="0" w:line="276" w:lineRule="auto"/>
        <w:ind w:left="360" w:hanging="360"/>
        <w:jc w:val="left"/>
        <w:rPr>
          <w:rFonts w:ascii="Verdana" w:eastAsia="Verdana" w:hAnsi="Verdana" w:cs="Verdana"/>
          <w:b/>
          <w:bCs/>
          <w:color w:val="000000"/>
          <w:sz w:val="22"/>
          <w:szCs w:val="22"/>
        </w:rPr>
      </w:pPr>
      <w:bookmarkStart w:id="111" w:name="_heading=h.idb64kmawjmh" w:colFirst="0" w:colLast="0"/>
      <w:bookmarkEnd w:id="111"/>
      <w:r>
        <w:rPr>
          <w:rFonts w:ascii="Verdana" w:eastAsia="Verdana" w:hAnsi="Verdana" w:cs="Verdana"/>
          <w:b/>
          <w:bCs/>
          <w:color w:val="000000"/>
          <w:sz w:val="22"/>
          <w:szCs w:val="22"/>
        </w:rPr>
        <w:lastRenderedPageBreak/>
        <w:t>7.2.2. ESTABILIDAD DE LA OBRA Y PERIODO DE GARANTÍA.</w:t>
      </w:r>
    </w:p>
    <w:p w14:paraId="620860DF" w14:textId="77777777" w:rsidR="00802EE5" w:rsidRDefault="00802EE5">
      <w:pPr>
        <w:pBdr>
          <w:top w:val="nil"/>
          <w:left w:val="nil"/>
          <w:bottom w:val="nil"/>
          <w:right w:val="nil"/>
          <w:between w:val="nil"/>
        </w:pBdr>
        <w:spacing w:after="0" w:line="276" w:lineRule="auto"/>
        <w:ind w:left="360" w:hanging="360"/>
        <w:jc w:val="left"/>
        <w:rPr>
          <w:rFonts w:ascii="Verdana" w:eastAsia="Verdana" w:hAnsi="Verdana" w:cs="Verdana"/>
          <w:b/>
          <w:bCs/>
          <w:color w:val="000000"/>
          <w:sz w:val="22"/>
          <w:szCs w:val="22"/>
        </w:rPr>
      </w:pPr>
    </w:p>
    <w:p w14:paraId="76792898" w14:textId="77777777" w:rsidR="00802EE5" w:rsidRDefault="00000000">
      <w:pPr>
        <w:spacing w:after="0" w:line="276" w:lineRule="auto"/>
        <w:rPr>
          <w:rFonts w:ascii="Verdana" w:eastAsia="Verdana" w:hAnsi="Verdana" w:cs="Verdana"/>
          <w:sz w:val="22"/>
          <w:szCs w:val="22"/>
        </w:rPr>
      </w:pPr>
      <w:r>
        <w:rPr>
          <w:rFonts w:ascii="Verdana" w:eastAsia="Verdana" w:hAnsi="Verdana" w:cs="Verdana"/>
          <w:sz w:val="22"/>
          <w:szCs w:val="22"/>
        </w:rPr>
        <w:t>El Contratista será responsable de la reparación de todos los defectos que puedan comprobarse con posterioridad al recibo definitivo de las obras del Contrato o si la obra Amenaza Ruina en todo o en parte, por causas derivadas de fabricaciones, replanteos, procesos constructivos, localizaciones y montajes efectuados por él y del empleo de materiales, equipo de construcción y mano de obra deficientes utilizados en la construcción.</w:t>
      </w:r>
    </w:p>
    <w:p w14:paraId="21174A67" w14:textId="77777777" w:rsidR="00802EE5" w:rsidRDefault="00802EE5">
      <w:pPr>
        <w:spacing w:after="0" w:line="276" w:lineRule="auto"/>
        <w:rPr>
          <w:rFonts w:ascii="Verdana" w:eastAsia="Verdana" w:hAnsi="Verdana" w:cs="Verdana"/>
          <w:sz w:val="22"/>
          <w:szCs w:val="22"/>
        </w:rPr>
      </w:pPr>
    </w:p>
    <w:p w14:paraId="158E1C93" w14:textId="77777777" w:rsidR="00802EE5" w:rsidRDefault="00000000">
      <w:pPr>
        <w:spacing w:after="0" w:line="276" w:lineRule="auto"/>
        <w:rPr>
          <w:rFonts w:ascii="Verdana" w:eastAsia="Verdana" w:hAnsi="Verdana" w:cs="Verdana"/>
          <w:sz w:val="22"/>
          <w:szCs w:val="22"/>
        </w:rPr>
      </w:pPr>
      <w:r>
        <w:rPr>
          <w:rFonts w:ascii="Verdana" w:eastAsia="Verdana" w:hAnsi="Verdana" w:cs="Verdana"/>
          <w:sz w:val="22"/>
          <w:szCs w:val="22"/>
        </w:rPr>
        <w:t xml:space="preserve">El Contratista se obliga a llevar a cabo a su costa todas las reparaciones y reemplazos que se ocasionen por estos conceptos. Esta responsabilidad y las obligaciones inherentes a ella se considerarán vigentes por un período de Garantía, contados a partir de la fecha del </w:t>
      </w:r>
      <w:r>
        <w:rPr>
          <w:rFonts w:ascii="Verdana" w:eastAsia="Verdana" w:hAnsi="Verdana" w:cs="Verdana"/>
          <w:color w:val="000000"/>
          <w:sz w:val="22"/>
          <w:szCs w:val="22"/>
        </w:rPr>
        <w:t>recibo definitivo de las obras. El contratista procederá a reparar los defectos dentro de los términos que la Entidad le señale en la comunicación escrita que le enviará al respecto.</w:t>
      </w:r>
    </w:p>
    <w:p w14:paraId="07EAEE00" w14:textId="77777777" w:rsidR="00802EE5" w:rsidRDefault="00802EE5">
      <w:pPr>
        <w:spacing w:after="0" w:line="276" w:lineRule="auto"/>
        <w:rPr>
          <w:rFonts w:ascii="Verdana" w:eastAsia="Verdana" w:hAnsi="Verdana" w:cs="Verdana"/>
          <w:color w:val="000000"/>
          <w:sz w:val="22"/>
          <w:szCs w:val="22"/>
        </w:rPr>
      </w:pPr>
    </w:p>
    <w:p w14:paraId="5AB92B1F" w14:textId="77777777" w:rsidR="00802EE5" w:rsidRDefault="00000000">
      <w:pPr>
        <w:spacing w:after="0" w:line="276" w:lineRule="auto"/>
        <w:rPr>
          <w:rFonts w:ascii="Verdana" w:eastAsia="Verdana" w:hAnsi="Verdana" w:cs="Verdana"/>
          <w:sz w:val="22"/>
          <w:szCs w:val="22"/>
        </w:rPr>
      </w:pPr>
      <w:r>
        <w:rPr>
          <w:rFonts w:ascii="Verdana" w:eastAsia="Verdana" w:hAnsi="Verdana" w:cs="Verdana"/>
          <w:color w:val="000000"/>
          <w:sz w:val="22"/>
          <w:szCs w:val="22"/>
        </w:rPr>
        <w:t>Si la inestabilidad de la obra se manifiesta durante la vigencia del amparo de la garantía respectiva y el Contratista no realiza las reparaciones dentro de los términos señalados, la Entidad podrá hacer efectiva la Garantía de estabilidad estipulada en el Contrato. Así mismo, el contratista será responsable de los daños que se causen a terceros como consecuencias de las obras defectuosas durante el período de garantía.</w:t>
      </w:r>
    </w:p>
    <w:p w14:paraId="0CB83C27" w14:textId="77777777" w:rsidR="00802EE5" w:rsidRDefault="00802EE5">
      <w:pPr>
        <w:spacing w:after="0" w:line="276" w:lineRule="auto"/>
        <w:rPr>
          <w:rFonts w:ascii="Verdana" w:eastAsia="Verdana" w:hAnsi="Verdana" w:cs="Verdana"/>
          <w:color w:val="000000"/>
          <w:sz w:val="22"/>
          <w:szCs w:val="22"/>
        </w:rPr>
      </w:pPr>
    </w:p>
    <w:p w14:paraId="12E84943" w14:textId="77777777" w:rsidR="00802EE5" w:rsidRDefault="00000000">
      <w:pPr>
        <w:spacing w:after="0" w:line="276" w:lineRule="auto"/>
        <w:rPr>
          <w:sz w:val="24"/>
          <w:szCs w:val="24"/>
        </w:rPr>
      </w:pPr>
      <w:r>
        <w:rPr>
          <w:rFonts w:ascii="Verdana" w:eastAsia="Verdana" w:hAnsi="Verdana" w:cs="Verdana"/>
          <w:color w:val="000000"/>
          <w:sz w:val="22"/>
          <w:szCs w:val="22"/>
        </w:rPr>
        <w:t xml:space="preserve">Si las reparaciones que se efectúen afectan, o si a juicio de la entidad, existe duda razonable de que puedan llegar a afectar el buen funcionamiento o la eficiencia de las obras o parte de ellas, la Entidad podrá exigir la ejecución de nuevas pruebas a cargo del Contratista mediante notificación escrita que le enviará dentro de los treinta (30) días hábiles siguientes a la entrega </w:t>
      </w:r>
      <w:r>
        <w:rPr>
          <w:rFonts w:ascii="Verdana" w:eastAsia="Verdana" w:hAnsi="Verdana" w:cs="Verdana"/>
          <w:sz w:val="22"/>
          <w:szCs w:val="22"/>
        </w:rPr>
        <w:t>o terminación de las reparaciones</w:t>
      </w:r>
      <w:r>
        <w:rPr>
          <w:sz w:val="24"/>
          <w:szCs w:val="24"/>
        </w:rPr>
        <w:t>.</w:t>
      </w:r>
    </w:p>
    <w:p w14:paraId="744F3F71" w14:textId="77777777" w:rsidR="00802EE5" w:rsidRDefault="00802EE5">
      <w:pPr>
        <w:spacing w:line="276" w:lineRule="auto"/>
        <w:rPr>
          <w:rFonts w:ascii="Verdana" w:eastAsia="Verdana" w:hAnsi="Verdana" w:cs="Verdana"/>
          <w:sz w:val="22"/>
          <w:szCs w:val="22"/>
        </w:rPr>
      </w:pPr>
    </w:p>
    <w:p w14:paraId="1F41C36B" w14:textId="77777777" w:rsidR="00802EE5" w:rsidRDefault="00000000">
      <w:pPr>
        <w:pStyle w:val="Ttulo3"/>
        <w:spacing w:line="276" w:lineRule="auto"/>
        <w:rPr>
          <w:rFonts w:ascii="Verdana" w:eastAsia="Verdana" w:hAnsi="Verdana" w:cs="Verdana"/>
          <w:sz w:val="22"/>
          <w:szCs w:val="22"/>
        </w:rPr>
      </w:pPr>
      <w:bookmarkStart w:id="112" w:name="_heading=h.itau9enlgu4u" w:colFirst="0" w:colLast="0"/>
      <w:bookmarkEnd w:id="112"/>
      <w:r>
        <w:rPr>
          <w:rFonts w:ascii="Verdana" w:eastAsia="Verdana" w:hAnsi="Verdana" w:cs="Verdana"/>
          <w:sz w:val="22"/>
          <w:szCs w:val="22"/>
        </w:rPr>
        <w:t>7.2.3. GARANTÍA DE RESPONSABILIDAD CIVIL EXTRACONTRACTUAL</w:t>
      </w:r>
    </w:p>
    <w:p w14:paraId="38F2B2F8" w14:textId="77777777" w:rsidR="00802EE5" w:rsidRDefault="00000000">
      <w:pPr>
        <w:spacing w:line="276" w:lineRule="auto"/>
        <w:rPr>
          <w:rFonts w:ascii="Verdana" w:eastAsia="Verdana" w:hAnsi="Verdana" w:cs="Verdana"/>
          <w:sz w:val="22"/>
          <w:szCs w:val="22"/>
        </w:rPr>
      </w:pPr>
      <w:r>
        <w:rPr>
          <w:rFonts w:ascii="Verdana" w:eastAsia="Verdana" w:hAnsi="Verdana" w:cs="Verdana"/>
          <w:sz w:val="22"/>
          <w:szCs w:val="22"/>
        </w:rPr>
        <w:t>El Contratista deberá contratar un seguro que ampare la responsabilidad civil extracontractual de la Entidad con las siguientes características:</w:t>
      </w:r>
    </w:p>
    <w:p w14:paraId="51C8986D" w14:textId="77777777" w:rsidR="00802EE5" w:rsidRDefault="00802EE5">
      <w:pPr>
        <w:spacing w:line="276" w:lineRule="auto"/>
        <w:rPr>
          <w:rFonts w:ascii="Verdana" w:eastAsia="Verdana" w:hAnsi="Verdana" w:cs="Verdana"/>
          <w:sz w:val="22"/>
          <w:szCs w:val="22"/>
        </w:rPr>
      </w:pPr>
    </w:p>
    <w:tbl>
      <w:tblPr>
        <w:tblStyle w:val="afffffff8"/>
        <w:tblW w:w="9493" w:type="dxa"/>
        <w:jc w:val="cente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418"/>
        <w:gridCol w:w="7075"/>
      </w:tblGrid>
      <w:tr w:rsidR="00802EE5" w14:paraId="146A6F14" w14:textId="77777777">
        <w:trPr>
          <w:trHeight w:val="20"/>
          <w:tblHeader/>
          <w:jc w:val="center"/>
        </w:trPr>
        <w:tc>
          <w:tcPr>
            <w:tcW w:w="2418" w:type="dxa"/>
            <w:tcBorders>
              <w:top w:val="single" w:sz="4" w:space="0" w:color="000000"/>
              <w:left w:val="single" w:sz="4" w:space="0" w:color="000000"/>
              <w:bottom w:val="single" w:sz="4" w:space="0" w:color="000000"/>
              <w:right w:val="single" w:sz="4" w:space="0" w:color="000000"/>
            </w:tcBorders>
            <w:shd w:val="clear" w:color="auto" w:fill="C3BD96"/>
            <w:vAlign w:val="center"/>
          </w:tcPr>
          <w:p w14:paraId="178C809E" w14:textId="77777777" w:rsidR="00802EE5" w:rsidRDefault="00000000">
            <w:pPr>
              <w:spacing w:after="0" w:line="276" w:lineRule="auto"/>
              <w:rPr>
                <w:rFonts w:ascii="Verdana" w:eastAsia="Verdana" w:hAnsi="Verdana" w:cs="Verdana"/>
                <w:b/>
                <w:bCs/>
                <w:sz w:val="22"/>
                <w:szCs w:val="22"/>
              </w:rPr>
            </w:pPr>
            <w:r>
              <w:rPr>
                <w:rFonts w:ascii="Verdana" w:eastAsia="Verdana" w:hAnsi="Verdana" w:cs="Verdana"/>
                <w:b/>
                <w:bCs/>
                <w:sz w:val="22"/>
                <w:szCs w:val="22"/>
              </w:rPr>
              <w:t>Características</w:t>
            </w:r>
          </w:p>
        </w:tc>
        <w:tc>
          <w:tcPr>
            <w:tcW w:w="7075" w:type="dxa"/>
            <w:tcBorders>
              <w:top w:val="single" w:sz="4" w:space="0" w:color="000000"/>
              <w:left w:val="single" w:sz="4" w:space="0" w:color="000000"/>
              <w:bottom w:val="single" w:sz="4" w:space="0" w:color="000000"/>
              <w:right w:val="single" w:sz="4" w:space="0" w:color="000000"/>
            </w:tcBorders>
            <w:shd w:val="clear" w:color="auto" w:fill="C3BD96"/>
            <w:vAlign w:val="center"/>
          </w:tcPr>
          <w:p w14:paraId="042ED9E9" w14:textId="77777777" w:rsidR="00802EE5" w:rsidRDefault="00000000">
            <w:pPr>
              <w:spacing w:after="0" w:line="276" w:lineRule="auto"/>
              <w:rPr>
                <w:rFonts w:ascii="Verdana" w:eastAsia="Verdana" w:hAnsi="Verdana" w:cs="Verdana"/>
                <w:b/>
                <w:bCs/>
                <w:sz w:val="22"/>
                <w:szCs w:val="22"/>
              </w:rPr>
            </w:pPr>
            <w:r>
              <w:rPr>
                <w:rFonts w:ascii="Verdana" w:eastAsia="Verdana" w:hAnsi="Verdana" w:cs="Verdana"/>
                <w:b/>
                <w:bCs/>
                <w:sz w:val="22"/>
                <w:szCs w:val="22"/>
              </w:rPr>
              <w:t>Condición</w:t>
            </w:r>
          </w:p>
        </w:tc>
      </w:tr>
      <w:tr w:rsidR="00802EE5" w14:paraId="0AA5C843" w14:textId="77777777">
        <w:trPr>
          <w:trHeight w:val="20"/>
          <w:jc w:val="center"/>
        </w:trPr>
        <w:tc>
          <w:tcPr>
            <w:tcW w:w="2418" w:type="dxa"/>
            <w:tcBorders>
              <w:top w:val="single" w:sz="4" w:space="0" w:color="000000"/>
              <w:left w:val="single" w:sz="4" w:space="0" w:color="000000"/>
              <w:bottom w:val="single" w:sz="4" w:space="0" w:color="000000"/>
              <w:right w:val="single" w:sz="4" w:space="0" w:color="000000"/>
            </w:tcBorders>
            <w:vAlign w:val="center"/>
          </w:tcPr>
          <w:p w14:paraId="523404EB" w14:textId="77777777" w:rsidR="00802EE5" w:rsidRDefault="00000000">
            <w:pPr>
              <w:spacing w:after="0" w:line="276" w:lineRule="auto"/>
              <w:rPr>
                <w:rFonts w:ascii="Verdana" w:eastAsia="Verdana" w:hAnsi="Verdana" w:cs="Verdana"/>
                <w:sz w:val="22"/>
                <w:szCs w:val="22"/>
              </w:rPr>
            </w:pPr>
            <w:r>
              <w:rPr>
                <w:rFonts w:ascii="Verdana" w:eastAsia="Verdana" w:hAnsi="Verdana" w:cs="Verdana"/>
                <w:sz w:val="22"/>
                <w:szCs w:val="22"/>
              </w:rPr>
              <w:t>Clase</w:t>
            </w:r>
          </w:p>
        </w:tc>
        <w:tc>
          <w:tcPr>
            <w:tcW w:w="7075" w:type="dxa"/>
            <w:tcBorders>
              <w:top w:val="single" w:sz="4" w:space="0" w:color="000000"/>
              <w:left w:val="single" w:sz="4" w:space="0" w:color="000000"/>
              <w:bottom w:val="single" w:sz="4" w:space="0" w:color="000000"/>
              <w:right w:val="single" w:sz="4" w:space="0" w:color="000000"/>
            </w:tcBorders>
            <w:vAlign w:val="center"/>
          </w:tcPr>
          <w:p w14:paraId="30AD7D1E" w14:textId="77777777" w:rsidR="00802EE5" w:rsidRDefault="00000000">
            <w:pPr>
              <w:spacing w:after="0" w:line="276" w:lineRule="auto"/>
              <w:rPr>
                <w:rFonts w:ascii="Verdana" w:eastAsia="Verdana" w:hAnsi="Verdana" w:cs="Verdana"/>
                <w:sz w:val="22"/>
                <w:szCs w:val="22"/>
              </w:rPr>
            </w:pPr>
            <w:r>
              <w:rPr>
                <w:rFonts w:ascii="Verdana" w:eastAsia="Verdana" w:hAnsi="Verdana" w:cs="Verdana"/>
                <w:sz w:val="22"/>
                <w:szCs w:val="22"/>
              </w:rPr>
              <w:t>Contrato de seguro contenido en una póliza</w:t>
            </w:r>
          </w:p>
        </w:tc>
      </w:tr>
      <w:tr w:rsidR="00802EE5" w14:paraId="347BEDEF" w14:textId="77777777">
        <w:trPr>
          <w:trHeight w:val="20"/>
          <w:jc w:val="center"/>
        </w:trPr>
        <w:tc>
          <w:tcPr>
            <w:tcW w:w="2418" w:type="dxa"/>
            <w:tcBorders>
              <w:top w:val="single" w:sz="4" w:space="0" w:color="000000"/>
              <w:left w:val="single" w:sz="4" w:space="0" w:color="000000"/>
              <w:bottom w:val="single" w:sz="4" w:space="0" w:color="000000"/>
              <w:right w:val="single" w:sz="4" w:space="0" w:color="000000"/>
            </w:tcBorders>
            <w:vAlign w:val="center"/>
          </w:tcPr>
          <w:p w14:paraId="15005615" w14:textId="77777777" w:rsidR="00802EE5" w:rsidRDefault="00000000">
            <w:pPr>
              <w:spacing w:after="0" w:line="276" w:lineRule="auto"/>
              <w:rPr>
                <w:rFonts w:ascii="Verdana" w:eastAsia="Verdana" w:hAnsi="Verdana" w:cs="Verdana"/>
                <w:sz w:val="22"/>
                <w:szCs w:val="22"/>
              </w:rPr>
            </w:pPr>
            <w:r>
              <w:rPr>
                <w:rFonts w:ascii="Verdana" w:eastAsia="Verdana" w:hAnsi="Verdana" w:cs="Verdana"/>
                <w:sz w:val="22"/>
                <w:szCs w:val="22"/>
              </w:rPr>
              <w:t>Asegurado/ beneficiario</w:t>
            </w:r>
          </w:p>
        </w:tc>
        <w:tc>
          <w:tcPr>
            <w:tcW w:w="7075" w:type="dxa"/>
            <w:tcBorders>
              <w:top w:val="single" w:sz="4" w:space="0" w:color="000000"/>
              <w:left w:val="single" w:sz="4" w:space="0" w:color="000000"/>
              <w:bottom w:val="single" w:sz="4" w:space="0" w:color="000000"/>
              <w:right w:val="single" w:sz="4" w:space="0" w:color="000000"/>
            </w:tcBorders>
            <w:vAlign w:val="center"/>
          </w:tcPr>
          <w:p w14:paraId="48F32FC1" w14:textId="77777777" w:rsidR="00802EE5" w:rsidRDefault="00000000">
            <w:pPr>
              <w:spacing w:after="0" w:line="276" w:lineRule="auto"/>
              <w:rPr>
                <w:rFonts w:ascii="Verdana" w:eastAsia="Verdana" w:hAnsi="Verdana" w:cs="Verdana"/>
                <w:sz w:val="22"/>
                <w:szCs w:val="22"/>
              </w:rPr>
            </w:pPr>
            <w:r>
              <w:rPr>
                <w:rFonts w:ascii="Verdana" w:eastAsia="Verdana" w:hAnsi="Verdana" w:cs="Verdana"/>
                <w:sz w:val="22"/>
                <w:szCs w:val="22"/>
              </w:rPr>
              <w:t>DISTRITO DE SANTIAGO DE CALI – SECRETARÍA DEL DEPORTE Y LA RECREACIÓN identificada con NIT 890.399.011-3</w:t>
            </w:r>
          </w:p>
        </w:tc>
      </w:tr>
      <w:tr w:rsidR="00802EE5" w14:paraId="7AAAD123" w14:textId="77777777">
        <w:trPr>
          <w:trHeight w:val="20"/>
          <w:jc w:val="center"/>
        </w:trPr>
        <w:tc>
          <w:tcPr>
            <w:tcW w:w="2418" w:type="dxa"/>
            <w:tcBorders>
              <w:top w:val="single" w:sz="4" w:space="0" w:color="000000"/>
              <w:left w:val="single" w:sz="4" w:space="0" w:color="000000"/>
              <w:bottom w:val="single" w:sz="4" w:space="0" w:color="000000"/>
              <w:right w:val="single" w:sz="4" w:space="0" w:color="000000"/>
            </w:tcBorders>
            <w:vAlign w:val="center"/>
          </w:tcPr>
          <w:p w14:paraId="1163B61B" w14:textId="77777777" w:rsidR="00802EE5" w:rsidRDefault="00000000">
            <w:pPr>
              <w:spacing w:after="0" w:line="276" w:lineRule="auto"/>
              <w:rPr>
                <w:rFonts w:ascii="Verdana" w:eastAsia="Verdana" w:hAnsi="Verdana" w:cs="Verdana"/>
                <w:sz w:val="22"/>
                <w:szCs w:val="22"/>
              </w:rPr>
            </w:pPr>
            <w:r>
              <w:rPr>
                <w:rFonts w:ascii="Verdana" w:eastAsia="Verdana" w:hAnsi="Verdana" w:cs="Verdana"/>
                <w:sz w:val="22"/>
                <w:szCs w:val="22"/>
              </w:rPr>
              <w:lastRenderedPageBreak/>
              <w:t>Amparos</w:t>
            </w:r>
          </w:p>
        </w:tc>
        <w:tc>
          <w:tcPr>
            <w:tcW w:w="7075" w:type="dxa"/>
            <w:tcBorders>
              <w:top w:val="single" w:sz="4" w:space="0" w:color="000000"/>
              <w:left w:val="single" w:sz="4" w:space="0" w:color="000000"/>
              <w:bottom w:val="single" w:sz="4" w:space="0" w:color="000000"/>
              <w:right w:val="single" w:sz="4" w:space="0" w:color="000000"/>
            </w:tcBorders>
            <w:vAlign w:val="center"/>
          </w:tcPr>
          <w:p w14:paraId="394DD9D7" w14:textId="77777777" w:rsidR="00802EE5" w:rsidRDefault="00000000">
            <w:pPr>
              <w:spacing w:after="0" w:line="276" w:lineRule="auto"/>
              <w:rPr>
                <w:rFonts w:ascii="Verdana" w:eastAsia="Verdana" w:hAnsi="Verdana" w:cs="Verdana"/>
                <w:sz w:val="22"/>
                <w:szCs w:val="22"/>
              </w:rPr>
            </w:pPr>
            <w:r>
              <w:rPr>
                <w:rFonts w:ascii="Verdana" w:eastAsia="Verdana" w:hAnsi="Verdana" w:cs="Verdana"/>
                <w:sz w:val="22"/>
                <w:szCs w:val="22"/>
              </w:rPr>
              <w:t>Responsabilidad Civil Extracontractual de la Entidad derivada de las actuaciones, hechos u omisiones del Contratista o Subcontratistas. El seguro de responsabilidad civil extracontractual debe contener como mínimo los amparos descritos en el numeral 3 del artículo 2.2.1.2.3.2.9 del Decreto 1082 de 2015.</w:t>
            </w:r>
          </w:p>
        </w:tc>
      </w:tr>
      <w:tr w:rsidR="00802EE5" w14:paraId="10B7C8FA" w14:textId="77777777">
        <w:trPr>
          <w:trHeight w:val="20"/>
          <w:jc w:val="center"/>
        </w:trPr>
        <w:tc>
          <w:tcPr>
            <w:tcW w:w="2418" w:type="dxa"/>
            <w:tcBorders>
              <w:top w:val="single" w:sz="4" w:space="0" w:color="000000"/>
              <w:left w:val="single" w:sz="4" w:space="0" w:color="000000"/>
              <w:bottom w:val="single" w:sz="4" w:space="0" w:color="000000"/>
              <w:right w:val="single" w:sz="4" w:space="0" w:color="000000"/>
            </w:tcBorders>
            <w:vAlign w:val="center"/>
          </w:tcPr>
          <w:p w14:paraId="06262939" w14:textId="77777777" w:rsidR="00802EE5" w:rsidRDefault="00000000">
            <w:pPr>
              <w:spacing w:after="0" w:line="276" w:lineRule="auto"/>
              <w:rPr>
                <w:rFonts w:ascii="Verdana" w:eastAsia="Verdana" w:hAnsi="Verdana" w:cs="Verdana"/>
                <w:sz w:val="22"/>
                <w:szCs w:val="22"/>
              </w:rPr>
            </w:pPr>
            <w:r>
              <w:rPr>
                <w:rFonts w:ascii="Verdana" w:eastAsia="Verdana" w:hAnsi="Verdana" w:cs="Verdana"/>
                <w:sz w:val="22"/>
                <w:szCs w:val="22"/>
              </w:rPr>
              <w:t xml:space="preserve">Tomador </w:t>
            </w:r>
          </w:p>
        </w:tc>
        <w:tc>
          <w:tcPr>
            <w:tcW w:w="7075" w:type="dxa"/>
            <w:tcBorders>
              <w:top w:val="single" w:sz="4" w:space="0" w:color="000000"/>
              <w:left w:val="single" w:sz="4" w:space="0" w:color="000000"/>
              <w:bottom w:val="single" w:sz="4" w:space="0" w:color="000000"/>
              <w:right w:val="single" w:sz="4" w:space="0" w:color="000000"/>
            </w:tcBorders>
            <w:vAlign w:val="center"/>
          </w:tcPr>
          <w:p w14:paraId="01082CC7" w14:textId="77777777" w:rsidR="00802EE5" w:rsidRDefault="00000000">
            <w:pPr>
              <w:numPr>
                <w:ilvl w:val="0"/>
                <w:numId w:val="43"/>
              </w:numPr>
              <w:spacing w:after="0" w:line="276" w:lineRule="auto"/>
              <w:rPr>
                <w:sz w:val="22"/>
                <w:szCs w:val="22"/>
              </w:rPr>
            </w:pPr>
            <w:r>
              <w:rPr>
                <w:rFonts w:ascii="Verdana" w:eastAsia="Verdana" w:hAnsi="Verdana" w:cs="Verdana"/>
                <w:sz w:val="22"/>
                <w:szCs w:val="22"/>
              </w:rPr>
              <w:t>Para las personas jurídicas: la Garantía deberá tomarse con el nombre o razón social y tipo societario que figura en el Certificado de Existencia y Representación Legal expedido por la Cámara de Comercio respectiva, y no sólo con su sigla, a no ser que en el referido documento se exprese que la sociedad podrá denominarse de esa manera.</w:t>
            </w:r>
          </w:p>
          <w:p w14:paraId="31AA8332" w14:textId="77777777" w:rsidR="00802EE5" w:rsidRDefault="00000000">
            <w:pPr>
              <w:numPr>
                <w:ilvl w:val="0"/>
                <w:numId w:val="43"/>
              </w:numPr>
              <w:spacing w:after="0" w:line="276" w:lineRule="auto"/>
              <w:rPr>
                <w:sz w:val="22"/>
                <w:szCs w:val="22"/>
              </w:rPr>
            </w:pPr>
            <w:r>
              <w:rPr>
                <w:rFonts w:ascii="Verdana" w:eastAsia="Verdana" w:hAnsi="Verdana" w:cs="Verdana"/>
                <w:sz w:val="22"/>
                <w:szCs w:val="22"/>
              </w:rPr>
              <w:t>No se aceptan Garantías a nombre del representante legal o de alguno de los integrantes del Consorcio o la Unión Temporal. Cuando el Contratista sea una Unión Temporal o Consorcio, se debe incluir la razón social, el NIT y el porcentaje de participación de cada uno de los integrantes.</w:t>
            </w:r>
          </w:p>
          <w:p w14:paraId="7577D1C7" w14:textId="77777777" w:rsidR="00802EE5" w:rsidRDefault="00000000">
            <w:pPr>
              <w:numPr>
                <w:ilvl w:val="0"/>
                <w:numId w:val="43"/>
              </w:numPr>
              <w:spacing w:after="0" w:line="276" w:lineRule="auto"/>
              <w:rPr>
                <w:sz w:val="22"/>
                <w:szCs w:val="22"/>
              </w:rPr>
            </w:pPr>
            <w:r>
              <w:rPr>
                <w:rFonts w:ascii="Verdana" w:eastAsia="Verdana" w:hAnsi="Verdana" w:cs="Verdana"/>
                <w:sz w:val="22"/>
                <w:szCs w:val="22"/>
              </w:rPr>
              <w:t xml:space="preserve">Para el Contratista conformado por una estructura plural (Unión temporal, Consorcio), la Garantía deberá ser otorgada por todos los integrantes del Contratista, para lo cual se deberá relacionar claramente los integrantes, su identificación y porcentaje de participación, quienes para todos los efectos serán los otorgantes de la misma. </w:t>
            </w:r>
          </w:p>
        </w:tc>
      </w:tr>
      <w:tr w:rsidR="00802EE5" w14:paraId="196507AE" w14:textId="77777777">
        <w:trPr>
          <w:trHeight w:val="20"/>
          <w:jc w:val="center"/>
        </w:trPr>
        <w:tc>
          <w:tcPr>
            <w:tcW w:w="2418" w:type="dxa"/>
            <w:tcBorders>
              <w:top w:val="single" w:sz="4" w:space="0" w:color="000000"/>
              <w:left w:val="single" w:sz="4" w:space="0" w:color="000000"/>
              <w:bottom w:val="single" w:sz="4" w:space="0" w:color="000000"/>
              <w:right w:val="single" w:sz="4" w:space="0" w:color="000000"/>
            </w:tcBorders>
            <w:vAlign w:val="center"/>
          </w:tcPr>
          <w:p w14:paraId="75A5DC7C" w14:textId="77777777" w:rsidR="00802EE5" w:rsidRDefault="00000000">
            <w:pPr>
              <w:spacing w:after="0" w:line="276" w:lineRule="auto"/>
              <w:rPr>
                <w:rFonts w:ascii="Verdana" w:eastAsia="Verdana" w:hAnsi="Verdana" w:cs="Verdana"/>
                <w:sz w:val="22"/>
                <w:szCs w:val="22"/>
              </w:rPr>
            </w:pPr>
            <w:r>
              <w:rPr>
                <w:rFonts w:ascii="Verdana" w:eastAsia="Verdana" w:hAnsi="Verdana" w:cs="Verdana"/>
                <w:sz w:val="22"/>
                <w:szCs w:val="22"/>
              </w:rPr>
              <w:t>Valor</w:t>
            </w:r>
          </w:p>
        </w:tc>
        <w:tc>
          <w:tcPr>
            <w:tcW w:w="7075" w:type="dxa"/>
            <w:tcBorders>
              <w:top w:val="single" w:sz="4" w:space="0" w:color="000000"/>
              <w:left w:val="single" w:sz="4" w:space="0" w:color="000000"/>
              <w:bottom w:val="single" w:sz="4" w:space="0" w:color="000000"/>
              <w:right w:val="single" w:sz="4" w:space="0" w:color="000000"/>
            </w:tcBorders>
            <w:vAlign w:val="center"/>
          </w:tcPr>
          <w:p w14:paraId="77086DB1" w14:textId="77777777" w:rsidR="00802EE5" w:rsidRDefault="00000000">
            <w:pPr>
              <w:spacing w:after="0" w:line="276" w:lineRule="auto"/>
              <w:ind w:left="360"/>
              <w:rPr>
                <w:rFonts w:ascii="Verdana" w:eastAsia="Verdana" w:hAnsi="Verdana" w:cs="Verdana"/>
                <w:sz w:val="22"/>
                <w:szCs w:val="22"/>
              </w:rPr>
            </w:pPr>
            <w:r>
              <w:rPr>
                <w:rFonts w:ascii="Verdana" w:eastAsia="Verdana" w:hAnsi="Verdana" w:cs="Verdana"/>
                <w:sz w:val="22"/>
                <w:szCs w:val="22"/>
              </w:rPr>
              <w:t>300 SMLMV</w:t>
            </w:r>
          </w:p>
        </w:tc>
      </w:tr>
      <w:tr w:rsidR="00802EE5" w14:paraId="2E916A88" w14:textId="77777777">
        <w:trPr>
          <w:trHeight w:val="20"/>
          <w:jc w:val="center"/>
        </w:trPr>
        <w:tc>
          <w:tcPr>
            <w:tcW w:w="2418" w:type="dxa"/>
            <w:tcBorders>
              <w:top w:val="single" w:sz="4" w:space="0" w:color="000000"/>
              <w:left w:val="single" w:sz="4" w:space="0" w:color="000000"/>
              <w:bottom w:val="single" w:sz="4" w:space="0" w:color="000000"/>
              <w:right w:val="single" w:sz="4" w:space="0" w:color="000000"/>
            </w:tcBorders>
            <w:vAlign w:val="center"/>
          </w:tcPr>
          <w:p w14:paraId="53E452BC" w14:textId="77777777" w:rsidR="00802EE5" w:rsidRDefault="00000000">
            <w:pPr>
              <w:spacing w:after="0" w:line="276" w:lineRule="auto"/>
              <w:rPr>
                <w:rFonts w:ascii="Verdana" w:eastAsia="Verdana" w:hAnsi="Verdana" w:cs="Verdana"/>
                <w:sz w:val="22"/>
                <w:szCs w:val="22"/>
              </w:rPr>
            </w:pPr>
            <w:r>
              <w:rPr>
                <w:rFonts w:ascii="Verdana" w:eastAsia="Verdana" w:hAnsi="Verdana" w:cs="Verdana"/>
                <w:sz w:val="22"/>
                <w:szCs w:val="22"/>
              </w:rPr>
              <w:t xml:space="preserve">Vigencia </w:t>
            </w:r>
          </w:p>
        </w:tc>
        <w:tc>
          <w:tcPr>
            <w:tcW w:w="7075" w:type="dxa"/>
            <w:tcBorders>
              <w:top w:val="single" w:sz="4" w:space="0" w:color="000000"/>
              <w:left w:val="single" w:sz="4" w:space="0" w:color="000000"/>
              <w:bottom w:val="single" w:sz="4" w:space="0" w:color="000000"/>
              <w:right w:val="single" w:sz="4" w:space="0" w:color="000000"/>
            </w:tcBorders>
            <w:vAlign w:val="center"/>
          </w:tcPr>
          <w:p w14:paraId="7946DCCC" w14:textId="77777777" w:rsidR="00802EE5" w:rsidRDefault="00000000">
            <w:pPr>
              <w:spacing w:after="0" w:line="276" w:lineRule="auto"/>
              <w:ind w:left="360"/>
              <w:rPr>
                <w:rFonts w:ascii="Verdana" w:eastAsia="Verdana" w:hAnsi="Verdana" w:cs="Verdana"/>
                <w:sz w:val="22"/>
                <w:szCs w:val="22"/>
              </w:rPr>
            </w:pPr>
            <w:r>
              <w:rPr>
                <w:rFonts w:ascii="Verdana" w:eastAsia="Verdana" w:hAnsi="Verdana" w:cs="Verdana"/>
                <w:sz w:val="22"/>
                <w:szCs w:val="22"/>
              </w:rPr>
              <w:t>Igual al periodo de ejecución del Contrato</w:t>
            </w:r>
          </w:p>
        </w:tc>
      </w:tr>
      <w:tr w:rsidR="00802EE5" w14:paraId="4D36E786" w14:textId="77777777">
        <w:trPr>
          <w:trHeight w:val="20"/>
          <w:jc w:val="center"/>
        </w:trPr>
        <w:tc>
          <w:tcPr>
            <w:tcW w:w="2418" w:type="dxa"/>
            <w:tcBorders>
              <w:top w:val="single" w:sz="4" w:space="0" w:color="000000"/>
              <w:left w:val="single" w:sz="4" w:space="0" w:color="000000"/>
              <w:bottom w:val="single" w:sz="4" w:space="0" w:color="000000"/>
              <w:right w:val="single" w:sz="4" w:space="0" w:color="000000"/>
            </w:tcBorders>
            <w:vAlign w:val="center"/>
          </w:tcPr>
          <w:p w14:paraId="1BB0B6F4" w14:textId="77777777" w:rsidR="00802EE5" w:rsidRDefault="00000000">
            <w:pPr>
              <w:spacing w:after="0" w:line="276" w:lineRule="auto"/>
              <w:rPr>
                <w:rFonts w:ascii="Verdana" w:eastAsia="Verdana" w:hAnsi="Verdana" w:cs="Verdana"/>
                <w:sz w:val="22"/>
                <w:szCs w:val="22"/>
              </w:rPr>
            </w:pPr>
            <w:r>
              <w:rPr>
                <w:rFonts w:ascii="Verdana" w:eastAsia="Verdana" w:hAnsi="Verdana" w:cs="Verdana"/>
                <w:sz w:val="22"/>
                <w:szCs w:val="22"/>
              </w:rPr>
              <w:t>Beneficiarios</w:t>
            </w:r>
          </w:p>
        </w:tc>
        <w:tc>
          <w:tcPr>
            <w:tcW w:w="7075" w:type="dxa"/>
            <w:tcBorders>
              <w:top w:val="single" w:sz="4" w:space="0" w:color="000000"/>
              <w:left w:val="single" w:sz="4" w:space="0" w:color="000000"/>
              <w:bottom w:val="single" w:sz="4" w:space="0" w:color="000000"/>
              <w:right w:val="single" w:sz="4" w:space="0" w:color="000000"/>
            </w:tcBorders>
            <w:vAlign w:val="center"/>
          </w:tcPr>
          <w:p w14:paraId="6567766C" w14:textId="77777777" w:rsidR="00802EE5" w:rsidRDefault="00000000">
            <w:pPr>
              <w:spacing w:after="0" w:line="276" w:lineRule="auto"/>
              <w:ind w:left="360"/>
              <w:rPr>
                <w:rFonts w:ascii="Verdana" w:eastAsia="Verdana" w:hAnsi="Verdana" w:cs="Verdana"/>
                <w:sz w:val="22"/>
                <w:szCs w:val="22"/>
              </w:rPr>
            </w:pPr>
            <w:r>
              <w:rPr>
                <w:rFonts w:ascii="Verdana" w:eastAsia="Verdana" w:hAnsi="Verdana" w:cs="Verdana"/>
                <w:sz w:val="22"/>
                <w:szCs w:val="22"/>
              </w:rPr>
              <w:t>Terceros afectados y DISTRITO DE SANTIAGO DE CALI- SECRETARIA DEL DEPORTE Y LA RECREACIÓN identificada con el NIT 890.399.011-3</w:t>
            </w:r>
          </w:p>
        </w:tc>
      </w:tr>
      <w:tr w:rsidR="00802EE5" w14:paraId="654A8A07" w14:textId="77777777">
        <w:trPr>
          <w:trHeight w:val="20"/>
          <w:jc w:val="center"/>
        </w:trPr>
        <w:tc>
          <w:tcPr>
            <w:tcW w:w="2418" w:type="dxa"/>
            <w:tcBorders>
              <w:top w:val="single" w:sz="4" w:space="0" w:color="000000"/>
              <w:left w:val="single" w:sz="4" w:space="0" w:color="000000"/>
              <w:bottom w:val="single" w:sz="4" w:space="0" w:color="000000"/>
              <w:right w:val="single" w:sz="4" w:space="0" w:color="000000"/>
            </w:tcBorders>
            <w:vAlign w:val="center"/>
          </w:tcPr>
          <w:p w14:paraId="4E5CD4CC" w14:textId="77777777" w:rsidR="00802EE5" w:rsidRDefault="00000000">
            <w:pPr>
              <w:spacing w:after="0" w:line="276" w:lineRule="auto"/>
              <w:rPr>
                <w:rFonts w:ascii="Verdana" w:eastAsia="Verdana" w:hAnsi="Verdana" w:cs="Verdana"/>
                <w:sz w:val="22"/>
                <w:szCs w:val="22"/>
              </w:rPr>
            </w:pPr>
            <w:r>
              <w:rPr>
                <w:rFonts w:ascii="Verdana" w:eastAsia="Verdana" w:hAnsi="Verdana" w:cs="Verdana"/>
                <w:sz w:val="22"/>
                <w:szCs w:val="22"/>
              </w:rPr>
              <w:t>Información necesaria dentro de la póliza</w:t>
            </w:r>
          </w:p>
        </w:tc>
        <w:tc>
          <w:tcPr>
            <w:tcW w:w="7075" w:type="dxa"/>
            <w:tcBorders>
              <w:top w:val="single" w:sz="4" w:space="0" w:color="000000"/>
              <w:left w:val="single" w:sz="4" w:space="0" w:color="000000"/>
              <w:bottom w:val="single" w:sz="4" w:space="0" w:color="000000"/>
              <w:right w:val="single" w:sz="4" w:space="0" w:color="000000"/>
            </w:tcBorders>
            <w:vAlign w:val="center"/>
          </w:tcPr>
          <w:p w14:paraId="5A5C7D22" w14:textId="77777777" w:rsidR="00802EE5" w:rsidRDefault="00000000">
            <w:pPr>
              <w:numPr>
                <w:ilvl w:val="0"/>
                <w:numId w:val="43"/>
              </w:numPr>
              <w:spacing w:after="0" w:line="276" w:lineRule="auto"/>
              <w:rPr>
                <w:sz w:val="22"/>
                <w:szCs w:val="22"/>
              </w:rPr>
            </w:pPr>
            <w:r>
              <w:rPr>
                <w:rFonts w:ascii="Verdana" w:eastAsia="Verdana" w:hAnsi="Verdana" w:cs="Verdana"/>
                <w:sz w:val="22"/>
                <w:szCs w:val="22"/>
              </w:rPr>
              <w:t xml:space="preserve">Número y año del Contrato </w:t>
            </w:r>
          </w:p>
          <w:p w14:paraId="29397831" w14:textId="77777777" w:rsidR="00802EE5" w:rsidRDefault="00000000">
            <w:pPr>
              <w:numPr>
                <w:ilvl w:val="0"/>
                <w:numId w:val="43"/>
              </w:numPr>
              <w:spacing w:after="0" w:line="276" w:lineRule="auto"/>
              <w:rPr>
                <w:sz w:val="22"/>
                <w:szCs w:val="22"/>
              </w:rPr>
            </w:pPr>
            <w:r>
              <w:rPr>
                <w:rFonts w:ascii="Verdana" w:eastAsia="Verdana" w:hAnsi="Verdana" w:cs="Verdana"/>
                <w:sz w:val="22"/>
                <w:szCs w:val="22"/>
              </w:rPr>
              <w:t>Objeto del Contrato</w:t>
            </w:r>
          </w:p>
          <w:p w14:paraId="1CC4A66D" w14:textId="77777777" w:rsidR="00802EE5" w:rsidRDefault="00000000">
            <w:pPr>
              <w:numPr>
                <w:ilvl w:val="0"/>
                <w:numId w:val="43"/>
              </w:numPr>
              <w:spacing w:after="0" w:line="276" w:lineRule="auto"/>
              <w:rPr>
                <w:sz w:val="22"/>
                <w:szCs w:val="22"/>
              </w:rPr>
            </w:pPr>
            <w:r>
              <w:rPr>
                <w:rFonts w:ascii="Verdana" w:eastAsia="Verdana" w:hAnsi="Verdana" w:cs="Verdana"/>
                <w:sz w:val="22"/>
                <w:szCs w:val="22"/>
              </w:rPr>
              <w:t>Firma del representante legal del Contratista</w:t>
            </w:r>
          </w:p>
          <w:p w14:paraId="3F316709" w14:textId="77777777" w:rsidR="00802EE5" w:rsidRDefault="00000000">
            <w:pPr>
              <w:numPr>
                <w:ilvl w:val="0"/>
                <w:numId w:val="43"/>
              </w:numPr>
              <w:spacing w:after="0" w:line="276" w:lineRule="auto"/>
              <w:rPr>
                <w:sz w:val="22"/>
                <w:szCs w:val="22"/>
              </w:rPr>
            </w:pPr>
            <w:r>
              <w:rPr>
                <w:rFonts w:ascii="Verdana" w:eastAsia="Verdana" w:hAnsi="Verdana" w:cs="Verdana"/>
                <w:sz w:val="22"/>
                <w:szCs w:val="22"/>
              </w:rPr>
              <w:t>En caso de no usar centavos, los valores deben aproximarse al mayor Ej. cumplimiento si el valor a asegurar es $14.980.420,20 aproximar a $14.980.421</w:t>
            </w:r>
          </w:p>
        </w:tc>
      </w:tr>
    </w:tbl>
    <w:p w14:paraId="779E0C80" w14:textId="77777777" w:rsidR="00802EE5" w:rsidRDefault="00802EE5">
      <w:pPr>
        <w:spacing w:line="276" w:lineRule="auto"/>
        <w:rPr>
          <w:rFonts w:ascii="Verdana" w:eastAsia="Verdana" w:hAnsi="Verdana" w:cs="Verdana"/>
          <w:sz w:val="22"/>
          <w:szCs w:val="22"/>
        </w:rPr>
      </w:pPr>
    </w:p>
    <w:p w14:paraId="0552822A" w14:textId="77777777" w:rsidR="00802EE5" w:rsidRDefault="00000000">
      <w:pPr>
        <w:spacing w:line="276" w:lineRule="auto"/>
        <w:rPr>
          <w:rFonts w:ascii="Verdana" w:eastAsia="Verdana" w:hAnsi="Verdana" w:cs="Verdana"/>
          <w:sz w:val="22"/>
          <w:szCs w:val="22"/>
        </w:rPr>
      </w:pPr>
      <w:bookmarkStart w:id="113" w:name="_heading=h.7o537u4pofol" w:colFirst="0" w:colLast="0"/>
      <w:bookmarkEnd w:id="113"/>
      <w:r>
        <w:rPr>
          <w:rFonts w:ascii="Verdana" w:eastAsia="Verdana" w:hAnsi="Verdana" w:cs="Verdana"/>
          <w:sz w:val="22"/>
          <w:szCs w:val="22"/>
        </w:rPr>
        <w:t>En esta póliza solamente se podrán pactar deducibles con un tope máximo del diez por ciento (10 %) del valor de cada pérdida sin que en ningún caso puedan ser superiores a dos mil (2.000) SMMLV.</w:t>
      </w:r>
    </w:p>
    <w:p w14:paraId="49583BE1" w14:textId="77777777" w:rsidR="00802EE5" w:rsidRDefault="00000000">
      <w:pPr>
        <w:spacing w:line="276" w:lineRule="auto"/>
        <w:rPr>
          <w:rFonts w:ascii="Verdana" w:eastAsia="Verdana" w:hAnsi="Verdana" w:cs="Verdana"/>
          <w:sz w:val="22"/>
          <w:szCs w:val="22"/>
        </w:rPr>
      </w:pPr>
      <w:r>
        <w:rPr>
          <w:rFonts w:ascii="Verdana" w:eastAsia="Verdana" w:hAnsi="Verdana" w:cs="Verdana"/>
          <w:sz w:val="22"/>
          <w:szCs w:val="22"/>
        </w:rPr>
        <w:t xml:space="preserve">Este seguro deberá constituirse y presentarse para aprobación de la Entidad dentro del mismo término establecido para la Garantía única de cumplimiento. </w:t>
      </w:r>
    </w:p>
    <w:p w14:paraId="58FE1089" w14:textId="77777777" w:rsidR="00802EE5" w:rsidRDefault="00000000">
      <w:pPr>
        <w:spacing w:line="276" w:lineRule="auto"/>
        <w:rPr>
          <w:rFonts w:ascii="Verdana" w:eastAsia="Verdana" w:hAnsi="Verdana" w:cs="Verdana"/>
          <w:sz w:val="22"/>
          <w:szCs w:val="22"/>
        </w:rPr>
      </w:pPr>
      <w:r>
        <w:rPr>
          <w:rFonts w:ascii="Verdana" w:eastAsia="Verdana" w:hAnsi="Verdana" w:cs="Verdana"/>
          <w:sz w:val="22"/>
          <w:szCs w:val="22"/>
        </w:rPr>
        <w:lastRenderedPageBreak/>
        <w:t>Las franquicias, coaseguros obligatorios y demás formas de estipulación que conlleven asunción de parte de la pérdida por la Entidad asegurada no serán admisibles.</w:t>
      </w:r>
    </w:p>
    <w:p w14:paraId="25CD43E5" w14:textId="77777777" w:rsidR="00802EE5" w:rsidRDefault="00000000">
      <w:pPr>
        <w:spacing w:line="276" w:lineRule="auto"/>
        <w:rPr>
          <w:rFonts w:ascii="Verdana" w:eastAsia="Verdana" w:hAnsi="Verdana" w:cs="Verdana"/>
          <w:sz w:val="22"/>
          <w:szCs w:val="22"/>
        </w:rPr>
      </w:pPr>
      <w:r>
        <w:rPr>
          <w:rFonts w:ascii="Verdana" w:eastAsia="Verdana" w:hAnsi="Verdana" w:cs="Verdana"/>
          <w:sz w:val="22"/>
          <w:szCs w:val="22"/>
        </w:rPr>
        <w:t>El Contratista deberá anexar el comprobante de pago de la prima del seguro de responsabilidad civil extracontractual.</w:t>
      </w:r>
    </w:p>
    <w:p w14:paraId="4EB25FCA" w14:textId="77777777" w:rsidR="00802EE5" w:rsidRDefault="00000000">
      <w:pPr>
        <w:pStyle w:val="Ttulo1"/>
        <w:numPr>
          <w:ilvl w:val="0"/>
          <w:numId w:val="1"/>
        </w:numPr>
        <w:spacing w:line="276" w:lineRule="auto"/>
        <w:rPr>
          <w:rFonts w:ascii="Verdana" w:eastAsia="Verdana" w:hAnsi="Verdana" w:cs="Verdana"/>
          <w:sz w:val="24"/>
          <w:szCs w:val="24"/>
        </w:rPr>
      </w:pPr>
      <w:bookmarkStart w:id="114" w:name="_heading=h.3t6e422326j7" w:colFirst="0" w:colLast="0"/>
      <w:bookmarkEnd w:id="114"/>
      <w:r>
        <w:rPr>
          <w:rFonts w:ascii="Verdana" w:eastAsia="Verdana" w:hAnsi="Verdana" w:cs="Verdana"/>
          <w:sz w:val="24"/>
          <w:szCs w:val="24"/>
        </w:rPr>
        <w:t>CAPÍTULO VIII. MINUTA Y CONDICIONES DEL CONTRATO</w:t>
      </w:r>
    </w:p>
    <w:p w14:paraId="2C1199AE" w14:textId="77777777" w:rsidR="00802EE5" w:rsidRDefault="00000000">
      <w:pPr>
        <w:spacing w:line="276" w:lineRule="auto"/>
        <w:rPr>
          <w:rFonts w:ascii="Verdana" w:eastAsia="Verdana" w:hAnsi="Verdana" w:cs="Verdana"/>
          <w:sz w:val="22"/>
          <w:szCs w:val="22"/>
        </w:rPr>
      </w:pPr>
      <w:r>
        <w:rPr>
          <w:rFonts w:ascii="Verdana" w:eastAsia="Verdana" w:hAnsi="Verdana" w:cs="Verdana"/>
          <w:sz w:val="22"/>
          <w:szCs w:val="22"/>
        </w:rPr>
        <w:t xml:space="preserve">Las condiciones de ejecución del Contrato están previstas en el Anexo 4 – Minuta del contrato. Dentro de estas condiciones se incluye la forma de pago, anticipo o pago anticipado, obligaciones y derechos generales del Contratista, obligaciones de la Entidad, garantías, multas, cláusula penal y otras condiciones particulares aplicables al negocio jurídico a celebrar. </w:t>
      </w:r>
    </w:p>
    <w:p w14:paraId="3A41851F" w14:textId="77777777" w:rsidR="00802EE5" w:rsidRDefault="00000000">
      <w:pPr>
        <w:spacing w:line="276" w:lineRule="auto"/>
        <w:rPr>
          <w:rFonts w:ascii="Verdana" w:eastAsia="Verdana" w:hAnsi="Verdana" w:cs="Verdana"/>
          <w:sz w:val="22"/>
          <w:szCs w:val="22"/>
        </w:rPr>
      </w:pPr>
      <w:r>
        <w:rPr>
          <w:rFonts w:ascii="Verdana" w:eastAsia="Verdana" w:hAnsi="Verdana" w:cs="Verdana"/>
          <w:sz w:val="22"/>
          <w:szCs w:val="22"/>
        </w:rPr>
        <w:t xml:space="preserve">El Proponente adjudicatario debe presentar el Registro Único Tributario—RUT y demás documentos necesarios para la celebración del Contrato al momento de firma. </w:t>
      </w:r>
    </w:p>
    <w:p w14:paraId="7E9CD917" w14:textId="77777777" w:rsidR="00802EE5" w:rsidRDefault="00000000">
      <w:pPr>
        <w:pStyle w:val="Ttulo2"/>
        <w:spacing w:line="276" w:lineRule="auto"/>
        <w:rPr>
          <w:rFonts w:ascii="Verdana" w:eastAsia="Verdana" w:hAnsi="Verdana" w:cs="Verdana"/>
          <w:sz w:val="22"/>
          <w:szCs w:val="22"/>
        </w:rPr>
      </w:pPr>
      <w:bookmarkStart w:id="115" w:name="_heading=h.msmwu65wc8w9" w:colFirst="0" w:colLast="0"/>
      <w:bookmarkEnd w:id="115"/>
      <w:r>
        <w:rPr>
          <w:rFonts w:ascii="Verdana" w:eastAsia="Verdana" w:hAnsi="Verdana" w:cs="Verdana"/>
          <w:sz w:val="22"/>
          <w:szCs w:val="22"/>
        </w:rPr>
        <w:t>8.1 INFORMACIÓN PARA EL CONTROL DE LA EJECUCIÓN DE LA OBRA</w:t>
      </w:r>
    </w:p>
    <w:p w14:paraId="62413799" w14:textId="77777777" w:rsidR="00802EE5" w:rsidRDefault="00000000">
      <w:pPr>
        <w:spacing w:line="276" w:lineRule="auto"/>
        <w:rPr>
          <w:rFonts w:ascii="Verdana" w:eastAsia="Verdana" w:hAnsi="Verdana" w:cs="Verdana"/>
          <w:sz w:val="22"/>
          <w:szCs w:val="22"/>
        </w:rPr>
      </w:pPr>
      <w:r>
        <w:rPr>
          <w:rFonts w:ascii="Verdana" w:eastAsia="Verdana" w:hAnsi="Verdana" w:cs="Verdana"/>
          <w:sz w:val="22"/>
          <w:szCs w:val="22"/>
        </w:rPr>
        <w:t>El Contratista presentará a la Interventoría respectiva, dentro de los dos (2) días hábiles siguientes a la orden de iniciación del contrato de interventoría para su revisión y aprobación, los documentos que se relacionan a continuación, debidamente diligenciados de conformidad con el Pliego de Condiciones:</w:t>
      </w:r>
    </w:p>
    <w:p w14:paraId="7AFEC62A" w14:textId="77777777" w:rsidR="00802EE5" w:rsidRDefault="00000000">
      <w:pPr>
        <w:numPr>
          <w:ilvl w:val="0"/>
          <w:numId w:val="17"/>
        </w:numPr>
        <w:pBdr>
          <w:top w:val="nil"/>
          <w:left w:val="nil"/>
          <w:bottom w:val="nil"/>
          <w:right w:val="nil"/>
          <w:between w:val="nil"/>
        </w:pBdr>
        <w:spacing w:after="0" w:line="276" w:lineRule="auto"/>
        <w:rPr>
          <w:rFonts w:ascii="Verdana" w:eastAsia="Verdana" w:hAnsi="Verdana" w:cs="Verdana"/>
          <w:color w:val="000000"/>
          <w:sz w:val="22"/>
          <w:szCs w:val="22"/>
        </w:rPr>
      </w:pPr>
      <w:r>
        <w:rPr>
          <w:rFonts w:ascii="Verdana" w:eastAsia="Verdana" w:hAnsi="Verdana" w:cs="Verdana"/>
          <w:color w:val="000000"/>
          <w:sz w:val="22"/>
          <w:szCs w:val="22"/>
        </w:rPr>
        <w:t>Hojas de vida del personal profesional.</w:t>
      </w:r>
    </w:p>
    <w:p w14:paraId="1B053471" w14:textId="77777777" w:rsidR="00802EE5" w:rsidRDefault="00000000">
      <w:pPr>
        <w:numPr>
          <w:ilvl w:val="0"/>
          <w:numId w:val="17"/>
        </w:numPr>
        <w:pBdr>
          <w:top w:val="nil"/>
          <w:left w:val="nil"/>
          <w:bottom w:val="nil"/>
          <w:right w:val="nil"/>
          <w:between w:val="nil"/>
        </w:pBdr>
        <w:spacing w:after="0" w:line="276" w:lineRule="auto"/>
        <w:rPr>
          <w:rFonts w:ascii="Verdana" w:eastAsia="Verdana" w:hAnsi="Verdana" w:cs="Verdana"/>
          <w:color w:val="000000"/>
          <w:sz w:val="22"/>
          <w:szCs w:val="22"/>
        </w:rPr>
      </w:pPr>
      <w:r>
        <w:rPr>
          <w:rFonts w:ascii="Verdana" w:eastAsia="Verdana" w:hAnsi="Verdana" w:cs="Verdana"/>
          <w:color w:val="000000"/>
          <w:sz w:val="22"/>
          <w:szCs w:val="22"/>
        </w:rPr>
        <w:t>Relación del equipo mínimo obligatorio.</w:t>
      </w:r>
    </w:p>
    <w:p w14:paraId="31B99E34" w14:textId="77777777" w:rsidR="00802EE5" w:rsidRDefault="00000000">
      <w:pPr>
        <w:numPr>
          <w:ilvl w:val="0"/>
          <w:numId w:val="17"/>
        </w:numPr>
        <w:pBdr>
          <w:top w:val="nil"/>
          <w:left w:val="nil"/>
          <w:bottom w:val="nil"/>
          <w:right w:val="nil"/>
          <w:between w:val="nil"/>
        </w:pBdr>
        <w:spacing w:after="0" w:line="276" w:lineRule="auto"/>
        <w:rPr>
          <w:rFonts w:ascii="Verdana" w:eastAsia="Verdana" w:hAnsi="Verdana" w:cs="Verdana"/>
          <w:color w:val="000000"/>
          <w:sz w:val="22"/>
          <w:szCs w:val="22"/>
        </w:rPr>
      </w:pPr>
      <w:r>
        <w:rPr>
          <w:rFonts w:ascii="Verdana" w:eastAsia="Verdana" w:hAnsi="Verdana" w:cs="Verdana"/>
          <w:color w:val="000000"/>
          <w:sz w:val="22"/>
          <w:szCs w:val="22"/>
        </w:rPr>
        <w:t>Análisis de precios unitarios correspondientes a la propuesta económica.</w:t>
      </w:r>
    </w:p>
    <w:p w14:paraId="38F711D9" w14:textId="77777777" w:rsidR="00802EE5" w:rsidRDefault="00000000">
      <w:pPr>
        <w:numPr>
          <w:ilvl w:val="0"/>
          <w:numId w:val="17"/>
        </w:numPr>
        <w:pBdr>
          <w:top w:val="nil"/>
          <w:left w:val="nil"/>
          <w:bottom w:val="nil"/>
          <w:right w:val="nil"/>
          <w:between w:val="nil"/>
        </w:pBdr>
        <w:spacing w:after="0" w:line="276" w:lineRule="auto"/>
        <w:rPr>
          <w:rFonts w:ascii="Verdana" w:eastAsia="Verdana" w:hAnsi="Verdana" w:cs="Verdana"/>
          <w:color w:val="000000"/>
          <w:sz w:val="22"/>
          <w:szCs w:val="22"/>
        </w:rPr>
      </w:pPr>
      <w:r>
        <w:rPr>
          <w:rFonts w:ascii="Verdana" w:eastAsia="Verdana" w:hAnsi="Verdana" w:cs="Verdana"/>
          <w:color w:val="000000"/>
          <w:sz w:val="22"/>
          <w:szCs w:val="22"/>
        </w:rPr>
        <w:t xml:space="preserve">Programación de obra, indicando fechas de las de inicio y </w:t>
      </w:r>
      <w:r>
        <w:rPr>
          <w:rFonts w:ascii="Verdana" w:eastAsia="Verdana" w:hAnsi="Verdana" w:cs="Verdana"/>
          <w:sz w:val="22"/>
          <w:szCs w:val="22"/>
        </w:rPr>
        <w:t>término</w:t>
      </w:r>
      <w:r>
        <w:rPr>
          <w:rFonts w:ascii="Verdana" w:eastAsia="Verdana" w:hAnsi="Verdana" w:cs="Verdana"/>
          <w:color w:val="000000"/>
          <w:sz w:val="22"/>
          <w:szCs w:val="22"/>
        </w:rPr>
        <w:t xml:space="preserve"> de las actividades en el diagrama de flujo</w:t>
      </w:r>
    </w:p>
    <w:p w14:paraId="79748D51" w14:textId="77777777" w:rsidR="00802EE5" w:rsidRDefault="00000000">
      <w:pPr>
        <w:numPr>
          <w:ilvl w:val="0"/>
          <w:numId w:val="17"/>
        </w:numPr>
        <w:pBdr>
          <w:top w:val="nil"/>
          <w:left w:val="nil"/>
          <w:bottom w:val="nil"/>
          <w:right w:val="nil"/>
          <w:between w:val="nil"/>
        </w:pBdr>
        <w:spacing w:line="276" w:lineRule="auto"/>
        <w:rPr>
          <w:rFonts w:ascii="Verdana" w:eastAsia="Verdana" w:hAnsi="Verdana" w:cs="Verdana"/>
          <w:color w:val="000000"/>
          <w:sz w:val="22"/>
          <w:szCs w:val="22"/>
        </w:rPr>
      </w:pPr>
      <w:r>
        <w:rPr>
          <w:rFonts w:ascii="Verdana" w:eastAsia="Verdana" w:hAnsi="Verdana" w:cs="Verdana"/>
          <w:color w:val="000000"/>
          <w:sz w:val="22"/>
          <w:szCs w:val="22"/>
        </w:rPr>
        <w:t>Los demás que puedan exigirse en el Pliego de Condiciones.</w:t>
      </w:r>
    </w:p>
    <w:p w14:paraId="075E5451" w14:textId="77777777" w:rsidR="00802EE5" w:rsidRDefault="00000000">
      <w:pPr>
        <w:spacing w:line="276" w:lineRule="auto"/>
        <w:rPr>
          <w:rFonts w:ascii="Verdana" w:eastAsia="Verdana" w:hAnsi="Verdana" w:cs="Verdana"/>
          <w:sz w:val="22"/>
          <w:szCs w:val="22"/>
        </w:rPr>
      </w:pPr>
      <w:r>
        <w:rPr>
          <w:rFonts w:ascii="Verdana" w:eastAsia="Verdana" w:hAnsi="Verdana" w:cs="Verdana"/>
          <w:sz w:val="22"/>
          <w:szCs w:val="22"/>
        </w:rPr>
        <w:t xml:space="preserve">El Interventor revisará los documentos presentados por el Contratista de obra en un término no mayor a tres (3) días calendario. En caso de existir algún requerimiento por escrito por parte del Interventor, el Contratista debe atenderlo en un término no mayor a un (1) día hábil, so pena de incurrir en causal de incumplimiento del Contrato. </w:t>
      </w:r>
    </w:p>
    <w:p w14:paraId="48D54C84" w14:textId="77777777" w:rsidR="00802EE5" w:rsidRDefault="00000000">
      <w:pPr>
        <w:spacing w:line="276" w:lineRule="auto"/>
        <w:rPr>
          <w:rFonts w:ascii="Verdana" w:eastAsia="Verdana" w:hAnsi="Verdana" w:cs="Verdana"/>
          <w:sz w:val="22"/>
          <w:szCs w:val="22"/>
        </w:rPr>
      </w:pPr>
      <w:r>
        <w:rPr>
          <w:rFonts w:ascii="Verdana" w:eastAsia="Verdana" w:hAnsi="Verdana" w:cs="Verdana"/>
          <w:sz w:val="22"/>
          <w:szCs w:val="22"/>
        </w:rPr>
        <w:t>Una vez se cumpla con lo exigido en el Pliego de Condiciones, el Interventor emitirá su concepto favorable mediante comunicación dirigida al Contratista, con copia a la Entidad.</w:t>
      </w:r>
    </w:p>
    <w:p w14:paraId="39E53A6C" w14:textId="77777777" w:rsidR="00802EE5" w:rsidRDefault="00000000">
      <w:pPr>
        <w:pStyle w:val="Ttulo2"/>
        <w:spacing w:line="276" w:lineRule="auto"/>
        <w:rPr>
          <w:rFonts w:ascii="Verdana" w:eastAsia="Verdana" w:hAnsi="Verdana" w:cs="Verdana"/>
          <w:sz w:val="22"/>
          <w:szCs w:val="22"/>
        </w:rPr>
      </w:pPr>
      <w:bookmarkStart w:id="116" w:name="_heading=h.doxm0a8e94m" w:colFirst="0" w:colLast="0"/>
      <w:bookmarkEnd w:id="116"/>
      <w:r>
        <w:rPr>
          <w:rFonts w:ascii="Verdana" w:eastAsia="Verdana" w:hAnsi="Verdana" w:cs="Verdana"/>
          <w:sz w:val="22"/>
          <w:szCs w:val="22"/>
        </w:rPr>
        <w:lastRenderedPageBreak/>
        <w:t>8.2. ANÁLISIS DE PRECIOS UNITARIOS</w:t>
      </w:r>
    </w:p>
    <w:p w14:paraId="29FF0C3D" w14:textId="77777777" w:rsidR="00802EE5" w:rsidRDefault="00000000">
      <w:pPr>
        <w:spacing w:line="276" w:lineRule="auto"/>
        <w:rPr>
          <w:rFonts w:ascii="Verdana" w:eastAsia="Verdana" w:hAnsi="Verdana" w:cs="Verdana"/>
          <w:sz w:val="22"/>
          <w:szCs w:val="22"/>
        </w:rPr>
      </w:pPr>
      <w:r>
        <w:rPr>
          <w:rFonts w:ascii="Verdana" w:eastAsia="Verdana" w:hAnsi="Verdana" w:cs="Verdana"/>
          <w:sz w:val="22"/>
          <w:szCs w:val="22"/>
        </w:rPr>
        <w:t xml:space="preserve">El Contratista deberá diligenciar para cada uno de los ítems enunciados en el Formulario 1 – Formulario del presupuesto oficial, el análisis de Precios Unitarios (costos directos más indirectos), de acuerdo con el Formato que se presenta en el respectivo Formulario 1 – Formulario del presupuesto oficial, y entregarlos en el plazo establecido en el numeral 8.1. Los Precios Unitarios resultantes de los análisis no podrán ser diferentes a los consignados en el Formulario 1 – Formulario del Presupuesto Oficial toda vez que estos últimos fueron utilizados en la evaluación de las propuestas; si se presentare alguna discrepancia, el Contratista deberá ajustar el Precio Unitario obtenido en el análisis consignado en el formulario de la propuesta. </w:t>
      </w:r>
    </w:p>
    <w:p w14:paraId="3885532E" w14:textId="77777777" w:rsidR="00802EE5" w:rsidRDefault="00000000">
      <w:pPr>
        <w:spacing w:line="276" w:lineRule="auto"/>
        <w:rPr>
          <w:rFonts w:ascii="Verdana" w:eastAsia="Verdana" w:hAnsi="Verdana" w:cs="Verdana"/>
          <w:color w:val="000000"/>
          <w:sz w:val="22"/>
          <w:szCs w:val="22"/>
        </w:rPr>
      </w:pPr>
      <w:r>
        <w:rPr>
          <w:rFonts w:ascii="Verdana" w:eastAsia="Verdana" w:hAnsi="Verdana" w:cs="Verdana"/>
          <w:color w:val="000000"/>
          <w:sz w:val="22"/>
          <w:szCs w:val="22"/>
        </w:rPr>
        <w:t>El Contratista deberá tener en cuenta dentro de cada uno de los análisis de precios unitarios todo lo necesario y suficiente para llevar a cabo el ítem de acuerdo con las normas y especificaciones técnicas contractuales, en relación con: el equipo (con sus rendimientos), materiales (cantidades, rendimientos), transportes, mano de obra (con sus rendimientos), AIU. Los equipos deberán tener la capacidad y rendimientos que requiera la ejecución de cada ítem de obra. Cualquier error u omisión del contratista en los costos directos o indirectos considerados en su análisis de precios unitarios para los ítems de obra, es de exclusiva responsabilidad del contratista y por lo tanto no podrá reclamar a la Entidad reconocimiento alguno adicional al valor de los precios unitarios consignados en el formulario de su propuesta. El contratista acepta que los precios unitarios por él ofertados constituyen su propuesta económica autónoma.</w:t>
      </w:r>
    </w:p>
    <w:p w14:paraId="6DD4EF70" w14:textId="77777777" w:rsidR="00802EE5" w:rsidRDefault="00000000">
      <w:pPr>
        <w:pStyle w:val="Ttulo2"/>
        <w:spacing w:line="276" w:lineRule="auto"/>
        <w:rPr>
          <w:rFonts w:ascii="Verdana" w:eastAsia="Verdana" w:hAnsi="Verdana" w:cs="Verdana"/>
          <w:sz w:val="22"/>
          <w:szCs w:val="22"/>
        </w:rPr>
      </w:pPr>
      <w:bookmarkStart w:id="117" w:name="_heading=h.5a6goxjbipne" w:colFirst="0" w:colLast="0"/>
      <w:bookmarkEnd w:id="117"/>
      <w:r>
        <w:rPr>
          <w:rFonts w:ascii="Verdana" w:eastAsia="Verdana" w:hAnsi="Verdana" w:cs="Verdana"/>
          <w:sz w:val="22"/>
          <w:szCs w:val="22"/>
        </w:rPr>
        <w:t>8.3. ANTICIPO O PAGO ANTICIPADO.</w:t>
      </w:r>
    </w:p>
    <w:p w14:paraId="1CF292D3" w14:textId="77777777" w:rsidR="00802EE5" w:rsidRDefault="00000000">
      <w:pPr>
        <w:spacing w:line="276" w:lineRule="auto"/>
        <w:rPr>
          <w:rFonts w:ascii="Verdana" w:eastAsia="Verdana" w:hAnsi="Verdana" w:cs="Verdana"/>
          <w:sz w:val="22"/>
          <w:szCs w:val="22"/>
        </w:rPr>
      </w:pPr>
      <w:r>
        <w:rPr>
          <w:rFonts w:ascii="Verdana" w:eastAsia="Verdana" w:hAnsi="Verdana" w:cs="Verdana"/>
          <w:sz w:val="22"/>
          <w:szCs w:val="22"/>
        </w:rPr>
        <w:t>En el presente Proceso de Contratación la Entidad no entregará al Contratista anticipo o pago anticipado</w:t>
      </w:r>
    </w:p>
    <w:p w14:paraId="20F77B27" w14:textId="77777777" w:rsidR="00802EE5" w:rsidRDefault="00000000">
      <w:pPr>
        <w:pStyle w:val="Ttulo1"/>
        <w:numPr>
          <w:ilvl w:val="0"/>
          <w:numId w:val="1"/>
        </w:numPr>
        <w:spacing w:line="276" w:lineRule="auto"/>
        <w:rPr>
          <w:rFonts w:ascii="Verdana" w:eastAsia="Verdana" w:hAnsi="Verdana" w:cs="Verdana"/>
          <w:sz w:val="24"/>
          <w:szCs w:val="24"/>
        </w:rPr>
      </w:pPr>
      <w:bookmarkStart w:id="118" w:name="_heading=h.i4ookkqr2j27" w:colFirst="0" w:colLast="0"/>
      <w:bookmarkEnd w:id="118"/>
      <w:r>
        <w:rPr>
          <w:rFonts w:ascii="Verdana" w:eastAsia="Verdana" w:hAnsi="Verdana" w:cs="Verdana"/>
          <w:sz w:val="24"/>
          <w:szCs w:val="24"/>
        </w:rPr>
        <w:t>CAPÍTULO IX. LISTADO DE ANEXOS, FORMATOS, MATRICES Y FORMULARIOS</w:t>
      </w:r>
    </w:p>
    <w:p w14:paraId="513C3A1E" w14:textId="77777777" w:rsidR="00802EE5" w:rsidRDefault="00000000">
      <w:pPr>
        <w:pStyle w:val="Ttulo2"/>
        <w:spacing w:line="276" w:lineRule="auto"/>
        <w:ind w:left="360"/>
        <w:rPr>
          <w:rFonts w:ascii="Verdana" w:eastAsia="Verdana" w:hAnsi="Verdana" w:cs="Verdana"/>
          <w:sz w:val="22"/>
          <w:szCs w:val="22"/>
        </w:rPr>
      </w:pPr>
      <w:bookmarkStart w:id="119" w:name="_heading=h.j4rhs53qjici" w:colFirst="0" w:colLast="0"/>
      <w:bookmarkEnd w:id="119"/>
      <w:r>
        <w:rPr>
          <w:rFonts w:ascii="Verdana" w:eastAsia="Verdana" w:hAnsi="Verdana" w:cs="Verdana"/>
          <w:sz w:val="22"/>
          <w:szCs w:val="22"/>
        </w:rPr>
        <w:t>9.1 ANEXOS</w:t>
      </w:r>
    </w:p>
    <w:p w14:paraId="0E8E7E86" w14:textId="77777777" w:rsidR="00802EE5" w:rsidRDefault="00000000">
      <w:pPr>
        <w:numPr>
          <w:ilvl w:val="0"/>
          <w:numId w:val="18"/>
        </w:numPr>
        <w:pBdr>
          <w:top w:val="nil"/>
          <w:left w:val="nil"/>
          <w:bottom w:val="nil"/>
          <w:right w:val="nil"/>
          <w:between w:val="nil"/>
        </w:pBdr>
        <w:spacing w:after="0" w:line="276" w:lineRule="auto"/>
        <w:rPr>
          <w:rFonts w:ascii="Verdana" w:eastAsia="Verdana" w:hAnsi="Verdana" w:cs="Verdana"/>
          <w:color w:val="000000"/>
          <w:sz w:val="22"/>
          <w:szCs w:val="22"/>
        </w:rPr>
      </w:pPr>
      <w:r>
        <w:rPr>
          <w:rFonts w:ascii="Verdana" w:eastAsia="Verdana" w:hAnsi="Verdana" w:cs="Verdana"/>
          <w:color w:val="000000"/>
          <w:sz w:val="22"/>
          <w:szCs w:val="22"/>
        </w:rPr>
        <w:t>Anexo 1 – Anexo Técnico</w:t>
      </w:r>
    </w:p>
    <w:p w14:paraId="0B988432" w14:textId="77777777" w:rsidR="00802EE5" w:rsidRDefault="00000000">
      <w:pPr>
        <w:numPr>
          <w:ilvl w:val="0"/>
          <w:numId w:val="18"/>
        </w:numPr>
        <w:pBdr>
          <w:top w:val="nil"/>
          <w:left w:val="nil"/>
          <w:bottom w:val="nil"/>
          <w:right w:val="nil"/>
          <w:between w:val="nil"/>
        </w:pBdr>
        <w:spacing w:after="0" w:line="276" w:lineRule="auto"/>
        <w:rPr>
          <w:rFonts w:ascii="Verdana" w:eastAsia="Verdana" w:hAnsi="Verdana" w:cs="Verdana"/>
          <w:color w:val="000000"/>
          <w:sz w:val="22"/>
          <w:szCs w:val="22"/>
        </w:rPr>
      </w:pPr>
      <w:r>
        <w:rPr>
          <w:rFonts w:ascii="Verdana" w:eastAsia="Verdana" w:hAnsi="Verdana" w:cs="Verdana"/>
          <w:color w:val="000000"/>
          <w:sz w:val="22"/>
          <w:szCs w:val="22"/>
        </w:rPr>
        <w:t>Anexo 2 – Cronograma</w:t>
      </w:r>
    </w:p>
    <w:p w14:paraId="75141767" w14:textId="77777777" w:rsidR="00802EE5" w:rsidRDefault="00000000">
      <w:pPr>
        <w:numPr>
          <w:ilvl w:val="0"/>
          <w:numId w:val="18"/>
        </w:numPr>
        <w:pBdr>
          <w:top w:val="nil"/>
          <w:left w:val="nil"/>
          <w:bottom w:val="nil"/>
          <w:right w:val="nil"/>
          <w:between w:val="nil"/>
        </w:pBdr>
        <w:spacing w:after="0" w:line="276" w:lineRule="auto"/>
        <w:rPr>
          <w:rFonts w:ascii="Verdana" w:eastAsia="Verdana" w:hAnsi="Verdana" w:cs="Verdana"/>
          <w:color w:val="000000"/>
          <w:sz w:val="22"/>
          <w:szCs w:val="22"/>
        </w:rPr>
      </w:pPr>
      <w:r>
        <w:rPr>
          <w:rFonts w:ascii="Verdana" w:eastAsia="Verdana" w:hAnsi="Verdana" w:cs="Verdana"/>
          <w:color w:val="000000"/>
          <w:sz w:val="22"/>
          <w:szCs w:val="22"/>
        </w:rPr>
        <w:t>Anexo 3 – Pacto de Transparencia</w:t>
      </w:r>
    </w:p>
    <w:p w14:paraId="1ED2AED3" w14:textId="77777777" w:rsidR="00802EE5" w:rsidRDefault="00000000">
      <w:pPr>
        <w:numPr>
          <w:ilvl w:val="0"/>
          <w:numId w:val="18"/>
        </w:numPr>
        <w:pBdr>
          <w:top w:val="nil"/>
          <w:left w:val="nil"/>
          <w:bottom w:val="nil"/>
          <w:right w:val="nil"/>
          <w:between w:val="nil"/>
        </w:pBdr>
        <w:spacing w:after="0" w:line="276" w:lineRule="auto"/>
        <w:rPr>
          <w:rFonts w:ascii="Verdana" w:eastAsia="Verdana" w:hAnsi="Verdana" w:cs="Verdana"/>
          <w:color w:val="000000"/>
          <w:sz w:val="22"/>
          <w:szCs w:val="22"/>
        </w:rPr>
      </w:pPr>
      <w:r>
        <w:rPr>
          <w:rFonts w:ascii="Verdana" w:eastAsia="Verdana" w:hAnsi="Verdana" w:cs="Verdana"/>
          <w:color w:val="000000"/>
          <w:sz w:val="22"/>
          <w:szCs w:val="22"/>
        </w:rPr>
        <w:t>Anexo 4 – Minuta del Contrato</w:t>
      </w:r>
    </w:p>
    <w:p w14:paraId="1389976B" w14:textId="77777777" w:rsidR="00802EE5" w:rsidRDefault="00000000">
      <w:pPr>
        <w:numPr>
          <w:ilvl w:val="0"/>
          <w:numId w:val="18"/>
        </w:numPr>
        <w:pBdr>
          <w:top w:val="nil"/>
          <w:left w:val="nil"/>
          <w:bottom w:val="nil"/>
          <w:right w:val="nil"/>
          <w:between w:val="nil"/>
        </w:pBdr>
        <w:spacing w:line="276" w:lineRule="auto"/>
        <w:rPr>
          <w:rFonts w:ascii="Verdana" w:eastAsia="Verdana" w:hAnsi="Verdana" w:cs="Verdana"/>
          <w:color w:val="000000"/>
          <w:sz w:val="22"/>
          <w:szCs w:val="22"/>
        </w:rPr>
      </w:pPr>
      <w:r>
        <w:rPr>
          <w:rFonts w:ascii="Verdana" w:eastAsia="Verdana" w:hAnsi="Verdana" w:cs="Verdana"/>
          <w:color w:val="000000"/>
          <w:sz w:val="22"/>
          <w:szCs w:val="22"/>
        </w:rPr>
        <w:t xml:space="preserve">Anexo 5 – Glosario </w:t>
      </w:r>
    </w:p>
    <w:p w14:paraId="20829148" w14:textId="77777777" w:rsidR="00802EE5" w:rsidRDefault="00000000">
      <w:pPr>
        <w:pStyle w:val="Ttulo2"/>
        <w:spacing w:line="276" w:lineRule="auto"/>
        <w:ind w:left="360"/>
        <w:rPr>
          <w:rFonts w:ascii="Verdana" w:eastAsia="Verdana" w:hAnsi="Verdana" w:cs="Verdana"/>
          <w:sz w:val="22"/>
          <w:szCs w:val="22"/>
        </w:rPr>
      </w:pPr>
      <w:bookmarkStart w:id="120" w:name="_heading=h.aqzfdmi0um7w" w:colFirst="0" w:colLast="0"/>
      <w:bookmarkEnd w:id="120"/>
      <w:r>
        <w:rPr>
          <w:rFonts w:ascii="Verdana" w:eastAsia="Verdana" w:hAnsi="Verdana" w:cs="Verdana"/>
          <w:sz w:val="22"/>
          <w:szCs w:val="22"/>
        </w:rPr>
        <w:t>9.2 FORMATOS</w:t>
      </w:r>
    </w:p>
    <w:p w14:paraId="4C0C2D7B" w14:textId="77777777" w:rsidR="00802EE5" w:rsidRDefault="00000000">
      <w:pPr>
        <w:numPr>
          <w:ilvl w:val="0"/>
          <w:numId w:val="19"/>
        </w:numPr>
        <w:pBdr>
          <w:top w:val="nil"/>
          <w:left w:val="nil"/>
          <w:bottom w:val="nil"/>
          <w:right w:val="nil"/>
          <w:between w:val="nil"/>
        </w:pBdr>
        <w:spacing w:after="0" w:line="276" w:lineRule="auto"/>
        <w:rPr>
          <w:rFonts w:ascii="Verdana" w:eastAsia="Verdana" w:hAnsi="Verdana" w:cs="Verdana"/>
          <w:color w:val="000000"/>
          <w:sz w:val="22"/>
          <w:szCs w:val="22"/>
        </w:rPr>
      </w:pPr>
      <w:r>
        <w:rPr>
          <w:rFonts w:ascii="Verdana" w:eastAsia="Verdana" w:hAnsi="Verdana" w:cs="Verdana"/>
          <w:color w:val="000000"/>
          <w:sz w:val="22"/>
          <w:szCs w:val="22"/>
        </w:rPr>
        <w:t>Formato 1 – Carta de presentación de la oferta</w:t>
      </w:r>
    </w:p>
    <w:p w14:paraId="0A39959D" w14:textId="77777777" w:rsidR="00802EE5" w:rsidRDefault="00000000">
      <w:pPr>
        <w:numPr>
          <w:ilvl w:val="0"/>
          <w:numId w:val="19"/>
        </w:numPr>
        <w:pBdr>
          <w:top w:val="nil"/>
          <w:left w:val="nil"/>
          <w:bottom w:val="nil"/>
          <w:right w:val="nil"/>
          <w:between w:val="nil"/>
        </w:pBdr>
        <w:spacing w:after="0" w:line="276" w:lineRule="auto"/>
        <w:rPr>
          <w:rFonts w:ascii="Verdana" w:eastAsia="Verdana" w:hAnsi="Verdana" w:cs="Verdana"/>
          <w:color w:val="000000"/>
          <w:sz w:val="22"/>
          <w:szCs w:val="22"/>
        </w:rPr>
      </w:pPr>
      <w:r>
        <w:rPr>
          <w:rFonts w:ascii="Verdana" w:eastAsia="Verdana" w:hAnsi="Verdana" w:cs="Verdana"/>
          <w:color w:val="000000"/>
          <w:sz w:val="22"/>
          <w:szCs w:val="22"/>
        </w:rPr>
        <w:lastRenderedPageBreak/>
        <w:t xml:space="preserve">Formato 2 – Conformación de Proponente plural (Formato 2A- Consorcios) (Formato 2B- UT) </w:t>
      </w:r>
    </w:p>
    <w:p w14:paraId="5E2D57EA" w14:textId="77777777" w:rsidR="00802EE5" w:rsidRDefault="00000000">
      <w:pPr>
        <w:numPr>
          <w:ilvl w:val="0"/>
          <w:numId w:val="19"/>
        </w:numPr>
        <w:pBdr>
          <w:top w:val="nil"/>
          <w:left w:val="nil"/>
          <w:bottom w:val="nil"/>
          <w:right w:val="nil"/>
          <w:between w:val="nil"/>
        </w:pBdr>
        <w:spacing w:after="0" w:line="276" w:lineRule="auto"/>
        <w:rPr>
          <w:rFonts w:ascii="Verdana" w:eastAsia="Verdana" w:hAnsi="Verdana" w:cs="Verdana"/>
          <w:color w:val="000000"/>
          <w:sz w:val="22"/>
          <w:szCs w:val="22"/>
        </w:rPr>
      </w:pPr>
      <w:r>
        <w:rPr>
          <w:rFonts w:ascii="Verdana" w:eastAsia="Verdana" w:hAnsi="Verdana" w:cs="Verdana"/>
          <w:color w:val="000000"/>
          <w:sz w:val="22"/>
          <w:szCs w:val="22"/>
        </w:rPr>
        <w:t>Formato 3 – Experiencia</w:t>
      </w:r>
    </w:p>
    <w:p w14:paraId="0C928879" w14:textId="77777777" w:rsidR="00802EE5" w:rsidRDefault="00000000">
      <w:pPr>
        <w:numPr>
          <w:ilvl w:val="0"/>
          <w:numId w:val="19"/>
        </w:numPr>
        <w:pBdr>
          <w:top w:val="nil"/>
          <w:left w:val="nil"/>
          <w:bottom w:val="nil"/>
          <w:right w:val="nil"/>
          <w:between w:val="nil"/>
        </w:pBdr>
        <w:spacing w:after="0" w:line="276" w:lineRule="auto"/>
        <w:rPr>
          <w:rFonts w:ascii="Verdana" w:eastAsia="Verdana" w:hAnsi="Verdana" w:cs="Verdana"/>
          <w:color w:val="000000"/>
          <w:sz w:val="22"/>
          <w:szCs w:val="22"/>
        </w:rPr>
      </w:pPr>
      <w:bookmarkStart w:id="121" w:name="bookmark=id.99dfqnxo5ou4" w:colFirst="0" w:colLast="0"/>
      <w:bookmarkEnd w:id="121"/>
      <w:r>
        <w:rPr>
          <w:rFonts w:ascii="Verdana" w:eastAsia="Verdana" w:hAnsi="Verdana" w:cs="Verdana"/>
          <w:color w:val="000000"/>
          <w:sz w:val="22"/>
          <w:szCs w:val="22"/>
        </w:rPr>
        <w:t>Formato 4 – Capacidad financiera y organizacional</w:t>
      </w:r>
    </w:p>
    <w:p w14:paraId="6C8A42FA" w14:textId="77777777" w:rsidR="00802EE5" w:rsidRDefault="00000000">
      <w:pPr>
        <w:numPr>
          <w:ilvl w:val="0"/>
          <w:numId w:val="19"/>
        </w:numPr>
        <w:pBdr>
          <w:top w:val="nil"/>
          <w:left w:val="nil"/>
          <w:bottom w:val="nil"/>
          <w:right w:val="nil"/>
          <w:between w:val="nil"/>
        </w:pBdr>
        <w:spacing w:after="0" w:line="276" w:lineRule="auto"/>
        <w:rPr>
          <w:rFonts w:ascii="Verdana" w:eastAsia="Verdana" w:hAnsi="Verdana" w:cs="Verdana"/>
          <w:color w:val="000000"/>
          <w:sz w:val="22"/>
          <w:szCs w:val="22"/>
        </w:rPr>
      </w:pPr>
      <w:r>
        <w:rPr>
          <w:rFonts w:ascii="Verdana" w:eastAsia="Verdana" w:hAnsi="Verdana" w:cs="Verdana"/>
          <w:color w:val="000000"/>
          <w:sz w:val="22"/>
          <w:szCs w:val="22"/>
        </w:rPr>
        <w:t xml:space="preserve">Formato 5 – Capacidad residual </w:t>
      </w:r>
    </w:p>
    <w:p w14:paraId="0F38536E" w14:textId="77777777" w:rsidR="00802EE5" w:rsidRDefault="00000000">
      <w:pPr>
        <w:numPr>
          <w:ilvl w:val="0"/>
          <w:numId w:val="19"/>
        </w:numPr>
        <w:pBdr>
          <w:top w:val="nil"/>
          <w:left w:val="nil"/>
          <w:bottom w:val="nil"/>
          <w:right w:val="nil"/>
          <w:between w:val="nil"/>
        </w:pBdr>
        <w:spacing w:after="0" w:line="276" w:lineRule="auto"/>
        <w:rPr>
          <w:rFonts w:ascii="Verdana" w:eastAsia="Verdana" w:hAnsi="Verdana" w:cs="Verdana"/>
          <w:color w:val="000000"/>
          <w:sz w:val="22"/>
          <w:szCs w:val="22"/>
        </w:rPr>
      </w:pPr>
      <w:r>
        <w:rPr>
          <w:rFonts w:ascii="Verdana" w:eastAsia="Verdana" w:hAnsi="Verdana" w:cs="Verdana"/>
          <w:color w:val="000000"/>
          <w:sz w:val="22"/>
          <w:szCs w:val="22"/>
        </w:rPr>
        <w:t>Formato 6 – Pagos de seguridad social y aportes legales</w:t>
      </w:r>
    </w:p>
    <w:p w14:paraId="7EE557EF" w14:textId="77777777" w:rsidR="00802EE5" w:rsidRDefault="00000000">
      <w:pPr>
        <w:numPr>
          <w:ilvl w:val="0"/>
          <w:numId w:val="19"/>
        </w:numPr>
        <w:pBdr>
          <w:top w:val="nil"/>
          <w:left w:val="nil"/>
          <w:bottom w:val="nil"/>
          <w:right w:val="nil"/>
          <w:between w:val="nil"/>
        </w:pBdr>
        <w:spacing w:after="0" w:line="276" w:lineRule="auto"/>
        <w:rPr>
          <w:rFonts w:ascii="Verdana" w:eastAsia="Verdana" w:hAnsi="Verdana" w:cs="Verdana"/>
          <w:color w:val="000000"/>
          <w:sz w:val="22"/>
          <w:szCs w:val="22"/>
        </w:rPr>
      </w:pPr>
      <w:r>
        <w:rPr>
          <w:rFonts w:ascii="Verdana" w:eastAsia="Verdana" w:hAnsi="Verdana" w:cs="Verdana"/>
          <w:color w:val="000000"/>
          <w:sz w:val="22"/>
          <w:szCs w:val="22"/>
        </w:rPr>
        <w:t xml:space="preserve">Formato 7 – Factor de calidad </w:t>
      </w:r>
    </w:p>
    <w:p w14:paraId="3F6B55C6" w14:textId="77777777" w:rsidR="00802EE5" w:rsidRDefault="00000000">
      <w:pPr>
        <w:numPr>
          <w:ilvl w:val="0"/>
          <w:numId w:val="19"/>
        </w:numPr>
        <w:pBdr>
          <w:top w:val="nil"/>
          <w:left w:val="nil"/>
          <w:bottom w:val="nil"/>
          <w:right w:val="nil"/>
          <w:between w:val="nil"/>
        </w:pBdr>
        <w:spacing w:after="0" w:line="276" w:lineRule="auto"/>
        <w:rPr>
          <w:rFonts w:ascii="Verdana" w:eastAsia="Verdana" w:hAnsi="Verdana" w:cs="Verdana"/>
          <w:color w:val="000000"/>
          <w:sz w:val="22"/>
          <w:szCs w:val="22"/>
        </w:rPr>
      </w:pPr>
      <w:r>
        <w:rPr>
          <w:rFonts w:ascii="Verdana" w:eastAsia="Verdana" w:hAnsi="Verdana" w:cs="Verdana"/>
          <w:color w:val="000000"/>
          <w:sz w:val="22"/>
          <w:szCs w:val="22"/>
        </w:rPr>
        <w:t>Formato 8 – Vinculación de personas con discapacidad</w:t>
      </w:r>
    </w:p>
    <w:p w14:paraId="13C660A1" w14:textId="77777777" w:rsidR="00802EE5" w:rsidRDefault="00000000">
      <w:pPr>
        <w:numPr>
          <w:ilvl w:val="0"/>
          <w:numId w:val="19"/>
        </w:numPr>
        <w:pBdr>
          <w:top w:val="nil"/>
          <w:left w:val="nil"/>
          <w:bottom w:val="nil"/>
          <w:right w:val="nil"/>
          <w:between w:val="nil"/>
        </w:pBdr>
        <w:spacing w:after="0" w:line="276" w:lineRule="auto"/>
        <w:rPr>
          <w:rFonts w:ascii="Verdana" w:eastAsia="Verdana" w:hAnsi="Verdana" w:cs="Verdana"/>
          <w:color w:val="000000"/>
          <w:sz w:val="22"/>
          <w:szCs w:val="22"/>
        </w:rPr>
      </w:pPr>
      <w:r>
        <w:rPr>
          <w:rFonts w:ascii="Verdana" w:eastAsia="Verdana" w:hAnsi="Verdana" w:cs="Verdana"/>
          <w:color w:val="000000"/>
          <w:sz w:val="22"/>
          <w:szCs w:val="22"/>
        </w:rPr>
        <w:t>Formato 9 – Puntaje de Industria Nacional.</w:t>
      </w:r>
    </w:p>
    <w:p w14:paraId="3C75AFD8" w14:textId="77777777" w:rsidR="00802EE5" w:rsidRDefault="00000000">
      <w:pPr>
        <w:numPr>
          <w:ilvl w:val="0"/>
          <w:numId w:val="19"/>
        </w:numPr>
        <w:pBdr>
          <w:top w:val="nil"/>
          <w:left w:val="nil"/>
          <w:bottom w:val="nil"/>
          <w:right w:val="nil"/>
          <w:between w:val="nil"/>
        </w:pBdr>
        <w:spacing w:after="0" w:line="276" w:lineRule="auto"/>
        <w:rPr>
          <w:rFonts w:ascii="Verdana" w:eastAsia="Verdana" w:hAnsi="Verdana" w:cs="Verdana"/>
          <w:color w:val="000000"/>
          <w:sz w:val="22"/>
          <w:szCs w:val="22"/>
        </w:rPr>
      </w:pPr>
      <w:r>
        <w:rPr>
          <w:rFonts w:ascii="Verdana" w:eastAsia="Verdana" w:hAnsi="Verdana" w:cs="Verdana"/>
          <w:color w:val="000000"/>
          <w:sz w:val="22"/>
          <w:szCs w:val="22"/>
        </w:rPr>
        <w:t xml:space="preserve">Formato 10 – Factores de desempate  </w:t>
      </w:r>
    </w:p>
    <w:p w14:paraId="09E7C385" w14:textId="77777777" w:rsidR="00802EE5" w:rsidRDefault="00000000">
      <w:pPr>
        <w:numPr>
          <w:ilvl w:val="0"/>
          <w:numId w:val="19"/>
        </w:numPr>
        <w:pBdr>
          <w:top w:val="nil"/>
          <w:left w:val="nil"/>
          <w:bottom w:val="nil"/>
          <w:right w:val="nil"/>
          <w:between w:val="nil"/>
        </w:pBdr>
        <w:spacing w:after="0" w:line="276" w:lineRule="auto"/>
        <w:rPr>
          <w:rFonts w:ascii="Verdana" w:eastAsia="Verdana" w:hAnsi="Verdana" w:cs="Verdana"/>
          <w:color w:val="000000"/>
          <w:sz w:val="22"/>
          <w:szCs w:val="22"/>
        </w:rPr>
      </w:pPr>
      <w:r>
        <w:rPr>
          <w:rFonts w:ascii="Verdana" w:eastAsia="Verdana" w:hAnsi="Verdana" w:cs="Verdana"/>
          <w:color w:val="000000"/>
          <w:sz w:val="22"/>
          <w:szCs w:val="22"/>
        </w:rPr>
        <w:t xml:space="preserve">Formato 11 – Autorización para el tratamiento de datos personales </w:t>
      </w:r>
    </w:p>
    <w:p w14:paraId="1B4474D3" w14:textId="77777777" w:rsidR="00802EE5" w:rsidRDefault="00000000">
      <w:pPr>
        <w:numPr>
          <w:ilvl w:val="0"/>
          <w:numId w:val="19"/>
        </w:numPr>
        <w:pBdr>
          <w:top w:val="nil"/>
          <w:left w:val="nil"/>
          <w:bottom w:val="nil"/>
          <w:right w:val="nil"/>
          <w:between w:val="nil"/>
        </w:pBdr>
        <w:spacing w:after="0" w:line="276" w:lineRule="auto"/>
        <w:rPr>
          <w:rFonts w:ascii="Verdana" w:eastAsia="Verdana" w:hAnsi="Verdana" w:cs="Verdana"/>
          <w:color w:val="000000"/>
          <w:sz w:val="22"/>
          <w:szCs w:val="22"/>
        </w:rPr>
      </w:pPr>
      <w:r>
        <w:rPr>
          <w:rFonts w:ascii="Verdana" w:eastAsia="Verdana" w:hAnsi="Verdana" w:cs="Verdana"/>
          <w:color w:val="000000"/>
          <w:sz w:val="22"/>
          <w:szCs w:val="22"/>
        </w:rPr>
        <w:t xml:space="preserve">Formato 12 – Factor de sostenibilidad técnico ambiental agregado. </w:t>
      </w:r>
    </w:p>
    <w:p w14:paraId="2C427C46" w14:textId="77777777" w:rsidR="00802EE5" w:rsidRDefault="00000000">
      <w:pPr>
        <w:numPr>
          <w:ilvl w:val="0"/>
          <w:numId w:val="19"/>
        </w:numPr>
        <w:pBdr>
          <w:top w:val="nil"/>
          <w:left w:val="nil"/>
          <w:bottom w:val="nil"/>
          <w:right w:val="nil"/>
          <w:between w:val="nil"/>
        </w:pBdr>
        <w:spacing w:after="0" w:line="276" w:lineRule="auto"/>
        <w:rPr>
          <w:rFonts w:ascii="Verdana" w:eastAsia="Verdana" w:hAnsi="Verdana" w:cs="Verdana"/>
          <w:color w:val="000000"/>
          <w:sz w:val="22"/>
          <w:szCs w:val="22"/>
        </w:rPr>
      </w:pPr>
      <w:r>
        <w:rPr>
          <w:rFonts w:ascii="Verdana" w:eastAsia="Verdana" w:hAnsi="Verdana" w:cs="Verdana"/>
          <w:color w:val="000000"/>
          <w:sz w:val="22"/>
          <w:szCs w:val="22"/>
        </w:rPr>
        <w:t>Formato 13 – Acreditación de emprendimientos y empresas de mujeres</w:t>
      </w:r>
    </w:p>
    <w:p w14:paraId="0DA6570F" w14:textId="77777777" w:rsidR="00802EE5" w:rsidRDefault="00000000">
      <w:pPr>
        <w:numPr>
          <w:ilvl w:val="0"/>
          <w:numId w:val="19"/>
        </w:numPr>
        <w:pBdr>
          <w:top w:val="nil"/>
          <w:left w:val="nil"/>
          <w:bottom w:val="nil"/>
          <w:right w:val="nil"/>
          <w:between w:val="nil"/>
        </w:pBdr>
        <w:spacing w:line="276" w:lineRule="auto"/>
        <w:rPr>
          <w:rFonts w:ascii="Verdana" w:eastAsia="Verdana" w:hAnsi="Verdana" w:cs="Verdana"/>
          <w:color w:val="000000"/>
          <w:sz w:val="22"/>
          <w:szCs w:val="22"/>
        </w:rPr>
      </w:pPr>
      <w:r>
        <w:rPr>
          <w:rFonts w:ascii="Verdana" w:eastAsia="Verdana" w:hAnsi="Verdana" w:cs="Verdana"/>
          <w:color w:val="000000"/>
          <w:sz w:val="22"/>
          <w:szCs w:val="22"/>
        </w:rPr>
        <w:t>Formato 14 – Acreditación de Mipyme</w:t>
      </w:r>
    </w:p>
    <w:p w14:paraId="416694D2" w14:textId="77777777" w:rsidR="00802EE5" w:rsidRDefault="00000000">
      <w:pPr>
        <w:pStyle w:val="Ttulo2"/>
        <w:spacing w:line="276" w:lineRule="auto"/>
        <w:rPr>
          <w:rFonts w:ascii="Verdana" w:eastAsia="Verdana" w:hAnsi="Verdana" w:cs="Verdana"/>
          <w:sz w:val="22"/>
          <w:szCs w:val="22"/>
        </w:rPr>
      </w:pPr>
      <w:bookmarkStart w:id="122" w:name="_heading=h.3kirdk3p6lyf" w:colFirst="0" w:colLast="0"/>
      <w:bookmarkEnd w:id="122"/>
      <w:r>
        <w:rPr>
          <w:rFonts w:ascii="Verdana" w:eastAsia="Verdana" w:hAnsi="Verdana" w:cs="Verdana"/>
          <w:sz w:val="22"/>
          <w:szCs w:val="22"/>
        </w:rPr>
        <w:t>9.3 MATRICES</w:t>
      </w:r>
    </w:p>
    <w:p w14:paraId="176802E0" w14:textId="77777777" w:rsidR="00802EE5" w:rsidRDefault="00000000">
      <w:pPr>
        <w:numPr>
          <w:ilvl w:val="0"/>
          <w:numId w:val="20"/>
        </w:numPr>
        <w:pBdr>
          <w:top w:val="nil"/>
          <w:left w:val="nil"/>
          <w:bottom w:val="nil"/>
          <w:right w:val="nil"/>
          <w:between w:val="nil"/>
        </w:pBdr>
        <w:spacing w:after="0" w:line="276" w:lineRule="auto"/>
        <w:rPr>
          <w:rFonts w:ascii="Verdana" w:eastAsia="Verdana" w:hAnsi="Verdana" w:cs="Verdana"/>
          <w:color w:val="000000"/>
          <w:sz w:val="22"/>
          <w:szCs w:val="22"/>
        </w:rPr>
      </w:pPr>
      <w:r>
        <w:rPr>
          <w:rFonts w:ascii="Verdana" w:eastAsia="Verdana" w:hAnsi="Verdana" w:cs="Verdana"/>
          <w:color w:val="000000"/>
          <w:sz w:val="22"/>
          <w:szCs w:val="22"/>
        </w:rPr>
        <w:t>Matriz 2 – Indicadores financieros y organizacionales</w:t>
      </w:r>
    </w:p>
    <w:p w14:paraId="0C4302E6" w14:textId="77777777" w:rsidR="00802EE5" w:rsidRDefault="00000000">
      <w:pPr>
        <w:numPr>
          <w:ilvl w:val="0"/>
          <w:numId w:val="20"/>
        </w:numPr>
        <w:pBdr>
          <w:top w:val="nil"/>
          <w:left w:val="nil"/>
          <w:bottom w:val="nil"/>
          <w:right w:val="nil"/>
          <w:between w:val="nil"/>
        </w:pBdr>
        <w:spacing w:after="0" w:line="276" w:lineRule="auto"/>
        <w:rPr>
          <w:rFonts w:ascii="Verdana" w:eastAsia="Verdana" w:hAnsi="Verdana" w:cs="Verdana"/>
          <w:color w:val="000000"/>
          <w:sz w:val="22"/>
          <w:szCs w:val="22"/>
        </w:rPr>
      </w:pPr>
      <w:r>
        <w:rPr>
          <w:rFonts w:ascii="Verdana" w:eastAsia="Verdana" w:hAnsi="Verdana" w:cs="Verdana"/>
          <w:color w:val="000000"/>
          <w:sz w:val="22"/>
          <w:szCs w:val="22"/>
        </w:rPr>
        <w:t>Matriz 3 – Riesgos</w:t>
      </w:r>
    </w:p>
    <w:p w14:paraId="01D2FBE3" w14:textId="77777777" w:rsidR="00802EE5" w:rsidRDefault="00000000">
      <w:pPr>
        <w:numPr>
          <w:ilvl w:val="0"/>
          <w:numId w:val="20"/>
        </w:numPr>
        <w:pBdr>
          <w:top w:val="nil"/>
          <w:left w:val="nil"/>
          <w:bottom w:val="nil"/>
          <w:right w:val="nil"/>
          <w:between w:val="nil"/>
        </w:pBdr>
        <w:spacing w:line="276" w:lineRule="auto"/>
        <w:rPr>
          <w:rFonts w:ascii="Verdana" w:eastAsia="Verdana" w:hAnsi="Verdana" w:cs="Verdana"/>
          <w:color w:val="000000"/>
          <w:sz w:val="22"/>
          <w:szCs w:val="22"/>
        </w:rPr>
      </w:pPr>
      <w:r>
        <w:rPr>
          <w:rFonts w:ascii="Verdana" w:eastAsia="Verdana" w:hAnsi="Verdana" w:cs="Verdana"/>
          <w:color w:val="000000"/>
          <w:sz w:val="22"/>
          <w:szCs w:val="22"/>
        </w:rPr>
        <w:t>Matriz 4 – Bienes nacionales relevantes para la obra pública de infraestructura social</w:t>
      </w:r>
    </w:p>
    <w:p w14:paraId="1615EE23" w14:textId="77777777" w:rsidR="00802EE5" w:rsidRDefault="00000000">
      <w:pPr>
        <w:pStyle w:val="Ttulo2"/>
        <w:spacing w:line="276" w:lineRule="auto"/>
        <w:ind w:left="360"/>
        <w:rPr>
          <w:rFonts w:ascii="Verdana" w:eastAsia="Verdana" w:hAnsi="Verdana" w:cs="Verdana"/>
          <w:sz w:val="22"/>
          <w:szCs w:val="22"/>
        </w:rPr>
      </w:pPr>
      <w:bookmarkStart w:id="123" w:name="_heading=h.b56le3tiog0" w:colFirst="0" w:colLast="0"/>
      <w:bookmarkEnd w:id="123"/>
      <w:r>
        <w:rPr>
          <w:rFonts w:ascii="Verdana" w:eastAsia="Verdana" w:hAnsi="Verdana" w:cs="Verdana"/>
          <w:sz w:val="22"/>
          <w:szCs w:val="22"/>
        </w:rPr>
        <w:t>9.4 FORMULARIOS</w:t>
      </w:r>
    </w:p>
    <w:p w14:paraId="625D70CF" w14:textId="77777777" w:rsidR="00802EE5" w:rsidRDefault="00000000">
      <w:pPr>
        <w:numPr>
          <w:ilvl w:val="0"/>
          <w:numId w:val="22"/>
        </w:numPr>
        <w:pBdr>
          <w:top w:val="nil"/>
          <w:left w:val="nil"/>
          <w:bottom w:val="nil"/>
          <w:right w:val="nil"/>
          <w:between w:val="nil"/>
        </w:pBdr>
        <w:spacing w:line="276" w:lineRule="auto"/>
        <w:rPr>
          <w:rFonts w:ascii="Verdana" w:eastAsia="Verdana" w:hAnsi="Verdana" w:cs="Verdana"/>
          <w:color w:val="000000"/>
          <w:sz w:val="22"/>
          <w:szCs w:val="22"/>
        </w:rPr>
      </w:pPr>
      <w:bookmarkStart w:id="124" w:name="bookmark=id.xiwb63pqn6n4" w:colFirst="0" w:colLast="0"/>
      <w:bookmarkEnd w:id="124"/>
      <w:r>
        <w:rPr>
          <w:rFonts w:ascii="Verdana" w:eastAsia="Verdana" w:hAnsi="Verdana" w:cs="Verdana"/>
          <w:color w:val="000000"/>
          <w:sz w:val="22"/>
          <w:szCs w:val="22"/>
        </w:rPr>
        <w:t>Formulario 1– Formulario de Presupuesto Oficial</w:t>
      </w:r>
    </w:p>
    <w:sectPr w:rsidR="00802EE5">
      <w:headerReference w:type="default" r:id="rId16"/>
      <w:footerReference w:type="default" r:id="rId17"/>
      <w:pgSz w:w="12240" w:h="15840"/>
      <w:pgMar w:top="1417" w:right="1701" w:bottom="1417" w:left="1701" w:header="708" w:footer="708"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endnote w:type="separator" w:id="-1">
    <w:p w14:paraId="31F2540D" w14:textId="77777777" w:rsidR="00FC078E" w:rsidRDefault="00FC078E">
      <w:pPr>
        <w:spacing w:after="0" w:line="240" w:lineRule="auto"/>
      </w:pPr>
      <w:r>
        <w:separator/>
      </w:r>
    </w:p>
  </w:endnote>
  <w:endnote w:type="continuationSeparator" w:id="0">
    <w:p w14:paraId="6C96E9EE" w14:textId="77777777" w:rsidR="00FC078E" w:rsidRDefault="00FC078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Arial Narrow">
    <w:panose1 w:val="020B0606020202030204"/>
    <w:charset w:val="00"/>
    <w:family w:val="swiss"/>
    <w:pitch w:val="variable"/>
    <w:sig w:usb0="00000287" w:usb1="00000800" w:usb2="00000000" w:usb3="00000000" w:csb0="0000009F" w:csb1="00000000"/>
    <w:embedRegular r:id="rId1" w:fontKey="{1A204FD4-B554-4444-BEE8-FFC305F6B6FA}"/>
  </w:font>
  <w:font w:name="Courier New">
    <w:panose1 w:val="02070309020205020404"/>
    <w:charset w:val="00"/>
    <w:family w:val="modern"/>
    <w:pitch w:val="fixed"/>
    <w:sig w:usb0="E0002EFF" w:usb1="C0007843" w:usb2="00000009" w:usb3="00000000" w:csb0="000001FF" w:csb1="00000000"/>
    <w:embedRegular r:id="rId2" w:fontKey="{69F36FC9-FFD9-5643-8F55-AB571EED9786}"/>
  </w:font>
  <w:font w:name="Noto Sans Symbols">
    <w:altName w:val="Calibri"/>
    <w:panose1 w:val="020B0604020202020204"/>
    <w:charset w:val="00"/>
    <w:family w:val="auto"/>
    <w:pitch w:val="default"/>
    <w:embedRegular r:id="rId3" w:fontKey="{492C7EA3-64BF-9C42-8D66-F4A62F0D6BC5}"/>
  </w:font>
  <w:font w:name="Arial">
    <w:panose1 w:val="020B0604020202020204"/>
    <w:charset w:val="00"/>
    <w:family w:val="swiss"/>
    <w:pitch w:val="variable"/>
    <w:sig w:usb0="E0002EFF" w:usb1="C000785B" w:usb2="00000009" w:usb3="00000000" w:csb0="000001FF" w:csb1="00000000"/>
    <w:embedRegular r:id="rId4" w:fontKey="{5E736355-2676-BA4B-8D89-60D4F2F013BB}"/>
    <w:embedBold r:id="rId5" w:fontKey="{060F24F2-63C6-9E49-9CB7-F9585D56870E}"/>
    <w:embedItalic r:id="rId6" w:fontKey="{4D79B2CC-4370-B841-9F44-0CF11981F2DE}"/>
  </w:font>
  <w:font w:name="Times New Roman">
    <w:panose1 w:val="02020603050405020304"/>
    <w:charset w:val="00"/>
    <w:family w:val="roman"/>
    <w:pitch w:val="variable"/>
    <w:sig w:usb0="E0002EFF" w:usb1="C000785B" w:usb2="00000009" w:usb3="00000000" w:csb0="000001FF" w:csb1="00000000"/>
    <w:embedRegular r:id="rId7" w:fontKey="{FB6D3422-C9F7-D046-AB9E-E7EB17D143F7}"/>
    <w:embedBold r:id="rId8" w:fontKey="{2BFC5D60-48E4-B449-BA3B-B3B43E31C2B8}"/>
    <w:embedItalic r:id="rId9" w:fontKey="{7537EC32-6DA9-F246-9216-525B837A4B5B}"/>
  </w:font>
  <w:font w:name="Calibri">
    <w:panose1 w:val="020F0502020204030204"/>
    <w:charset w:val="00"/>
    <w:family w:val="swiss"/>
    <w:pitch w:val="variable"/>
    <w:sig w:usb0="E4002EFF" w:usb1="C000247B" w:usb2="00000009" w:usb3="00000000" w:csb0="000001FF" w:csb1="00000000"/>
    <w:embedRegular r:id="rId10" w:fontKey="{019F5614-7DB9-AF40-A109-F20834330AB5}"/>
    <w:embedBold r:id="rId11" w:fontKey="{AE6E00D9-5069-1C41-ABD1-DEE9D06147C8}"/>
    <w:embedItalic r:id="rId12" w:fontKey="{D5B39D1B-A4C4-BC49-AC7A-83E9343B8691}"/>
  </w:font>
  <w:font w:name="Georgia">
    <w:panose1 w:val="02040502050405020303"/>
    <w:charset w:val="00"/>
    <w:family w:val="roman"/>
    <w:pitch w:val="variable"/>
    <w:sig w:usb0="00000287" w:usb1="00000000" w:usb2="00000000" w:usb3="00000000" w:csb0="0000009F" w:csb1="00000000"/>
    <w:embedItalic r:id="rId13" w:fontKey="{E0FCAA33-BE32-C848-B3C5-1DAA91B7C786}"/>
  </w:font>
  <w:font w:name="Verdana">
    <w:panose1 w:val="020B0604030504040204"/>
    <w:charset w:val="00"/>
    <w:family w:val="swiss"/>
    <w:pitch w:val="variable"/>
    <w:sig w:usb0="A10006FF" w:usb1="4000205B" w:usb2="00000010" w:usb3="00000000" w:csb0="0000019F" w:csb1="00000000"/>
    <w:embedRegular r:id="rId14" w:fontKey="{2DD05805-7ED2-514E-9445-BDEBE3DF51DC}"/>
    <w:embedBold r:id="rId15" w:fontKey="{064698FC-175E-E640-AE45-F1631D0E951E}"/>
    <w:embedItalic r:id="rId16" w:fontKey="{EB109700-D864-1844-92F8-A417C6B836F2}"/>
    <w:embedBoldItalic r:id="rId17" w:fontKey="{3FA0513E-53D5-7348-91EE-5399700E5881}"/>
  </w:font>
  <w:font w:name="Cambria Math">
    <w:panose1 w:val="02040503050406030204"/>
    <w:charset w:val="00"/>
    <w:family w:val="roman"/>
    <w:pitch w:val="variable"/>
    <w:sig w:usb0="E00002FF" w:usb1="420024FF" w:usb2="00000000" w:usb3="00000000" w:csb0="0000019F" w:csb1="00000000"/>
    <w:embedRegular r:id="rId18" w:fontKey="{56219D0F-9346-6A4B-A1DA-E046902915CF}"/>
    <w:embedItalic r:id="rId19" w:fontKey="{4A8066EC-6AF0-2545-B54D-4D372F0E8128}"/>
  </w:font>
  <w:font w:name="Arial Unicode MS">
    <w:panose1 w:val="020B0604020202020204"/>
    <w:charset w:val="80"/>
    <w:family w:val="swiss"/>
    <w:pitch w:val="variable"/>
    <w:sig w:usb0="F7FFAFFF" w:usb1="E9DFFFFF" w:usb2="0000003F" w:usb3="00000000" w:csb0="003F01FF" w:csb1="00000000"/>
    <w:embedRegular r:id="rId20" w:subsetted="1" w:fontKey="{1967E69D-CEAB-3246-A10D-55044CDBE0FB}"/>
  </w:font>
  <w:font w:name="Calibri Light">
    <w:panose1 w:val="020F0302020204030204"/>
    <w:charset w:val="00"/>
    <w:family w:val="swiss"/>
    <w:pitch w:val="variable"/>
    <w:sig w:usb0="E4002EFF" w:usb1="C200247B" w:usb2="00000009" w:usb3="00000000" w:csb0="000001FF" w:csb1="00000000"/>
    <w:embedRegular r:id="rId21" w:fontKey="{A31556D6-EFF5-B44D-BDEB-EE5CAA2FC217}"/>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155953A2" w14:textId="77777777" w:rsidR="00802EE5" w:rsidRDefault="00000000">
    <w:pPr>
      <w:pBdr>
        <w:top w:val="nil"/>
        <w:left w:val="nil"/>
        <w:bottom w:val="nil"/>
        <w:right w:val="nil"/>
        <w:between w:val="nil"/>
      </w:pBdr>
      <w:tabs>
        <w:tab w:val="center" w:pos="4419"/>
        <w:tab w:val="right" w:pos="8838"/>
      </w:tabs>
      <w:spacing w:after="0" w:line="240" w:lineRule="auto"/>
      <w:jc w:val="right"/>
      <w:rPr>
        <w:color w:val="000000"/>
      </w:rPr>
    </w:pPr>
    <w:r>
      <w:rPr>
        <w:color w:val="000000"/>
      </w:rPr>
      <w:fldChar w:fldCharType="begin"/>
    </w:r>
    <w:r>
      <w:rPr>
        <w:color w:val="000000"/>
      </w:rPr>
      <w:instrText>PAGE</w:instrText>
    </w:r>
    <w:r>
      <w:rPr>
        <w:color w:val="000000"/>
      </w:rPr>
      <w:fldChar w:fldCharType="separate"/>
    </w:r>
    <w:r w:rsidR="00BA61C5">
      <w:rPr>
        <w:noProof/>
        <w:color w:val="000000"/>
      </w:rPr>
      <w:t>1</w:t>
    </w:r>
    <w:r>
      <w:rPr>
        <w:color w:val="000000"/>
      </w:rPr>
      <w:fldChar w:fldCharType="end"/>
    </w:r>
  </w:p>
  <w:p w14:paraId="1EEA2719" w14:textId="77777777" w:rsidR="00802EE5" w:rsidRDefault="00000000">
    <w:pPr>
      <w:pBdr>
        <w:top w:val="nil"/>
        <w:left w:val="nil"/>
        <w:bottom w:val="nil"/>
        <w:right w:val="nil"/>
        <w:between w:val="nil"/>
      </w:pBdr>
      <w:tabs>
        <w:tab w:val="center" w:pos="4419"/>
        <w:tab w:val="right" w:pos="8838"/>
      </w:tabs>
      <w:spacing w:after="0" w:line="240" w:lineRule="auto"/>
      <w:jc w:val="right"/>
      <w:rPr>
        <w:color w:val="000000"/>
      </w:rPr>
    </w:pPr>
    <w:r>
      <w:rPr>
        <w:color w:val="000000"/>
      </w:rPr>
      <w:t>Versión: 2 del 21 de agosto de 2025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footnote w:type="separator" w:id="-1">
    <w:p w14:paraId="78466BBE" w14:textId="77777777" w:rsidR="00FC078E" w:rsidRDefault="00FC078E">
      <w:pPr>
        <w:spacing w:after="0" w:line="240" w:lineRule="auto"/>
      </w:pPr>
      <w:r>
        <w:separator/>
      </w:r>
    </w:p>
  </w:footnote>
  <w:footnote w:type="continuationSeparator" w:id="0">
    <w:p w14:paraId="5ED083FF" w14:textId="77777777" w:rsidR="00FC078E" w:rsidRDefault="00FC078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51FBA3F7" w14:textId="77777777" w:rsidR="00802EE5" w:rsidRDefault="00000000">
    <w:pPr>
      <w:pBdr>
        <w:top w:val="nil"/>
        <w:left w:val="nil"/>
        <w:bottom w:val="nil"/>
        <w:right w:val="nil"/>
        <w:between w:val="nil"/>
      </w:pBdr>
      <w:tabs>
        <w:tab w:val="center" w:pos="4419"/>
        <w:tab w:val="right" w:pos="8838"/>
      </w:tabs>
      <w:spacing w:after="0" w:line="240" w:lineRule="auto"/>
      <w:jc w:val="center"/>
      <w:rPr>
        <w:rFonts w:ascii="Verdana" w:eastAsia="Verdana" w:hAnsi="Verdana" w:cs="Verdana"/>
        <w:b/>
        <w:bCs/>
        <w:color w:val="000000"/>
        <w:sz w:val="24"/>
        <w:szCs w:val="24"/>
      </w:rPr>
    </w:pPr>
    <w:r>
      <w:rPr>
        <w:rFonts w:ascii="Verdana" w:eastAsia="Verdana" w:hAnsi="Verdana" w:cs="Verdana"/>
        <w:b/>
        <w:bCs/>
        <w:color w:val="000000"/>
        <w:sz w:val="24"/>
        <w:szCs w:val="24"/>
      </w:rPr>
      <w:t>DOCUMENTO BASE</w:t>
    </w:r>
  </w:p>
  <w:p w14:paraId="3DCE1060" w14:textId="77777777" w:rsidR="00802EE5" w:rsidRDefault="00000000">
    <w:pPr>
      <w:pBdr>
        <w:top w:val="nil"/>
        <w:left w:val="nil"/>
        <w:bottom w:val="nil"/>
        <w:right w:val="nil"/>
        <w:between w:val="nil"/>
      </w:pBdr>
      <w:tabs>
        <w:tab w:val="center" w:pos="4419"/>
        <w:tab w:val="right" w:pos="8838"/>
      </w:tabs>
      <w:spacing w:after="0" w:line="240" w:lineRule="auto"/>
      <w:jc w:val="center"/>
      <w:rPr>
        <w:rFonts w:ascii="Verdana" w:eastAsia="Verdana" w:hAnsi="Verdana" w:cs="Verdana"/>
        <w:color w:val="000000"/>
        <w:sz w:val="24"/>
        <w:szCs w:val="24"/>
      </w:rPr>
    </w:pPr>
    <w:r>
      <w:rPr>
        <w:rFonts w:ascii="Verdana" w:eastAsia="Verdana" w:hAnsi="Verdana" w:cs="Verdana"/>
        <w:b/>
        <w:bCs/>
        <w:color w:val="000000"/>
        <w:sz w:val="24"/>
        <w:szCs w:val="24"/>
      </w:rPr>
      <w:t>LICITACIÓN DE OBRA PÚBLICA DE INFRAESTRUCTURA SOCIAL</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abstractNum w:abstractNumId="0" w15:restartNumberingAfterBreak="0">
    <w:nsid w:val="010B3EC0"/>
    <w:multiLevelType w:val="multilevel"/>
    <w:tmpl w:val="1FFC4E0C"/>
    <w:lvl w:ilvl="0">
      <w:start w:val="1"/>
      <w:numFmt w:val="upp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013622E3"/>
    <w:multiLevelType w:val="multilevel"/>
    <w:tmpl w:val="3B22FE30"/>
    <w:lvl w:ilvl="0">
      <w:start w:val="4"/>
      <w:numFmt w:val="bullet"/>
      <w:lvlText w:val="-"/>
      <w:lvlJc w:val="left"/>
      <w:pPr>
        <w:ind w:left="1080" w:hanging="360"/>
      </w:pPr>
      <w:rPr>
        <w:rFonts w:ascii="Arial Narrow" w:eastAsia="Arial Narrow" w:hAnsi="Arial Narrow" w:cs="Arial Narrow"/>
      </w:rPr>
    </w:lvl>
    <w:lvl w:ilvl="1">
      <w:start w:val="1"/>
      <w:numFmt w:val="bullet"/>
      <w:lvlText w:val="o"/>
      <w:lvlJc w:val="left"/>
      <w:pPr>
        <w:ind w:left="1800" w:hanging="360"/>
      </w:pPr>
      <w:rPr>
        <w:rFonts w:ascii="Courier New" w:eastAsia="Courier New" w:hAnsi="Courier New" w:cs="Courier New"/>
      </w:rPr>
    </w:lvl>
    <w:lvl w:ilvl="2">
      <w:start w:val="1"/>
      <w:numFmt w:val="bullet"/>
      <w:lvlText w:val="▪"/>
      <w:lvlJc w:val="left"/>
      <w:pPr>
        <w:ind w:left="2520" w:hanging="360"/>
      </w:pPr>
      <w:rPr>
        <w:rFonts w:ascii="Noto Sans Symbols" w:eastAsia="Noto Sans Symbols" w:hAnsi="Noto Sans Symbols" w:cs="Noto Sans Symbols"/>
      </w:rPr>
    </w:lvl>
    <w:lvl w:ilvl="3">
      <w:start w:val="1"/>
      <w:numFmt w:val="bullet"/>
      <w:lvlText w:val="●"/>
      <w:lvlJc w:val="left"/>
      <w:pPr>
        <w:ind w:left="3240" w:hanging="360"/>
      </w:pPr>
      <w:rPr>
        <w:rFonts w:ascii="Noto Sans Symbols" w:eastAsia="Noto Sans Symbols" w:hAnsi="Noto Sans Symbols" w:cs="Noto Sans Symbols"/>
      </w:rPr>
    </w:lvl>
    <w:lvl w:ilvl="4">
      <w:start w:val="1"/>
      <w:numFmt w:val="bullet"/>
      <w:lvlText w:val="o"/>
      <w:lvlJc w:val="left"/>
      <w:pPr>
        <w:ind w:left="3960" w:hanging="360"/>
      </w:pPr>
      <w:rPr>
        <w:rFonts w:ascii="Courier New" w:eastAsia="Courier New" w:hAnsi="Courier New" w:cs="Courier New"/>
      </w:rPr>
    </w:lvl>
    <w:lvl w:ilvl="5">
      <w:start w:val="1"/>
      <w:numFmt w:val="bullet"/>
      <w:lvlText w:val="▪"/>
      <w:lvlJc w:val="left"/>
      <w:pPr>
        <w:ind w:left="4680" w:hanging="360"/>
      </w:pPr>
      <w:rPr>
        <w:rFonts w:ascii="Noto Sans Symbols" w:eastAsia="Noto Sans Symbols" w:hAnsi="Noto Sans Symbols" w:cs="Noto Sans Symbols"/>
      </w:rPr>
    </w:lvl>
    <w:lvl w:ilvl="6">
      <w:start w:val="1"/>
      <w:numFmt w:val="bullet"/>
      <w:lvlText w:val="●"/>
      <w:lvlJc w:val="left"/>
      <w:pPr>
        <w:ind w:left="5400" w:hanging="360"/>
      </w:pPr>
      <w:rPr>
        <w:rFonts w:ascii="Noto Sans Symbols" w:eastAsia="Noto Sans Symbols" w:hAnsi="Noto Sans Symbols" w:cs="Noto Sans Symbols"/>
      </w:rPr>
    </w:lvl>
    <w:lvl w:ilvl="7">
      <w:start w:val="1"/>
      <w:numFmt w:val="bullet"/>
      <w:lvlText w:val="o"/>
      <w:lvlJc w:val="left"/>
      <w:pPr>
        <w:ind w:left="6120" w:hanging="360"/>
      </w:pPr>
      <w:rPr>
        <w:rFonts w:ascii="Courier New" w:eastAsia="Courier New" w:hAnsi="Courier New" w:cs="Courier New"/>
      </w:rPr>
    </w:lvl>
    <w:lvl w:ilvl="8">
      <w:start w:val="1"/>
      <w:numFmt w:val="bullet"/>
      <w:lvlText w:val="▪"/>
      <w:lvlJc w:val="left"/>
      <w:pPr>
        <w:ind w:left="6840" w:hanging="360"/>
      </w:pPr>
      <w:rPr>
        <w:rFonts w:ascii="Noto Sans Symbols" w:eastAsia="Noto Sans Symbols" w:hAnsi="Noto Sans Symbols" w:cs="Noto Sans Symbols"/>
      </w:rPr>
    </w:lvl>
  </w:abstractNum>
  <w:abstractNum w:abstractNumId="2" w15:restartNumberingAfterBreak="0">
    <w:nsid w:val="034B02DC"/>
    <w:multiLevelType w:val="multilevel"/>
    <w:tmpl w:val="B2D89644"/>
    <w:lvl w:ilvl="0">
      <w:start w:val="1"/>
      <w:numFmt w:val="upperRoman"/>
      <w:lvlText w:val="%1."/>
      <w:lvlJc w:val="righ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 w15:restartNumberingAfterBreak="0">
    <w:nsid w:val="04E20365"/>
    <w:multiLevelType w:val="multilevel"/>
    <w:tmpl w:val="EAAC6E22"/>
    <w:lvl w:ilvl="0">
      <w:start w:val="1"/>
      <w:numFmt w:val="upperRoman"/>
      <w:lvlText w:val="%1."/>
      <w:lvlJc w:val="left"/>
      <w:pPr>
        <w:ind w:left="1428" w:hanging="719"/>
      </w:pPr>
    </w:lvl>
    <w:lvl w:ilvl="1">
      <w:start w:val="1"/>
      <w:numFmt w:val="upperLetter"/>
      <w:lvlText w:val="%2."/>
      <w:lvlJc w:val="left"/>
      <w:pPr>
        <w:ind w:left="2138" w:hanging="710"/>
      </w:pPr>
    </w:lvl>
    <w:lvl w:ilvl="2">
      <w:start w:val="1"/>
      <w:numFmt w:val="upperLetter"/>
      <w:lvlText w:val="%3-"/>
      <w:lvlJc w:val="left"/>
      <w:pPr>
        <w:ind w:left="2688" w:hanging="360"/>
      </w:pPr>
    </w:lvl>
    <w:lvl w:ilvl="3">
      <w:start w:val="1"/>
      <w:numFmt w:val="decimal"/>
      <w:lvlText w:val="%4."/>
      <w:lvlJc w:val="left"/>
      <w:pPr>
        <w:ind w:left="3228" w:hanging="360"/>
      </w:pPr>
    </w:lvl>
    <w:lvl w:ilvl="4">
      <w:start w:val="1"/>
      <w:numFmt w:val="lowerLetter"/>
      <w:lvlText w:val="%5."/>
      <w:lvlJc w:val="left"/>
      <w:pPr>
        <w:ind w:left="3948" w:hanging="360"/>
      </w:pPr>
    </w:lvl>
    <w:lvl w:ilvl="5">
      <w:start w:val="1"/>
      <w:numFmt w:val="lowerRoman"/>
      <w:lvlText w:val="%6."/>
      <w:lvlJc w:val="right"/>
      <w:pPr>
        <w:ind w:left="4668" w:hanging="180"/>
      </w:pPr>
    </w:lvl>
    <w:lvl w:ilvl="6">
      <w:start w:val="1"/>
      <w:numFmt w:val="decimal"/>
      <w:lvlText w:val="%7."/>
      <w:lvlJc w:val="left"/>
      <w:pPr>
        <w:ind w:left="5388" w:hanging="360"/>
      </w:pPr>
    </w:lvl>
    <w:lvl w:ilvl="7">
      <w:start w:val="1"/>
      <w:numFmt w:val="lowerLetter"/>
      <w:lvlText w:val="%8."/>
      <w:lvlJc w:val="left"/>
      <w:pPr>
        <w:ind w:left="6108" w:hanging="360"/>
      </w:pPr>
    </w:lvl>
    <w:lvl w:ilvl="8">
      <w:start w:val="1"/>
      <w:numFmt w:val="lowerRoman"/>
      <w:lvlText w:val="%9."/>
      <w:lvlJc w:val="right"/>
      <w:pPr>
        <w:ind w:left="6828" w:hanging="180"/>
      </w:pPr>
    </w:lvl>
  </w:abstractNum>
  <w:abstractNum w:abstractNumId="4" w15:restartNumberingAfterBreak="0">
    <w:nsid w:val="05A716D9"/>
    <w:multiLevelType w:val="multilevel"/>
    <w:tmpl w:val="6172B184"/>
    <w:lvl w:ilvl="0">
      <w:start w:val="6"/>
      <w:numFmt w:val="bullet"/>
      <w:lvlText w:val="•"/>
      <w:lvlJc w:val="left"/>
      <w:pPr>
        <w:ind w:left="1070" w:hanging="710"/>
      </w:pPr>
      <w:rPr>
        <w:rFonts w:ascii="Arial" w:eastAsia="Arial" w:hAnsi="Arial" w:cs="Arial"/>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5" w15:restartNumberingAfterBreak="0">
    <w:nsid w:val="065F2755"/>
    <w:multiLevelType w:val="multilevel"/>
    <w:tmpl w:val="267A7E40"/>
    <w:lvl w:ilvl="0">
      <w:start w:val="1"/>
      <w:numFmt w:val="decimal"/>
      <w:lvlText w:val="%1."/>
      <w:lvlJc w:val="left"/>
      <w:pPr>
        <w:ind w:left="705" w:hanging="705"/>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6" w15:restartNumberingAfterBreak="0">
    <w:nsid w:val="0AB32B28"/>
    <w:multiLevelType w:val="multilevel"/>
    <w:tmpl w:val="D21ACBC6"/>
    <w:lvl w:ilvl="0">
      <w:start w:val="1"/>
      <w:numFmt w:val="upperLetter"/>
      <w:lvlText w:val="%1."/>
      <w:lvlJc w:val="left"/>
      <w:pPr>
        <w:ind w:left="1070" w:hanging="71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 w15:restartNumberingAfterBreak="0">
    <w:nsid w:val="0C413F7A"/>
    <w:multiLevelType w:val="multilevel"/>
    <w:tmpl w:val="B99AC5E6"/>
    <w:lvl w:ilvl="0">
      <w:start w:val="1"/>
      <w:numFmt w:val="upperRoman"/>
      <w:lvlText w:val="%1."/>
      <w:lvlJc w:val="righ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8" w15:restartNumberingAfterBreak="0">
    <w:nsid w:val="0D743D96"/>
    <w:multiLevelType w:val="multilevel"/>
    <w:tmpl w:val="C2C4648C"/>
    <w:lvl w:ilvl="0">
      <w:start w:val="4"/>
      <w:numFmt w:val="decimal"/>
      <w:lvlText w:val="%1."/>
      <w:lvlJc w:val="left"/>
      <w:pPr>
        <w:ind w:left="360" w:hanging="360"/>
      </w:pPr>
    </w:lvl>
    <w:lvl w:ilvl="1">
      <w:start w:val="1"/>
      <w:numFmt w:val="decimal"/>
      <w:lvlText w:val="%1.%2."/>
      <w:lvlJc w:val="left"/>
      <w:pPr>
        <w:ind w:left="1777" w:hanging="360"/>
      </w:pPr>
    </w:lvl>
    <w:lvl w:ilvl="2">
      <w:start w:val="1"/>
      <w:numFmt w:val="decimal"/>
      <w:lvlText w:val="%1.%2.%3."/>
      <w:lvlJc w:val="left"/>
      <w:pPr>
        <w:ind w:left="862"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9" w15:restartNumberingAfterBreak="0">
    <w:nsid w:val="113F4600"/>
    <w:multiLevelType w:val="multilevel"/>
    <w:tmpl w:val="747632EC"/>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
      <w:lvlJc w:val="left"/>
      <w:pPr>
        <w:ind w:left="1440" w:hanging="360"/>
      </w:pPr>
      <w:rPr>
        <w:rFonts w:ascii="Noto Sans Symbols" w:eastAsia="Noto Sans Symbols" w:hAnsi="Noto Sans Symbols" w:cs="Noto Sans Symbols"/>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10" w15:restartNumberingAfterBreak="0">
    <w:nsid w:val="128B1EB1"/>
    <w:multiLevelType w:val="multilevel"/>
    <w:tmpl w:val="3FB8F0A8"/>
    <w:lvl w:ilvl="0">
      <w:start w:val="1"/>
      <w:numFmt w:val="upperLetter"/>
      <w:lvlText w:val="%1."/>
      <w:lvlJc w:val="left"/>
      <w:pPr>
        <w:ind w:left="710" w:hanging="71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11" w15:restartNumberingAfterBreak="0">
    <w:nsid w:val="15B04753"/>
    <w:multiLevelType w:val="multilevel"/>
    <w:tmpl w:val="F3C0B4D4"/>
    <w:lvl w:ilvl="0">
      <w:start w:val="1"/>
      <w:numFmt w:val="upperRoman"/>
      <w:lvlText w:val="%1."/>
      <w:lvlJc w:val="left"/>
      <w:pPr>
        <w:ind w:left="1428" w:hanging="719"/>
      </w:pPr>
    </w:lvl>
    <w:lvl w:ilvl="1">
      <w:start w:val="5"/>
      <w:numFmt w:val="decimal"/>
      <w:lvlText w:val="%1.%2"/>
      <w:lvlJc w:val="left"/>
      <w:pPr>
        <w:ind w:left="1143" w:hanging="435"/>
      </w:pPr>
    </w:lvl>
    <w:lvl w:ilvl="2">
      <w:start w:val="3"/>
      <w:numFmt w:val="decimal"/>
      <w:lvlText w:val="%1.%2.%3"/>
      <w:lvlJc w:val="left"/>
      <w:pPr>
        <w:ind w:left="1428" w:hanging="719"/>
      </w:pPr>
    </w:lvl>
    <w:lvl w:ilvl="3">
      <w:start w:val="1"/>
      <w:numFmt w:val="decimal"/>
      <w:lvlText w:val="%1.%2.%3.%4"/>
      <w:lvlJc w:val="left"/>
      <w:pPr>
        <w:ind w:left="1428" w:hanging="719"/>
      </w:pPr>
    </w:lvl>
    <w:lvl w:ilvl="4">
      <w:start w:val="1"/>
      <w:numFmt w:val="decimal"/>
      <w:lvlText w:val="%1.%2.%3.%4.%5"/>
      <w:lvlJc w:val="left"/>
      <w:pPr>
        <w:ind w:left="1788" w:hanging="1080"/>
      </w:pPr>
    </w:lvl>
    <w:lvl w:ilvl="5">
      <w:start w:val="1"/>
      <w:numFmt w:val="decimal"/>
      <w:lvlText w:val="%1.%2.%3.%4.%5.%6"/>
      <w:lvlJc w:val="left"/>
      <w:pPr>
        <w:ind w:left="1788" w:hanging="1080"/>
      </w:pPr>
    </w:lvl>
    <w:lvl w:ilvl="6">
      <w:start w:val="1"/>
      <w:numFmt w:val="decimal"/>
      <w:lvlText w:val="%1.%2.%3.%4.%5.%6.%7"/>
      <w:lvlJc w:val="left"/>
      <w:pPr>
        <w:ind w:left="2148" w:hanging="1440"/>
      </w:pPr>
    </w:lvl>
    <w:lvl w:ilvl="7">
      <w:start w:val="1"/>
      <w:numFmt w:val="decimal"/>
      <w:lvlText w:val="%1.%2.%3.%4.%5.%6.%7.%8"/>
      <w:lvlJc w:val="left"/>
      <w:pPr>
        <w:ind w:left="2148" w:hanging="1440"/>
      </w:pPr>
    </w:lvl>
    <w:lvl w:ilvl="8">
      <w:start w:val="1"/>
      <w:numFmt w:val="decimal"/>
      <w:lvlText w:val="%1.%2.%3.%4.%5.%6.%7.%8.%9"/>
      <w:lvlJc w:val="left"/>
      <w:pPr>
        <w:ind w:left="2508" w:hanging="1800"/>
      </w:pPr>
    </w:lvl>
  </w:abstractNum>
  <w:abstractNum w:abstractNumId="12" w15:restartNumberingAfterBreak="0">
    <w:nsid w:val="15BE4AA1"/>
    <w:multiLevelType w:val="multilevel"/>
    <w:tmpl w:val="936AD2BA"/>
    <w:lvl w:ilvl="0">
      <w:start w:val="5"/>
      <w:numFmt w:val="decimal"/>
      <w:lvlText w:val="%1"/>
      <w:lvlJc w:val="left"/>
      <w:pPr>
        <w:ind w:left="360" w:hanging="360"/>
      </w:pPr>
    </w:lvl>
    <w:lvl w:ilvl="1">
      <w:start w:val="1"/>
      <w:numFmt w:val="decimal"/>
      <w:lvlText w:val="%1.%2"/>
      <w:lvlJc w:val="left"/>
      <w:pPr>
        <w:ind w:left="360" w:hanging="36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13" w15:restartNumberingAfterBreak="0">
    <w:nsid w:val="173165F2"/>
    <w:multiLevelType w:val="multilevel"/>
    <w:tmpl w:val="71BA6C36"/>
    <w:lvl w:ilvl="0">
      <w:start w:val="1"/>
      <w:numFmt w:val="upperLetter"/>
      <w:lvlText w:val="%1."/>
      <w:lvlJc w:val="left"/>
      <w:pPr>
        <w:ind w:left="710" w:hanging="71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14" w15:restartNumberingAfterBreak="0">
    <w:nsid w:val="18AD4F29"/>
    <w:multiLevelType w:val="multilevel"/>
    <w:tmpl w:val="3842B8BE"/>
    <w:lvl w:ilvl="0">
      <w:start w:val="3"/>
      <w:numFmt w:val="decimal"/>
      <w:lvlText w:val="%1"/>
      <w:lvlJc w:val="left"/>
      <w:pPr>
        <w:ind w:left="552" w:hanging="552"/>
      </w:pPr>
    </w:lvl>
    <w:lvl w:ilvl="1">
      <w:start w:val="10"/>
      <w:numFmt w:val="decimal"/>
      <w:lvlText w:val="%1.%2"/>
      <w:lvlJc w:val="left"/>
      <w:pPr>
        <w:ind w:left="552" w:hanging="552"/>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15" w15:restartNumberingAfterBreak="0">
    <w:nsid w:val="1BB10E72"/>
    <w:multiLevelType w:val="multilevel"/>
    <w:tmpl w:val="9B9ACFE2"/>
    <w:lvl w:ilvl="0">
      <w:start w:val="1"/>
      <w:numFmt w:val="decimal"/>
      <w:lvlText w:val="%1."/>
      <w:lvlJc w:val="left"/>
      <w:pPr>
        <w:ind w:left="705" w:hanging="705"/>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16" w15:restartNumberingAfterBreak="0">
    <w:nsid w:val="22CB78C6"/>
    <w:multiLevelType w:val="multilevel"/>
    <w:tmpl w:val="17824132"/>
    <w:lvl w:ilvl="0">
      <w:start w:val="1"/>
      <w:numFmt w:val="upperLetter"/>
      <w:lvlText w:val="%1."/>
      <w:lvlJc w:val="left"/>
      <w:pPr>
        <w:ind w:left="1070" w:hanging="71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7" w15:restartNumberingAfterBreak="0">
    <w:nsid w:val="22CF1473"/>
    <w:multiLevelType w:val="multilevel"/>
    <w:tmpl w:val="446EA1E4"/>
    <w:lvl w:ilvl="0">
      <w:start w:val="1"/>
      <w:numFmt w:val="lowerLetter"/>
      <w:lvlText w:val="%1."/>
      <w:lvlJc w:val="left"/>
      <w:pPr>
        <w:ind w:left="1776" w:hanging="360"/>
      </w:pPr>
    </w:lvl>
    <w:lvl w:ilvl="1">
      <w:start w:val="1"/>
      <w:numFmt w:val="lowerLetter"/>
      <w:lvlText w:val="%2."/>
      <w:lvlJc w:val="left"/>
      <w:pPr>
        <w:ind w:left="2496" w:hanging="360"/>
      </w:pPr>
    </w:lvl>
    <w:lvl w:ilvl="2">
      <w:start w:val="1"/>
      <w:numFmt w:val="lowerRoman"/>
      <w:lvlText w:val="%3."/>
      <w:lvlJc w:val="right"/>
      <w:pPr>
        <w:ind w:left="3216" w:hanging="180"/>
      </w:pPr>
    </w:lvl>
    <w:lvl w:ilvl="3">
      <w:start w:val="1"/>
      <w:numFmt w:val="decimal"/>
      <w:lvlText w:val="%4."/>
      <w:lvlJc w:val="left"/>
      <w:pPr>
        <w:ind w:left="3936" w:hanging="360"/>
      </w:pPr>
    </w:lvl>
    <w:lvl w:ilvl="4">
      <w:start w:val="1"/>
      <w:numFmt w:val="lowerLetter"/>
      <w:lvlText w:val="%5."/>
      <w:lvlJc w:val="left"/>
      <w:pPr>
        <w:ind w:left="4656" w:hanging="360"/>
      </w:pPr>
    </w:lvl>
    <w:lvl w:ilvl="5">
      <w:start w:val="1"/>
      <w:numFmt w:val="lowerRoman"/>
      <w:lvlText w:val="%6."/>
      <w:lvlJc w:val="right"/>
      <w:pPr>
        <w:ind w:left="5376" w:hanging="180"/>
      </w:pPr>
    </w:lvl>
    <w:lvl w:ilvl="6">
      <w:start w:val="1"/>
      <w:numFmt w:val="decimal"/>
      <w:lvlText w:val="%7."/>
      <w:lvlJc w:val="left"/>
      <w:pPr>
        <w:ind w:left="6096" w:hanging="360"/>
      </w:pPr>
    </w:lvl>
    <w:lvl w:ilvl="7">
      <w:start w:val="1"/>
      <w:numFmt w:val="lowerLetter"/>
      <w:lvlText w:val="%8."/>
      <w:lvlJc w:val="left"/>
      <w:pPr>
        <w:ind w:left="6816" w:hanging="360"/>
      </w:pPr>
    </w:lvl>
    <w:lvl w:ilvl="8">
      <w:start w:val="1"/>
      <w:numFmt w:val="lowerRoman"/>
      <w:lvlText w:val="%9."/>
      <w:lvlJc w:val="right"/>
      <w:pPr>
        <w:ind w:left="7536" w:hanging="180"/>
      </w:pPr>
    </w:lvl>
  </w:abstractNum>
  <w:abstractNum w:abstractNumId="18" w15:restartNumberingAfterBreak="0">
    <w:nsid w:val="238E37CD"/>
    <w:multiLevelType w:val="multilevel"/>
    <w:tmpl w:val="F66E93B8"/>
    <w:lvl w:ilvl="0">
      <w:start w:val="1"/>
      <w:numFmt w:val="bullet"/>
      <w:lvlText w:val="●"/>
      <w:lvlJc w:val="left"/>
      <w:pPr>
        <w:ind w:left="360" w:hanging="360"/>
      </w:pPr>
      <w:rPr>
        <w:rFonts w:ascii="Noto Sans Symbols" w:eastAsia="Noto Sans Symbols" w:hAnsi="Noto Sans Symbols" w:cs="Noto Sans Symbols"/>
      </w:rPr>
    </w:lvl>
    <w:lvl w:ilvl="1">
      <w:start w:val="1"/>
      <w:numFmt w:val="bullet"/>
      <w:lvlText w:val="o"/>
      <w:lvlJc w:val="left"/>
      <w:pPr>
        <w:ind w:left="1080" w:hanging="360"/>
      </w:pPr>
      <w:rPr>
        <w:rFonts w:ascii="Courier New" w:eastAsia="Courier New" w:hAnsi="Courier New" w:cs="Courier New"/>
      </w:rPr>
    </w:lvl>
    <w:lvl w:ilvl="2">
      <w:start w:val="1"/>
      <w:numFmt w:val="bullet"/>
      <w:lvlText w:val="▪"/>
      <w:lvlJc w:val="left"/>
      <w:pPr>
        <w:ind w:left="1800" w:hanging="360"/>
      </w:pPr>
      <w:rPr>
        <w:rFonts w:ascii="Noto Sans Symbols" w:eastAsia="Noto Sans Symbols" w:hAnsi="Noto Sans Symbols" w:cs="Noto Sans Symbols"/>
      </w:rPr>
    </w:lvl>
    <w:lvl w:ilvl="3">
      <w:start w:val="1"/>
      <w:numFmt w:val="bullet"/>
      <w:lvlText w:val="●"/>
      <w:lvlJc w:val="left"/>
      <w:pPr>
        <w:ind w:left="2520" w:hanging="360"/>
      </w:pPr>
      <w:rPr>
        <w:rFonts w:ascii="Noto Sans Symbols" w:eastAsia="Noto Sans Symbols" w:hAnsi="Noto Sans Symbols" w:cs="Noto Sans Symbols"/>
      </w:rPr>
    </w:lvl>
    <w:lvl w:ilvl="4">
      <w:start w:val="1"/>
      <w:numFmt w:val="bullet"/>
      <w:lvlText w:val="o"/>
      <w:lvlJc w:val="left"/>
      <w:pPr>
        <w:ind w:left="3240" w:hanging="360"/>
      </w:pPr>
      <w:rPr>
        <w:rFonts w:ascii="Courier New" w:eastAsia="Courier New" w:hAnsi="Courier New" w:cs="Courier New"/>
      </w:rPr>
    </w:lvl>
    <w:lvl w:ilvl="5">
      <w:start w:val="1"/>
      <w:numFmt w:val="bullet"/>
      <w:lvlText w:val="▪"/>
      <w:lvlJc w:val="left"/>
      <w:pPr>
        <w:ind w:left="3960" w:hanging="360"/>
      </w:pPr>
      <w:rPr>
        <w:rFonts w:ascii="Noto Sans Symbols" w:eastAsia="Noto Sans Symbols" w:hAnsi="Noto Sans Symbols" w:cs="Noto Sans Symbols"/>
      </w:rPr>
    </w:lvl>
    <w:lvl w:ilvl="6">
      <w:start w:val="1"/>
      <w:numFmt w:val="bullet"/>
      <w:lvlText w:val="●"/>
      <w:lvlJc w:val="left"/>
      <w:pPr>
        <w:ind w:left="4680" w:hanging="360"/>
      </w:pPr>
      <w:rPr>
        <w:rFonts w:ascii="Noto Sans Symbols" w:eastAsia="Noto Sans Symbols" w:hAnsi="Noto Sans Symbols" w:cs="Noto Sans Symbols"/>
      </w:rPr>
    </w:lvl>
    <w:lvl w:ilvl="7">
      <w:start w:val="1"/>
      <w:numFmt w:val="bullet"/>
      <w:lvlText w:val="o"/>
      <w:lvlJc w:val="left"/>
      <w:pPr>
        <w:ind w:left="5400" w:hanging="360"/>
      </w:pPr>
      <w:rPr>
        <w:rFonts w:ascii="Courier New" w:eastAsia="Courier New" w:hAnsi="Courier New" w:cs="Courier New"/>
      </w:rPr>
    </w:lvl>
    <w:lvl w:ilvl="8">
      <w:start w:val="1"/>
      <w:numFmt w:val="bullet"/>
      <w:lvlText w:val="▪"/>
      <w:lvlJc w:val="left"/>
      <w:pPr>
        <w:ind w:left="6120" w:hanging="360"/>
      </w:pPr>
      <w:rPr>
        <w:rFonts w:ascii="Noto Sans Symbols" w:eastAsia="Noto Sans Symbols" w:hAnsi="Noto Sans Symbols" w:cs="Noto Sans Symbols"/>
      </w:rPr>
    </w:lvl>
  </w:abstractNum>
  <w:abstractNum w:abstractNumId="19" w15:restartNumberingAfterBreak="0">
    <w:nsid w:val="251A0A44"/>
    <w:multiLevelType w:val="multilevel"/>
    <w:tmpl w:val="2038632A"/>
    <w:lvl w:ilvl="0">
      <w:start w:val="6"/>
      <w:numFmt w:val="bullet"/>
      <w:lvlText w:val="•"/>
      <w:lvlJc w:val="left"/>
      <w:pPr>
        <w:ind w:left="1070" w:hanging="710"/>
      </w:pPr>
      <w:rPr>
        <w:rFonts w:ascii="Arial" w:eastAsia="Arial" w:hAnsi="Arial" w:cs="Arial"/>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0" w15:restartNumberingAfterBreak="0">
    <w:nsid w:val="266412DE"/>
    <w:multiLevelType w:val="multilevel"/>
    <w:tmpl w:val="0024D5EE"/>
    <w:lvl w:ilvl="0">
      <w:start w:val="4"/>
      <w:numFmt w:val="upperLetter"/>
      <w:lvlText w:val="%1."/>
      <w:lvlJc w:val="left"/>
      <w:pPr>
        <w:ind w:left="720" w:hanging="360"/>
      </w:pPr>
      <w:rPr>
        <w:b w:val="0"/>
        <w:bCs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1" w15:restartNumberingAfterBreak="0">
    <w:nsid w:val="28E477B5"/>
    <w:multiLevelType w:val="multilevel"/>
    <w:tmpl w:val="68ACE860"/>
    <w:lvl w:ilvl="0">
      <w:start w:val="1"/>
      <w:numFmt w:val="upperLetter"/>
      <w:pStyle w:val="Captulo9"/>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2" w15:restartNumberingAfterBreak="0">
    <w:nsid w:val="2CE17056"/>
    <w:multiLevelType w:val="multilevel"/>
    <w:tmpl w:val="CC686482"/>
    <w:lvl w:ilvl="0">
      <w:start w:val="1"/>
      <w:numFmt w:val="decimal"/>
      <w:lvlText w:val="%1."/>
      <w:lvlJc w:val="left"/>
      <w:pPr>
        <w:ind w:left="1065" w:hanging="705"/>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3" w15:restartNumberingAfterBreak="0">
    <w:nsid w:val="2EA2377E"/>
    <w:multiLevelType w:val="multilevel"/>
    <w:tmpl w:val="48124A26"/>
    <w:lvl w:ilvl="0">
      <w:start w:val="1"/>
      <w:numFmt w:val="upperLetter"/>
      <w:lvlText w:val="%1."/>
      <w:lvlJc w:val="left"/>
      <w:pPr>
        <w:ind w:left="1070" w:hanging="71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4" w15:restartNumberingAfterBreak="0">
    <w:nsid w:val="2F1B6C1D"/>
    <w:multiLevelType w:val="multilevel"/>
    <w:tmpl w:val="E7CCFEBE"/>
    <w:lvl w:ilvl="0">
      <w:start w:val="6"/>
      <w:numFmt w:val="bullet"/>
      <w:lvlText w:val="•"/>
      <w:lvlJc w:val="left"/>
      <w:pPr>
        <w:ind w:left="1790" w:hanging="710"/>
      </w:pPr>
      <w:rPr>
        <w:rFonts w:ascii="Arial" w:eastAsia="Arial" w:hAnsi="Arial" w:cs="Arial"/>
      </w:rPr>
    </w:lvl>
    <w:lvl w:ilvl="1">
      <w:start w:val="1"/>
      <w:numFmt w:val="bullet"/>
      <w:lvlText w:val="o"/>
      <w:lvlJc w:val="left"/>
      <w:pPr>
        <w:ind w:left="2160" w:hanging="360"/>
      </w:pPr>
      <w:rPr>
        <w:rFonts w:ascii="Courier New" w:eastAsia="Courier New" w:hAnsi="Courier New" w:cs="Courier New"/>
      </w:rPr>
    </w:lvl>
    <w:lvl w:ilvl="2">
      <w:start w:val="1"/>
      <w:numFmt w:val="bullet"/>
      <w:lvlText w:val="▪"/>
      <w:lvlJc w:val="left"/>
      <w:pPr>
        <w:ind w:left="2880" w:hanging="360"/>
      </w:pPr>
      <w:rPr>
        <w:rFonts w:ascii="Noto Sans Symbols" w:eastAsia="Noto Sans Symbols" w:hAnsi="Noto Sans Symbols" w:cs="Noto Sans Symbols"/>
      </w:rPr>
    </w:lvl>
    <w:lvl w:ilvl="3">
      <w:start w:val="1"/>
      <w:numFmt w:val="bullet"/>
      <w:lvlText w:val="●"/>
      <w:lvlJc w:val="left"/>
      <w:pPr>
        <w:ind w:left="3600" w:hanging="360"/>
      </w:pPr>
      <w:rPr>
        <w:rFonts w:ascii="Noto Sans Symbols" w:eastAsia="Noto Sans Symbols" w:hAnsi="Noto Sans Symbols" w:cs="Noto Sans Symbols"/>
      </w:rPr>
    </w:lvl>
    <w:lvl w:ilvl="4">
      <w:start w:val="1"/>
      <w:numFmt w:val="bullet"/>
      <w:lvlText w:val="o"/>
      <w:lvlJc w:val="left"/>
      <w:pPr>
        <w:ind w:left="4320" w:hanging="360"/>
      </w:pPr>
      <w:rPr>
        <w:rFonts w:ascii="Courier New" w:eastAsia="Courier New" w:hAnsi="Courier New" w:cs="Courier New"/>
      </w:rPr>
    </w:lvl>
    <w:lvl w:ilvl="5">
      <w:start w:val="1"/>
      <w:numFmt w:val="bullet"/>
      <w:lvlText w:val="▪"/>
      <w:lvlJc w:val="left"/>
      <w:pPr>
        <w:ind w:left="5040" w:hanging="360"/>
      </w:pPr>
      <w:rPr>
        <w:rFonts w:ascii="Noto Sans Symbols" w:eastAsia="Noto Sans Symbols" w:hAnsi="Noto Sans Symbols" w:cs="Noto Sans Symbols"/>
      </w:rPr>
    </w:lvl>
    <w:lvl w:ilvl="6">
      <w:start w:val="1"/>
      <w:numFmt w:val="bullet"/>
      <w:lvlText w:val="●"/>
      <w:lvlJc w:val="left"/>
      <w:pPr>
        <w:ind w:left="5760" w:hanging="360"/>
      </w:pPr>
      <w:rPr>
        <w:rFonts w:ascii="Noto Sans Symbols" w:eastAsia="Noto Sans Symbols" w:hAnsi="Noto Sans Symbols" w:cs="Noto Sans Symbols"/>
      </w:rPr>
    </w:lvl>
    <w:lvl w:ilvl="7">
      <w:start w:val="1"/>
      <w:numFmt w:val="bullet"/>
      <w:lvlText w:val="o"/>
      <w:lvlJc w:val="left"/>
      <w:pPr>
        <w:ind w:left="6480" w:hanging="360"/>
      </w:pPr>
      <w:rPr>
        <w:rFonts w:ascii="Courier New" w:eastAsia="Courier New" w:hAnsi="Courier New" w:cs="Courier New"/>
      </w:rPr>
    </w:lvl>
    <w:lvl w:ilvl="8">
      <w:start w:val="1"/>
      <w:numFmt w:val="bullet"/>
      <w:lvlText w:val="▪"/>
      <w:lvlJc w:val="left"/>
      <w:pPr>
        <w:ind w:left="7200" w:hanging="360"/>
      </w:pPr>
      <w:rPr>
        <w:rFonts w:ascii="Noto Sans Symbols" w:eastAsia="Noto Sans Symbols" w:hAnsi="Noto Sans Symbols" w:cs="Noto Sans Symbols"/>
      </w:rPr>
    </w:lvl>
  </w:abstractNum>
  <w:abstractNum w:abstractNumId="25" w15:restartNumberingAfterBreak="0">
    <w:nsid w:val="30282D66"/>
    <w:multiLevelType w:val="multilevel"/>
    <w:tmpl w:val="D6AE714E"/>
    <w:lvl w:ilvl="0">
      <w:start w:val="1"/>
      <w:numFmt w:val="bullet"/>
      <w:lvlText w:val="●"/>
      <w:lvlJc w:val="left"/>
      <w:pPr>
        <w:ind w:left="360" w:hanging="360"/>
      </w:pPr>
      <w:rPr>
        <w:rFonts w:ascii="Noto Sans Symbols" w:eastAsia="Noto Sans Symbols" w:hAnsi="Noto Sans Symbols" w:cs="Noto Sans Symbols"/>
      </w:rPr>
    </w:lvl>
    <w:lvl w:ilvl="1">
      <w:start w:val="1"/>
      <w:numFmt w:val="bullet"/>
      <w:lvlText w:val="o"/>
      <w:lvlJc w:val="left"/>
      <w:pPr>
        <w:ind w:left="1080" w:hanging="360"/>
      </w:pPr>
      <w:rPr>
        <w:rFonts w:ascii="Courier New" w:eastAsia="Courier New" w:hAnsi="Courier New" w:cs="Courier New"/>
      </w:rPr>
    </w:lvl>
    <w:lvl w:ilvl="2">
      <w:start w:val="1"/>
      <w:numFmt w:val="bullet"/>
      <w:lvlText w:val="▪"/>
      <w:lvlJc w:val="left"/>
      <w:pPr>
        <w:ind w:left="1800" w:hanging="360"/>
      </w:pPr>
      <w:rPr>
        <w:rFonts w:ascii="Noto Sans Symbols" w:eastAsia="Noto Sans Symbols" w:hAnsi="Noto Sans Symbols" w:cs="Noto Sans Symbols"/>
      </w:rPr>
    </w:lvl>
    <w:lvl w:ilvl="3">
      <w:start w:val="1"/>
      <w:numFmt w:val="bullet"/>
      <w:lvlText w:val="●"/>
      <w:lvlJc w:val="left"/>
      <w:pPr>
        <w:ind w:left="2520" w:hanging="360"/>
      </w:pPr>
      <w:rPr>
        <w:rFonts w:ascii="Noto Sans Symbols" w:eastAsia="Noto Sans Symbols" w:hAnsi="Noto Sans Symbols" w:cs="Noto Sans Symbols"/>
      </w:rPr>
    </w:lvl>
    <w:lvl w:ilvl="4">
      <w:start w:val="1"/>
      <w:numFmt w:val="bullet"/>
      <w:lvlText w:val="o"/>
      <w:lvlJc w:val="left"/>
      <w:pPr>
        <w:ind w:left="3240" w:hanging="360"/>
      </w:pPr>
      <w:rPr>
        <w:rFonts w:ascii="Courier New" w:eastAsia="Courier New" w:hAnsi="Courier New" w:cs="Courier New"/>
      </w:rPr>
    </w:lvl>
    <w:lvl w:ilvl="5">
      <w:start w:val="1"/>
      <w:numFmt w:val="bullet"/>
      <w:lvlText w:val="▪"/>
      <w:lvlJc w:val="left"/>
      <w:pPr>
        <w:ind w:left="3960" w:hanging="360"/>
      </w:pPr>
      <w:rPr>
        <w:rFonts w:ascii="Noto Sans Symbols" w:eastAsia="Noto Sans Symbols" w:hAnsi="Noto Sans Symbols" w:cs="Noto Sans Symbols"/>
      </w:rPr>
    </w:lvl>
    <w:lvl w:ilvl="6">
      <w:start w:val="1"/>
      <w:numFmt w:val="bullet"/>
      <w:lvlText w:val="●"/>
      <w:lvlJc w:val="left"/>
      <w:pPr>
        <w:ind w:left="4680" w:hanging="360"/>
      </w:pPr>
      <w:rPr>
        <w:rFonts w:ascii="Noto Sans Symbols" w:eastAsia="Noto Sans Symbols" w:hAnsi="Noto Sans Symbols" w:cs="Noto Sans Symbols"/>
      </w:rPr>
    </w:lvl>
    <w:lvl w:ilvl="7">
      <w:start w:val="1"/>
      <w:numFmt w:val="bullet"/>
      <w:lvlText w:val="o"/>
      <w:lvlJc w:val="left"/>
      <w:pPr>
        <w:ind w:left="5400" w:hanging="360"/>
      </w:pPr>
      <w:rPr>
        <w:rFonts w:ascii="Courier New" w:eastAsia="Courier New" w:hAnsi="Courier New" w:cs="Courier New"/>
      </w:rPr>
    </w:lvl>
    <w:lvl w:ilvl="8">
      <w:start w:val="1"/>
      <w:numFmt w:val="bullet"/>
      <w:lvlText w:val="▪"/>
      <w:lvlJc w:val="left"/>
      <w:pPr>
        <w:ind w:left="6120" w:hanging="360"/>
      </w:pPr>
      <w:rPr>
        <w:rFonts w:ascii="Noto Sans Symbols" w:eastAsia="Noto Sans Symbols" w:hAnsi="Noto Sans Symbols" w:cs="Noto Sans Symbols"/>
      </w:rPr>
    </w:lvl>
  </w:abstractNum>
  <w:abstractNum w:abstractNumId="26" w15:restartNumberingAfterBreak="0">
    <w:nsid w:val="308474A3"/>
    <w:multiLevelType w:val="multilevel"/>
    <w:tmpl w:val="B3B00F8A"/>
    <w:lvl w:ilvl="0">
      <w:start w:val="1"/>
      <w:numFmt w:val="upp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7" w15:restartNumberingAfterBreak="0">
    <w:nsid w:val="3273223A"/>
    <w:multiLevelType w:val="multilevel"/>
    <w:tmpl w:val="7E6C594A"/>
    <w:lvl w:ilvl="0">
      <w:start w:val="1"/>
      <w:numFmt w:val="upperLetter"/>
      <w:lvlText w:val="%1."/>
      <w:lvlJc w:val="left"/>
      <w:pPr>
        <w:ind w:left="1418" w:hanging="709"/>
      </w:pPr>
      <w:rPr>
        <w:i w:val="0"/>
        <w:iCs w:val="0"/>
      </w:rPr>
    </w:lvl>
    <w:lvl w:ilvl="1">
      <w:start w:val="1"/>
      <w:numFmt w:val="lowerLetter"/>
      <w:lvlText w:val="%2."/>
      <w:lvlJc w:val="left"/>
      <w:pPr>
        <w:ind w:left="1788" w:hanging="360"/>
      </w:pPr>
    </w:lvl>
    <w:lvl w:ilvl="2">
      <w:start w:val="1"/>
      <w:numFmt w:val="lowerRoman"/>
      <w:lvlText w:val="%3."/>
      <w:lvlJc w:val="right"/>
      <w:pPr>
        <w:ind w:left="2508" w:hanging="180"/>
      </w:pPr>
    </w:lvl>
    <w:lvl w:ilvl="3">
      <w:start w:val="1"/>
      <w:numFmt w:val="decimal"/>
      <w:lvlText w:val="%4."/>
      <w:lvlJc w:val="left"/>
      <w:pPr>
        <w:ind w:left="3228" w:hanging="360"/>
      </w:pPr>
    </w:lvl>
    <w:lvl w:ilvl="4">
      <w:start w:val="1"/>
      <w:numFmt w:val="lowerLetter"/>
      <w:lvlText w:val="%5."/>
      <w:lvlJc w:val="left"/>
      <w:pPr>
        <w:ind w:left="3948" w:hanging="360"/>
      </w:pPr>
    </w:lvl>
    <w:lvl w:ilvl="5">
      <w:start w:val="1"/>
      <w:numFmt w:val="lowerRoman"/>
      <w:lvlText w:val="%6."/>
      <w:lvlJc w:val="right"/>
      <w:pPr>
        <w:ind w:left="4668" w:hanging="180"/>
      </w:pPr>
    </w:lvl>
    <w:lvl w:ilvl="6">
      <w:start w:val="1"/>
      <w:numFmt w:val="decimal"/>
      <w:lvlText w:val="%7."/>
      <w:lvlJc w:val="left"/>
      <w:pPr>
        <w:ind w:left="5388" w:hanging="360"/>
      </w:pPr>
    </w:lvl>
    <w:lvl w:ilvl="7">
      <w:start w:val="1"/>
      <w:numFmt w:val="lowerLetter"/>
      <w:lvlText w:val="%8."/>
      <w:lvlJc w:val="left"/>
      <w:pPr>
        <w:ind w:left="6108" w:hanging="360"/>
      </w:pPr>
    </w:lvl>
    <w:lvl w:ilvl="8">
      <w:start w:val="1"/>
      <w:numFmt w:val="lowerRoman"/>
      <w:lvlText w:val="%9."/>
      <w:lvlJc w:val="right"/>
      <w:pPr>
        <w:ind w:left="6828" w:hanging="180"/>
      </w:pPr>
    </w:lvl>
  </w:abstractNum>
  <w:abstractNum w:abstractNumId="28" w15:restartNumberingAfterBreak="0">
    <w:nsid w:val="32DE21E6"/>
    <w:multiLevelType w:val="multilevel"/>
    <w:tmpl w:val="6B0E5D6C"/>
    <w:lvl w:ilvl="0">
      <w:start w:val="6"/>
      <w:numFmt w:val="bullet"/>
      <w:lvlText w:val="•"/>
      <w:lvlJc w:val="left"/>
      <w:pPr>
        <w:ind w:left="1070" w:hanging="710"/>
      </w:pPr>
      <w:rPr>
        <w:rFonts w:ascii="Arial" w:eastAsia="Arial" w:hAnsi="Arial" w:cs="Arial"/>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9" w15:restartNumberingAfterBreak="0">
    <w:nsid w:val="3AE1051C"/>
    <w:multiLevelType w:val="multilevel"/>
    <w:tmpl w:val="45960FFE"/>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0" w15:restartNumberingAfterBreak="0">
    <w:nsid w:val="3C041900"/>
    <w:multiLevelType w:val="multilevel"/>
    <w:tmpl w:val="A1D28E90"/>
    <w:lvl w:ilvl="0">
      <w:start w:val="1"/>
      <w:numFmt w:val="decimal"/>
      <w:lvlText w:val="%1."/>
      <w:lvlJc w:val="left"/>
      <w:pPr>
        <w:ind w:left="705" w:hanging="705"/>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31" w15:restartNumberingAfterBreak="0">
    <w:nsid w:val="3D4418F1"/>
    <w:multiLevelType w:val="multilevel"/>
    <w:tmpl w:val="F12E2EA8"/>
    <w:lvl w:ilvl="0">
      <w:start w:val="6"/>
      <w:numFmt w:val="bullet"/>
      <w:lvlText w:val="•"/>
      <w:lvlJc w:val="left"/>
      <w:pPr>
        <w:ind w:left="1070" w:hanging="710"/>
      </w:pPr>
      <w:rPr>
        <w:rFonts w:ascii="Arial" w:eastAsia="Arial" w:hAnsi="Arial" w:cs="Arial"/>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2" w15:restartNumberingAfterBreak="0">
    <w:nsid w:val="3DA11D32"/>
    <w:multiLevelType w:val="multilevel"/>
    <w:tmpl w:val="8FD69750"/>
    <w:lvl w:ilvl="0">
      <w:start w:val="1"/>
      <w:numFmt w:val="upperLetter"/>
      <w:lvlText w:val="%1."/>
      <w:lvlJc w:val="left"/>
      <w:pPr>
        <w:ind w:left="1070" w:hanging="71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3" w15:restartNumberingAfterBreak="0">
    <w:nsid w:val="446E75BE"/>
    <w:multiLevelType w:val="multilevel"/>
    <w:tmpl w:val="9B8A650A"/>
    <w:lvl w:ilvl="0">
      <w:start w:val="6"/>
      <w:numFmt w:val="bullet"/>
      <w:lvlText w:val="•"/>
      <w:lvlJc w:val="left"/>
      <w:pPr>
        <w:ind w:left="1070" w:hanging="710"/>
      </w:pPr>
      <w:rPr>
        <w:rFonts w:ascii="Arial" w:eastAsia="Arial" w:hAnsi="Arial" w:cs="Arial"/>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4" w15:restartNumberingAfterBreak="0">
    <w:nsid w:val="44EA0DAC"/>
    <w:multiLevelType w:val="multilevel"/>
    <w:tmpl w:val="59629892"/>
    <w:lvl w:ilvl="0">
      <w:start w:val="1"/>
      <w:numFmt w:val="upperLetter"/>
      <w:lvlText w:val="%1."/>
      <w:lvlJc w:val="left"/>
      <w:pPr>
        <w:ind w:left="1070" w:hanging="71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5" w15:restartNumberingAfterBreak="0">
    <w:nsid w:val="4BE4392E"/>
    <w:multiLevelType w:val="multilevel"/>
    <w:tmpl w:val="D7BA7648"/>
    <w:lvl w:ilvl="0">
      <w:start w:val="1"/>
      <w:numFmt w:val="upperLetter"/>
      <w:lvlText w:val="%1."/>
      <w:lvlJc w:val="left"/>
      <w:pPr>
        <w:ind w:left="1070" w:hanging="71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6" w15:restartNumberingAfterBreak="0">
    <w:nsid w:val="54615BCD"/>
    <w:multiLevelType w:val="multilevel"/>
    <w:tmpl w:val="3E26AC4C"/>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7" w15:restartNumberingAfterBreak="0">
    <w:nsid w:val="554F7B75"/>
    <w:multiLevelType w:val="multilevel"/>
    <w:tmpl w:val="20E09600"/>
    <w:lvl w:ilvl="0">
      <w:start w:val="1"/>
      <w:numFmt w:val="upperLetter"/>
      <w:pStyle w:val="Captulo7"/>
      <w:lvlText w:val="%1."/>
      <w:lvlJc w:val="left"/>
      <w:pPr>
        <w:ind w:left="1070" w:hanging="71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8" w15:restartNumberingAfterBreak="0">
    <w:nsid w:val="55A42C00"/>
    <w:multiLevelType w:val="multilevel"/>
    <w:tmpl w:val="8E607568"/>
    <w:lvl w:ilvl="0">
      <w:start w:val="1"/>
      <w:numFmt w:val="upperLetter"/>
      <w:lvlText w:val="%1."/>
      <w:lvlJc w:val="left"/>
      <w:pPr>
        <w:ind w:left="710" w:hanging="71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39" w15:restartNumberingAfterBreak="0">
    <w:nsid w:val="58655EA8"/>
    <w:multiLevelType w:val="multilevel"/>
    <w:tmpl w:val="5F9699BC"/>
    <w:lvl w:ilvl="0">
      <w:start w:val="1"/>
      <w:numFmt w:val="decimal"/>
      <w:lvlText w:val="%1."/>
      <w:lvlJc w:val="left"/>
      <w:pPr>
        <w:ind w:left="705" w:hanging="705"/>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40" w15:restartNumberingAfterBreak="0">
    <w:nsid w:val="588E7A09"/>
    <w:multiLevelType w:val="multilevel"/>
    <w:tmpl w:val="DA3E213A"/>
    <w:lvl w:ilvl="0">
      <w:start w:val="1"/>
      <w:numFmt w:val="upperLetter"/>
      <w:lvlText w:val="%1."/>
      <w:lvlJc w:val="left"/>
      <w:pPr>
        <w:ind w:left="710" w:hanging="71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41" w15:restartNumberingAfterBreak="0">
    <w:nsid w:val="58EF199D"/>
    <w:multiLevelType w:val="multilevel"/>
    <w:tmpl w:val="B4164E9C"/>
    <w:lvl w:ilvl="0">
      <w:start w:val="1"/>
      <w:numFmt w:val="upperRoman"/>
      <w:lvlText w:val="%1."/>
      <w:lvlJc w:val="righ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2" w15:restartNumberingAfterBreak="0">
    <w:nsid w:val="5D48683E"/>
    <w:multiLevelType w:val="multilevel"/>
    <w:tmpl w:val="E5AEF7AA"/>
    <w:lvl w:ilvl="0">
      <w:start w:val="1"/>
      <w:numFmt w:val="upp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3" w15:restartNumberingAfterBreak="0">
    <w:nsid w:val="5E83014D"/>
    <w:multiLevelType w:val="multilevel"/>
    <w:tmpl w:val="39527458"/>
    <w:lvl w:ilvl="0">
      <w:start w:val="4"/>
      <w:numFmt w:val="decimal"/>
      <w:lvlText w:val="%1."/>
      <w:lvlJc w:val="left"/>
      <w:pPr>
        <w:ind w:left="672" w:hanging="672"/>
      </w:pPr>
    </w:lvl>
    <w:lvl w:ilvl="1">
      <w:start w:val="3"/>
      <w:numFmt w:val="decimal"/>
      <w:lvlText w:val="%1.%2."/>
      <w:lvlJc w:val="left"/>
      <w:pPr>
        <w:ind w:left="672" w:hanging="672"/>
      </w:pPr>
    </w:lvl>
    <w:lvl w:ilvl="2">
      <w:start w:val="4"/>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44" w15:restartNumberingAfterBreak="0">
    <w:nsid w:val="62CD17AE"/>
    <w:multiLevelType w:val="multilevel"/>
    <w:tmpl w:val="2ABE31AC"/>
    <w:lvl w:ilvl="0">
      <w:start w:val="1"/>
      <w:numFmt w:val="upperRoman"/>
      <w:lvlText w:val="Capítulo %1 "/>
      <w:lvlJc w:val="center"/>
      <w:pPr>
        <w:ind w:left="3479" w:hanging="360"/>
      </w:pPr>
    </w:lvl>
    <w:lvl w:ilvl="1">
      <w:start w:val="1"/>
      <w:numFmt w:val="upperRoman"/>
      <w:lvlText w:val="%2."/>
      <w:lvlJc w:val="left"/>
      <w:pPr>
        <w:ind w:left="4559" w:hanging="720"/>
      </w:pPr>
    </w:lvl>
    <w:lvl w:ilvl="2">
      <w:start w:val="1"/>
      <w:numFmt w:val="lowerRoman"/>
      <w:lvlText w:val="%3."/>
      <w:lvlJc w:val="right"/>
      <w:pPr>
        <w:ind w:left="4919" w:hanging="180"/>
      </w:pPr>
    </w:lvl>
    <w:lvl w:ilvl="3">
      <w:start w:val="1"/>
      <w:numFmt w:val="decimal"/>
      <w:lvlText w:val="%4."/>
      <w:lvlJc w:val="left"/>
      <w:pPr>
        <w:ind w:left="5639" w:hanging="360"/>
      </w:pPr>
    </w:lvl>
    <w:lvl w:ilvl="4">
      <w:start w:val="1"/>
      <w:numFmt w:val="lowerLetter"/>
      <w:lvlText w:val="%5."/>
      <w:lvlJc w:val="left"/>
      <w:pPr>
        <w:ind w:left="6359" w:hanging="360"/>
      </w:pPr>
    </w:lvl>
    <w:lvl w:ilvl="5">
      <w:start w:val="1"/>
      <w:numFmt w:val="lowerRoman"/>
      <w:lvlText w:val="%6."/>
      <w:lvlJc w:val="right"/>
      <w:pPr>
        <w:ind w:left="7079" w:hanging="180"/>
      </w:pPr>
    </w:lvl>
    <w:lvl w:ilvl="6">
      <w:start w:val="1"/>
      <w:numFmt w:val="decimal"/>
      <w:lvlText w:val="%7."/>
      <w:lvlJc w:val="left"/>
      <w:pPr>
        <w:ind w:left="7799" w:hanging="360"/>
      </w:pPr>
    </w:lvl>
    <w:lvl w:ilvl="7">
      <w:start w:val="1"/>
      <w:numFmt w:val="lowerLetter"/>
      <w:lvlText w:val="%8."/>
      <w:lvlJc w:val="left"/>
      <w:pPr>
        <w:ind w:left="8519" w:hanging="360"/>
      </w:pPr>
    </w:lvl>
    <w:lvl w:ilvl="8">
      <w:start w:val="1"/>
      <w:numFmt w:val="lowerRoman"/>
      <w:lvlText w:val="%9."/>
      <w:lvlJc w:val="right"/>
      <w:pPr>
        <w:ind w:left="9239" w:hanging="180"/>
      </w:pPr>
    </w:lvl>
  </w:abstractNum>
  <w:abstractNum w:abstractNumId="45" w15:restartNumberingAfterBreak="0">
    <w:nsid w:val="64C35BC8"/>
    <w:multiLevelType w:val="multilevel"/>
    <w:tmpl w:val="92344592"/>
    <w:lvl w:ilvl="0">
      <w:start w:val="6"/>
      <w:numFmt w:val="bullet"/>
      <w:lvlText w:val="•"/>
      <w:lvlJc w:val="left"/>
      <w:pPr>
        <w:ind w:left="1070" w:hanging="710"/>
      </w:pPr>
      <w:rPr>
        <w:rFonts w:ascii="Arial" w:eastAsia="Arial" w:hAnsi="Arial" w:cs="Arial"/>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46" w15:restartNumberingAfterBreak="0">
    <w:nsid w:val="650D7092"/>
    <w:multiLevelType w:val="multilevel"/>
    <w:tmpl w:val="C090CF8E"/>
    <w:lvl w:ilvl="0">
      <w:start w:val="1"/>
      <w:numFmt w:val="upperLetter"/>
      <w:lvlText w:val="%1."/>
      <w:lvlJc w:val="left"/>
      <w:pPr>
        <w:ind w:left="1070" w:hanging="71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7" w15:restartNumberingAfterBreak="0">
    <w:nsid w:val="65925F4E"/>
    <w:multiLevelType w:val="multilevel"/>
    <w:tmpl w:val="EDBA84BE"/>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8" w15:restartNumberingAfterBreak="0">
    <w:nsid w:val="6BA560D1"/>
    <w:multiLevelType w:val="multilevel"/>
    <w:tmpl w:val="0B08B67E"/>
    <w:lvl w:ilvl="0">
      <w:start w:val="1"/>
      <w:numFmt w:val="upperLetter"/>
      <w:lvlText w:val="%1."/>
      <w:lvlJc w:val="left"/>
      <w:pPr>
        <w:ind w:left="3072" w:hanging="360"/>
      </w:pPr>
    </w:lvl>
    <w:lvl w:ilvl="1">
      <w:start w:val="1"/>
      <w:numFmt w:val="lowerLetter"/>
      <w:lvlText w:val="%2."/>
      <w:lvlJc w:val="left"/>
      <w:pPr>
        <w:ind w:left="3792" w:hanging="360"/>
      </w:pPr>
    </w:lvl>
    <w:lvl w:ilvl="2">
      <w:start w:val="1"/>
      <w:numFmt w:val="lowerRoman"/>
      <w:lvlText w:val="%3."/>
      <w:lvlJc w:val="right"/>
      <w:pPr>
        <w:ind w:left="4512" w:hanging="180"/>
      </w:pPr>
    </w:lvl>
    <w:lvl w:ilvl="3">
      <w:start w:val="1"/>
      <w:numFmt w:val="decimal"/>
      <w:lvlText w:val="%4."/>
      <w:lvlJc w:val="left"/>
      <w:pPr>
        <w:ind w:left="5232" w:hanging="360"/>
      </w:pPr>
    </w:lvl>
    <w:lvl w:ilvl="4">
      <w:start w:val="1"/>
      <w:numFmt w:val="lowerLetter"/>
      <w:lvlText w:val="%5."/>
      <w:lvlJc w:val="left"/>
      <w:pPr>
        <w:ind w:left="5952" w:hanging="360"/>
      </w:pPr>
    </w:lvl>
    <w:lvl w:ilvl="5">
      <w:start w:val="1"/>
      <w:numFmt w:val="lowerRoman"/>
      <w:lvlText w:val="%6."/>
      <w:lvlJc w:val="right"/>
      <w:pPr>
        <w:ind w:left="6672" w:hanging="180"/>
      </w:pPr>
    </w:lvl>
    <w:lvl w:ilvl="6">
      <w:start w:val="1"/>
      <w:numFmt w:val="decimal"/>
      <w:lvlText w:val="%7."/>
      <w:lvlJc w:val="left"/>
      <w:pPr>
        <w:ind w:left="7392" w:hanging="360"/>
      </w:pPr>
    </w:lvl>
    <w:lvl w:ilvl="7">
      <w:start w:val="1"/>
      <w:numFmt w:val="lowerLetter"/>
      <w:lvlText w:val="%8."/>
      <w:lvlJc w:val="left"/>
      <w:pPr>
        <w:ind w:left="8112" w:hanging="360"/>
      </w:pPr>
    </w:lvl>
    <w:lvl w:ilvl="8">
      <w:start w:val="1"/>
      <w:numFmt w:val="lowerRoman"/>
      <w:lvlText w:val="%9."/>
      <w:lvlJc w:val="right"/>
      <w:pPr>
        <w:ind w:left="8832" w:hanging="180"/>
      </w:pPr>
    </w:lvl>
  </w:abstractNum>
  <w:abstractNum w:abstractNumId="49" w15:restartNumberingAfterBreak="0">
    <w:nsid w:val="6DA2213F"/>
    <w:multiLevelType w:val="multilevel"/>
    <w:tmpl w:val="6EECCEDE"/>
    <w:lvl w:ilvl="0">
      <w:start w:val="1"/>
      <w:numFmt w:val="upperLetter"/>
      <w:lvlText w:val="%1."/>
      <w:lvlJc w:val="left"/>
      <w:pPr>
        <w:ind w:left="710" w:hanging="71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50" w15:restartNumberingAfterBreak="0">
    <w:nsid w:val="6DBC0DCF"/>
    <w:multiLevelType w:val="multilevel"/>
    <w:tmpl w:val="F3689104"/>
    <w:lvl w:ilvl="0">
      <w:start w:val="1"/>
      <w:numFmt w:val="upperRoman"/>
      <w:lvlText w:val="%1."/>
      <w:lvlJc w:val="right"/>
      <w:pPr>
        <w:ind w:left="360" w:hanging="360"/>
      </w:pPr>
    </w:lvl>
    <w:lvl w:ilvl="1">
      <w:start w:val="1"/>
      <w:numFmt w:val="upperRoman"/>
      <w:lvlText w:val="%2."/>
      <w:lvlJc w:val="righ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51" w15:restartNumberingAfterBreak="0">
    <w:nsid w:val="6EC84C22"/>
    <w:multiLevelType w:val="multilevel"/>
    <w:tmpl w:val="0E74C558"/>
    <w:lvl w:ilvl="0">
      <w:start w:val="1"/>
      <w:numFmt w:val="upperRoman"/>
      <w:lvlText w:val="%1."/>
      <w:lvlJc w:val="righ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2" w15:restartNumberingAfterBreak="0">
    <w:nsid w:val="7380385A"/>
    <w:multiLevelType w:val="multilevel"/>
    <w:tmpl w:val="3486747E"/>
    <w:lvl w:ilvl="0">
      <w:start w:val="1"/>
      <w:numFmt w:val="upperLetter"/>
      <w:lvlText w:val="%1."/>
      <w:lvlJc w:val="left"/>
      <w:pPr>
        <w:ind w:left="1070" w:hanging="71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3" w15:restartNumberingAfterBreak="0">
    <w:nsid w:val="741B11A4"/>
    <w:multiLevelType w:val="multilevel"/>
    <w:tmpl w:val="DD8CCDAE"/>
    <w:lvl w:ilvl="0">
      <w:start w:val="6"/>
      <w:numFmt w:val="bullet"/>
      <w:lvlText w:val="•"/>
      <w:lvlJc w:val="left"/>
      <w:pPr>
        <w:ind w:left="1070" w:hanging="710"/>
      </w:pPr>
      <w:rPr>
        <w:rFonts w:ascii="Arial" w:eastAsia="Arial" w:hAnsi="Arial" w:cs="Arial"/>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54" w15:restartNumberingAfterBreak="0">
    <w:nsid w:val="77640686"/>
    <w:multiLevelType w:val="multilevel"/>
    <w:tmpl w:val="0AA819DA"/>
    <w:lvl w:ilvl="0">
      <w:start w:val="1"/>
      <w:numFmt w:val="decimal"/>
      <w:lvlText w:val="%1."/>
      <w:lvlJc w:val="left"/>
      <w:pPr>
        <w:ind w:left="360" w:hanging="360"/>
      </w:pPr>
    </w:lvl>
    <w:lvl w:ilvl="1">
      <w:start w:val="1"/>
      <w:numFmt w:val="decimal"/>
      <w:lvlText w:val="%1.%2."/>
      <w:lvlJc w:val="left"/>
      <w:pPr>
        <w:ind w:left="502" w:hanging="360"/>
      </w:pPr>
      <w:rPr>
        <w:b/>
        <w:bCs/>
        <w:i w:val="0"/>
        <w:iCs w:val="0"/>
        <w:smallCaps w:val="0"/>
        <w:strike w:val="0"/>
        <w:color w:val="000000"/>
        <w:u w:val="none"/>
        <w:vertAlign w:val="baseline"/>
      </w:r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55" w15:restartNumberingAfterBreak="0">
    <w:nsid w:val="7D575396"/>
    <w:multiLevelType w:val="multilevel"/>
    <w:tmpl w:val="C58C2B70"/>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56" w15:restartNumberingAfterBreak="0">
    <w:nsid w:val="7D601DBD"/>
    <w:multiLevelType w:val="multilevel"/>
    <w:tmpl w:val="20E69D58"/>
    <w:lvl w:ilvl="0">
      <w:start w:val="1"/>
      <w:numFmt w:val="decimal"/>
      <w:lvlText w:val="%1."/>
      <w:lvlJc w:val="left"/>
      <w:pPr>
        <w:ind w:left="644" w:hanging="357"/>
      </w:pPr>
      <w:rPr>
        <w:rFonts w:ascii="Arial" w:eastAsia="Arial" w:hAnsi="Arial" w:cs="Arial"/>
        <w:sz w:val="20"/>
        <w:szCs w:val="20"/>
      </w:rPr>
    </w:lvl>
    <w:lvl w:ilvl="1">
      <w:start w:val="1"/>
      <w:numFmt w:val="lowerLetter"/>
      <w:lvlText w:val="%2."/>
      <w:lvlJc w:val="left"/>
      <w:pPr>
        <w:ind w:left="1364" w:hanging="360"/>
      </w:pPr>
    </w:lvl>
    <w:lvl w:ilvl="2">
      <w:start w:val="1"/>
      <w:numFmt w:val="lowerRoman"/>
      <w:lvlText w:val="%3."/>
      <w:lvlJc w:val="right"/>
      <w:pPr>
        <w:ind w:left="2084" w:hanging="180"/>
      </w:pPr>
    </w:lvl>
    <w:lvl w:ilvl="3">
      <w:start w:val="1"/>
      <w:numFmt w:val="decimal"/>
      <w:lvlText w:val="%4."/>
      <w:lvlJc w:val="left"/>
      <w:pPr>
        <w:ind w:left="2804" w:hanging="360"/>
      </w:pPr>
    </w:lvl>
    <w:lvl w:ilvl="4">
      <w:start w:val="1"/>
      <w:numFmt w:val="lowerLetter"/>
      <w:lvlText w:val="%5."/>
      <w:lvlJc w:val="left"/>
      <w:pPr>
        <w:ind w:left="3524" w:hanging="360"/>
      </w:pPr>
    </w:lvl>
    <w:lvl w:ilvl="5">
      <w:start w:val="1"/>
      <w:numFmt w:val="lowerRoman"/>
      <w:lvlText w:val="%6."/>
      <w:lvlJc w:val="right"/>
      <w:pPr>
        <w:ind w:left="4244" w:hanging="180"/>
      </w:pPr>
    </w:lvl>
    <w:lvl w:ilvl="6">
      <w:start w:val="1"/>
      <w:numFmt w:val="decimal"/>
      <w:lvlText w:val="%7."/>
      <w:lvlJc w:val="left"/>
      <w:pPr>
        <w:ind w:left="4964" w:hanging="360"/>
      </w:pPr>
    </w:lvl>
    <w:lvl w:ilvl="7">
      <w:start w:val="1"/>
      <w:numFmt w:val="lowerLetter"/>
      <w:lvlText w:val="%8."/>
      <w:lvlJc w:val="left"/>
      <w:pPr>
        <w:ind w:left="5684" w:hanging="360"/>
      </w:pPr>
    </w:lvl>
    <w:lvl w:ilvl="8">
      <w:start w:val="1"/>
      <w:numFmt w:val="lowerRoman"/>
      <w:lvlText w:val="%9."/>
      <w:lvlJc w:val="right"/>
      <w:pPr>
        <w:ind w:left="6404" w:hanging="180"/>
      </w:pPr>
    </w:lvl>
  </w:abstractNum>
  <w:num w:numId="1" w16cid:durableId="509612727">
    <w:abstractNumId w:val="54"/>
  </w:num>
  <w:num w:numId="2" w16cid:durableId="33165033">
    <w:abstractNumId w:val="42"/>
  </w:num>
  <w:num w:numId="3" w16cid:durableId="292684309">
    <w:abstractNumId w:val="51"/>
  </w:num>
  <w:num w:numId="4" w16cid:durableId="1949045906">
    <w:abstractNumId w:val="23"/>
  </w:num>
  <w:num w:numId="5" w16cid:durableId="372971814">
    <w:abstractNumId w:val="7"/>
  </w:num>
  <w:num w:numId="6" w16cid:durableId="2052413001">
    <w:abstractNumId w:val="31"/>
  </w:num>
  <w:num w:numId="7" w16cid:durableId="857044843">
    <w:abstractNumId w:val="24"/>
  </w:num>
  <w:num w:numId="8" w16cid:durableId="1145393917">
    <w:abstractNumId w:val="26"/>
  </w:num>
  <w:num w:numId="9" w16cid:durableId="1637107775">
    <w:abstractNumId w:val="19"/>
  </w:num>
  <w:num w:numId="10" w16cid:durableId="1034429404">
    <w:abstractNumId w:val="33"/>
  </w:num>
  <w:num w:numId="11" w16cid:durableId="1751342499">
    <w:abstractNumId w:val="4"/>
  </w:num>
  <w:num w:numId="12" w16cid:durableId="557663794">
    <w:abstractNumId w:val="17"/>
  </w:num>
  <w:num w:numId="13" w16cid:durableId="1669208553">
    <w:abstractNumId w:val="45"/>
  </w:num>
  <w:num w:numId="14" w16cid:durableId="404764068">
    <w:abstractNumId w:val="28"/>
  </w:num>
  <w:num w:numId="15" w16cid:durableId="425617724">
    <w:abstractNumId w:val="25"/>
  </w:num>
  <w:num w:numId="16" w16cid:durableId="1781607861">
    <w:abstractNumId w:val="13"/>
  </w:num>
  <w:num w:numId="17" w16cid:durableId="1657957619">
    <w:abstractNumId w:val="22"/>
  </w:num>
  <w:num w:numId="18" w16cid:durableId="454954607">
    <w:abstractNumId w:val="15"/>
  </w:num>
  <w:num w:numId="19" w16cid:durableId="526791164">
    <w:abstractNumId w:val="39"/>
  </w:num>
  <w:num w:numId="20" w16cid:durableId="743649326">
    <w:abstractNumId w:val="5"/>
  </w:num>
  <w:num w:numId="21" w16cid:durableId="658387436">
    <w:abstractNumId w:val="50"/>
  </w:num>
  <w:num w:numId="22" w16cid:durableId="897786301">
    <w:abstractNumId w:val="30"/>
  </w:num>
  <w:num w:numId="23" w16cid:durableId="1772697239">
    <w:abstractNumId w:val="3"/>
  </w:num>
  <w:num w:numId="24" w16cid:durableId="1326595543">
    <w:abstractNumId w:val="8"/>
  </w:num>
  <w:num w:numId="25" w16cid:durableId="641468440">
    <w:abstractNumId w:val="12"/>
  </w:num>
  <w:num w:numId="26" w16cid:durableId="319580659">
    <w:abstractNumId w:val="48"/>
  </w:num>
  <w:num w:numId="27" w16cid:durableId="541137903">
    <w:abstractNumId w:val="27"/>
  </w:num>
  <w:num w:numId="28" w16cid:durableId="1855653759">
    <w:abstractNumId w:val="46"/>
  </w:num>
  <w:num w:numId="29" w16cid:durableId="516508217">
    <w:abstractNumId w:val="41"/>
  </w:num>
  <w:num w:numId="30" w16cid:durableId="736512372">
    <w:abstractNumId w:val="56"/>
  </w:num>
  <w:num w:numId="31" w16cid:durableId="1062824662">
    <w:abstractNumId w:val="55"/>
  </w:num>
  <w:num w:numId="32" w16cid:durableId="303892939">
    <w:abstractNumId w:val="9"/>
  </w:num>
  <w:num w:numId="33" w16cid:durableId="86776054">
    <w:abstractNumId w:val="40"/>
  </w:num>
  <w:num w:numId="34" w16cid:durableId="139689010">
    <w:abstractNumId w:val="44"/>
  </w:num>
  <w:num w:numId="35" w16cid:durableId="438722586">
    <w:abstractNumId w:val="47"/>
  </w:num>
  <w:num w:numId="36" w16cid:durableId="1736202456">
    <w:abstractNumId w:val="14"/>
  </w:num>
  <w:num w:numId="37" w16cid:durableId="1714886687">
    <w:abstractNumId w:val="43"/>
  </w:num>
  <w:num w:numId="38" w16cid:durableId="990521280">
    <w:abstractNumId w:val="2"/>
  </w:num>
  <w:num w:numId="39" w16cid:durableId="1989549416">
    <w:abstractNumId w:val="29"/>
  </w:num>
  <w:num w:numId="40" w16cid:durableId="410348283">
    <w:abstractNumId w:val="35"/>
  </w:num>
  <w:num w:numId="41" w16cid:durableId="23137007">
    <w:abstractNumId w:val="20"/>
  </w:num>
  <w:num w:numId="42" w16cid:durableId="1609579399">
    <w:abstractNumId w:val="1"/>
  </w:num>
  <w:num w:numId="43" w16cid:durableId="1883715282">
    <w:abstractNumId w:val="18"/>
  </w:num>
  <w:num w:numId="44" w16cid:durableId="1446734096">
    <w:abstractNumId w:val="10"/>
  </w:num>
  <w:num w:numId="45" w16cid:durableId="2091004760">
    <w:abstractNumId w:val="53"/>
  </w:num>
  <w:num w:numId="46" w16cid:durableId="1393966476">
    <w:abstractNumId w:val="21"/>
  </w:num>
  <w:num w:numId="47" w16cid:durableId="1072894226">
    <w:abstractNumId w:val="49"/>
  </w:num>
  <w:num w:numId="48" w16cid:durableId="835419951">
    <w:abstractNumId w:val="38"/>
  </w:num>
  <w:num w:numId="49" w16cid:durableId="96759067">
    <w:abstractNumId w:val="36"/>
  </w:num>
  <w:num w:numId="50" w16cid:durableId="1944872643">
    <w:abstractNumId w:val="34"/>
  </w:num>
  <w:num w:numId="51" w16cid:durableId="156505315">
    <w:abstractNumId w:val="32"/>
  </w:num>
  <w:num w:numId="52" w16cid:durableId="976421012">
    <w:abstractNumId w:val="52"/>
  </w:num>
  <w:num w:numId="53" w16cid:durableId="595212784">
    <w:abstractNumId w:val="11"/>
  </w:num>
  <w:num w:numId="54" w16cid:durableId="1872109218">
    <w:abstractNumId w:val="16"/>
  </w:num>
  <w:num w:numId="55" w16cid:durableId="1692142514">
    <w:abstractNumId w:val="0"/>
  </w:num>
  <w:num w:numId="56" w16cid:durableId="860631146">
    <w:abstractNumId w:val="6"/>
  </w:num>
  <w:num w:numId="57" w16cid:durableId="510533545">
    <w:abstractNumId w:val="37"/>
  </w:num>
  <w:numIdMacAtCleanup w:val="57"/>
</w:numbering>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zoom w:percent="138"/>
  <w:embedTrueTypeFonts/>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02EE5"/>
    <w:rsid w:val="00802EE5"/>
    <w:rsid w:val="00BA61C5"/>
    <w:rsid w:val="00D62A69"/>
    <w:rsid w:val="00FC078E"/>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ecimalSymbol w:val=","/>
  <w:listSeparator w:val=";"/>
  <w14:docId w14:val="31A65558"/>
  <w15:docId w15:val="{6E6BA56A-2D43-CF4A-BCCF-BA0F7564524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Arial" w:eastAsia="Arial" w:hAnsi="Arial" w:cs="Arial"/>
        <w:lang w:val="es-MX" w:eastAsia="es-ES_tradnl" w:bidi="ar-SA"/>
      </w:rPr>
    </w:rPrDefault>
    <w:pPrDefault>
      <w:pPr>
        <w:spacing w:after="160" w:line="259"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uiPriority w:val="9"/>
    <w:qFormat/>
    <w:pPr>
      <w:keepNext/>
      <w:keepLines/>
      <w:spacing w:before="240" w:after="120"/>
      <w:ind w:left="360" w:hanging="360"/>
      <w:jc w:val="center"/>
      <w:outlineLvl w:val="0"/>
    </w:pPr>
    <w:rPr>
      <w:b/>
      <w:bCs/>
      <w:smallCaps/>
    </w:rPr>
  </w:style>
  <w:style w:type="paragraph" w:styleId="Ttulo2">
    <w:name w:val="heading 2"/>
    <w:basedOn w:val="Normal"/>
    <w:next w:val="Normal"/>
    <w:uiPriority w:val="9"/>
    <w:unhideWhenUsed/>
    <w:qFormat/>
    <w:pPr>
      <w:keepNext/>
      <w:keepLines/>
      <w:spacing w:before="40" w:after="120"/>
      <w:ind w:left="502" w:hanging="360"/>
      <w:outlineLvl w:val="1"/>
    </w:pPr>
    <w:rPr>
      <w:b/>
      <w:bCs/>
      <w:smallCaps/>
    </w:rPr>
  </w:style>
  <w:style w:type="paragraph" w:styleId="Ttulo3">
    <w:name w:val="heading 3"/>
    <w:basedOn w:val="Normal"/>
    <w:next w:val="Normal"/>
    <w:uiPriority w:val="9"/>
    <w:unhideWhenUsed/>
    <w:qFormat/>
    <w:pPr>
      <w:keepNext/>
      <w:keepLines/>
      <w:spacing w:before="40" w:after="120"/>
      <w:ind w:left="720" w:hanging="720"/>
      <w:outlineLvl w:val="2"/>
    </w:pPr>
    <w:rPr>
      <w:b/>
      <w:bCs/>
      <w:smallCaps/>
    </w:rPr>
  </w:style>
  <w:style w:type="paragraph" w:styleId="Ttulo4">
    <w:name w:val="heading 4"/>
    <w:basedOn w:val="Normal"/>
    <w:next w:val="Normal"/>
    <w:uiPriority w:val="9"/>
    <w:semiHidden/>
    <w:unhideWhenUsed/>
    <w:qFormat/>
    <w:pPr>
      <w:keepNext/>
      <w:keepLines/>
      <w:spacing w:before="240" w:after="40"/>
      <w:outlineLvl w:val="3"/>
    </w:pPr>
    <w:rPr>
      <w:b/>
      <w:bCs/>
      <w:sz w:val="24"/>
      <w:szCs w:val="24"/>
    </w:rPr>
  </w:style>
  <w:style w:type="paragraph" w:styleId="Ttulo5">
    <w:name w:val="heading 5"/>
    <w:basedOn w:val="Normal"/>
    <w:next w:val="Normal"/>
    <w:uiPriority w:val="9"/>
    <w:semiHidden/>
    <w:unhideWhenUsed/>
    <w:qFormat/>
    <w:pPr>
      <w:keepNext/>
      <w:keepLines/>
      <w:spacing w:before="220" w:after="40"/>
      <w:outlineLvl w:val="4"/>
    </w:pPr>
    <w:rPr>
      <w:b/>
      <w:bCs/>
      <w:sz w:val="22"/>
      <w:szCs w:val="22"/>
    </w:rPr>
  </w:style>
  <w:style w:type="paragraph" w:styleId="Ttulo6">
    <w:name w:val="heading 6"/>
    <w:basedOn w:val="Normal"/>
    <w:next w:val="Normal"/>
    <w:uiPriority w:val="9"/>
    <w:semiHidden/>
    <w:unhideWhenUsed/>
    <w:qFormat/>
    <w:pPr>
      <w:keepNext/>
      <w:keepLines/>
      <w:spacing w:before="200" w:after="40"/>
      <w:outlineLvl w:val="5"/>
    </w:pPr>
    <w:rPr>
      <w:b/>
      <w:bC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Normal"/>
    <w:tblPr>
      <w:tblCellMar>
        <w:top w:w="100" w:type="dxa"/>
        <w:left w:w="100" w:type="dxa"/>
        <w:bottom w:w="100" w:type="dxa"/>
        <w:right w:w="100" w:type="dxa"/>
      </w:tblCellMar>
    </w:tblPr>
  </w:style>
  <w:style w:type="paragraph" w:styleId="Ttulo">
    <w:name w:val="Title"/>
    <w:basedOn w:val="Normal"/>
    <w:next w:val="Normal"/>
    <w:uiPriority w:val="10"/>
    <w:qFormat/>
    <w:pPr>
      <w:spacing w:after="0" w:line="240" w:lineRule="auto"/>
      <w:jc w:val="center"/>
    </w:pPr>
    <w:rPr>
      <w:b/>
      <w:bCs/>
      <w:smallCaps/>
      <w:color w:val="000000"/>
    </w:rPr>
  </w:style>
  <w:style w:type="table" w:customStyle="1" w:styleId="TableNormal0">
    <w:name w:val="TableNormal"/>
    <w:tblPr>
      <w:tblCellMar>
        <w:top w:w="100" w:type="dxa"/>
        <w:left w:w="100" w:type="dxa"/>
        <w:bottom w:w="100" w:type="dxa"/>
        <w:right w:w="100" w:type="dxa"/>
      </w:tblCellMar>
    </w:tblPr>
  </w:style>
  <w:style w:type="table" w:customStyle="1" w:styleId="TableNormal1">
    <w:name w:val="TableNormal"/>
    <w:tblPr>
      <w:tblCellMar>
        <w:top w:w="100" w:type="dxa"/>
        <w:left w:w="100" w:type="dxa"/>
        <w:bottom w:w="100" w:type="dxa"/>
        <w:right w:w="100" w:type="dxa"/>
      </w:tblCellMar>
    </w:tblPr>
  </w:style>
  <w:style w:type="paragraph" w:styleId="Encabezado">
    <w:name w:val="header"/>
    <w:basedOn w:val="Normal"/>
    <w:link w:val="EncabezadoCar"/>
    <w:uiPriority w:val="99"/>
    <w:unhideWhenUsed/>
    <w:rsid w:val="005F2F9A"/>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5F2F9A"/>
    <w:rPr>
      <w:rFonts w:ascii="Arial" w:hAnsi="Arial"/>
      <w:sz w:val="20"/>
    </w:rPr>
  </w:style>
  <w:style w:type="paragraph" w:styleId="Piedepgina">
    <w:name w:val="footer"/>
    <w:basedOn w:val="Normal"/>
    <w:link w:val="PiedepginaCar"/>
    <w:uiPriority w:val="99"/>
    <w:unhideWhenUsed/>
    <w:rsid w:val="005F2F9A"/>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5F2F9A"/>
    <w:rPr>
      <w:rFonts w:ascii="Arial" w:hAnsi="Arial"/>
      <w:sz w:val="20"/>
    </w:rPr>
  </w:style>
  <w:style w:type="table" w:styleId="Tablaconcuadrcula">
    <w:name w:val="Table Grid"/>
    <w:basedOn w:val="Tablanormal"/>
    <w:uiPriority w:val="39"/>
    <w:rsid w:val="005F2F9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1Car">
    <w:name w:val="Título 1 Car"/>
    <w:basedOn w:val="Fuentedeprrafopredeter"/>
    <w:uiPriority w:val="9"/>
    <w:rsid w:val="00D51755"/>
    <w:rPr>
      <w:rFonts w:ascii="Arial" w:eastAsiaTheme="majorEastAsia" w:hAnsi="Arial" w:cstheme="majorBidi"/>
      <w:b/>
      <w:caps/>
      <w:color w:val="000000" w:themeColor="text1"/>
      <w:sz w:val="20"/>
      <w:szCs w:val="32"/>
      <w:lang w:val="es-MX"/>
    </w:rPr>
  </w:style>
  <w:style w:type="character" w:customStyle="1" w:styleId="TtuloCar">
    <w:name w:val="Título Car"/>
    <w:basedOn w:val="Fuentedeprrafopredeter"/>
    <w:uiPriority w:val="10"/>
    <w:rsid w:val="005F2F9A"/>
    <w:rPr>
      <w:rFonts w:ascii="Arial" w:eastAsiaTheme="majorEastAsia" w:hAnsi="Arial" w:cstheme="majorBidi"/>
      <w:b/>
      <w:caps/>
      <w:spacing w:val="-10"/>
      <w:kern w:val="28"/>
      <w:sz w:val="20"/>
      <w:szCs w:val="56"/>
    </w:rPr>
  </w:style>
  <w:style w:type="paragraph" w:styleId="TDC1">
    <w:name w:val="toc 1"/>
    <w:basedOn w:val="Normal"/>
    <w:next w:val="Normal"/>
    <w:autoRedefine/>
    <w:uiPriority w:val="39"/>
    <w:unhideWhenUsed/>
    <w:rsid w:val="0028774B"/>
    <w:pPr>
      <w:tabs>
        <w:tab w:val="left" w:pos="1400"/>
        <w:tab w:val="right" w:leader="dot" w:pos="8828"/>
      </w:tabs>
      <w:spacing w:before="120" w:after="120"/>
    </w:pPr>
    <w:rPr>
      <w:b/>
      <w:bCs/>
      <w:caps/>
    </w:rPr>
  </w:style>
  <w:style w:type="paragraph" w:styleId="TDC2">
    <w:name w:val="toc 2"/>
    <w:basedOn w:val="Normal"/>
    <w:next w:val="Normal"/>
    <w:autoRedefine/>
    <w:uiPriority w:val="39"/>
    <w:unhideWhenUsed/>
    <w:rsid w:val="004C4691"/>
    <w:pPr>
      <w:tabs>
        <w:tab w:val="left" w:pos="800"/>
        <w:tab w:val="left" w:pos="1560"/>
        <w:tab w:val="right" w:leader="dot" w:pos="8828"/>
      </w:tabs>
      <w:spacing w:after="0"/>
      <w:ind w:left="200"/>
      <w:jc w:val="left"/>
    </w:pPr>
    <w:rPr>
      <w:rFonts w:asciiTheme="minorHAnsi" w:hAnsiTheme="minorHAnsi" w:cstheme="minorHAnsi"/>
      <w:smallCaps/>
    </w:rPr>
  </w:style>
  <w:style w:type="paragraph" w:styleId="TDC3">
    <w:name w:val="toc 3"/>
    <w:basedOn w:val="Normal"/>
    <w:next w:val="Normal"/>
    <w:autoRedefine/>
    <w:uiPriority w:val="39"/>
    <w:unhideWhenUsed/>
    <w:rsid w:val="005F2F9A"/>
    <w:pPr>
      <w:spacing w:after="0"/>
      <w:ind w:left="400"/>
      <w:jc w:val="left"/>
    </w:pPr>
    <w:rPr>
      <w:rFonts w:asciiTheme="minorHAnsi" w:hAnsiTheme="minorHAnsi" w:cstheme="minorHAnsi"/>
      <w:i/>
      <w:iCs/>
    </w:rPr>
  </w:style>
  <w:style w:type="paragraph" w:styleId="TDC4">
    <w:name w:val="toc 4"/>
    <w:basedOn w:val="Normal"/>
    <w:next w:val="Normal"/>
    <w:autoRedefine/>
    <w:uiPriority w:val="39"/>
    <w:unhideWhenUsed/>
    <w:rsid w:val="005F2F9A"/>
    <w:pPr>
      <w:spacing w:after="0"/>
      <w:ind w:left="600"/>
      <w:jc w:val="left"/>
    </w:pPr>
    <w:rPr>
      <w:rFonts w:asciiTheme="minorHAnsi" w:hAnsiTheme="minorHAnsi" w:cstheme="minorHAnsi"/>
      <w:sz w:val="18"/>
      <w:szCs w:val="18"/>
    </w:rPr>
  </w:style>
  <w:style w:type="paragraph" w:styleId="TDC5">
    <w:name w:val="toc 5"/>
    <w:basedOn w:val="Normal"/>
    <w:next w:val="Normal"/>
    <w:autoRedefine/>
    <w:uiPriority w:val="39"/>
    <w:unhideWhenUsed/>
    <w:rsid w:val="005F2F9A"/>
    <w:pPr>
      <w:spacing w:after="0"/>
      <w:ind w:left="800"/>
      <w:jc w:val="left"/>
    </w:pPr>
    <w:rPr>
      <w:rFonts w:asciiTheme="minorHAnsi" w:hAnsiTheme="minorHAnsi" w:cstheme="minorHAnsi"/>
      <w:sz w:val="18"/>
      <w:szCs w:val="18"/>
    </w:rPr>
  </w:style>
  <w:style w:type="paragraph" w:styleId="TDC6">
    <w:name w:val="toc 6"/>
    <w:basedOn w:val="Normal"/>
    <w:next w:val="Normal"/>
    <w:autoRedefine/>
    <w:uiPriority w:val="39"/>
    <w:unhideWhenUsed/>
    <w:rsid w:val="005F2F9A"/>
    <w:pPr>
      <w:spacing w:after="0"/>
      <w:ind w:left="1000"/>
      <w:jc w:val="left"/>
    </w:pPr>
    <w:rPr>
      <w:rFonts w:asciiTheme="minorHAnsi" w:hAnsiTheme="minorHAnsi" w:cstheme="minorHAnsi"/>
      <w:sz w:val="18"/>
      <w:szCs w:val="18"/>
    </w:rPr>
  </w:style>
  <w:style w:type="paragraph" w:styleId="TDC7">
    <w:name w:val="toc 7"/>
    <w:basedOn w:val="Normal"/>
    <w:next w:val="Normal"/>
    <w:autoRedefine/>
    <w:uiPriority w:val="39"/>
    <w:unhideWhenUsed/>
    <w:rsid w:val="005F2F9A"/>
    <w:pPr>
      <w:spacing w:after="0"/>
      <w:ind w:left="1200"/>
      <w:jc w:val="left"/>
    </w:pPr>
    <w:rPr>
      <w:rFonts w:asciiTheme="minorHAnsi" w:hAnsiTheme="minorHAnsi" w:cstheme="minorHAnsi"/>
      <w:sz w:val="18"/>
      <w:szCs w:val="18"/>
    </w:rPr>
  </w:style>
  <w:style w:type="paragraph" w:styleId="TDC8">
    <w:name w:val="toc 8"/>
    <w:basedOn w:val="Normal"/>
    <w:next w:val="Normal"/>
    <w:autoRedefine/>
    <w:uiPriority w:val="39"/>
    <w:unhideWhenUsed/>
    <w:rsid w:val="005F2F9A"/>
    <w:pPr>
      <w:spacing w:after="0"/>
      <w:ind w:left="1400"/>
      <w:jc w:val="left"/>
    </w:pPr>
    <w:rPr>
      <w:rFonts w:asciiTheme="minorHAnsi" w:hAnsiTheme="minorHAnsi" w:cstheme="minorHAnsi"/>
      <w:sz w:val="18"/>
      <w:szCs w:val="18"/>
    </w:rPr>
  </w:style>
  <w:style w:type="paragraph" w:styleId="TDC9">
    <w:name w:val="toc 9"/>
    <w:basedOn w:val="Normal"/>
    <w:next w:val="Normal"/>
    <w:autoRedefine/>
    <w:uiPriority w:val="39"/>
    <w:unhideWhenUsed/>
    <w:rsid w:val="005F2F9A"/>
    <w:pPr>
      <w:spacing w:after="0"/>
      <w:ind w:left="1600"/>
      <w:jc w:val="left"/>
    </w:pPr>
    <w:rPr>
      <w:rFonts w:asciiTheme="minorHAnsi" w:hAnsiTheme="minorHAnsi" w:cstheme="minorHAnsi"/>
      <w:sz w:val="18"/>
      <w:szCs w:val="18"/>
    </w:rPr>
  </w:style>
  <w:style w:type="character" w:customStyle="1" w:styleId="Ttulo2Car">
    <w:name w:val="Título 2 Car"/>
    <w:basedOn w:val="Fuentedeprrafopredeter"/>
    <w:uiPriority w:val="9"/>
    <w:rsid w:val="00046AA3"/>
    <w:rPr>
      <w:rFonts w:ascii="Arial" w:eastAsiaTheme="majorEastAsia" w:hAnsi="Arial" w:cstheme="majorBidi"/>
      <w:b/>
      <w:caps/>
      <w:color w:val="000000" w:themeColor="text1"/>
      <w:sz w:val="20"/>
      <w:szCs w:val="26"/>
      <w:lang w:val="es-MX"/>
    </w:rPr>
  </w:style>
  <w:style w:type="character" w:styleId="Hipervnculo">
    <w:name w:val="Hyperlink"/>
    <w:basedOn w:val="Fuentedeprrafopredeter"/>
    <w:uiPriority w:val="99"/>
    <w:unhideWhenUsed/>
    <w:rsid w:val="00046AA3"/>
    <w:rPr>
      <w:rFonts w:ascii="Arial" w:hAnsi="Arial"/>
      <w:color w:val="0563C1" w:themeColor="hyperlink"/>
      <w:sz w:val="20"/>
      <w:u w:val="single"/>
    </w:rPr>
  </w:style>
  <w:style w:type="paragraph" w:styleId="Prrafodelista">
    <w:name w:val="List Paragraph"/>
    <w:aliases w:val="Fotografía,Párrafo de lista1,Bullet List,FooterText,numbered,Paragraphe de liste1,lp1,Scitum normal,HOJA,Bolita,Párrafo de lista4,BOLADEF,Párrafo de lista3,Párrafo de lista21,BOLA,Nivel 1 OS,Colorful List Accent 1,List Paragraph1,Foot,H"/>
    <w:basedOn w:val="Normal"/>
    <w:link w:val="PrrafodelistaCar"/>
    <w:uiPriority w:val="34"/>
    <w:qFormat/>
    <w:rsid w:val="00046AA3"/>
    <w:pPr>
      <w:ind w:left="720"/>
      <w:contextualSpacing/>
    </w:pPr>
  </w:style>
  <w:style w:type="paragraph" w:styleId="TtuloTDC">
    <w:name w:val="TOC Heading"/>
    <w:next w:val="Normal"/>
    <w:uiPriority w:val="39"/>
    <w:unhideWhenUsed/>
    <w:qFormat/>
    <w:rsid w:val="00573259"/>
    <w:rPr>
      <w:lang w:val="es-CO"/>
    </w:rPr>
  </w:style>
  <w:style w:type="character" w:customStyle="1" w:styleId="Ttulo3Car">
    <w:name w:val="Título 3 Car"/>
    <w:basedOn w:val="Fuentedeprrafopredeter"/>
    <w:uiPriority w:val="9"/>
    <w:rsid w:val="00016758"/>
    <w:rPr>
      <w:rFonts w:ascii="Arial" w:eastAsiaTheme="majorEastAsia" w:hAnsi="Arial" w:cstheme="majorBidi"/>
      <w:b/>
      <w:caps/>
      <w:color w:val="000000" w:themeColor="text1"/>
      <w:sz w:val="20"/>
      <w:szCs w:val="24"/>
    </w:rPr>
  </w:style>
  <w:style w:type="character" w:styleId="Mencinsinresolver">
    <w:name w:val="Unresolved Mention"/>
    <w:basedOn w:val="Fuentedeprrafopredeter"/>
    <w:uiPriority w:val="99"/>
    <w:unhideWhenUsed/>
    <w:rsid w:val="000D02AF"/>
    <w:rPr>
      <w:color w:val="605E5C"/>
      <w:shd w:val="clear" w:color="auto" w:fill="E1DFDD"/>
    </w:rPr>
  </w:style>
  <w:style w:type="character" w:customStyle="1" w:styleId="PrrafodelistaCar">
    <w:name w:val="Párrafo de lista Car"/>
    <w:aliases w:val="Fotografía Car,Párrafo de lista1 Car,Bullet List Car,FooterText Car,numbered Car,Paragraphe de liste1 Car,lp1 Car,Scitum normal Car,HOJA Car,Bolita Car,Párrafo de lista4 Car,BOLADEF Car,Párrafo de lista3 Car,Párrafo de lista21 Car"/>
    <w:link w:val="Prrafodelista"/>
    <w:uiPriority w:val="34"/>
    <w:qFormat/>
    <w:rsid w:val="001C22EF"/>
    <w:rPr>
      <w:rFonts w:ascii="Arial" w:hAnsi="Arial"/>
      <w:color w:val="000000" w:themeColor="text1"/>
      <w:sz w:val="20"/>
    </w:rPr>
  </w:style>
  <w:style w:type="paragraph" w:styleId="Textocomentario">
    <w:name w:val="annotation text"/>
    <w:basedOn w:val="Normal"/>
    <w:link w:val="TextocomentarioCar"/>
    <w:uiPriority w:val="99"/>
    <w:unhideWhenUsed/>
    <w:pPr>
      <w:spacing w:line="240" w:lineRule="auto"/>
    </w:pPr>
  </w:style>
  <w:style w:type="character" w:customStyle="1" w:styleId="TextocomentarioCar">
    <w:name w:val="Texto comentario Car"/>
    <w:basedOn w:val="Fuentedeprrafopredeter"/>
    <w:link w:val="Textocomentario"/>
    <w:uiPriority w:val="99"/>
    <w:rPr>
      <w:rFonts w:ascii="Arial" w:hAnsi="Arial"/>
      <w:color w:val="000000" w:themeColor="text1"/>
      <w:sz w:val="20"/>
      <w:szCs w:val="20"/>
    </w:rPr>
  </w:style>
  <w:style w:type="character" w:styleId="Refdecomentario">
    <w:name w:val="annotation reference"/>
    <w:basedOn w:val="Fuentedeprrafopredeter"/>
    <w:uiPriority w:val="99"/>
    <w:unhideWhenUsed/>
    <w:rPr>
      <w:sz w:val="16"/>
      <w:szCs w:val="16"/>
    </w:rPr>
  </w:style>
  <w:style w:type="paragraph" w:styleId="Asuntodelcomentario">
    <w:name w:val="annotation subject"/>
    <w:basedOn w:val="Textocomentario"/>
    <w:next w:val="Textocomentario"/>
    <w:link w:val="AsuntodelcomentarioCar"/>
    <w:uiPriority w:val="99"/>
    <w:semiHidden/>
    <w:unhideWhenUsed/>
    <w:rsid w:val="00D07180"/>
    <w:rPr>
      <w:b/>
      <w:bCs/>
    </w:rPr>
  </w:style>
  <w:style w:type="character" w:customStyle="1" w:styleId="AsuntodelcomentarioCar">
    <w:name w:val="Asunto del comentario Car"/>
    <w:basedOn w:val="TextocomentarioCar"/>
    <w:link w:val="Asuntodelcomentario"/>
    <w:uiPriority w:val="99"/>
    <w:semiHidden/>
    <w:rsid w:val="00D07180"/>
    <w:rPr>
      <w:rFonts w:ascii="Arial" w:hAnsi="Arial"/>
      <w:b/>
      <w:bCs/>
      <w:color w:val="000000" w:themeColor="text1"/>
      <w:sz w:val="20"/>
      <w:szCs w:val="20"/>
    </w:rPr>
  </w:style>
  <w:style w:type="character" w:styleId="Mencionar">
    <w:name w:val="Mention"/>
    <w:basedOn w:val="Fuentedeprrafopredeter"/>
    <w:uiPriority w:val="99"/>
    <w:unhideWhenUsed/>
    <w:rsid w:val="001E52EB"/>
    <w:rPr>
      <w:color w:val="2B579A"/>
      <w:shd w:val="clear" w:color="auto" w:fill="E1DFDD"/>
    </w:rPr>
  </w:style>
  <w:style w:type="table" w:customStyle="1" w:styleId="Tablaconcuadrcula1">
    <w:name w:val="Tabla con cuadrícula1"/>
    <w:basedOn w:val="Tablanormal"/>
    <w:next w:val="Tablaconcuadrcula"/>
    <w:uiPriority w:val="59"/>
    <w:rsid w:val="00FF172F"/>
    <w:pPr>
      <w:spacing w:after="0" w:line="240" w:lineRule="auto"/>
    </w:p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Revisin">
    <w:name w:val="Revision"/>
    <w:hidden/>
    <w:uiPriority w:val="99"/>
    <w:semiHidden/>
    <w:rsid w:val="00FF172F"/>
    <w:pPr>
      <w:spacing w:after="0" w:line="240" w:lineRule="auto"/>
    </w:pPr>
    <w:rPr>
      <w:color w:val="000000" w:themeColor="text1"/>
    </w:rPr>
  </w:style>
  <w:style w:type="paragraph" w:styleId="NormalWeb">
    <w:name w:val="Normal (Web)"/>
    <w:basedOn w:val="Normal"/>
    <w:uiPriority w:val="99"/>
    <w:rsid w:val="00E15531"/>
    <w:pPr>
      <w:spacing w:before="100" w:beforeAutospacing="1" w:after="100" w:afterAutospacing="1" w:line="240" w:lineRule="auto"/>
      <w:jc w:val="left"/>
    </w:pPr>
    <w:rPr>
      <w:rFonts w:ascii="Times New Roman" w:eastAsia="Times New Roman" w:hAnsi="Times New Roman" w:cs="Times New Roman"/>
      <w:sz w:val="24"/>
      <w:szCs w:val="24"/>
      <w:lang w:val="es-ES" w:eastAsia="es-ES"/>
    </w:rPr>
  </w:style>
  <w:style w:type="character" w:styleId="Fuerte">
    <w:name w:val="Strong"/>
    <w:basedOn w:val="Fuentedeprrafopredeter"/>
    <w:uiPriority w:val="22"/>
    <w:qFormat/>
    <w:rsid w:val="0084605B"/>
    <w:rPr>
      <w:b/>
      <w:bCs/>
    </w:rPr>
  </w:style>
  <w:style w:type="character" w:styleId="nfasis">
    <w:name w:val="Emphasis"/>
    <w:basedOn w:val="Fuentedeprrafopredeter"/>
    <w:uiPriority w:val="20"/>
    <w:qFormat/>
    <w:rsid w:val="0084605B"/>
    <w:rPr>
      <w:i/>
      <w:iCs/>
    </w:rPr>
  </w:style>
  <w:style w:type="paragraph" w:customStyle="1" w:styleId="Textoindependiente21">
    <w:name w:val="Texto independiente 21"/>
    <w:basedOn w:val="Normal"/>
    <w:rsid w:val="004635A2"/>
    <w:pPr>
      <w:overflowPunct w:val="0"/>
      <w:autoSpaceDE w:val="0"/>
      <w:autoSpaceDN w:val="0"/>
      <w:adjustRightInd w:val="0"/>
      <w:spacing w:after="120" w:line="240" w:lineRule="auto"/>
      <w:ind w:left="283"/>
      <w:jc w:val="left"/>
    </w:pPr>
    <w:rPr>
      <w:rFonts w:eastAsia="Times New Roman" w:cs="Times New Roman"/>
      <w:sz w:val="24"/>
      <w:lang w:val="es-ES_tradnl" w:eastAsia="es-ES"/>
    </w:rPr>
  </w:style>
  <w:style w:type="table" w:customStyle="1" w:styleId="Tablaconcuadrcula62">
    <w:name w:val="Tabla con cuadrícula62"/>
    <w:basedOn w:val="Tablanormal"/>
    <w:next w:val="Tablaconcuadrcula"/>
    <w:uiPriority w:val="39"/>
    <w:rsid w:val="00555138"/>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aptulo9">
    <w:name w:val="Capítulo 9"/>
    <w:basedOn w:val="Normal"/>
    <w:qFormat/>
    <w:rsid w:val="00747023"/>
    <w:pPr>
      <w:numPr>
        <w:numId w:val="46"/>
      </w:numPr>
      <w:spacing w:after="200" w:line="276" w:lineRule="auto"/>
      <w:contextualSpacing/>
      <w:jc w:val="left"/>
    </w:pPr>
    <w:rPr>
      <w:rFonts w:eastAsia="Calibri"/>
      <w:b/>
      <w:bCs/>
      <w:color w:val="3B3838" w:themeColor="background2" w:themeShade="40"/>
    </w:rPr>
  </w:style>
  <w:style w:type="character" w:customStyle="1" w:styleId="apple-converted-space">
    <w:name w:val="apple-converted-space"/>
    <w:basedOn w:val="Fuentedeprrafopredeter"/>
    <w:rsid w:val="003B17B4"/>
  </w:style>
  <w:style w:type="paragraph" w:customStyle="1" w:styleId="InviasNormal">
    <w:name w:val="Invias Normal"/>
    <w:basedOn w:val="Normal"/>
    <w:link w:val="InviasNormalCar"/>
    <w:qFormat/>
    <w:rsid w:val="001F345E"/>
    <w:pPr>
      <w:tabs>
        <w:tab w:val="left" w:pos="-142"/>
      </w:tabs>
      <w:autoSpaceDE w:val="0"/>
      <w:autoSpaceDN w:val="0"/>
      <w:adjustRightInd w:val="0"/>
      <w:spacing w:before="120" w:after="240" w:line="240" w:lineRule="auto"/>
      <w:jc w:val="left"/>
    </w:pPr>
    <w:rPr>
      <w:rFonts w:ascii="Arial Narrow" w:eastAsia="Times New Roman" w:hAnsi="Arial Narrow" w:cs="Times New Roman"/>
      <w:sz w:val="24"/>
      <w:szCs w:val="24"/>
      <w:lang w:val="x-none" w:eastAsia="es-ES"/>
    </w:rPr>
  </w:style>
  <w:style w:type="character" w:customStyle="1" w:styleId="InviasNormalCar">
    <w:name w:val="Invias Normal Car"/>
    <w:link w:val="InviasNormal"/>
    <w:locked/>
    <w:rsid w:val="001F345E"/>
    <w:rPr>
      <w:rFonts w:ascii="Arial Narrow" w:eastAsia="Times New Roman" w:hAnsi="Arial Narrow" w:cs="Times New Roman"/>
      <w:sz w:val="24"/>
      <w:szCs w:val="24"/>
      <w:lang w:val="x-none" w:eastAsia="es-ES"/>
    </w:rPr>
  </w:style>
  <w:style w:type="character" w:customStyle="1" w:styleId="normaltextrun">
    <w:name w:val="normaltextrun"/>
    <w:basedOn w:val="Fuentedeprrafopredeter"/>
    <w:rsid w:val="008026B1"/>
  </w:style>
  <w:style w:type="character" w:customStyle="1" w:styleId="eop">
    <w:name w:val="eop"/>
    <w:basedOn w:val="Fuentedeprrafopredeter"/>
    <w:rsid w:val="008026B1"/>
  </w:style>
  <w:style w:type="paragraph" w:styleId="Textonotapie">
    <w:name w:val="footnote text"/>
    <w:basedOn w:val="Normal"/>
    <w:link w:val="TextonotapieCar"/>
    <w:uiPriority w:val="99"/>
    <w:semiHidden/>
    <w:unhideWhenUsed/>
    <w:rsid w:val="00985FD8"/>
    <w:pPr>
      <w:spacing w:after="0" w:line="240" w:lineRule="auto"/>
    </w:pPr>
  </w:style>
  <w:style w:type="character" w:customStyle="1" w:styleId="TextonotapieCar">
    <w:name w:val="Texto nota pie Car"/>
    <w:basedOn w:val="Fuentedeprrafopredeter"/>
    <w:link w:val="Textonotapie"/>
    <w:uiPriority w:val="99"/>
    <w:semiHidden/>
    <w:rsid w:val="00985FD8"/>
    <w:rPr>
      <w:rFonts w:ascii="Arial" w:hAnsi="Arial"/>
      <w:color w:val="000000" w:themeColor="text1"/>
      <w:sz w:val="20"/>
      <w:szCs w:val="20"/>
    </w:rPr>
  </w:style>
  <w:style w:type="character" w:styleId="Refdenotaalpie">
    <w:name w:val="footnote reference"/>
    <w:basedOn w:val="Fuentedeprrafopredeter"/>
    <w:uiPriority w:val="99"/>
    <w:semiHidden/>
    <w:unhideWhenUsed/>
    <w:rsid w:val="00985FD8"/>
    <w:rPr>
      <w:vertAlign w:val="superscript"/>
    </w:rPr>
  </w:style>
  <w:style w:type="paragraph" w:customStyle="1" w:styleId="Captulo7">
    <w:name w:val="Capítulo 7"/>
    <w:basedOn w:val="Prrafodelista"/>
    <w:qFormat/>
    <w:rsid w:val="0093624F"/>
    <w:pPr>
      <w:numPr>
        <w:numId w:val="57"/>
      </w:numPr>
      <w:spacing w:after="200" w:line="276" w:lineRule="auto"/>
      <w:jc w:val="left"/>
    </w:pPr>
    <w:rPr>
      <w:rFonts w:eastAsia="Calibri"/>
      <w:b/>
      <w:bCs/>
      <w:color w:val="1C1C1C"/>
    </w:rPr>
  </w:style>
  <w:style w:type="table" w:customStyle="1" w:styleId="a">
    <w:basedOn w:val="TableNormal1"/>
    <w:tblPr>
      <w:tblStyleRowBandSize w:val="1"/>
      <w:tblStyleColBandSize w:val="1"/>
      <w:tblCellMar>
        <w:top w:w="0" w:type="dxa"/>
        <w:left w:w="115" w:type="dxa"/>
        <w:bottom w:w="0" w:type="dxa"/>
        <w:right w:w="115" w:type="dxa"/>
      </w:tblCellMar>
    </w:tblPr>
  </w:style>
  <w:style w:type="table" w:customStyle="1" w:styleId="a0">
    <w:basedOn w:val="TableNormal1"/>
    <w:tblPr>
      <w:tblStyleRowBandSize w:val="1"/>
      <w:tblStyleColBandSize w:val="1"/>
      <w:tblCellMar>
        <w:top w:w="0" w:type="dxa"/>
        <w:left w:w="70" w:type="dxa"/>
        <w:bottom w:w="0" w:type="dxa"/>
        <w:right w:w="70" w:type="dxa"/>
      </w:tblCellMar>
    </w:tblPr>
  </w:style>
  <w:style w:type="table" w:customStyle="1" w:styleId="a1">
    <w:basedOn w:val="TableNormal1"/>
    <w:pPr>
      <w:spacing w:after="0" w:line="240" w:lineRule="auto"/>
    </w:pPr>
    <w:tblPr>
      <w:tblStyleRowBandSize w:val="1"/>
      <w:tblStyleColBandSize w:val="1"/>
      <w:tblCellMar>
        <w:top w:w="0" w:type="dxa"/>
        <w:left w:w="108" w:type="dxa"/>
        <w:bottom w:w="0" w:type="dxa"/>
        <w:right w:w="108" w:type="dxa"/>
      </w:tblCellMar>
    </w:tblPr>
  </w:style>
  <w:style w:type="table" w:customStyle="1" w:styleId="a2">
    <w:basedOn w:val="TableNormal1"/>
    <w:tblPr>
      <w:tblStyleRowBandSize w:val="1"/>
      <w:tblStyleColBandSize w:val="1"/>
      <w:tblCellMar>
        <w:top w:w="0" w:type="dxa"/>
        <w:left w:w="115" w:type="dxa"/>
        <w:bottom w:w="0" w:type="dxa"/>
        <w:right w:w="115" w:type="dxa"/>
      </w:tblCellMar>
    </w:tblPr>
  </w:style>
  <w:style w:type="table" w:customStyle="1" w:styleId="a3">
    <w:basedOn w:val="TableNormal1"/>
    <w:tblPr>
      <w:tblStyleRowBandSize w:val="1"/>
      <w:tblStyleColBandSize w:val="1"/>
      <w:tblCellMar>
        <w:top w:w="0" w:type="dxa"/>
        <w:left w:w="115" w:type="dxa"/>
        <w:bottom w:w="0" w:type="dxa"/>
        <w:right w:w="115" w:type="dxa"/>
      </w:tblCellMar>
    </w:tblPr>
  </w:style>
  <w:style w:type="table" w:customStyle="1" w:styleId="a4">
    <w:basedOn w:val="TableNormal1"/>
    <w:tblPr>
      <w:tblStyleRowBandSize w:val="1"/>
      <w:tblStyleColBandSize w:val="1"/>
      <w:tblCellMar>
        <w:top w:w="0" w:type="dxa"/>
        <w:left w:w="115" w:type="dxa"/>
        <w:bottom w:w="0" w:type="dxa"/>
        <w:right w:w="115" w:type="dxa"/>
      </w:tblCellMar>
    </w:tblPr>
  </w:style>
  <w:style w:type="table" w:customStyle="1" w:styleId="a5">
    <w:basedOn w:val="TableNormal1"/>
    <w:tblPr>
      <w:tblStyleRowBandSize w:val="1"/>
      <w:tblStyleColBandSize w:val="1"/>
      <w:tblCellMar>
        <w:top w:w="0" w:type="dxa"/>
        <w:left w:w="115" w:type="dxa"/>
        <w:bottom w:w="0" w:type="dxa"/>
        <w:right w:w="115" w:type="dxa"/>
      </w:tblCellMar>
    </w:tblPr>
  </w:style>
  <w:style w:type="table" w:customStyle="1" w:styleId="a6">
    <w:basedOn w:val="TableNormal1"/>
    <w:tblPr>
      <w:tblStyleRowBandSize w:val="1"/>
      <w:tblStyleColBandSize w:val="1"/>
      <w:tblCellMar>
        <w:top w:w="0" w:type="dxa"/>
        <w:left w:w="115" w:type="dxa"/>
        <w:bottom w:w="0" w:type="dxa"/>
        <w:right w:w="115" w:type="dxa"/>
      </w:tblCellMar>
    </w:tblPr>
  </w:style>
  <w:style w:type="table" w:customStyle="1" w:styleId="a7">
    <w:basedOn w:val="TableNormal1"/>
    <w:tblPr>
      <w:tblStyleRowBandSize w:val="1"/>
      <w:tblStyleColBandSize w:val="1"/>
      <w:tblCellMar>
        <w:top w:w="0" w:type="dxa"/>
        <w:left w:w="115" w:type="dxa"/>
        <w:bottom w:w="0" w:type="dxa"/>
        <w:right w:w="115" w:type="dxa"/>
      </w:tblCellMar>
    </w:tblPr>
  </w:style>
  <w:style w:type="table" w:customStyle="1" w:styleId="a8">
    <w:basedOn w:val="TableNormal1"/>
    <w:tblPr>
      <w:tblStyleRowBandSize w:val="1"/>
      <w:tblStyleColBandSize w:val="1"/>
      <w:tblCellMar>
        <w:top w:w="0" w:type="dxa"/>
        <w:left w:w="115" w:type="dxa"/>
        <w:bottom w:w="0" w:type="dxa"/>
        <w:right w:w="115" w:type="dxa"/>
      </w:tblCellMar>
    </w:tblPr>
  </w:style>
  <w:style w:type="table" w:customStyle="1" w:styleId="a9">
    <w:basedOn w:val="TableNormal1"/>
    <w:tblPr>
      <w:tblStyleRowBandSize w:val="1"/>
      <w:tblStyleColBandSize w:val="1"/>
      <w:tblCellMar>
        <w:top w:w="0" w:type="dxa"/>
        <w:left w:w="115" w:type="dxa"/>
        <w:bottom w:w="0" w:type="dxa"/>
        <w:right w:w="115" w:type="dxa"/>
      </w:tblCellMar>
    </w:tblPr>
  </w:style>
  <w:style w:type="table" w:customStyle="1" w:styleId="aa">
    <w:basedOn w:val="TableNormal1"/>
    <w:tblPr>
      <w:tblStyleRowBandSize w:val="1"/>
      <w:tblStyleColBandSize w:val="1"/>
      <w:tblCellMar>
        <w:top w:w="0" w:type="dxa"/>
        <w:left w:w="115" w:type="dxa"/>
        <w:bottom w:w="0" w:type="dxa"/>
        <w:right w:w="115" w:type="dxa"/>
      </w:tblCellMar>
    </w:tblPr>
  </w:style>
  <w:style w:type="table" w:customStyle="1" w:styleId="ab">
    <w:basedOn w:val="TableNormal1"/>
    <w:tblPr>
      <w:tblStyleRowBandSize w:val="1"/>
      <w:tblStyleColBandSize w:val="1"/>
      <w:tblCellMar>
        <w:top w:w="0" w:type="dxa"/>
        <w:left w:w="115" w:type="dxa"/>
        <w:bottom w:w="0" w:type="dxa"/>
        <w:right w:w="115" w:type="dxa"/>
      </w:tblCellMar>
    </w:tblPr>
  </w:style>
  <w:style w:type="table" w:customStyle="1" w:styleId="ac">
    <w:basedOn w:val="TableNormal1"/>
    <w:tblPr>
      <w:tblStyleRowBandSize w:val="1"/>
      <w:tblStyleColBandSize w:val="1"/>
      <w:tblCellMar>
        <w:top w:w="0" w:type="dxa"/>
        <w:left w:w="115" w:type="dxa"/>
        <w:bottom w:w="0" w:type="dxa"/>
        <w:right w:w="115" w:type="dxa"/>
      </w:tblCellMar>
    </w:tblPr>
  </w:style>
  <w:style w:type="table" w:customStyle="1" w:styleId="ad">
    <w:basedOn w:val="TableNormal1"/>
    <w:tblPr>
      <w:tblStyleRowBandSize w:val="1"/>
      <w:tblStyleColBandSize w:val="1"/>
      <w:tblCellMar>
        <w:top w:w="0" w:type="dxa"/>
        <w:left w:w="115" w:type="dxa"/>
        <w:bottom w:w="0" w:type="dxa"/>
        <w:right w:w="115" w:type="dxa"/>
      </w:tblCellMar>
    </w:tblPr>
  </w:style>
  <w:style w:type="table" w:customStyle="1" w:styleId="ae">
    <w:basedOn w:val="TableNormal1"/>
    <w:pPr>
      <w:spacing w:after="0" w:line="240" w:lineRule="auto"/>
    </w:pPr>
    <w:tblPr>
      <w:tblStyleRowBandSize w:val="1"/>
      <w:tblStyleColBandSize w:val="1"/>
      <w:tblCellMar>
        <w:top w:w="0" w:type="dxa"/>
        <w:left w:w="108" w:type="dxa"/>
        <w:bottom w:w="0" w:type="dxa"/>
        <w:right w:w="108" w:type="dxa"/>
      </w:tblCellMar>
    </w:tblPr>
  </w:style>
  <w:style w:type="table" w:customStyle="1" w:styleId="af">
    <w:basedOn w:val="TableNormal1"/>
    <w:pPr>
      <w:spacing w:after="0" w:line="240" w:lineRule="auto"/>
    </w:pPr>
    <w:tblPr>
      <w:tblStyleRowBandSize w:val="1"/>
      <w:tblStyleColBandSize w:val="1"/>
      <w:tblCellMar>
        <w:top w:w="0" w:type="dxa"/>
        <w:left w:w="108" w:type="dxa"/>
        <w:bottom w:w="0" w:type="dxa"/>
        <w:right w:w="108" w:type="dxa"/>
      </w:tblCellMar>
    </w:tblPr>
  </w:style>
  <w:style w:type="table" w:customStyle="1" w:styleId="af0">
    <w:basedOn w:val="TableNormal1"/>
    <w:pPr>
      <w:spacing w:after="0" w:line="240" w:lineRule="auto"/>
    </w:pPr>
    <w:tblPr>
      <w:tblStyleRowBandSize w:val="1"/>
      <w:tblStyleColBandSize w:val="1"/>
      <w:tblCellMar>
        <w:top w:w="0" w:type="dxa"/>
        <w:left w:w="108" w:type="dxa"/>
        <w:bottom w:w="0" w:type="dxa"/>
        <w:right w:w="108" w:type="dxa"/>
      </w:tblCellMar>
    </w:tblPr>
  </w:style>
  <w:style w:type="table" w:customStyle="1" w:styleId="af1">
    <w:basedOn w:val="TableNormal1"/>
    <w:tblPr>
      <w:tblStyleRowBandSize w:val="1"/>
      <w:tblStyleColBandSize w:val="1"/>
      <w:tblCellMar>
        <w:top w:w="0" w:type="dxa"/>
        <w:left w:w="115" w:type="dxa"/>
        <w:bottom w:w="0" w:type="dxa"/>
        <w:right w:w="115" w:type="dxa"/>
      </w:tblCellMar>
    </w:tblPr>
  </w:style>
  <w:style w:type="table" w:customStyle="1" w:styleId="af2">
    <w:basedOn w:val="TableNormal1"/>
    <w:tblPr>
      <w:tblStyleRowBandSize w:val="1"/>
      <w:tblStyleColBandSize w:val="1"/>
      <w:tblCellMar>
        <w:top w:w="0" w:type="dxa"/>
        <w:left w:w="115" w:type="dxa"/>
        <w:bottom w:w="0" w:type="dxa"/>
        <w:right w:w="115" w:type="dxa"/>
      </w:tblCellMar>
    </w:tblPr>
  </w:style>
  <w:style w:type="table" w:customStyle="1" w:styleId="af3">
    <w:basedOn w:val="TableNormal1"/>
    <w:tblPr>
      <w:tblStyleRowBandSize w:val="1"/>
      <w:tblStyleColBandSize w:val="1"/>
      <w:tblCellMar>
        <w:top w:w="0" w:type="dxa"/>
        <w:left w:w="115" w:type="dxa"/>
        <w:bottom w:w="0" w:type="dxa"/>
        <w:right w:w="115" w:type="dxa"/>
      </w:tblCellMar>
    </w:tblPr>
  </w:style>
  <w:style w:type="table" w:customStyle="1" w:styleId="af4">
    <w:basedOn w:val="TableNormal1"/>
    <w:tblPr>
      <w:tblStyleRowBandSize w:val="1"/>
      <w:tblStyleColBandSize w:val="1"/>
      <w:tblCellMar>
        <w:top w:w="0" w:type="dxa"/>
        <w:left w:w="115" w:type="dxa"/>
        <w:bottom w:w="0" w:type="dxa"/>
        <w:right w:w="115" w:type="dxa"/>
      </w:tblCellMar>
    </w:tblPr>
  </w:style>
  <w:style w:type="table" w:customStyle="1" w:styleId="af5">
    <w:basedOn w:val="TableNormal1"/>
    <w:tblPr>
      <w:tblStyleRowBandSize w:val="1"/>
      <w:tblStyleColBandSize w:val="1"/>
      <w:tblCellMar>
        <w:top w:w="0" w:type="dxa"/>
        <w:left w:w="115" w:type="dxa"/>
        <w:bottom w:w="0" w:type="dxa"/>
        <w:right w:w="115" w:type="dxa"/>
      </w:tblCellMar>
    </w:tblPr>
  </w:style>
  <w:style w:type="table" w:customStyle="1" w:styleId="af6">
    <w:basedOn w:val="TableNormal1"/>
    <w:pPr>
      <w:spacing w:after="0" w:line="240" w:lineRule="auto"/>
    </w:pPr>
    <w:rPr>
      <w:rFonts w:ascii="Calibri" w:eastAsia="Calibri" w:hAnsi="Calibri" w:cs="Calibri"/>
    </w:rPr>
    <w:tblPr>
      <w:tblStyleRowBandSize w:val="1"/>
      <w:tblStyleColBandSize w:val="1"/>
      <w:tblCellMar>
        <w:top w:w="0" w:type="dxa"/>
        <w:left w:w="108" w:type="dxa"/>
        <w:bottom w:w="0" w:type="dxa"/>
        <w:right w:w="108" w:type="dxa"/>
      </w:tblCellMar>
    </w:tblPr>
  </w:style>
  <w:style w:type="table" w:customStyle="1" w:styleId="af7">
    <w:basedOn w:val="TableNormal1"/>
    <w:pPr>
      <w:spacing w:after="0" w:line="240" w:lineRule="auto"/>
    </w:pPr>
    <w:rPr>
      <w:rFonts w:ascii="Calibri" w:eastAsia="Calibri" w:hAnsi="Calibri" w:cs="Calibri"/>
    </w:rPr>
    <w:tblPr>
      <w:tblStyleRowBandSize w:val="1"/>
      <w:tblStyleColBandSize w:val="1"/>
      <w:tblCellMar>
        <w:top w:w="0" w:type="dxa"/>
        <w:left w:w="108" w:type="dxa"/>
        <w:bottom w:w="0" w:type="dxa"/>
        <w:right w:w="108" w:type="dxa"/>
      </w:tblCellMar>
    </w:tblPr>
  </w:style>
  <w:style w:type="table" w:customStyle="1" w:styleId="af8">
    <w:basedOn w:val="TableNormal1"/>
    <w:pPr>
      <w:spacing w:after="0" w:line="240" w:lineRule="auto"/>
    </w:pPr>
    <w:tblPr>
      <w:tblStyleRowBandSize w:val="1"/>
      <w:tblStyleColBandSize w:val="1"/>
      <w:tblCellMar>
        <w:top w:w="0" w:type="dxa"/>
        <w:left w:w="108" w:type="dxa"/>
        <w:bottom w:w="0" w:type="dxa"/>
        <w:right w:w="108" w:type="dxa"/>
      </w:tblCellMar>
    </w:tblPr>
  </w:style>
  <w:style w:type="table" w:customStyle="1" w:styleId="af9">
    <w:basedOn w:val="TableNormal1"/>
    <w:tblPr>
      <w:tblStyleRowBandSize w:val="1"/>
      <w:tblStyleColBandSize w:val="1"/>
      <w:tblCellMar>
        <w:top w:w="0" w:type="dxa"/>
        <w:left w:w="115" w:type="dxa"/>
        <w:bottom w:w="0" w:type="dxa"/>
        <w:right w:w="115" w:type="dxa"/>
      </w:tblCellMar>
    </w:tblPr>
  </w:style>
  <w:style w:type="table" w:customStyle="1" w:styleId="afa">
    <w:basedOn w:val="TableNormal1"/>
    <w:tblPr>
      <w:tblStyleRowBandSize w:val="1"/>
      <w:tblStyleColBandSize w:val="1"/>
      <w:tblCellMar>
        <w:top w:w="0" w:type="dxa"/>
        <w:left w:w="115" w:type="dxa"/>
        <w:bottom w:w="0" w:type="dxa"/>
        <w:right w:w="115" w:type="dxa"/>
      </w:tblCellMar>
    </w:tblPr>
  </w:style>
  <w:style w:type="table" w:customStyle="1" w:styleId="afb">
    <w:basedOn w:val="TableNormal1"/>
    <w:tblPr>
      <w:tblStyleRowBandSize w:val="1"/>
      <w:tblStyleColBandSize w:val="1"/>
      <w:tblCellMar>
        <w:top w:w="0" w:type="dxa"/>
        <w:left w:w="70" w:type="dxa"/>
        <w:bottom w:w="0" w:type="dxa"/>
        <w:right w:w="70" w:type="dxa"/>
      </w:tblCellMar>
    </w:tblPr>
  </w:style>
  <w:style w:type="table" w:customStyle="1" w:styleId="afc">
    <w:basedOn w:val="TableNormal1"/>
    <w:tblPr>
      <w:tblStyleRowBandSize w:val="1"/>
      <w:tblStyleColBandSize w:val="1"/>
      <w:tblCellMar>
        <w:top w:w="0" w:type="dxa"/>
        <w:left w:w="115" w:type="dxa"/>
        <w:bottom w:w="0" w:type="dxa"/>
        <w:right w:w="115" w:type="dxa"/>
      </w:tblCellMar>
    </w:tblPr>
  </w:style>
  <w:style w:type="table" w:customStyle="1" w:styleId="afd">
    <w:basedOn w:val="TableNormal1"/>
    <w:tblPr>
      <w:tblStyleRowBandSize w:val="1"/>
      <w:tblStyleColBandSize w:val="1"/>
      <w:tblCellMar>
        <w:top w:w="0" w:type="dxa"/>
        <w:left w:w="115" w:type="dxa"/>
        <w:bottom w:w="0" w:type="dxa"/>
        <w:right w:w="115" w:type="dxa"/>
      </w:tblCellMar>
    </w:tblPr>
  </w:style>
  <w:style w:type="table" w:customStyle="1" w:styleId="afe">
    <w:basedOn w:val="TableNormal1"/>
    <w:tblPr>
      <w:tblStyleRowBandSize w:val="1"/>
      <w:tblStyleColBandSize w:val="1"/>
      <w:tblCellMar>
        <w:top w:w="0" w:type="dxa"/>
        <w:left w:w="115" w:type="dxa"/>
        <w:bottom w:w="0" w:type="dxa"/>
        <w:right w:w="115" w:type="dxa"/>
      </w:tblCellMar>
    </w:tblPr>
  </w:style>
  <w:style w:type="table" w:customStyle="1" w:styleId="aff">
    <w:basedOn w:val="TableNormal1"/>
    <w:tblPr>
      <w:tblStyleRowBandSize w:val="1"/>
      <w:tblStyleColBandSize w:val="1"/>
      <w:tblCellMar>
        <w:top w:w="0" w:type="dxa"/>
        <w:left w:w="115" w:type="dxa"/>
        <w:bottom w:w="0" w:type="dxa"/>
        <w:right w:w="115" w:type="dxa"/>
      </w:tblCellMar>
    </w:tblPr>
  </w:style>
  <w:style w:type="table" w:customStyle="1" w:styleId="aff0">
    <w:basedOn w:val="TableNormal1"/>
    <w:tblPr>
      <w:tblStyleRowBandSize w:val="1"/>
      <w:tblStyleColBandSize w:val="1"/>
      <w:tblCellMar>
        <w:top w:w="0" w:type="dxa"/>
        <w:left w:w="115" w:type="dxa"/>
        <w:bottom w:w="0" w:type="dxa"/>
        <w:right w:w="115" w:type="dxa"/>
      </w:tblCellMar>
    </w:tblPr>
  </w:style>
  <w:style w:type="table" w:customStyle="1" w:styleId="aff1">
    <w:basedOn w:val="TableNormal1"/>
    <w:tblPr>
      <w:tblStyleRowBandSize w:val="1"/>
      <w:tblStyleColBandSize w:val="1"/>
      <w:tblCellMar>
        <w:top w:w="0" w:type="dxa"/>
        <w:left w:w="115" w:type="dxa"/>
        <w:bottom w:w="0" w:type="dxa"/>
        <w:right w:w="115" w:type="dxa"/>
      </w:tblCellMar>
    </w:tblPr>
  </w:style>
  <w:style w:type="table" w:customStyle="1" w:styleId="aff2">
    <w:basedOn w:val="TableNormal1"/>
    <w:tblPr>
      <w:tblStyleRowBandSize w:val="1"/>
      <w:tblStyleColBandSize w:val="1"/>
      <w:tblCellMar>
        <w:top w:w="0" w:type="dxa"/>
        <w:left w:w="115" w:type="dxa"/>
        <w:bottom w:w="0" w:type="dxa"/>
        <w:right w:w="115" w:type="dxa"/>
      </w:tblCellMar>
    </w:tblPr>
  </w:style>
  <w:style w:type="table" w:customStyle="1" w:styleId="aff3">
    <w:basedOn w:val="TableNormal1"/>
    <w:pPr>
      <w:spacing w:after="0" w:line="240" w:lineRule="auto"/>
    </w:pPr>
    <w:tblPr>
      <w:tblStyleRowBandSize w:val="1"/>
      <w:tblStyleColBandSize w:val="1"/>
      <w:tblCellMar>
        <w:top w:w="0" w:type="dxa"/>
        <w:left w:w="108" w:type="dxa"/>
        <w:bottom w:w="0" w:type="dxa"/>
        <w:right w:w="108" w:type="dxa"/>
      </w:tblCellMar>
    </w:tblPr>
  </w:style>
  <w:style w:type="table" w:customStyle="1" w:styleId="aff4">
    <w:basedOn w:val="TableNormal1"/>
    <w:tblPr>
      <w:tblStyleRowBandSize w:val="1"/>
      <w:tblStyleColBandSize w:val="1"/>
      <w:tblCellMar>
        <w:top w:w="0" w:type="dxa"/>
        <w:left w:w="115" w:type="dxa"/>
        <w:bottom w:w="0" w:type="dxa"/>
        <w:right w:w="115" w:type="dxa"/>
      </w:tblCellMar>
    </w:tblPr>
  </w:style>
  <w:style w:type="table" w:customStyle="1" w:styleId="aff5">
    <w:basedOn w:val="TableNormal1"/>
    <w:pPr>
      <w:spacing w:after="0" w:line="240" w:lineRule="auto"/>
    </w:pPr>
    <w:tblPr>
      <w:tblStyleRowBandSize w:val="1"/>
      <w:tblStyleColBandSize w:val="1"/>
      <w:tblCellMar>
        <w:top w:w="0" w:type="dxa"/>
        <w:left w:w="108" w:type="dxa"/>
        <w:bottom w:w="0" w:type="dxa"/>
        <w:right w:w="108" w:type="dxa"/>
      </w:tblCellMar>
    </w:tblPr>
  </w:style>
  <w:style w:type="table" w:customStyle="1" w:styleId="aff6">
    <w:basedOn w:val="TableNormal1"/>
    <w:tblPr>
      <w:tblStyleRowBandSize w:val="1"/>
      <w:tblStyleColBandSize w:val="1"/>
      <w:tblCellMar>
        <w:top w:w="0" w:type="dxa"/>
        <w:left w:w="115" w:type="dxa"/>
        <w:bottom w:w="0" w:type="dxa"/>
        <w:right w:w="115" w:type="dxa"/>
      </w:tblCellMar>
    </w:tblPr>
  </w:style>
  <w:style w:type="table" w:customStyle="1" w:styleId="aff7">
    <w:basedOn w:val="TableNormal1"/>
    <w:tblPr>
      <w:tblStyleRowBandSize w:val="1"/>
      <w:tblStyleColBandSize w:val="1"/>
    </w:tblPr>
  </w:style>
  <w:style w:type="table" w:customStyle="1" w:styleId="aff8">
    <w:basedOn w:val="TableNormal1"/>
    <w:tblPr>
      <w:tblStyleRowBandSize w:val="1"/>
      <w:tblStyleColBandSize w:val="1"/>
    </w:tblPr>
  </w:style>
  <w:style w:type="table" w:customStyle="1" w:styleId="aff9">
    <w:basedOn w:val="TableNormal1"/>
    <w:tblPr>
      <w:tblStyleRowBandSize w:val="1"/>
      <w:tblStyleColBandSize w:val="1"/>
      <w:tblCellMar>
        <w:top w:w="0" w:type="dxa"/>
        <w:left w:w="70" w:type="dxa"/>
        <w:bottom w:w="0" w:type="dxa"/>
        <w:right w:w="70" w:type="dxa"/>
      </w:tblCellMar>
    </w:tblPr>
  </w:style>
  <w:style w:type="table" w:customStyle="1" w:styleId="affa">
    <w:basedOn w:val="TableNormal1"/>
    <w:pPr>
      <w:spacing w:after="0" w:line="240" w:lineRule="auto"/>
    </w:pPr>
    <w:tblPr>
      <w:tblStyleRowBandSize w:val="1"/>
      <w:tblStyleColBandSize w:val="1"/>
      <w:tblCellMar>
        <w:top w:w="0" w:type="dxa"/>
        <w:left w:w="108" w:type="dxa"/>
        <w:bottom w:w="0" w:type="dxa"/>
        <w:right w:w="108" w:type="dxa"/>
      </w:tblCellMar>
    </w:tblPr>
  </w:style>
  <w:style w:type="table" w:customStyle="1" w:styleId="affb">
    <w:basedOn w:val="TableNormal1"/>
    <w:tblPr>
      <w:tblStyleRowBandSize w:val="1"/>
      <w:tblStyleColBandSize w:val="1"/>
      <w:tblCellMar>
        <w:top w:w="0" w:type="dxa"/>
        <w:left w:w="115" w:type="dxa"/>
        <w:bottom w:w="0" w:type="dxa"/>
        <w:right w:w="115" w:type="dxa"/>
      </w:tblCellMar>
    </w:tblPr>
  </w:style>
  <w:style w:type="table" w:customStyle="1" w:styleId="affc">
    <w:basedOn w:val="TableNormal1"/>
    <w:tblPr>
      <w:tblStyleRowBandSize w:val="1"/>
      <w:tblStyleColBandSize w:val="1"/>
      <w:tblCellMar>
        <w:top w:w="0" w:type="dxa"/>
        <w:left w:w="115" w:type="dxa"/>
        <w:bottom w:w="0" w:type="dxa"/>
        <w:right w:w="115" w:type="dxa"/>
      </w:tblCellMar>
    </w:tblPr>
  </w:style>
  <w:style w:type="table" w:customStyle="1" w:styleId="affd">
    <w:basedOn w:val="TableNormal1"/>
    <w:tblPr>
      <w:tblStyleRowBandSize w:val="1"/>
      <w:tblStyleColBandSize w:val="1"/>
      <w:tblCellMar>
        <w:top w:w="0" w:type="dxa"/>
        <w:left w:w="115" w:type="dxa"/>
        <w:bottom w:w="0" w:type="dxa"/>
        <w:right w:w="115" w:type="dxa"/>
      </w:tblCellMar>
    </w:tblPr>
  </w:style>
  <w:style w:type="table" w:customStyle="1" w:styleId="affe">
    <w:basedOn w:val="TableNormal1"/>
    <w:tblPr>
      <w:tblStyleRowBandSize w:val="1"/>
      <w:tblStyleColBandSize w:val="1"/>
      <w:tblCellMar>
        <w:top w:w="0" w:type="dxa"/>
        <w:left w:w="115" w:type="dxa"/>
        <w:bottom w:w="0" w:type="dxa"/>
        <w:right w:w="115" w:type="dxa"/>
      </w:tblCellMar>
    </w:tblPr>
  </w:style>
  <w:style w:type="table" w:customStyle="1" w:styleId="afff">
    <w:basedOn w:val="TableNormal1"/>
    <w:tblPr>
      <w:tblStyleRowBandSize w:val="1"/>
      <w:tblStyleColBandSize w:val="1"/>
      <w:tblCellMar>
        <w:top w:w="0" w:type="dxa"/>
        <w:left w:w="115" w:type="dxa"/>
        <w:bottom w:w="0" w:type="dxa"/>
        <w:right w:w="115" w:type="dxa"/>
      </w:tblCellMar>
    </w:tblPr>
  </w:style>
  <w:style w:type="table" w:customStyle="1" w:styleId="afff0">
    <w:basedOn w:val="TableNormal1"/>
    <w:tblPr>
      <w:tblStyleRowBandSize w:val="1"/>
      <w:tblStyleColBandSize w:val="1"/>
      <w:tblCellMar>
        <w:top w:w="0" w:type="dxa"/>
        <w:left w:w="115" w:type="dxa"/>
        <w:bottom w:w="0" w:type="dxa"/>
        <w:right w:w="115" w:type="dxa"/>
      </w:tblCellMar>
    </w:tblPr>
  </w:style>
  <w:style w:type="table" w:customStyle="1" w:styleId="afff1">
    <w:basedOn w:val="TableNormal1"/>
    <w:tblPr>
      <w:tblStyleRowBandSize w:val="1"/>
      <w:tblStyleColBandSize w:val="1"/>
      <w:tblCellMar>
        <w:top w:w="0" w:type="dxa"/>
        <w:left w:w="115" w:type="dxa"/>
        <w:bottom w:w="0" w:type="dxa"/>
        <w:right w:w="115" w:type="dxa"/>
      </w:tblCellMar>
    </w:tblPr>
  </w:style>
  <w:style w:type="table" w:customStyle="1" w:styleId="afff2">
    <w:basedOn w:val="TableNormal1"/>
    <w:tblPr>
      <w:tblStyleRowBandSize w:val="1"/>
      <w:tblStyleColBandSize w:val="1"/>
      <w:tblCellMar>
        <w:top w:w="0" w:type="dxa"/>
        <w:left w:w="115" w:type="dxa"/>
        <w:bottom w:w="0" w:type="dxa"/>
        <w:right w:w="115" w:type="dxa"/>
      </w:tblCellMar>
    </w:tblPr>
  </w:style>
  <w:style w:type="table" w:customStyle="1" w:styleId="afff3">
    <w:basedOn w:val="TableNormal1"/>
    <w:tblPr>
      <w:tblStyleRowBandSize w:val="1"/>
      <w:tblStyleColBandSize w:val="1"/>
      <w:tblCellMar>
        <w:top w:w="0" w:type="dxa"/>
        <w:left w:w="115" w:type="dxa"/>
        <w:bottom w:w="0" w:type="dxa"/>
        <w:right w:w="115" w:type="dxa"/>
      </w:tblCellMar>
    </w:tblPr>
  </w:style>
  <w:style w:type="table" w:customStyle="1" w:styleId="afff4">
    <w:basedOn w:val="TableNormal1"/>
    <w:tblPr>
      <w:tblStyleRowBandSize w:val="1"/>
      <w:tblStyleColBandSize w:val="1"/>
      <w:tblCellMar>
        <w:top w:w="0" w:type="dxa"/>
        <w:left w:w="115" w:type="dxa"/>
        <w:bottom w:w="0" w:type="dxa"/>
        <w:right w:w="115" w:type="dxa"/>
      </w:tblCellMar>
    </w:tblPr>
  </w:style>
  <w:style w:type="table" w:customStyle="1" w:styleId="afff5">
    <w:basedOn w:val="TableNormal1"/>
    <w:tblPr>
      <w:tblStyleRowBandSize w:val="1"/>
      <w:tblStyleColBandSize w:val="1"/>
    </w:tblPr>
  </w:style>
  <w:style w:type="table" w:customStyle="1" w:styleId="afff6">
    <w:basedOn w:val="TableNormal1"/>
    <w:tblPr>
      <w:tblStyleRowBandSize w:val="1"/>
      <w:tblStyleColBandSize w:val="1"/>
      <w:tblCellMar>
        <w:top w:w="0" w:type="dxa"/>
        <w:left w:w="115" w:type="dxa"/>
        <w:bottom w:w="0" w:type="dxa"/>
        <w:right w:w="115" w:type="dxa"/>
      </w:tblCellMar>
    </w:tblPr>
  </w:style>
  <w:style w:type="table" w:customStyle="1" w:styleId="afff7">
    <w:basedOn w:val="TableNormal1"/>
    <w:pPr>
      <w:spacing w:after="0" w:line="240" w:lineRule="auto"/>
    </w:pPr>
    <w:tblPr>
      <w:tblStyleRowBandSize w:val="1"/>
      <w:tblStyleColBandSize w:val="1"/>
      <w:tblCellMar>
        <w:top w:w="0" w:type="dxa"/>
        <w:left w:w="108" w:type="dxa"/>
        <w:bottom w:w="0" w:type="dxa"/>
        <w:right w:w="108" w:type="dxa"/>
      </w:tblCellMar>
    </w:tblPr>
  </w:style>
  <w:style w:type="table" w:customStyle="1" w:styleId="afff8">
    <w:basedOn w:val="TableNormal1"/>
    <w:pPr>
      <w:spacing w:after="0" w:line="240" w:lineRule="auto"/>
    </w:pPr>
    <w:tblPr>
      <w:tblStyleRowBandSize w:val="1"/>
      <w:tblStyleColBandSize w:val="1"/>
      <w:tblCellMar>
        <w:top w:w="0" w:type="dxa"/>
        <w:left w:w="108" w:type="dxa"/>
        <w:bottom w:w="0" w:type="dxa"/>
        <w:right w:w="108" w:type="dxa"/>
      </w:tblCellMar>
    </w:tblPr>
  </w:style>
  <w:style w:type="table" w:customStyle="1" w:styleId="afff9">
    <w:basedOn w:val="TableNormal1"/>
    <w:pPr>
      <w:spacing w:after="0" w:line="240" w:lineRule="auto"/>
    </w:pPr>
    <w:tblPr>
      <w:tblStyleRowBandSize w:val="1"/>
      <w:tblStyleColBandSize w:val="1"/>
      <w:tblCellMar>
        <w:top w:w="0" w:type="dxa"/>
        <w:left w:w="108" w:type="dxa"/>
        <w:bottom w:w="0" w:type="dxa"/>
        <w:right w:w="108" w:type="dxa"/>
      </w:tblCellMar>
    </w:tblPr>
  </w:style>
  <w:style w:type="table" w:customStyle="1" w:styleId="afffa">
    <w:basedOn w:val="TableNormal1"/>
    <w:tblPr>
      <w:tblStyleRowBandSize w:val="1"/>
      <w:tblStyleColBandSize w:val="1"/>
      <w:tblCellMar>
        <w:top w:w="0" w:type="dxa"/>
        <w:left w:w="115" w:type="dxa"/>
        <w:bottom w:w="0" w:type="dxa"/>
        <w:right w:w="115" w:type="dxa"/>
      </w:tblCellMar>
    </w:tblPr>
  </w:style>
  <w:style w:type="table" w:customStyle="1" w:styleId="afffb">
    <w:basedOn w:val="TableNormal1"/>
    <w:tblPr>
      <w:tblStyleRowBandSize w:val="1"/>
      <w:tblStyleColBandSize w:val="1"/>
      <w:tblCellMar>
        <w:top w:w="0" w:type="dxa"/>
        <w:left w:w="115" w:type="dxa"/>
        <w:bottom w:w="0" w:type="dxa"/>
        <w:right w:w="115" w:type="dxa"/>
      </w:tblCellMar>
    </w:tblPr>
  </w:style>
  <w:style w:type="table" w:customStyle="1" w:styleId="afffc">
    <w:basedOn w:val="TableNormal1"/>
    <w:tblPr>
      <w:tblStyleRowBandSize w:val="1"/>
      <w:tblStyleColBandSize w:val="1"/>
      <w:tblCellMar>
        <w:top w:w="0" w:type="dxa"/>
        <w:left w:w="115" w:type="dxa"/>
        <w:bottom w:w="0" w:type="dxa"/>
        <w:right w:w="115" w:type="dxa"/>
      </w:tblCellMar>
    </w:tblPr>
  </w:style>
  <w:style w:type="table" w:customStyle="1" w:styleId="afffd">
    <w:basedOn w:val="TableNormal1"/>
    <w:tblPr>
      <w:tblStyleRowBandSize w:val="1"/>
      <w:tblStyleColBandSize w:val="1"/>
      <w:tblCellMar>
        <w:top w:w="0" w:type="dxa"/>
        <w:left w:w="115" w:type="dxa"/>
        <w:bottom w:w="0" w:type="dxa"/>
        <w:right w:w="115" w:type="dxa"/>
      </w:tblCellMar>
    </w:tblPr>
  </w:style>
  <w:style w:type="table" w:customStyle="1" w:styleId="afffe">
    <w:basedOn w:val="TableNormal1"/>
    <w:tblPr>
      <w:tblStyleRowBandSize w:val="1"/>
      <w:tblStyleColBandSize w:val="1"/>
      <w:tblCellMar>
        <w:top w:w="0" w:type="dxa"/>
        <w:left w:w="115" w:type="dxa"/>
        <w:bottom w:w="0" w:type="dxa"/>
        <w:right w:w="115" w:type="dxa"/>
      </w:tblCellMar>
    </w:tblPr>
  </w:style>
  <w:style w:type="table" w:customStyle="1" w:styleId="affff">
    <w:basedOn w:val="TableNormal1"/>
    <w:pPr>
      <w:spacing w:after="0" w:line="240" w:lineRule="auto"/>
    </w:pPr>
    <w:rPr>
      <w:rFonts w:ascii="Calibri" w:eastAsia="Calibri" w:hAnsi="Calibri" w:cs="Calibri"/>
    </w:rPr>
    <w:tblPr>
      <w:tblStyleRowBandSize w:val="1"/>
      <w:tblStyleColBandSize w:val="1"/>
      <w:tblCellMar>
        <w:top w:w="0" w:type="dxa"/>
        <w:left w:w="108" w:type="dxa"/>
        <w:bottom w:w="0" w:type="dxa"/>
        <w:right w:w="108" w:type="dxa"/>
      </w:tblCellMar>
    </w:tblPr>
  </w:style>
  <w:style w:type="table" w:customStyle="1" w:styleId="affff0">
    <w:basedOn w:val="TableNormal1"/>
    <w:pPr>
      <w:spacing w:after="0" w:line="240" w:lineRule="auto"/>
    </w:pPr>
    <w:rPr>
      <w:rFonts w:ascii="Calibri" w:eastAsia="Calibri" w:hAnsi="Calibri" w:cs="Calibri"/>
    </w:rPr>
    <w:tblPr>
      <w:tblStyleRowBandSize w:val="1"/>
      <w:tblStyleColBandSize w:val="1"/>
      <w:tblCellMar>
        <w:top w:w="0" w:type="dxa"/>
        <w:left w:w="108" w:type="dxa"/>
        <w:bottom w:w="0" w:type="dxa"/>
        <w:right w:w="108" w:type="dxa"/>
      </w:tblCellMar>
    </w:tblPr>
  </w:style>
  <w:style w:type="table" w:customStyle="1" w:styleId="affff1">
    <w:basedOn w:val="TableNormal1"/>
    <w:pPr>
      <w:spacing w:after="0" w:line="240" w:lineRule="auto"/>
    </w:pPr>
    <w:tblPr>
      <w:tblStyleRowBandSize w:val="1"/>
      <w:tblStyleColBandSize w:val="1"/>
      <w:tblCellMar>
        <w:top w:w="0" w:type="dxa"/>
        <w:left w:w="108" w:type="dxa"/>
        <w:bottom w:w="0" w:type="dxa"/>
        <w:right w:w="108" w:type="dxa"/>
      </w:tblCellMar>
    </w:tblPr>
  </w:style>
  <w:style w:type="table" w:customStyle="1" w:styleId="affff2">
    <w:basedOn w:val="TableNormal1"/>
    <w:tblPr>
      <w:tblStyleRowBandSize w:val="1"/>
      <w:tblStyleColBandSize w:val="1"/>
      <w:tblCellMar>
        <w:top w:w="0" w:type="dxa"/>
        <w:left w:w="115" w:type="dxa"/>
        <w:bottom w:w="0" w:type="dxa"/>
        <w:right w:w="115" w:type="dxa"/>
      </w:tblCellMar>
    </w:tblPr>
  </w:style>
  <w:style w:type="table" w:customStyle="1" w:styleId="affff3">
    <w:basedOn w:val="TableNormal1"/>
    <w:tblPr>
      <w:tblStyleRowBandSize w:val="1"/>
      <w:tblStyleColBandSize w:val="1"/>
      <w:tblCellMar>
        <w:top w:w="0" w:type="dxa"/>
        <w:left w:w="115" w:type="dxa"/>
        <w:bottom w:w="0" w:type="dxa"/>
        <w:right w:w="115" w:type="dxa"/>
      </w:tblCellMar>
    </w:tblPr>
  </w:style>
  <w:style w:type="table" w:customStyle="1" w:styleId="affff4">
    <w:basedOn w:val="TableNormal1"/>
    <w:tblPr>
      <w:tblStyleRowBandSize w:val="1"/>
      <w:tblStyleColBandSize w:val="1"/>
      <w:tblCellMar>
        <w:top w:w="0" w:type="dxa"/>
        <w:left w:w="70" w:type="dxa"/>
        <w:bottom w:w="0" w:type="dxa"/>
        <w:right w:w="70" w:type="dxa"/>
      </w:tblCellMar>
    </w:tblPr>
  </w:style>
  <w:style w:type="table" w:customStyle="1" w:styleId="affff5">
    <w:basedOn w:val="TableNormal1"/>
    <w:tblPr>
      <w:tblStyleRowBandSize w:val="1"/>
      <w:tblStyleColBandSize w:val="1"/>
      <w:tblCellMar>
        <w:top w:w="0" w:type="dxa"/>
        <w:left w:w="115" w:type="dxa"/>
        <w:bottom w:w="0" w:type="dxa"/>
        <w:right w:w="115" w:type="dxa"/>
      </w:tblCellMar>
    </w:tblPr>
  </w:style>
  <w:style w:type="table" w:customStyle="1" w:styleId="affff6">
    <w:basedOn w:val="TableNormal1"/>
    <w:tblPr>
      <w:tblStyleRowBandSize w:val="1"/>
      <w:tblStyleColBandSize w:val="1"/>
      <w:tblCellMar>
        <w:top w:w="0" w:type="dxa"/>
        <w:left w:w="115" w:type="dxa"/>
        <w:bottom w:w="0" w:type="dxa"/>
        <w:right w:w="115" w:type="dxa"/>
      </w:tblCellMar>
    </w:tblPr>
  </w:style>
  <w:style w:type="table" w:customStyle="1" w:styleId="affff7">
    <w:basedOn w:val="TableNormal1"/>
    <w:tblPr>
      <w:tblStyleRowBandSize w:val="1"/>
      <w:tblStyleColBandSize w:val="1"/>
      <w:tblCellMar>
        <w:top w:w="0" w:type="dxa"/>
        <w:left w:w="115" w:type="dxa"/>
        <w:bottom w:w="0" w:type="dxa"/>
        <w:right w:w="115" w:type="dxa"/>
      </w:tblCellMar>
    </w:tblPr>
  </w:style>
  <w:style w:type="table" w:customStyle="1" w:styleId="affff8">
    <w:basedOn w:val="TableNormal1"/>
    <w:tblPr>
      <w:tblStyleRowBandSize w:val="1"/>
      <w:tblStyleColBandSize w:val="1"/>
      <w:tblCellMar>
        <w:top w:w="0" w:type="dxa"/>
        <w:left w:w="115" w:type="dxa"/>
        <w:bottom w:w="0" w:type="dxa"/>
        <w:right w:w="115" w:type="dxa"/>
      </w:tblCellMar>
    </w:tblPr>
  </w:style>
  <w:style w:type="table" w:customStyle="1" w:styleId="affff9">
    <w:basedOn w:val="TableNormal1"/>
    <w:tblPr>
      <w:tblStyleRowBandSize w:val="1"/>
      <w:tblStyleColBandSize w:val="1"/>
      <w:tblCellMar>
        <w:top w:w="0" w:type="dxa"/>
        <w:left w:w="115" w:type="dxa"/>
        <w:bottom w:w="0" w:type="dxa"/>
        <w:right w:w="115" w:type="dxa"/>
      </w:tblCellMar>
    </w:tblPr>
  </w:style>
  <w:style w:type="table" w:customStyle="1" w:styleId="affffa">
    <w:basedOn w:val="TableNormal1"/>
    <w:tblPr>
      <w:tblStyleRowBandSize w:val="1"/>
      <w:tblStyleColBandSize w:val="1"/>
      <w:tblCellMar>
        <w:top w:w="0" w:type="dxa"/>
        <w:left w:w="115" w:type="dxa"/>
        <w:bottom w:w="0" w:type="dxa"/>
        <w:right w:w="115" w:type="dxa"/>
      </w:tblCellMar>
    </w:tblPr>
  </w:style>
  <w:style w:type="table" w:customStyle="1" w:styleId="affffb">
    <w:basedOn w:val="TableNormal1"/>
    <w:tblPr>
      <w:tblStyleRowBandSize w:val="1"/>
      <w:tblStyleColBandSize w:val="1"/>
      <w:tblCellMar>
        <w:top w:w="0" w:type="dxa"/>
        <w:left w:w="115" w:type="dxa"/>
        <w:bottom w:w="0" w:type="dxa"/>
        <w:right w:w="115" w:type="dxa"/>
      </w:tblCellMar>
    </w:tblPr>
  </w:style>
  <w:style w:type="table" w:customStyle="1" w:styleId="affffc">
    <w:basedOn w:val="TableNormal1"/>
    <w:pPr>
      <w:spacing w:after="0" w:line="240" w:lineRule="auto"/>
    </w:pPr>
    <w:tblPr>
      <w:tblStyleRowBandSize w:val="1"/>
      <w:tblStyleColBandSize w:val="1"/>
      <w:tblCellMar>
        <w:top w:w="0" w:type="dxa"/>
        <w:left w:w="108" w:type="dxa"/>
        <w:bottom w:w="0" w:type="dxa"/>
        <w:right w:w="108" w:type="dxa"/>
      </w:tblCellMar>
    </w:tblPr>
  </w:style>
  <w:style w:type="table" w:customStyle="1" w:styleId="affffd">
    <w:basedOn w:val="TableNormal1"/>
    <w:tblPr>
      <w:tblStyleRowBandSize w:val="1"/>
      <w:tblStyleColBandSize w:val="1"/>
      <w:tblCellMar>
        <w:top w:w="0" w:type="dxa"/>
        <w:left w:w="115" w:type="dxa"/>
        <w:bottom w:w="0" w:type="dxa"/>
        <w:right w:w="115" w:type="dxa"/>
      </w:tblCellMar>
    </w:tblPr>
  </w:style>
  <w:style w:type="table" w:customStyle="1" w:styleId="affffe">
    <w:basedOn w:val="TableNormal1"/>
    <w:pPr>
      <w:spacing w:after="0" w:line="240" w:lineRule="auto"/>
    </w:pPr>
    <w:tblPr>
      <w:tblStyleRowBandSize w:val="1"/>
      <w:tblStyleColBandSize w:val="1"/>
      <w:tblCellMar>
        <w:top w:w="0" w:type="dxa"/>
        <w:left w:w="108" w:type="dxa"/>
        <w:bottom w:w="0" w:type="dxa"/>
        <w:right w:w="108" w:type="dxa"/>
      </w:tblCellMar>
    </w:tblPr>
  </w:style>
  <w:style w:type="table" w:customStyle="1" w:styleId="afffff">
    <w:basedOn w:val="TableNormal1"/>
    <w:tblPr>
      <w:tblStyleRowBandSize w:val="1"/>
      <w:tblStyleColBandSize w:val="1"/>
      <w:tblCellMar>
        <w:top w:w="0" w:type="dxa"/>
        <w:left w:w="115" w:type="dxa"/>
        <w:bottom w:w="0" w:type="dxa"/>
        <w:right w:w="115" w:type="dxa"/>
      </w:tblCellMar>
    </w:tblPr>
  </w:style>
  <w:style w:type="paragraph" w:styleId="Subttulo">
    <w:name w:val="Subtitle"/>
    <w:basedOn w:val="Normal"/>
    <w:next w:val="Normal"/>
    <w:uiPriority w:val="11"/>
    <w:qFormat/>
    <w:pPr>
      <w:keepNext/>
      <w:keepLines/>
      <w:spacing w:before="360" w:after="80"/>
    </w:pPr>
    <w:rPr>
      <w:rFonts w:ascii="Georgia" w:eastAsia="Georgia" w:hAnsi="Georgia" w:cs="Georgia"/>
      <w:i/>
      <w:iCs/>
      <w:color w:val="666666"/>
      <w:sz w:val="48"/>
      <w:szCs w:val="48"/>
    </w:rPr>
  </w:style>
  <w:style w:type="table" w:customStyle="1" w:styleId="afffff0">
    <w:basedOn w:val="TableNormal0"/>
    <w:tblPr>
      <w:tblStyleRowBandSize w:val="1"/>
      <w:tblStyleColBandSize w:val="1"/>
    </w:tblPr>
  </w:style>
  <w:style w:type="table" w:customStyle="1" w:styleId="afffff1">
    <w:basedOn w:val="TableNormal0"/>
    <w:tblPr>
      <w:tblStyleRowBandSize w:val="1"/>
      <w:tblStyleColBandSize w:val="1"/>
    </w:tblPr>
  </w:style>
  <w:style w:type="table" w:customStyle="1" w:styleId="afffff2">
    <w:basedOn w:val="TableNormal0"/>
    <w:tblPr>
      <w:tblStyleRowBandSize w:val="1"/>
      <w:tblStyleColBandSize w:val="1"/>
      <w:tblCellMar>
        <w:top w:w="0" w:type="dxa"/>
        <w:left w:w="70" w:type="dxa"/>
        <w:bottom w:w="0" w:type="dxa"/>
        <w:right w:w="70" w:type="dxa"/>
      </w:tblCellMar>
    </w:tblPr>
  </w:style>
  <w:style w:type="table" w:customStyle="1" w:styleId="afffff3">
    <w:basedOn w:val="TableNormal0"/>
    <w:pPr>
      <w:spacing w:after="0" w:line="240" w:lineRule="auto"/>
    </w:pPr>
    <w:tblPr>
      <w:tblStyleRowBandSize w:val="1"/>
      <w:tblStyleColBandSize w:val="1"/>
      <w:tblCellMar>
        <w:top w:w="0" w:type="dxa"/>
        <w:left w:w="108" w:type="dxa"/>
        <w:bottom w:w="0" w:type="dxa"/>
        <w:right w:w="108" w:type="dxa"/>
      </w:tblCellMar>
    </w:tblPr>
  </w:style>
  <w:style w:type="table" w:customStyle="1" w:styleId="afffff4">
    <w:basedOn w:val="TableNormal0"/>
    <w:tblPr>
      <w:tblStyleRowBandSize w:val="1"/>
      <w:tblStyleColBandSize w:val="1"/>
      <w:tblCellMar>
        <w:top w:w="0" w:type="dxa"/>
        <w:left w:w="115" w:type="dxa"/>
        <w:bottom w:w="0" w:type="dxa"/>
        <w:right w:w="115" w:type="dxa"/>
      </w:tblCellMar>
    </w:tblPr>
  </w:style>
  <w:style w:type="table" w:customStyle="1" w:styleId="afffff5">
    <w:basedOn w:val="TableNormal0"/>
    <w:tblPr>
      <w:tblStyleRowBandSize w:val="1"/>
      <w:tblStyleColBandSize w:val="1"/>
      <w:tblCellMar>
        <w:top w:w="0" w:type="dxa"/>
        <w:left w:w="115" w:type="dxa"/>
        <w:bottom w:w="0" w:type="dxa"/>
        <w:right w:w="115" w:type="dxa"/>
      </w:tblCellMar>
    </w:tblPr>
  </w:style>
  <w:style w:type="table" w:customStyle="1" w:styleId="afffff6">
    <w:basedOn w:val="TableNormal0"/>
    <w:tblPr>
      <w:tblStyleRowBandSize w:val="1"/>
      <w:tblStyleColBandSize w:val="1"/>
      <w:tblCellMar>
        <w:top w:w="0" w:type="dxa"/>
        <w:left w:w="115" w:type="dxa"/>
        <w:bottom w:w="0" w:type="dxa"/>
        <w:right w:w="115" w:type="dxa"/>
      </w:tblCellMar>
    </w:tblPr>
  </w:style>
  <w:style w:type="table" w:customStyle="1" w:styleId="afffff7">
    <w:basedOn w:val="TableNormal0"/>
    <w:tblPr>
      <w:tblStyleRowBandSize w:val="1"/>
      <w:tblStyleColBandSize w:val="1"/>
      <w:tblCellMar>
        <w:top w:w="0" w:type="dxa"/>
        <w:left w:w="115" w:type="dxa"/>
        <w:bottom w:w="0" w:type="dxa"/>
        <w:right w:w="115" w:type="dxa"/>
      </w:tblCellMar>
    </w:tblPr>
  </w:style>
  <w:style w:type="table" w:customStyle="1" w:styleId="afffff8">
    <w:basedOn w:val="TableNormal0"/>
    <w:tblPr>
      <w:tblStyleRowBandSize w:val="1"/>
      <w:tblStyleColBandSize w:val="1"/>
      <w:tblCellMar>
        <w:top w:w="0" w:type="dxa"/>
        <w:left w:w="115" w:type="dxa"/>
        <w:bottom w:w="0" w:type="dxa"/>
        <w:right w:w="115" w:type="dxa"/>
      </w:tblCellMar>
    </w:tblPr>
  </w:style>
  <w:style w:type="table" w:customStyle="1" w:styleId="afffff9">
    <w:basedOn w:val="TableNormal0"/>
    <w:tblPr>
      <w:tblStyleRowBandSize w:val="1"/>
      <w:tblStyleColBandSize w:val="1"/>
      <w:tblCellMar>
        <w:top w:w="0" w:type="dxa"/>
        <w:left w:w="115" w:type="dxa"/>
        <w:bottom w:w="0" w:type="dxa"/>
        <w:right w:w="115" w:type="dxa"/>
      </w:tblCellMar>
    </w:tblPr>
  </w:style>
  <w:style w:type="table" w:customStyle="1" w:styleId="afffffa">
    <w:basedOn w:val="TableNormal0"/>
    <w:tblPr>
      <w:tblStyleRowBandSize w:val="1"/>
      <w:tblStyleColBandSize w:val="1"/>
      <w:tblCellMar>
        <w:top w:w="0" w:type="dxa"/>
        <w:left w:w="115" w:type="dxa"/>
        <w:bottom w:w="0" w:type="dxa"/>
        <w:right w:w="115" w:type="dxa"/>
      </w:tblCellMar>
    </w:tblPr>
  </w:style>
  <w:style w:type="table" w:customStyle="1" w:styleId="afffffb">
    <w:basedOn w:val="TableNormal0"/>
    <w:tblPr>
      <w:tblStyleRowBandSize w:val="1"/>
      <w:tblStyleColBandSize w:val="1"/>
      <w:tblCellMar>
        <w:top w:w="0" w:type="dxa"/>
        <w:left w:w="115" w:type="dxa"/>
        <w:bottom w:w="0" w:type="dxa"/>
        <w:right w:w="115" w:type="dxa"/>
      </w:tblCellMar>
    </w:tblPr>
  </w:style>
  <w:style w:type="table" w:customStyle="1" w:styleId="afffffc">
    <w:basedOn w:val="TableNormal0"/>
    <w:tblPr>
      <w:tblStyleRowBandSize w:val="1"/>
      <w:tblStyleColBandSize w:val="1"/>
      <w:tblCellMar>
        <w:top w:w="0" w:type="dxa"/>
        <w:left w:w="115" w:type="dxa"/>
        <w:bottom w:w="0" w:type="dxa"/>
        <w:right w:w="115" w:type="dxa"/>
      </w:tblCellMar>
    </w:tblPr>
  </w:style>
  <w:style w:type="table" w:customStyle="1" w:styleId="afffffd">
    <w:basedOn w:val="TableNormal0"/>
    <w:tblPr>
      <w:tblStyleRowBandSize w:val="1"/>
      <w:tblStyleColBandSize w:val="1"/>
      <w:tblCellMar>
        <w:top w:w="0" w:type="dxa"/>
        <w:left w:w="115" w:type="dxa"/>
        <w:bottom w:w="0" w:type="dxa"/>
        <w:right w:w="115" w:type="dxa"/>
      </w:tblCellMar>
    </w:tblPr>
  </w:style>
  <w:style w:type="table" w:customStyle="1" w:styleId="afffffe">
    <w:basedOn w:val="TableNormal0"/>
    <w:tblPr>
      <w:tblStyleRowBandSize w:val="1"/>
      <w:tblStyleColBandSize w:val="1"/>
    </w:tblPr>
  </w:style>
  <w:style w:type="table" w:customStyle="1" w:styleId="affffff">
    <w:basedOn w:val="TableNormal0"/>
    <w:tblPr>
      <w:tblStyleRowBandSize w:val="1"/>
      <w:tblStyleColBandSize w:val="1"/>
      <w:tblCellMar>
        <w:top w:w="0" w:type="dxa"/>
        <w:left w:w="115" w:type="dxa"/>
        <w:bottom w:w="0" w:type="dxa"/>
        <w:right w:w="115" w:type="dxa"/>
      </w:tblCellMar>
    </w:tblPr>
  </w:style>
  <w:style w:type="table" w:customStyle="1" w:styleId="affffff0">
    <w:basedOn w:val="TableNormal0"/>
    <w:pPr>
      <w:spacing w:after="0" w:line="240" w:lineRule="auto"/>
    </w:pPr>
    <w:tblPr>
      <w:tblStyleRowBandSize w:val="1"/>
      <w:tblStyleColBandSize w:val="1"/>
      <w:tblCellMar>
        <w:top w:w="0" w:type="dxa"/>
        <w:left w:w="108" w:type="dxa"/>
        <w:bottom w:w="0" w:type="dxa"/>
        <w:right w:w="108" w:type="dxa"/>
      </w:tblCellMar>
    </w:tblPr>
  </w:style>
  <w:style w:type="table" w:customStyle="1" w:styleId="affffff1">
    <w:basedOn w:val="TableNormal0"/>
    <w:pPr>
      <w:spacing w:after="0" w:line="240" w:lineRule="auto"/>
    </w:pPr>
    <w:tblPr>
      <w:tblStyleRowBandSize w:val="1"/>
      <w:tblStyleColBandSize w:val="1"/>
      <w:tblCellMar>
        <w:top w:w="0" w:type="dxa"/>
        <w:left w:w="108" w:type="dxa"/>
        <w:bottom w:w="0" w:type="dxa"/>
        <w:right w:w="108" w:type="dxa"/>
      </w:tblCellMar>
    </w:tblPr>
  </w:style>
  <w:style w:type="table" w:customStyle="1" w:styleId="affffff2">
    <w:basedOn w:val="TableNormal0"/>
    <w:pPr>
      <w:spacing w:after="0" w:line="240" w:lineRule="auto"/>
    </w:pPr>
    <w:tblPr>
      <w:tblStyleRowBandSize w:val="1"/>
      <w:tblStyleColBandSize w:val="1"/>
      <w:tblCellMar>
        <w:top w:w="0" w:type="dxa"/>
        <w:left w:w="108" w:type="dxa"/>
        <w:bottom w:w="0" w:type="dxa"/>
        <w:right w:w="108" w:type="dxa"/>
      </w:tblCellMar>
    </w:tblPr>
  </w:style>
  <w:style w:type="table" w:customStyle="1" w:styleId="affffff3">
    <w:basedOn w:val="TableNormal0"/>
    <w:tblPr>
      <w:tblStyleRowBandSize w:val="1"/>
      <w:tblStyleColBandSize w:val="1"/>
      <w:tblCellMar>
        <w:top w:w="0" w:type="dxa"/>
        <w:left w:w="115" w:type="dxa"/>
        <w:bottom w:w="0" w:type="dxa"/>
        <w:right w:w="115" w:type="dxa"/>
      </w:tblCellMar>
    </w:tblPr>
  </w:style>
  <w:style w:type="table" w:customStyle="1" w:styleId="affffff4">
    <w:basedOn w:val="TableNormal0"/>
    <w:tblPr>
      <w:tblStyleRowBandSize w:val="1"/>
      <w:tblStyleColBandSize w:val="1"/>
      <w:tblCellMar>
        <w:top w:w="0" w:type="dxa"/>
        <w:left w:w="115" w:type="dxa"/>
        <w:bottom w:w="0" w:type="dxa"/>
        <w:right w:w="115" w:type="dxa"/>
      </w:tblCellMar>
    </w:tblPr>
  </w:style>
  <w:style w:type="table" w:customStyle="1" w:styleId="affffff5">
    <w:basedOn w:val="TableNormal0"/>
    <w:tblPr>
      <w:tblStyleRowBandSize w:val="1"/>
      <w:tblStyleColBandSize w:val="1"/>
      <w:tblCellMar>
        <w:top w:w="0" w:type="dxa"/>
        <w:left w:w="115" w:type="dxa"/>
        <w:bottom w:w="0" w:type="dxa"/>
        <w:right w:w="115" w:type="dxa"/>
      </w:tblCellMar>
    </w:tblPr>
  </w:style>
  <w:style w:type="table" w:customStyle="1" w:styleId="affffff6">
    <w:basedOn w:val="TableNormal0"/>
    <w:tblPr>
      <w:tblStyleRowBandSize w:val="1"/>
      <w:tblStyleColBandSize w:val="1"/>
      <w:tblCellMar>
        <w:top w:w="0" w:type="dxa"/>
        <w:left w:w="115" w:type="dxa"/>
        <w:bottom w:w="0" w:type="dxa"/>
        <w:right w:w="115" w:type="dxa"/>
      </w:tblCellMar>
    </w:tblPr>
  </w:style>
  <w:style w:type="table" w:customStyle="1" w:styleId="affffff7">
    <w:basedOn w:val="TableNormal0"/>
    <w:tblPr>
      <w:tblStyleRowBandSize w:val="1"/>
      <w:tblStyleColBandSize w:val="1"/>
      <w:tblCellMar>
        <w:top w:w="0" w:type="dxa"/>
        <w:left w:w="115" w:type="dxa"/>
        <w:bottom w:w="0" w:type="dxa"/>
        <w:right w:w="115" w:type="dxa"/>
      </w:tblCellMar>
    </w:tblPr>
  </w:style>
  <w:style w:type="table" w:customStyle="1" w:styleId="affffff8">
    <w:basedOn w:val="TableNormal0"/>
    <w:pPr>
      <w:spacing w:after="0" w:line="240" w:lineRule="auto"/>
    </w:pPr>
    <w:rPr>
      <w:rFonts w:ascii="Calibri" w:eastAsia="Calibri" w:hAnsi="Calibri" w:cs="Calibri"/>
    </w:rPr>
    <w:tblPr>
      <w:tblStyleRowBandSize w:val="1"/>
      <w:tblStyleColBandSize w:val="1"/>
      <w:tblCellMar>
        <w:top w:w="0" w:type="dxa"/>
        <w:left w:w="108" w:type="dxa"/>
        <w:bottom w:w="0" w:type="dxa"/>
        <w:right w:w="108" w:type="dxa"/>
      </w:tblCellMar>
    </w:tblPr>
  </w:style>
  <w:style w:type="table" w:customStyle="1" w:styleId="affffff9">
    <w:basedOn w:val="TableNormal0"/>
    <w:pPr>
      <w:spacing w:after="0" w:line="240" w:lineRule="auto"/>
    </w:pPr>
    <w:rPr>
      <w:rFonts w:ascii="Calibri" w:eastAsia="Calibri" w:hAnsi="Calibri" w:cs="Calibri"/>
    </w:rPr>
    <w:tblPr>
      <w:tblStyleRowBandSize w:val="1"/>
      <w:tblStyleColBandSize w:val="1"/>
      <w:tblCellMar>
        <w:top w:w="0" w:type="dxa"/>
        <w:left w:w="108" w:type="dxa"/>
        <w:bottom w:w="0" w:type="dxa"/>
        <w:right w:w="108" w:type="dxa"/>
      </w:tblCellMar>
    </w:tblPr>
  </w:style>
  <w:style w:type="table" w:customStyle="1" w:styleId="affffffa">
    <w:basedOn w:val="TableNormal0"/>
    <w:pPr>
      <w:spacing w:after="0" w:line="240" w:lineRule="auto"/>
    </w:pPr>
    <w:tblPr>
      <w:tblStyleRowBandSize w:val="1"/>
      <w:tblStyleColBandSize w:val="1"/>
      <w:tblCellMar>
        <w:top w:w="0" w:type="dxa"/>
        <w:left w:w="108" w:type="dxa"/>
        <w:bottom w:w="0" w:type="dxa"/>
        <w:right w:w="108" w:type="dxa"/>
      </w:tblCellMar>
    </w:tblPr>
  </w:style>
  <w:style w:type="table" w:customStyle="1" w:styleId="affffffb">
    <w:basedOn w:val="TableNormal0"/>
    <w:tblPr>
      <w:tblStyleRowBandSize w:val="1"/>
      <w:tblStyleColBandSize w:val="1"/>
      <w:tblCellMar>
        <w:top w:w="0" w:type="dxa"/>
        <w:left w:w="115" w:type="dxa"/>
        <w:bottom w:w="0" w:type="dxa"/>
        <w:right w:w="115" w:type="dxa"/>
      </w:tblCellMar>
    </w:tblPr>
  </w:style>
  <w:style w:type="table" w:customStyle="1" w:styleId="affffffc">
    <w:basedOn w:val="TableNormal0"/>
    <w:tblPr>
      <w:tblStyleRowBandSize w:val="1"/>
      <w:tblStyleColBandSize w:val="1"/>
      <w:tblCellMar>
        <w:top w:w="0" w:type="dxa"/>
        <w:left w:w="115" w:type="dxa"/>
        <w:bottom w:w="0" w:type="dxa"/>
        <w:right w:w="115" w:type="dxa"/>
      </w:tblCellMar>
    </w:tblPr>
  </w:style>
  <w:style w:type="table" w:customStyle="1" w:styleId="affffffd">
    <w:basedOn w:val="TableNormal0"/>
    <w:tblPr>
      <w:tblStyleRowBandSize w:val="1"/>
      <w:tblStyleColBandSize w:val="1"/>
      <w:tblCellMar>
        <w:top w:w="0" w:type="dxa"/>
        <w:left w:w="70" w:type="dxa"/>
        <w:bottom w:w="0" w:type="dxa"/>
        <w:right w:w="70" w:type="dxa"/>
      </w:tblCellMar>
    </w:tblPr>
  </w:style>
  <w:style w:type="table" w:customStyle="1" w:styleId="affffffe">
    <w:basedOn w:val="TableNormal0"/>
    <w:tblPr>
      <w:tblStyleRowBandSize w:val="1"/>
      <w:tblStyleColBandSize w:val="1"/>
      <w:tblCellMar>
        <w:top w:w="0" w:type="dxa"/>
        <w:left w:w="115" w:type="dxa"/>
        <w:bottom w:w="0" w:type="dxa"/>
        <w:right w:w="115" w:type="dxa"/>
      </w:tblCellMar>
    </w:tblPr>
  </w:style>
  <w:style w:type="table" w:customStyle="1" w:styleId="afffffff">
    <w:basedOn w:val="TableNormal0"/>
    <w:tblPr>
      <w:tblStyleRowBandSize w:val="1"/>
      <w:tblStyleColBandSize w:val="1"/>
      <w:tblCellMar>
        <w:top w:w="0" w:type="dxa"/>
        <w:left w:w="115" w:type="dxa"/>
        <w:bottom w:w="0" w:type="dxa"/>
        <w:right w:w="115" w:type="dxa"/>
      </w:tblCellMar>
    </w:tblPr>
  </w:style>
  <w:style w:type="table" w:customStyle="1" w:styleId="afffffff0">
    <w:basedOn w:val="TableNormal0"/>
    <w:tblPr>
      <w:tblStyleRowBandSize w:val="1"/>
      <w:tblStyleColBandSize w:val="1"/>
      <w:tblCellMar>
        <w:top w:w="0" w:type="dxa"/>
        <w:left w:w="115" w:type="dxa"/>
        <w:bottom w:w="0" w:type="dxa"/>
        <w:right w:w="115" w:type="dxa"/>
      </w:tblCellMar>
    </w:tblPr>
  </w:style>
  <w:style w:type="table" w:customStyle="1" w:styleId="afffffff1">
    <w:basedOn w:val="TableNormal0"/>
    <w:tblPr>
      <w:tblStyleRowBandSize w:val="1"/>
      <w:tblStyleColBandSize w:val="1"/>
      <w:tblCellMar>
        <w:top w:w="0" w:type="dxa"/>
        <w:left w:w="115" w:type="dxa"/>
        <w:bottom w:w="0" w:type="dxa"/>
        <w:right w:w="115" w:type="dxa"/>
      </w:tblCellMar>
    </w:tblPr>
  </w:style>
  <w:style w:type="table" w:customStyle="1" w:styleId="afffffff2">
    <w:basedOn w:val="TableNormal0"/>
    <w:tblPr>
      <w:tblStyleRowBandSize w:val="1"/>
      <w:tblStyleColBandSize w:val="1"/>
      <w:tblCellMar>
        <w:top w:w="0" w:type="dxa"/>
        <w:left w:w="115" w:type="dxa"/>
        <w:bottom w:w="0" w:type="dxa"/>
        <w:right w:w="115" w:type="dxa"/>
      </w:tblCellMar>
    </w:tblPr>
  </w:style>
  <w:style w:type="table" w:customStyle="1" w:styleId="afffffff3">
    <w:basedOn w:val="TableNormal0"/>
    <w:tblPr>
      <w:tblStyleRowBandSize w:val="1"/>
      <w:tblStyleColBandSize w:val="1"/>
      <w:tblCellMar>
        <w:top w:w="0" w:type="dxa"/>
        <w:left w:w="115" w:type="dxa"/>
        <w:bottom w:w="0" w:type="dxa"/>
        <w:right w:w="115" w:type="dxa"/>
      </w:tblCellMar>
    </w:tblPr>
  </w:style>
  <w:style w:type="table" w:customStyle="1" w:styleId="afffffff4">
    <w:basedOn w:val="TableNormal0"/>
    <w:tblPr>
      <w:tblStyleRowBandSize w:val="1"/>
      <w:tblStyleColBandSize w:val="1"/>
      <w:tblCellMar>
        <w:top w:w="0" w:type="dxa"/>
        <w:left w:w="115" w:type="dxa"/>
        <w:bottom w:w="0" w:type="dxa"/>
        <w:right w:w="115" w:type="dxa"/>
      </w:tblCellMar>
    </w:tblPr>
  </w:style>
  <w:style w:type="table" w:customStyle="1" w:styleId="afffffff5">
    <w:basedOn w:val="TableNormal0"/>
    <w:pPr>
      <w:spacing w:after="0" w:line="240" w:lineRule="auto"/>
    </w:pPr>
    <w:tblPr>
      <w:tblStyleRowBandSize w:val="1"/>
      <w:tblStyleColBandSize w:val="1"/>
      <w:tblCellMar>
        <w:top w:w="0" w:type="dxa"/>
        <w:left w:w="108" w:type="dxa"/>
        <w:bottom w:w="0" w:type="dxa"/>
        <w:right w:w="108" w:type="dxa"/>
      </w:tblCellMar>
    </w:tblPr>
  </w:style>
  <w:style w:type="table" w:customStyle="1" w:styleId="afffffff6">
    <w:basedOn w:val="TableNormal0"/>
    <w:tblPr>
      <w:tblStyleRowBandSize w:val="1"/>
      <w:tblStyleColBandSize w:val="1"/>
      <w:tblCellMar>
        <w:top w:w="0" w:type="dxa"/>
        <w:left w:w="115" w:type="dxa"/>
        <w:bottom w:w="0" w:type="dxa"/>
        <w:right w:w="115" w:type="dxa"/>
      </w:tblCellMar>
    </w:tblPr>
  </w:style>
  <w:style w:type="table" w:customStyle="1" w:styleId="afffffff7">
    <w:basedOn w:val="TableNormal0"/>
    <w:pPr>
      <w:spacing w:after="0" w:line="240" w:lineRule="auto"/>
    </w:pPr>
    <w:tblPr>
      <w:tblStyleRowBandSize w:val="1"/>
      <w:tblStyleColBandSize w:val="1"/>
      <w:tblCellMar>
        <w:top w:w="0" w:type="dxa"/>
        <w:left w:w="108" w:type="dxa"/>
        <w:bottom w:w="0" w:type="dxa"/>
        <w:right w:w="108" w:type="dxa"/>
      </w:tblCellMar>
    </w:tblPr>
  </w:style>
  <w:style w:type="table" w:customStyle="1" w:styleId="afffffff8">
    <w:basedOn w:val="TableNormal0"/>
    <w:tblPr>
      <w:tblStyleRowBandSize w:val="1"/>
      <w:tblStyleColBandSize w:val="1"/>
      <w:tblCellMar>
        <w:top w:w="0" w:type="dxa"/>
        <w:left w:w="115" w:type="dxa"/>
        <w:bottom w:w="0" w:type="dxa"/>
        <w:right w:w="115"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yperlink" Target="mailto:procesos.contratosdr@cali.gov.co" TargetMode="External"/><Relationship Id="rId13" Type="http://schemas.openxmlformats.org/officeDocument/2006/relationships/hyperlink" Target="https://www.colombiacompra.gov.co/manuales-guias-y-pliegos-tipo/manuales-y-guias/"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banrep.gov.co/es/mercado-laboral/salarios" TargetMode="External"/><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operaciones.colombiacompra.gov.co/secop-ii/indisponibilidad-en-el-secop-ii" TargetMode="External"/><Relationship Id="rId5" Type="http://schemas.openxmlformats.org/officeDocument/2006/relationships/webSettings" Target="webSettings.xml"/><Relationship Id="rId15" Type="http://schemas.openxmlformats.org/officeDocument/2006/relationships/image" Target="media/image1.png"/><Relationship Id="rId10" Type="http://schemas.openxmlformats.org/officeDocument/2006/relationships/hyperlink" Target="https://www.oanda.com/currency-converter/es/"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s://www.oanda.com/currency-converter/es/" TargetMode="External"/><Relationship Id="rId14" Type="http://schemas.openxmlformats.org/officeDocument/2006/relationships/hyperlink" Target="https://www.superfinanciera.gov.co/publicacion/60819)" TargetMode="Externa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13" Type="http://schemas.openxmlformats.org/officeDocument/2006/relationships/font" Target="fonts/font13.odttf"/><Relationship Id="rId18" Type="http://schemas.openxmlformats.org/officeDocument/2006/relationships/font" Target="fonts/font18.odttf"/><Relationship Id="rId3" Type="http://schemas.openxmlformats.org/officeDocument/2006/relationships/font" Target="fonts/font3.odttf"/><Relationship Id="rId21" Type="http://schemas.openxmlformats.org/officeDocument/2006/relationships/font" Target="fonts/font21.odttf"/><Relationship Id="rId7" Type="http://schemas.openxmlformats.org/officeDocument/2006/relationships/font" Target="fonts/font7.odttf"/><Relationship Id="rId12" Type="http://schemas.openxmlformats.org/officeDocument/2006/relationships/font" Target="fonts/font12.odttf"/><Relationship Id="rId17" Type="http://schemas.openxmlformats.org/officeDocument/2006/relationships/font" Target="fonts/font17.odttf"/><Relationship Id="rId2" Type="http://schemas.openxmlformats.org/officeDocument/2006/relationships/font" Target="fonts/font2.odttf"/><Relationship Id="rId16" Type="http://schemas.openxmlformats.org/officeDocument/2006/relationships/font" Target="fonts/font16.odttf"/><Relationship Id="rId20" Type="http://schemas.openxmlformats.org/officeDocument/2006/relationships/font" Target="fonts/font20.odttf"/><Relationship Id="rId1" Type="http://schemas.openxmlformats.org/officeDocument/2006/relationships/font" Target="fonts/font1.odttf"/><Relationship Id="rId6" Type="http://schemas.openxmlformats.org/officeDocument/2006/relationships/font" Target="fonts/font6.odttf"/><Relationship Id="rId11" Type="http://schemas.openxmlformats.org/officeDocument/2006/relationships/font" Target="fonts/font11.odttf"/><Relationship Id="rId5" Type="http://schemas.openxmlformats.org/officeDocument/2006/relationships/font" Target="fonts/font5.odttf"/><Relationship Id="rId15" Type="http://schemas.openxmlformats.org/officeDocument/2006/relationships/font" Target="fonts/font15.odttf"/><Relationship Id="rId10" Type="http://schemas.openxmlformats.org/officeDocument/2006/relationships/font" Target="fonts/font10.odttf"/><Relationship Id="rId19" Type="http://schemas.openxmlformats.org/officeDocument/2006/relationships/font" Target="fonts/font19.odttf"/><Relationship Id="rId4" Type="http://schemas.openxmlformats.org/officeDocument/2006/relationships/font" Target="fonts/font4.odttf"/><Relationship Id="rId9" Type="http://schemas.openxmlformats.org/officeDocument/2006/relationships/font" Target="fonts/font9.odttf"/><Relationship Id="rId14" Type="http://schemas.openxmlformats.org/officeDocument/2006/relationships/font" Target="fonts/font14.odttf"/></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uuzVUPWIpySYlYoK2sP69KGgEIw==">CgMxLjAaHwoBMBIaChgICVIUChJ0YWJsZS5neGl6NGU1NmJ2aHgaHwoBMRIaChgICVIUChJ0YWJsZS5tczJubTltNjdmeGgaJgoBMhIhCh8IB0IbCgdWZXJkYW5hEhBBcmlhbCBVbmljb2RlIE1TGiYKATMSIQofCAdCGwoHVmVyZGFuYRIQQXJpYWwgVW5pY29kZSBNUzIOaC5jcTFuNmh1bHE3ZngyDmgueTZjdXVmeWx6Z2c0Mg5oLm9tdjA2MnM3YTZ6NzIOaC5zMXVmcjg2MDZ1OG0yDmguYXRvZDNreG93em45Mg5oLmJhdXdrOWRicG9jaDIOaC45emF3ZG1peHdqZ3gyDmguc2xpcXA5eXN0M3p5Mg5oLjE4cjl4Y3hwN3FzaDIOaC4xbXh0enk4MDM4cHkyDmguZ2Y3OTQybXIyY29lMg5oLm13Yndpa2Y1c3FkMzIPaWQuOGVkcmx0aWwxYnE3Mg5oLnpndWtnMXl1amF1bjIOaC4xbGt6ZWo4bzZwaWwyDmguNndkNmtyYjhzNjFsMg5oLjhyaHJxaWthanh3aTIOaC5vdndlb21lMXhneTEyDmguN3F2a2xmM3QyMXpzMg1oLmllbzZpbjh5czQ1Mg5oLnZ3bHdrdXdhMzhieDIOaC5ldDZraHFzYzVuYXQyDmguNjY2djYyY3Rwa3g2Mg5oLm5vZjd4djdhb3d2aTIOaC5wNXQzaGt2eTBycXYyDmgudW9uOWs4YWNnbWQzMg5oLmJuaXFxazVnbHBnazIOaC5ia2l3bHU5eHF2dGwyDmgueHE0ZjltYzAzMTB6Mg5oLmdocWFoeXRnOW5qczINaC56Z3Riamkxa2d6aDIOaC5oZGkxM20yOHFjMnIyDmgubHU1ZTd6NHppbWxoMg5oLm5xejRicHBpeWV2czIOaC40Y2ZzZm8yd3EyczIyDmguZjg4M2RhZ2RucG05Mg5oLnAwaGRleHJ1aW1lbTIOaC5yNzRjZW5kN3p5NzgyDmgudmU0eWRnNWF4YXQxMg5oLjYxbjRiNWpxbzdvcTIOaC5zbnNqZW14dGFtZzUyDmgucjJha3ZlZHZ5emlxMg5oLnVxNXo1b21zaTRzdzIOaC5yYjRlbDAxbDhvemgyDWguM2dheWV6ZWd2MTUyDmguMnBwYmx6OHRwZ3N1Mg5oLnhrdnJhZTZ5aTBkaTIOaC5pa3htYjVpYzM0eTUyDmguNXpyNG9jdDZzb2J6Mg1oLmRiaTJ3M282YTN0Mg5oLjQxczJ1ajkyOHN3NjIOaC5iNnE0N3M5YWJ4aW8yDmguczN6enExc3c2bm5sMg1oLjNmanhhbDM0enBmMg5oLmdxNzN6ZTFzdWVudjIOaC5la29odXFsMmlpY3MyDmgucmVvODJpdTlscGYxMg5oLmJqdmVxc3BmdnA5ejIOaC5oMDVoYXM4d29zZnAyDmguZTAzM2NrYmx1bndhMg5oLm9xcDNkY3N3N2FoNDIOaC43YWs3eG1oMTFvcnkyDmgueG5uc3FmeXBieDh2Mg5oLjdxdmdvbWh1OXJ0cTIOaC53MDVoYnN1dXBoaWcyDmguYjF4eHU4dmJtaGYwMg5oLmp0Y25kbHkxZ3UydjINaC5vNmxqeTZuZ3QzNzIOaC53dHlyc3U4MHdoZTkyDmguOG9obHE4eDNvZGtoMg5oLmJqaTAybzNianJtazIOaC5ucnAzeXd2aGVuNHIyDmgueDlsOGI2Njc4aDF5Mg5oLmU5bHBhZnBobzc5azIOaC54eGI5aDllZWtybnYyDmguNjRhbHllb2Nkb2NyMg5oLjEyNmhzNGV4bTZnZjIOaC4zbHp4OWN5NWJtNjQyDWgudmkyMnZpc3RlbWkyDmguZWtsa3h5MWJlYnVjMg5oLmF0NW5zbDl6aWVhcTIOaC4xdGR0NmliaXJmemIyDmguM2E5anJ2Ynd3MnJkMg5oLnlsaTJxa2N4eGhzdTIOaC51dTFnMTUxNWNtMTEyDWguc3VvYTBkeGJ6encyDmgudTVweGphY3h1d3FsMg5oLm1tdHl3cGVlYmppdTIOaC5vYmFzNjN1NXpnMGYyDmguNjMzY28zeGN4dGhkMg5oLjVzaWE3NHllbWN2aDIOaC5wMmg3dWVyZG16ZzEyDmguYjEyOGoybHc3djVjMg5oLjN0NnV1eTY5OGN5cTIOaC5peDhpbTRtcDR1YWUyDmgudjQ5aXcxY2J3ZHFxMg5oLjg1dG96Z2x1cmI1YTIOaC41aDQ3NXlwbzJocHUyDmguZGp4aDhnbGloczgzMg5oLndmMDlrYXE3Z3NqcTIOaC5nYWEyY2d5djB3YnoyDmguMjJhaXZ1bjNtOTNjMg5oLmNvbXdzbXZqdWZ5eDIOaC53bjdtMGN2YzlwaXgyDmgucXExcmNsM24zNTR5Mg5oLmpwdzJxeTZlMW9iZTIOaC53eWlpcTcxMnc5c2QyDWguY3UwczByenpuZGoyDmguc3g0NmJndzBxOGRxMg5oLjNnNDd5bm0wcmNxejIOaC5ia201Zng0a3d6MWkyDmguaWRiNjRrbWF3am1oMg5oLml0YXU5ZW5sZ3U0dTIOaC43bzUzN3U0cG9mb2wyDmguM3Q2ZTQyMjMyNmo3Mg5oLm1zbXd1NjV3Yzh3OTINaC5kb3htMGE4ZTk0bTIOaC41YTZnb3hqYmlwbmUyDmguaTRvb2trcXIyajI3Mg5oLmo0cmhzNTNxamljaTIOaC5hcXpmZG1pMHVtN3cyD2lkLjk5ZGZxbnhvNW91NDIOaC4za2lyZGszcDZseWYyDWguYjU2bGUzdGlvZzAyD2lkLnhpd2I2M3BxbjZuNDgAalsKNXN1Z2dlc3RJZEltcG9ydGQ4MTI5MzYxLTFhMGYtNDgwNC1iNTMyLTI1YWVjNGExZDYyNl8yEiJBbmfDqWxpY2EgTWFyw61hIEhlcm7DoW5kZXogQXJyb3lvalsKNXN1Z2dlc3RJZEltcG9ydGQ4MTI5MzYxLTFhMGYtNDgwNC1iNTMyLTI1YWVjNGExZDYyNl8xEiJBbmfDqWxpY2EgTWFyw61hIEhlcm7DoW5kZXogQXJyb3lvalsKNXN1Z2dlc3RJZEltcG9ydGQ4MTI5MzYxLTFhMGYtNDgwNC1iNTMyLTI1YWVjNGExZDYyNl80EiJBbmfDqWxpY2EgTWFyw61hIEhlcm7DoW5kZXogQXJyb3lvalsKNXN1Z2dlc3RJZEltcG9ydGQ4MTI5MzYxLTFhMGYtNDgwNC1iNTMyLTI1YWVjNGExZDYyNl8zEiJBbmfDqWxpY2EgTWFyw61hIEhlcm7DoW5kZXogQXJyb3lvciExSjZNV1I3M1VoaHpPREd4UGVkNGxlb1ZMYjBZa01aMmM=</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116</Pages>
  <Words>40686</Words>
  <Characters>222962</Characters>
  <Application>Microsoft Office Word</Application>
  <DocSecurity>0</DocSecurity>
  <Lines>7688</Lines>
  <Paragraphs>5272</Paragraphs>
  <ScaleCrop>false</ScaleCrop>
  <Company/>
  <LinksUpToDate>false</LinksUpToDate>
  <CharactersWithSpaces>258376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Karlo Fernández Cala</dc:creator>
  <cp:lastModifiedBy>angelica maria hernandez arroyo</cp:lastModifiedBy>
  <cp:revision>2</cp:revision>
  <dcterms:created xsi:type="dcterms:W3CDTF">2026-10-14T19:51:00Z</dcterms:created>
  <dcterms:modified xsi:type="dcterms:W3CDTF">2026-10-14T19:51:00Z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Order">
    <vt:r8>98819300</vt:r8>
  </property>
  <property fmtid="{D5CDD505-2E9C-101B-9397-08002B2CF9AE}" pid="4" name="xd_Signature">
    <vt:bool>false</vt:bool>
  </property>
  <property fmtid="{D5CDD505-2E9C-101B-9397-08002B2CF9AE}" pid="5" name="xd_ProgID">
    <vt:lpwstr/>
  </property>
  <property fmtid="{D5CDD505-2E9C-101B-9397-08002B2CF9AE}" pid="6" name="_ExtendedDescription">
    <vt:lpwstr/>
  </property>
  <property fmtid="{D5CDD505-2E9C-101B-9397-08002B2CF9AE}" pid="7" name="ComplianceAssetId">
    <vt:lpwstr/>
  </property>
  <property fmtid="{D5CDD505-2E9C-101B-9397-08002B2CF9AE}" pid="8" name="TemplateUrl">
    <vt:lpwstr/>
  </property>
  <property fmtid="{D5CDD505-2E9C-101B-9397-08002B2CF9AE}" pid="9" name="MediaServiceImageTags">
    <vt:lpwstr/>
  </property>
</Properties>
</file>