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05F3C">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05F3C">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05F3C">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05F3C">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05F3C">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05F3C">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05F3C">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Default="00A32AAC" w:rsidP="005E1D25">
      <w:pPr>
        <w:rPr>
          <w:rFonts w:ascii="Arial" w:hAnsi="Arial" w:cs="Arial"/>
          <w:sz w:val="21"/>
          <w:szCs w:val="21"/>
        </w:rPr>
      </w:pP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213"/>
        <w:gridCol w:w="1805"/>
        <w:gridCol w:w="1080"/>
        <w:gridCol w:w="1396"/>
        <w:gridCol w:w="1309"/>
        <w:gridCol w:w="1488"/>
      </w:tblGrid>
      <w:tr w:rsidR="00A21900" w:rsidRPr="00A21900" w14:paraId="4165D26E" w14:textId="77777777" w:rsidTr="00A21900">
        <w:trPr>
          <w:trHeight w:val="295"/>
          <w:jc w:val="center"/>
        </w:trPr>
        <w:tc>
          <w:tcPr>
            <w:tcW w:w="7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365236"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ITEM</w:t>
            </w:r>
          </w:p>
        </w:tc>
        <w:tc>
          <w:tcPr>
            <w:tcW w:w="12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CCF3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CODIGO UNSPSC</w:t>
            </w:r>
          </w:p>
        </w:tc>
        <w:tc>
          <w:tcPr>
            <w:tcW w:w="18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A7271C"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DESCRIPCION</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942FBF"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UNIDAD</w:t>
            </w:r>
          </w:p>
        </w:tc>
        <w:tc>
          <w:tcPr>
            <w:tcW w:w="13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F86C4E"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CANTIDAD</w:t>
            </w:r>
          </w:p>
        </w:tc>
        <w:tc>
          <w:tcPr>
            <w:tcW w:w="13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5FD5D5"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VALOR UNITARIO</w:t>
            </w:r>
          </w:p>
        </w:tc>
        <w:tc>
          <w:tcPr>
            <w:tcW w:w="14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9B42F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VALOR TOTAL</w:t>
            </w:r>
          </w:p>
        </w:tc>
      </w:tr>
      <w:tr w:rsidR="00A21900" w:rsidRPr="00A21900" w14:paraId="5D511ECE" w14:textId="77777777" w:rsidTr="00A21900">
        <w:trPr>
          <w:trHeight w:val="784"/>
          <w:jc w:val="center"/>
        </w:trPr>
        <w:tc>
          <w:tcPr>
            <w:tcW w:w="724" w:type="dxa"/>
            <w:tcBorders>
              <w:top w:val="single" w:sz="4" w:space="0" w:color="auto"/>
              <w:left w:val="single" w:sz="4" w:space="0" w:color="auto"/>
              <w:bottom w:val="single" w:sz="4" w:space="0" w:color="auto"/>
              <w:right w:val="single" w:sz="4" w:space="0" w:color="auto"/>
            </w:tcBorders>
            <w:noWrap/>
            <w:vAlign w:val="center"/>
            <w:hideMark/>
          </w:tcPr>
          <w:p w14:paraId="7A469CBA"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1</w:t>
            </w:r>
          </w:p>
        </w:tc>
        <w:tc>
          <w:tcPr>
            <w:tcW w:w="1213" w:type="dxa"/>
            <w:tcBorders>
              <w:top w:val="single" w:sz="4" w:space="0" w:color="auto"/>
              <w:left w:val="single" w:sz="4" w:space="0" w:color="auto"/>
              <w:bottom w:val="single" w:sz="4" w:space="0" w:color="auto"/>
              <w:right w:val="single" w:sz="4" w:space="0" w:color="auto"/>
            </w:tcBorders>
            <w:noWrap/>
            <w:vAlign w:val="center"/>
            <w:hideMark/>
          </w:tcPr>
          <w:p w14:paraId="01F77273"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39111611</w:t>
            </w:r>
          </w:p>
        </w:tc>
        <w:tc>
          <w:tcPr>
            <w:tcW w:w="1805" w:type="dxa"/>
            <w:tcBorders>
              <w:top w:val="single" w:sz="4" w:space="0" w:color="auto"/>
              <w:left w:val="single" w:sz="4" w:space="0" w:color="auto"/>
              <w:bottom w:val="single" w:sz="4" w:space="0" w:color="auto"/>
              <w:right w:val="single" w:sz="4" w:space="0" w:color="auto"/>
            </w:tcBorders>
            <w:vAlign w:val="center"/>
            <w:hideMark/>
          </w:tcPr>
          <w:p w14:paraId="0CEE6864" w14:textId="77777777" w:rsidR="00A21900" w:rsidRPr="00A21900" w:rsidRDefault="00A21900" w:rsidP="00A21900">
            <w:pPr>
              <w:pStyle w:val="Ttulo"/>
              <w:rPr>
                <w:rFonts w:ascii="Arial" w:hAnsi="Arial" w:cs="Arial"/>
                <w:b w:val="0"/>
                <w:bCs w:val="0"/>
                <w:sz w:val="21"/>
                <w:szCs w:val="21"/>
              </w:rPr>
            </w:pPr>
            <w:r w:rsidRPr="00A21900">
              <w:rPr>
                <w:rFonts w:ascii="Arial" w:hAnsi="Arial" w:cs="Arial"/>
                <w:b w:val="0"/>
                <w:bCs w:val="0"/>
                <w:sz w:val="21"/>
                <w:szCs w:val="21"/>
              </w:rPr>
              <w:t xml:space="preserve">REFLECTOR LED  300 W. Potencia:  300 W; Flujo luminoso: 3600 lúmenes; Temperatura de color: 6500K ± 500K (Luz Blanca); Ángulo de apertura: 90°; Protección: IP65 (resistente a polvo y lluvia); Vida útil: 40.000 horas; Temperatura de trabajo: -10°C a 50°C. Dimensiones: Anchura 0.4580 </w:t>
            </w:r>
            <w:proofErr w:type="spellStart"/>
            <w:r w:rsidRPr="00A21900">
              <w:rPr>
                <w:rFonts w:ascii="Arial" w:hAnsi="Arial" w:cs="Arial"/>
                <w:b w:val="0"/>
                <w:bCs w:val="0"/>
                <w:sz w:val="21"/>
                <w:szCs w:val="21"/>
              </w:rPr>
              <w:t>Mts</w:t>
            </w:r>
            <w:proofErr w:type="spellEnd"/>
            <w:r w:rsidRPr="00A21900">
              <w:rPr>
                <w:rFonts w:ascii="Arial" w:hAnsi="Arial" w:cs="Arial"/>
                <w:b w:val="0"/>
                <w:bCs w:val="0"/>
                <w:sz w:val="21"/>
                <w:szCs w:val="21"/>
              </w:rPr>
              <w:t xml:space="preserve">. – Altura 0.0610 </w:t>
            </w:r>
            <w:proofErr w:type="spellStart"/>
            <w:r w:rsidRPr="00A21900">
              <w:rPr>
                <w:rFonts w:ascii="Arial" w:hAnsi="Arial" w:cs="Arial"/>
                <w:b w:val="0"/>
                <w:bCs w:val="0"/>
                <w:sz w:val="21"/>
                <w:szCs w:val="21"/>
              </w:rPr>
              <w:t>Mts</w:t>
            </w:r>
            <w:proofErr w:type="spellEnd"/>
            <w:r w:rsidRPr="00A21900">
              <w:rPr>
                <w:rFonts w:ascii="Arial" w:hAnsi="Arial" w:cs="Arial"/>
                <w:b w:val="0"/>
                <w:bCs w:val="0"/>
                <w:sz w:val="21"/>
                <w:szCs w:val="21"/>
              </w:rPr>
              <w:t xml:space="preserve">. – Profundidad 0.3850 </w:t>
            </w:r>
            <w:proofErr w:type="spellStart"/>
            <w:r w:rsidRPr="00A21900">
              <w:rPr>
                <w:rFonts w:ascii="Arial" w:hAnsi="Arial" w:cs="Arial"/>
                <w:b w:val="0"/>
                <w:bCs w:val="0"/>
                <w:sz w:val="21"/>
                <w:szCs w:val="21"/>
              </w:rPr>
              <w:t>Mts</w:t>
            </w:r>
            <w:proofErr w:type="spellEnd"/>
            <w:r w:rsidRPr="00A21900">
              <w:rPr>
                <w:rFonts w:ascii="Arial" w:hAnsi="Arial" w:cs="Arial"/>
                <w:b w:val="0"/>
                <w:bCs w:val="0"/>
                <w:sz w:val="21"/>
                <w:szCs w:val="21"/>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1278A2A"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UNIDAD</w:t>
            </w:r>
          </w:p>
        </w:tc>
        <w:tc>
          <w:tcPr>
            <w:tcW w:w="1396" w:type="dxa"/>
            <w:tcBorders>
              <w:top w:val="single" w:sz="4" w:space="0" w:color="auto"/>
              <w:left w:val="single" w:sz="4" w:space="0" w:color="auto"/>
              <w:bottom w:val="single" w:sz="4" w:space="0" w:color="auto"/>
              <w:right w:val="single" w:sz="4" w:space="0" w:color="auto"/>
            </w:tcBorders>
            <w:vAlign w:val="center"/>
            <w:hideMark/>
          </w:tcPr>
          <w:p w14:paraId="54EC42D1" w14:textId="77777777" w:rsidR="00A21900" w:rsidRPr="00A21900" w:rsidRDefault="00A21900" w:rsidP="00A21900">
            <w:pPr>
              <w:pStyle w:val="Ttulo"/>
              <w:jc w:val="both"/>
              <w:rPr>
                <w:rFonts w:ascii="Arial" w:hAnsi="Arial" w:cs="Arial"/>
                <w:b w:val="0"/>
                <w:bCs w:val="0"/>
                <w:sz w:val="21"/>
                <w:szCs w:val="21"/>
              </w:rPr>
            </w:pPr>
            <w:r w:rsidRPr="00A21900">
              <w:rPr>
                <w:rFonts w:ascii="Arial" w:hAnsi="Arial" w:cs="Arial"/>
                <w:b w:val="0"/>
                <w:bCs w:val="0"/>
                <w:sz w:val="21"/>
                <w:szCs w:val="21"/>
              </w:rPr>
              <w:t>80</w:t>
            </w:r>
          </w:p>
        </w:tc>
        <w:tc>
          <w:tcPr>
            <w:tcW w:w="1307" w:type="dxa"/>
            <w:tcBorders>
              <w:top w:val="single" w:sz="4" w:space="0" w:color="auto"/>
              <w:left w:val="single" w:sz="4" w:space="0" w:color="auto"/>
              <w:bottom w:val="single" w:sz="4" w:space="0" w:color="auto"/>
              <w:right w:val="single" w:sz="4" w:space="0" w:color="auto"/>
            </w:tcBorders>
            <w:noWrap/>
            <w:vAlign w:val="center"/>
          </w:tcPr>
          <w:p w14:paraId="06CC2728" w14:textId="7925215E" w:rsidR="00A21900" w:rsidRPr="00A21900" w:rsidRDefault="00A21900" w:rsidP="00A21900">
            <w:pPr>
              <w:pStyle w:val="Ttulo"/>
              <w:jc w:val="both"/>
              <w:rPr>
                <w:rFonts w:ascii="Arial" w:hAnsi="Arial" w:cs="Arial"/>
                <w:b w:val="0"/>
                <w:bCs w:val="0"/>
                <w:sz w:val="21"/>
                <w:szCs w:val="21"/>
              </w:rPr>
            </w:pPr>
          </w:p>
        </w:tc>
        <w:tc>
          <w:tcPr>
            <w:tcW w:w="1488" w:type="dxa"/>
            <w:tcBorders>
              <w:top w:val="single" w:sz="4" w:space="0" w:color="auto"/>
              <w:left w:val="single" w:sz="4" w:space="0" w:color="auto"/>
              <w:bottom w:val="single" w:sz="4" w:space="0" w:color="auto"/>
              <w:right w:val="single" w:sz="4" w:space="0" w:color="auto"/>
            </w:tcBorders>
            <w:noWrap/>
            <w:vAlign w:val="center"/>
          </w:tcPr>
          <w:p w14:paraId="6106CF71" w14:textId="18406310" w:rsidR="00A21900" w:rsidRPr="00A21900" w:rsidRDefault="00A21900" w:rsidP="00A21900">
            <w:pPr>
              <w:pStyle w:val="Ttulo"/>
              <w:jc w:val="both"/>
              <w:rPr>
                <w:rFonts w:ascii="Arial" w:hAnsi="Arial" w:cs="Arial"/>
                <w:sz w:val="21"/>
                <w:szCs w:val="21"/>
              </w:rPr>
            </w:pPr>
          </w:p>
        </w:tc>
      </w:tr>
      <w:tr w:rsidR="00A21900" w:rsidRPr="00A21900" w14:paraId="3B62458B" w14:textId="77777777" w:rsidTr="00A21900">
        <w:trPr>
          <w:trHeight w:val="388"/>
          <w:jc w:val="center"/>
        </w:trPr>
        <w:tc>
          <w:tcPr>
            <w:tcW w:w="7527"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17AF3D" w14:textId="77777777" w:rsidR="00A21900" w:rsidRPr="00A21900" w:rsidRDefault="00A21900" w:rsidP="00A21900">
            <w:pPr>
              <w:pStyle w:val="Ttulo"/>
              <w:jc w:val="both"/>
              <w:rPr>
                <w:rFonts w:ascii="Arial" w:hAnsi="Arial" w:cs="Arial"/>
                <w:sz w:val="21"/>
                <w:szCs w:val="21"/>
              </w:rPr>
            </w:pPr>
            <w:r w:rsidRPr="00A21900">
              <w:rPr>
                <w:rFonts w:ascii="Arial" w:hAnsi="Arial" w:cs="Arial"/>
                <w:sz w:val="21"/>
                <w:szCs w:val="21"/>
              </w:rPr>
              <w:t> </w:t>
            </w:r>
          </w:p>
        </w:tc>
        <w:tc>
          <w:tcPr>
            <w:tcW w:w="1488"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3AA67F1" w14:textId="207E1B12" w:rsidR="00A21900" w:rsidRPr="00A21900" w:rsidRDefault="00A21900" w:rsidP="00A21900">
            <w:pPr>
              <w:pStyle w:val="Ttulo"/>
              <w:jc w:val="both"/>
              <w:rPr>
                <w:rFonts w:ascii="Arial" w:hAnsi="Arial" w:cs="Arial"/>
                <w:sz w:val="21"/>
                <w:szCs w:val="21"/>
              </w:rPr>
            </w:pPr>
          </w:p>
        </w:tc>
      </w:tr>
    </w:tbl>
    <w:p w14:paraId="27AA9795" w14:textId="77777777" w:rsidR="000455A3" w:rsidRDefault="000455A3" w:rsidP="005E1D25">
      <w:pPr>
        <w:pStyle w:val="Ttulo"/>
        <w:jc w:val="both"/>
        <w:rPr>
          <w:rFonts w:ascii="Arial" w:hAnsi="Arial" w:cs="Arial"/>
          <w:b w:val="0"/>
          <w:bCs w:val="0"/>
          <w:sz w:val="21"/>
          <w:szCs w:val="21"/>
          <w:lang w:val="es-CO" w:eastAsia="es-MX"/>
        </w:rPr>
      </w:pPr>
    </w:p>
    <w:p w14:paraId="6F548642" w14:textId="77777777" w:rsidR="00CB432A" w:rsidRPr="00D97E21" w:rsidRDefault="00CB432A"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A21900">
      <w:pPr>
        <w:jc w:val="both"/>
        <w:rPr>
          <w:rFonts w:ascii="Arial" w:hAnsi="Arial" w:cs="Arial"/>
          <w:sz w:val="21"/>
          <w:szCs w:val="21"/>
        </w:rPr>
      </w:pPr>
    </w:p>
    <w:p w14:paraId="2BEEA1C6"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A21900">
      <w:pPr>
        <w:jc w:val="both"/>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A21900">
      <w:pPr>
        <w:jc w:val="both"/>
        <w:rPr>
          <w:rFonts w:ascii="Arial" w:hAnsi="Arial" w:cs="Arial"/>
          <w:sz w:val="21"/>
          <w:szCs w:val="21"/>
        </w:rPr>
      </w:pPr>
    </w:p>
    <w:p w14:paraId="21D174F5" w14:textId="77777777" w:rsidR="009D271E" w:rsidRDefault="009D271E" w:rsidP="00A21900">
      <w:pPr>
        <w:autoSpaceDE w:val="0"/>
        <w:autoSpaceDN w:val="0"/>
        <w:adjustRightInd w:val="0"/>
        <w:jc w:val="both"/>
        <w:rPr>
          <w:rFonts w:ascii="Arial" w:hAnsi="Arial" w:cs="Arial"/>
          <w:b/>
          <w:sz w:val="21"/>
          <w:szCs w:val="21"/>
          <w:lang w:val="es-ES_tradnl" w:eastAsia="ar-SA"/>
        </w:rPr>
      </w:pPr>
    </w:p>
    <w:p w14:paraId="69FE78D5" w14:textId="77777777" w:rsidR="00A21900" w:rsidRPr="00A21900" w:rsidRDefault="00B56361" w:rsidP="00A21900">
      <w:pPr>
        <w:pStyle w:val="Sinespaciado1"/>
        <w:jc w:val="both"/>
        <w:rPr>
          <w:rFonts w:ascii="Arial" w:hAnsi="Arial" w:cs="Arial"/>
          <w:b/>
          <w:bCs/>
          <w:lang w:val="es-CO"/>
        </w:rPr>
      </w:pPr>
      <w:r>
        <w:rPr>
          <w:rFonts w:ascii="Arial" w:hAnsi="Arial" w:cs="Arial"/>
          <w:b/>
        </w:rPr>
        <w:t>OBJETO</w:t>
      </w:r>
      <w:bookmarkStart w:id="0" w:name="_Hlk212579062"/>
      <w:r w:rsidR="00E05F3C">
        <w:rPr>
          <w:rFonts w:ascii="Arial" w:eastAsia="Calibri" w:hAnsi="Arial" w:cs="Arial"/>
          <w:b/>
          <w:sz w:val="18"/>
          <w:szCs w:val="18"/>
          <w:lang w:val="es-CO" w:eastAsia="es-MX"/>
        </w:rPr>
        <w:t>:</w:t>
      </w:r>
      <w:r w:rsidR="00850727" w:rsidRPr="00850727">
        <w:rPr>
          <w:rFonts w:ascii="Arial" w:hAnsi="Arial" w:cs="Arial"/>
          <w:b/>
        </w:rPr>
        <w:t xml:space="preserve"> </w:t>
      </w:r>
      <w:r w:rsidR="00A21900" w:rsidRPr="00A21900">
        <w:rPr>
          <w:rFonts w:ascii="Arial" w:hAnsi="Arial" w:cs="Arial"/>
          <w:b/>
          <w:bCs/>
          <w:lang w:val="es-CO"/>
        </w:rPr>
        <w:t>“ADQUISICIÓN DE REFLECTORES PARA LA ILUMINACIÓN DEL ESPACIO PÚBLICO EN EL MUNICIPIO DE SARAVENA, DEPARTAMENTO DE ARAUCA”</w:t>
      </w:r>
    </w:p>
    <w:p w14:paraId="58B1356E" w14:textId="626E6D1A" w:rsidR="00850727" w:rsidRPr="00850727" w:rsidRDefault="00850727" w:rsidP="00A21900">
      <w:pPr>
        <w:pStyle w:val="Sinespaciado1"/>
        <w:jc w:val="both"/>
        <w:rPr>
          <w:rFonts w:ascii="Arial" w:hAnsi="Arial" w:cs="Arial"/>
          <w:b/>
        </w:rPr>
      </w:pPr>
    </w:p>
    <w:bookmarkEnd w:id="0"/>
    <w:p w14:paraId="3F44F291" w14:textId="77777777" w:rsidR="00B56361" w:rsidRDefault="00B56361" w:rsidP="00A21900">
      <w:pPr>
        <w:pStyle w:val="Sinespaciado1"/>
        <w:jc w:val="both"/>
        <w:rPr>
          <w:rFonts w:ascii="Arial" w:hAnsi="Arial" w:cs="Arial"/>
          <w:iCs/>
        </w:rPr>
      </w:pPr>
    </w:p>
    <w:p w14:paraId="531A82DC" w14:textId="77777777" w:rsidR="00B56361" w:rsidRDefault="00B56361" w:rsidP="00A21900">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A21900">
      <w:pPr>
        <w:pStyle w:val="Sinespaciado1"/>
        <w:jc w:val="both"/>
        <w:rPr>
          <w:rFonts w:ascii="Arial" w:hAnsi="Arial" w:cs="Arial"/>
          <w:iCs/>
        </w:rPr>
      </w:pPr>
    </w:p>
    <w:p w14:paraId="7083A9C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contratista deberá suministrar los reflectores requeridos por la Administración Municipal de Saravena, de acuerdo con las cantidades, características, referencias y especificaciones técnicas definidas en el presupuesto oficial, la ficha técnica y demás documentos que integran el proceso de contratación. Los elementos deberán ser nuevos, sin uso previo y cumplir con las condiciones técnicas, eléctricas, constructivas y de desempeño requeridas para su utilización en sistemas de iluminación de espacios públicos.</w:t>
      </w:r>
    </w:p>
    <w:p w14:paraId="0614FFA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selección de los reflectores deberá responder a las condiciones de operación propias de las zonas urbana y rural del municipio, considerando su exposición permanente a factores ambientales, variaciones de temperatura, humedad, material particulado y demás condiciones propias de instalaciones exteriores. En consecuencia, los equipos deberán contar con características constructivas y de protección adecuadas para garantizar un funcionamiento estable, seguro y continuo durante su vida útil.</w:t>
      </w:r>
    </w:p>
    <w:p w14:paraId="6EA1554E" w14:textId="77777777" w:rsidR="00A21900" w:rsidRPr="00A21900" w:rsidRDefault="00A21900" w:rsidP="00A21900">
      <w:pPr>
        <w:pStyle w:val="Sinespaciado1"/>
        <w:jc w:val="both"/>
        <w:rPr>
          <w:rFonts w:ascii="Arial" w:hAnsi="Arial" w:cs="Arial"/>
          <w:sz w:val="21"/>
          <w:szCs w:val="21"/>
          <w:lang w:val="es-CO"/>
        </w:rPr>
      </w:pPr>
    </w:p>
    <w:p w14:paraId="3E5279C9"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Los reflectores deberán incorporar tecnología de iluminación LED y disponer de características fotométricas y eléctricas acordes con su finalidad, de manera que proporcionen una distribución adecuada del flujo luminoso, eficiencia energética y condiciones apropiadas de iluminación en los espacios objeto de intervención. La potencia, tensión de operación, flujo luminoso, temperatura de color, eficiencia, grado de protección y demás parámetros técnicos deberán corresponder a las especificaciones establecidas por la entidad para cada elemento.</w:t>
      </w:r>
    </w:p>
    <w:p w14:paraId="7D16F5F3" w14:textId="77777777" w:rsidR="00A21900" w:rsidRPr="00A21900" w:rsidRDefault="00A21900" w:rsidP="00A21900">
      <w:pPr>
        <w:pStyle w:val="Sinespaciado1"/>
        <w:jc w:val="both"/>
        <w:rPr>
          <w:rFonts w:ascii="Arial" w:hAnsi="Arial" w:cs="Arial"/>
          <w:sz w:val="21"/>
          <w:szCs w:val="21"/>
          <w:lang w:val="es-CO"/>
        </w:rPr>
      </w:pPr>
    </w:p>
    <w:p w14:paraId="74E654A0"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De igual manera, los equipos deberán contar con una estructura y componentes adecuados para instalación en exteriores, incluyendo carcasa, sistema óptico, fuente de alimentación y elementos de fijación, según corresponda a la referencia ofertada. Los materiales empleados en su fabricación deberán proporcionar resistencia mecánica y protección frente a las condiciones ambientales a las que estarán sometidos durante su operación.</w:t>
      </w:r>
    </w:p>
    <w:p w14:paraId="434966F3" w14:textId="77777777" w:rsidR="00A21900" w:rsidRPr="00A21900" w:rsidRDefault="00A21900" w:rsidP="00A21900">
      <w:pPr>
        <w:pStyle w:val="Sinespaciado1"/>
        <w:jc w:val="both"/>
        <w:rPr>
          <w:rFonts w:ascii="Arial" w:hAnsi="Arial" w:cs="Arial"/>
          <w:sz w:val="21"/>
          <w:szCs w:val="21"/>
          <w:lang w:val="es-CO"/>
        </w:rPr>
      </w:pPr>
    </w:p>
    <w:p w14:paraId="71FF569C"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Los reflectores deberán cumplir con la reglamentación técnica colombiana aplicable a equipos y sistemas de iluminación, así como con las normas técnicas que resulten exigibles de acuerdo con sus características y destinación. El contratista deberá entregar los elementos acompañados de las fichas técnicas, certificaciones de conformidad y demás documentación técnica que permita acreditar el cumplimiento de los requisitos establecidos en el proceso.</w:t>
      </w:r>
    </w:p>
    <w:p w14:paraId="6BAA92CF" w14:textId="77777777" w:rsidR="00A21900" w:rsidRPr="00A21900" w:rsidRDefault="00A21900" w:rsidP="00A21900">
      <w:pPr>
        <w:pStyle w:val="Sinespaciado1"/>
        <w:jc w:val="both"/>
        <w:rPr>
          <w:rFonts w:ascii="Arial" w:hAnsi="Arial" w:cs="Arial"/>
          <w:sz w:val="21"/>
          <w:szCs w:val="21"/>
          <w:lang w:val="es-CO"/>
        </w:rPr>
      </w:pPr>
    </w:p>
    <w:p w14:paraId="09CEFE0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entrega de los elementos deberá efectuarse en las cantidades y condiciones definidas por la Administración Municipal, garantizando que los reflectores correspondan a las características técnicas requeridas y se encuentren en condiciones adecuadas para su incorporación a las intervenciones de iluminación previstas en los sectores urbanos y rurales del municipio de Saravena.</w:t>
      </w:r>
    </w:p>
    <w:p w14:paraId="64F3D22B" w14:textId="77777777" w:rsidR="00A21900" w:rsidRPr="00A21900" w:rsidRDefault="00A21900" w:rsidP="00A21900">
      <w:pPr>
        <w:pStyle w:val="Sinespaciado1"/>
        <w:rPr>
          <w:rFonts w:ascii="Arial" w:hAnsi="Arial" w:cs="Arial"/>
          <w:sz w:val="21"/>
          <w:szCs w:val="21"/>
          <w:lang w:val="es-CO"/>
        </w:rPr>
      </w:pP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779"/>
        <w:gridCol w:w="3044"/>
        <w:gridCol w:w="5666"/>
      </w:tblGrid>
      <w:tr w:rsidR="00A21900" w:rsidRPr="00A21900" w14:paraId="0A55F04F" w14:textId="77777777" w:rsidTr="00A21900">
        <w:trPr>
          <w:trHeight w:val="271"/>
          <w:jc w:val="center"/>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14:paraId="78D298F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b/>
                <w:sz w:val="21"/>
                <w:szCs w:val="21"/>
                <w:lang w:val="es-CO"/>
              </w:rPr>
              <w:t>1.</w:t>
            </w:r>
          </w:p>
        </w:tc>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43BB76"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7B7575" w14:textId="77777777" w:rsidR="00A21900" w:rsidRPr="00A21900" w:rsidRDefault="00A21900" w:rsidP="00A21900">
            <w:pPr>
              <w:pStyle w:val="Sinespaciado1"/>
              <w:jc w:val="both"/>
              <w:rPr>
                <w:rFonts w:ascii="Arial" w:hAnsi="Arial" w:cs="Arial"/>
                <w:b/>
                <w:bCs/>
                <w:sz w:val="21"/>
                <w:szCs w:val="21"/>
                <w:lang w:val="es-CO"/>
              </w:rPr>
            </w:pPr>
            <w:r w:rsidRPr="00A21900">
              <w:rPr>
                <w:rFonts w:ascii="Arial" w:hAnsi="Arial" w:cs="Arial"/>
                <w:b/>
                <w:bCs/>
                <w:sz w:val="21"/>
                <w:szCs w:val="21"/>
                <w:lang w:val="es-CO"/>
              </w:rPr>
              <w:t>COMPONENTE Y SUS ACTIVIDADES</w:t>
            </w:r>
          </w:p>
        </w:tc>
      </w:tr>
      <w:tr w:rsidR="00A21900" w:rsidRPr="00A21900" w14:paraId="709CDC60" w14:textId="77777777" w:rsidTr="00A21900">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0C245"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3859940E"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F919F65"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39111611</w:t>
            </w:r>
          </w:p>
        </w:tc>
      </w:tr>
      <w:tr w:rsidR="00A21900" w:rsidRPr="00A21900" w14:paraId="7C86B3AE" w14:textId="77777777" w:rsidTr="00A21900">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BF444A"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60AB96A2"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1BEB731"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REFLECTOR LED  300 W.</w:t>
            </w:r>
          </w:p>
        </w:tc>
      </w:tr>
      <w:tr w:rsidR="00A21900" w:rsidRPr="00A21900" w14:paraId="2F4C5146" w14:textId="77777777" w:rsidTr="00A21900">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A81518"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093E0F5E"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CE02DD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UNIDAD</w:t>
            </w:r>
          </w:p>
        </w:tc>
      </w:tr>
      <w:tr w:rsidR="00A21900" w:rsidRPr="00A21900" w14:paraId="33881890" w14:textId="77777777" w:rsidTr="00A21900">
        <w:trPr>
          <w:trHeight w:val="16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6CA0A"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5411B2C7"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60471A1" w14:textId="77777777" w:rsidR="00A21900" w:rsidRPr="00A21900" w:rsidRDefault="00A21900" w:rsidP="00A21900">
            <w:pPr>
              <w:pStyle w:val="Sinespaciado1"/>
              <w:rPr>
                <w:rFonts w:ascii="Arial" w:hAnsi="Arial" w:cs="Arial"/>
                <w:sz w:val="21"/>
                <w:szCs w:val="21"/>
                <w:lang w:val="es-CO"/>
              </w:rPr>
            </w:pPr>
            <w:r w:rsidRPr="00A21900">
              <w:rPr>
                <w:rFonts w:ascii="Arial" w:hAnsi="Arial" w:cs="Arial"/>
                <w:sz w:val="21"/>
                <w:szCs w:val="21"/>
                <w:lang w:val="es-CO"/>
              </w:rPr>
              <w:t xml:space="preserve">REFLECTOR LED  300 W. Potencia:  300 W; Flujo luminoso: 3600 lúmenes; Temperatura de color: 6500K ± 500K (Luz Blanca); Ángulo de apertura: 90°; Protección: IP65 (resistente a polvo y lluvia); Vida útil: 40.000 horas; Temperatura de trabajo: -10°C a 50°C. Dimensiones: Anchura 0.4580 </w:t>
            </w:r>
            <w:proofErr w:type="spellStart"/>
            <w:r w:rsidRPr="00A21900">
              <w:rPr>
                <w:rFonts w:ascii="Arial" w:hAnsi="Arial" w:cs="Arial"/>
                <w:sz w:val="21"/>
                <w:szCs w:val="21"/>
                <w:lang w:val="es-CO"/>
              </w:rPr>
              <w:t>Mts</w:t>
            </w:r>
            <w:proofErr w:type="spellEnd"/>
            <w:r w:rsidRPr="00A21900">
              <w:rPr>
                <w:rFonts w:ascii="Arial" w:hAnsi="Arial" w:cs="Arial"/>
                <w:sz w:val="21"/>
                <w:szCs w:val="21"/>
                <w:lang w:val="es-CO"/>
              </w:rPr>
              <w:t xml:space="preserve">. – Altura 0.0610 </w:t>
            </w:r>
            <w:proofErr w:type="spellStart"/>
            <w:r w:rsidRPr="00A21900">
              <w:rPr>
                <w:rFonts w:ascii="Arial" w:hAnsi="Arial" w:cs="Arial"/>
                <w:sz w:val="21"/>
                <w:szCs w:val="21"/>
                <w:lang w:val="es-CO"/>
              </w:rPr>
              <w:t>Mts</w:t>
            </w:r>
            <w:proofErr w:type="spellEnd"/>
            <w:r w:rsidRPr="00A21900">
              <w:rPr>
                <w:rFonts w:ascii="Arial" w:hAnsi="Arial" w:cs="Arial"/>
                <w:sz w:val="21"/>
                <w:szCs w:val="21"/>
                <w:lang w:val="es-CO"/>
              </w:rPr>
              <w:t xml:space="preserve">. – Profundidad 0.3850 </w:t>
            </w:r>
            <w:proofErr w:type="spellStart"/>
            <w:r w:rsidRPr="00A21900">
              <w:rPr>
                <w:rFonts w:ascii="Arial" w:hAnsi="Arial" w:cs="Arial"/>
                <w:sz w:val="21"/>
                <w:szCs w:val="21"/>
                <w:lang w:val="es-CO"/>
              </w:rPr>
              <w:t>Mts</w:t>
            </w:r>
            <w:proofErr w:type="spellEnd"/>
            <w:r w:rsidRPr="00A21900">
              <w:rPr>
                <w:rFonts w:ascii="Arial" w:hAnsi="Arial" w:cs="Arial"/>
                <w:sz w:val="21"/>
                <w:szCs w:val="21"/>
                <w:lang w:val="es-CO"/>
              </w:rPr>
              <w:t>.</w:t>
            </w:r>
          </w:p>
        </w:tc>
      </w:tr>
      <w:tr w:rsidR="00A21900" w:rsidRPr="00A21900" w14:paraId="0D58A2FA" w14:textId="77777777" w:rsidTr="00A21900">
        <w:trPr>
          <w:trHeight w:val="9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231572"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67FA74AD"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E5B0EE1"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Actas de Entrada y Salida Almacén Municipal.</w:t>
            </w:r>
          </w:p>
          <w:p w14:paraId="56569525"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Registro Fotográfico</w:t>
            </w:r>
          </w:p>
          <w:p w14:paraId="52A48A40" w14:textId="77777777" w:rsidR="00A21900" w:rsidRPr="00A21900" w:rsidRDefault="00A21900" w:rsidP="00A21900">
            <w:pPr>
              <w:pStyle w:val="Sinespaciado1"/>
              <w:numPr>
                <w:ilvl w:val="0"/>
                <w:numId w:val="25"/>
              </w:numPr>
              <w:rPr>
                <w:rFonts w:ascii="Arial" w:hAnsi="Arial" w:cs="Arial"/>
                <w:sz w:val="21"/>
                <w:szCs w:val="21"/>
                <w:lang w:val="es-CO"/>
              </w:rPr>
            </w:pPr>
            <w:r w:rsidRPr="00A21900">
              <w:rPr>
                <w:rFonts w:ascii="Arial" w:hAnsi="Arial" w:cs="Arial"/>
                <w:sz w:val="21"/>
                <w:szCs w:val="21"/>
                <w:lang w:val="es-CO"/>
              </w:rPr>
              <w:t>Certificado de Recibido a Satisfacción por ASOJUNTAS</w:t>
            </w:r>
          </w:p>
        </w:tc>
      </w:tr>
      <w:tr w:rsidR="00A21900" w:rsidRPr="00A21900" w14:paraId="3C64FFB4" w14:textId="77777777" w:rsidTr="00A21900">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710F9D" w14:textId="77777777" w:rsidR="00A21900" w:rsidRPr="00A21900" w:rsidRDefault="00A21900" w:rsidP="00A21900">
            <w:pPr>
              <w:pStyle w:val="Sinespaciado1"/>
              <w:jc w:val="both"/>
              <w:rPr>
                <w:rFonts w:ascii="Arial" w:hAnsi="Arial" w:cs="Arial"/>
                <w:sz w:val="21"/>
                <w:szCs w:val="21"/>
                <w:lang w:val="es-CO"/>
              </w:rPr>
            </w:pPr>
          </w:p>
        </w:tc>
        <w:tc>
          <w:tcPr>
            <w:tcW w:w="3044" w:type="dxa"/>
            <w:tcBorders>
              <w:top w:val="single" w:sz="4" w:space="0" w:color="auto"/>
              <w:left w:val="single" w:sz="4" w:space="0" w:color="auto"/>
              <w:bottom w:val="single" w:sz="4" w:space="0" w:color="auto"/>
              <w:right w:val="single" w:sz="4" w:space="0" w:color="auto"/>
            </w:tcBorders>
            <w:vAlign w:val="center"/>
            <w:hideMark/>
          </w:tcPr>
          <w:p w14:paraId="3870B5C1" w14:textId="77777777" w:rsidR="00A21900" w:rsidRPr="00A21900" w:rsidRDefault="00A21900" w:rsidP="00A21900">
            <w:pPr>
              <w:pStyle w:val="Sinespaciado1"/>
              <w:jc w:val="both"/>
              <w:rPr>
                <w:rFonts w:ascii="Arial" w:hAnsi="Arial" w:cs="Arial"/>
                <w:b/>
                <w:sz w:val="21"/>
                <w:szCs w:val="21"/>
                <w:lang w:val="es-CO"/>
              </w:rPr>
            </w:pPr>
            <w:r w:rsidRPr="00A21900">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6F97E09"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80</w:t>
            </w:r>
          </w:p>
        </w:tc>
      </w:tr>
    </w:tbl>
    <w:p w14:paraId="09B26D77" w14:textId="77777777" w:rsidR="00A21900" w:rsidRPr="00A21900" w:rsidRDefault="00A21900" w:rsidP="00A21900">
      <w:pPr>
        <w:pStyle w:val="Sinespaciado1"/>
        <w:rPr>
          <w:rFonts w:ascii="Arial" w:hAnsi="Arial" w:cs="Arial"/>
          <w:b/>
          <w:sz w:val="21"/>
          <w:szCs w:val="21"/>
          <w:lang w:val="es-CO"/>
        </w:rPr>
      </w:pPr>
    </w:p>
    <w:p w14:paraId="1D1E363D"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DESCRIPCIÓN DEL TRABAJO ARTICULADO ENTRE LA JUNTA DE ACCIÓN COMUNAL Y LA ADMINISTRACIÓN MUNICIPAL</w:t>
      </w:r>
    </w:p>
    <w:p w14:paraId="2B138AFE" w14:textId="77777777" w:rsidR="00A21900" w:rsidRPr="00A21900" w:rsidRDefault="00A21900" w:rsidP="00A21900">
      <w:pPr>
        <w:pStyle w:val="Sinespaciado1"/>
        <w:jc w:val="both"/>
        <w:rPr>
          <w:rFonts w:ascii="Arial" w:hAnsi="Arial" w:cs="Arial"/>
          <w:sz w:val="21"/>
          <w:szCs w:val="21"/>
          <w:lang w:val="es-CO"/>
        </w:rPr>
      </w:pPr>
    </w:p>
    <w:p w14:paraId="27C7FB08"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desarrollo de las acciones orientadas al mejoramiento de las condiciones de iluminación del espacio público contempla un esquema de articulación entre la Administración Municipal de Saravena y las Juntas de Acción Comunal de los sectores urbanos y rurales, encaminado a identificar, priorizar y atender las necesidades relacionadas con el fortalecimiento de la iluminación en espacios de uso comunitario y colectivo.</w:t>
      </w:r>
    </w:p>
    <w:p w14:paraId="3DF623B2" w14:textId="77777777" w:rsidR="00A21900" w:rsidRPr="00A21900" w:rsidRDefault="00A21900" w:rsidP="00A21900">
      <w:pPr>
        <w:pStyle w:val="Sinespaciado1"/>
        <w:jc w:val="both"/>
        <w:rPr>
          <w:rFonts w:ascii="Arial" w:hAnsi="Arial" w:cs="Arial"/>
          <w:sz w:val="21"/>
          <w:szCs w:val="21"/>
          <w:lang w:val="es-CO"/>
        </w:rPr>
      </w:pPr>
    </w:p>
    <w:p w14:paraId="26C42993"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Las Juntas de Acción Comunal, como organizaciones representativas de las comunidades, participarán en la identificación y comunicación de las necesidades de iluminación presentes en sus respectivos sectores, suministrando información relacionada con los espacios que presentan condiciones insuficientes de iluminación, así como con aquellos lugares que requieren el fortalecimiento de sus condiciones lumínicas para favorecer su adecuada utilización durante las jornadas nocturnas.</w:t>
      </w:r>
    </w:p>
    <w:p w14:paraId="4E7BB1EF" w14:textId="77777777" w:rsidR="00A21900" w:rsidRPr="00A21900" w:rsidRDefault="00A21900" w:rsidP="00A21900">
      <w:pPr>
        <w:pStyle w:val="Sinespaciado1"/>
        <w:jc w:val="both"/>
        <w:rPr>
          <w:rFonts w:ascii="Arial" w:hAnsi="Arial" w:cs="Arial"/>
          <w:sz w:val="21"/>
          <w:szCs w:val="21"/>
          <w:lang w:val="es-CO"/>
        </w:rPr>
      </w:pPr>
    </w:p>
    <w:p w14:paraId="7A660D3D"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A partir de la información suministrada por las comunidades, la Administración Municipal, a través de la Secretaría de Planeación e Infraestructura, adelantará la valoración de los requerimientos identificados, considerando las condiciones técnicas, funcionales y operativas de los espacios públicos urbanos y rurales. Este proceso permitirá establecer las necesidades de suministro y orientar la destinación de los reflectores de acuerdo con las prioridades identificadas y la programación institucional.</w:t>
      </w:r>
    </w:p>
    <w:p w14:paraId="3816E12F" w14:textId="77777777" w:rsidR="00A21900" w:rsidRPr="00A21900" w:rsidRDefault="00A21900" w:rsidP="00A21900">
      <w:pPr>
        <w:pStyle w:val="Sinespaciado1"/>
        <w:jc w:val="both"/>
        <w:rPr>
          <w:rFonts w:ascii="Arial" w:hAnsi="Arial" w:cs="Arial"/>
          <w:sz w:val="21"/>
          <w:szCs w:val="21"/>
          <w:lang w:val="es-CO"/>
        </w:rPr>
      </w:pPr>
    </w:p>
    <w:p w14:paraId="60C9A402"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Administración Municipal tendrá a su cargo la gestión administrativa y contractual relacionada con la adquisición de los elementos de iluminación, así como la coordinación de su destinación conforme a las necesidades previamente identificadas y a las especificaciones técnicas establecidas. Por su parte, las Juntas de Acción Comunal contribuirán mediante el acompañamiento comunitario, la comunicación de requerimientos y la promoción del adecuado uso y cuidado de los espacios beneficiados.</w:t>
      </w:r>
    </w:p>
    <w:p w14:paraId="32A5DC0F" w14:textId="77777777" w:rsidR="00A21900" w:rsidRPr="00A21900" w:rsidRDefault="00A21900" w:rsidP="00A21900">
      <w:pPr>
        <w:pStyle w:val="Sinespaciado1"/>
        <w:jc w:val="both"/>
        <w:rPr>
          <w:rFonts w:ascii="Arial" w:hAnsi="Arial" w:cs="Arial"/>
          <w:sz w:val="21"/>
          <w:szCs w:val="21"/>
          <w:lang w:val="es-CO"/>
        </w:rPr>
      </w:pPr>
    </w:p>
    <w:p w14:paraId="1FF8048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Esta articulación permitirá fortalecer los mecanismos de comunicación entre la Administración Municipal y las comunidades urbanas y rurales, facilitando la identificación de necesidades y la orientación de los recursos hacia sectores que requieren mejorar sus condiciones de iluminación. De igual manera, favorecerá la participación comunitaria en el seguimiento de las acciones adelantadas y en la conservación de los espacios públicos beneficiados.</w:t>
      </w:r>
    </w:p>
    <w:p w14:paraId="08D2FADA" w14:textId="77777777" w:rsidR="00A21900" w:rsidRPr="00A21900" w:rsidRDefault="00A21900" w:rsidP="00A21900">
      <w:pPr>
        <w:pStyle w:val="Sinespaciado1"/>
        <w:rPr>
          <w:rFonts w:ascii="Arial" w:hAnsi="Arial" w:cs="Arial"/>
          <w:sz w:val="21"/>
          <w:szCs w:val="21"/>
          <w:lang w:val="es-CO"/>
        </w:rPr>
      </w:pPr>
    </w:p>
    <w:p w14:paraId="20EE3312"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3.1. FORMA DE ENTREGA DE LOS BIENES:</w:t>
      </w:r>
    </w:p>
    <w:p w14:paraId="6D2A0404" w14:textId="77777777" w:rsidR="00A21900" w:rsidRPr="00A21900" w:rsidRDefault="00A21900" w:rsidP="00A21900">
      <w:pPr>
        <w:pStyle w:val="Sinespaciado1"/>
        <w:rPr>
          <w:rFonts w:ascii="Arial" w:hAnsi="Arial" w:cs="Arial"/>
          <w:sz w:val="21"/>
          <w:szCs w:val="21"/>
          <w:lang w:val="es-CO"/>
        </w:rPr>
      </w:pPr>
    </w:p>
    <w:p w14:paraId="7FE8FC6B"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El contratista deberá efectuar el suministro de los reflectores en las cantidades, referencias y condiciones técnicas establecidas en el presupuesto oficial, ficha técnica y demás documentos que integran el proceso contractual. Los elementos deberán ser entregados nuevos, sin uso previo y en condiciones adecuadas de conservación, empaque y funcionamiento, junto con la documentación técnica y certificaciones que resulten aplicables. La recepción de los bienes se realizará en el lugar que determine la Administración Municipal, previa coordinación con el Supervisor del Contrato y el responsable del Almacén Municipal. Durante la recepción se comprobarán las cantidades suministradas, características técnicas, referencias, estado físico y demás condiciones exigidas, dejando los respectivos soportes administrativos de ingreso y recibo de los elementos.</w:t>
      </w:r>
    </w:p>
    <w:p w14:paraId="28289586" w14:textId="77777777" w:rsidR="00A21900" w:rsidRPr="00A21900" w:rsidRDefault="00A21900" w:rsidP="00A21900">
      <w:pPr>
        <w:pStyle w:val="Sinespaciado1"/>
        <w:jc w:val="both"/>
        <w:rPr>
          <w:rFonts w:ascii="Arial" w:hAnsi="Arial" w:cs="Arial"/>
          <w:sz w:val="21"/>
          <w:szCs w:val="21"/>
          <w:lang w:val="es-CO"/>
        </w:rPr>
      </w:pPr>
    </w:p>
    <w:p w14:paraId="37FD0AE0"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Una vez aceptados los reflectores, estos serán incorporados a los registros correspondientes del Almacén Municipal y permanecerán bajo custodia de la Administración hasta su respectiva asignación. La destinación de los bienes se establecerá de acuerdo con la programación institucional y las necesidades de mejoramiento de la iluminación identificadas y priorizadas en los sectores urbanos y rurales del municipio de Saravena.</w:t>
      </w:r>
    </w:p>
    <w:p w14:paraId="0196FB03" w14:textId="77777777" w:rsidR="00A21900" w:rsidRPr="00A21900" w:rsidRDefault="00A21900" w:rsidP="00A21900">
      <w:pPr>
        <w:pStyle w:val="Sinespaciado1"/>
        <w:jc w:val="both"/>
        <w:rPr>
          <w:rFonts w:ascii="Arial" w:hAnsi="Arial" w:cs="Arial"/>
          <w:sz w:val="21"/>
          <w:szCs w:val="21"/>
          <w:lang w:val="es-CO"/>
        </w:rPr>
      </w:pPr>
    </w:p>
    <w:p w14:paraId="18284815" w14:textId="77777777" w:rsidR="00A21900" w:rsidRPr="00A21900" w:rsidRDefault="00A21900" w:rsidP="00A21900">
      <w:pPr>
        <w:pStyle w:val="Sinespaciado1"/>
        <w:jc w:val="both"/>
        <w:rPr>
          <w:rFonts w:ascii="Arial" w:hAnsi="Arial" w:cs="Arial"/>
          <w:sz w:val="21"/>
          <w:szCs w:val="21"/>
          <w:lang w:val="es-CO"/>
        </w:rPr>
      </w:pPr>
      <w:r w:rsidRPr="00A21900">
        <w:rPr>
          <w:rFonts w:ascii="Arial" w:hAnsi="Arial" w:cs="Arial"/>
          <w:sz w:val="21"/>
          <w:szCs w:val="21"/>
          <w:lang w:val="es-CO"/>
        </w:rPr>
        <w:t>La entrega o asignación de los reflectores a los sectores beneficiarios se efectuará mediante los mecanismos administrativos establecidos por la Administración Municipal, dejando constancia de las cantidades y elementos destinados a cada sector. Cuando corresponda, las Juntas de Acción Comunal urbanas y rurales podrán participar en la coordinación y acompañamiento comunitario de dichas acciones.</w:t>
      </w:r>
    </w:p>
    <w:p w14:paraId="5C6204A0" w14:textId="77777777" w:rsidR="00A21900" w:rsidRPr="00A21900" w:rsidRDefault="00A21900" w:rsidP="00A21900">
      <w:pPr>
        <w:pStyle w:val="Sinespaciado1"/>
        <w:rPr>
          <w:rFonts w:ascii="Arial" w:hAnsi="Arial" w:cs="Arial"/>
          <w:sz w:val="21"/>
          <w:szCs w:val="21"/>
          <w:lang w:val="es-CO"/>
        </w:rPr>
      </w:pPr>
    </w:p>
    <w:p w14:paraId="37585FE8"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 xml:space="preserve">3.2. OBLIGACIONES DE LAS PARTES </w:t>
      </w:r>
    </w:p>
    <w:p w14:paraId="5464071F" w14:textId="77777777" w:rsidR="00A21900" w:rsidRPr="00A21900" w:rsidRDefault="00A21900" w:rsidP="00A21900">
      <w:pPr>
        <w:pStyle w:val="Sinespaciado1"/>
        <w:rPr>
          <w:rFonts w:ascii="Arial" w:hAnsi="Arial" w:cs="Arial"/>
          <w:b/>
          <w:sz w:val="21"/>
          <w:szCs w:val="21"/>
          <w:lang w:val="es-CO"/>
        </w:rPr>
      </w:pPr>
    </w:p>
    <w:p w14:paraId="1C7200D0" w14:textId="77777777" w:rsidR="00A21900" w:rsidRPr="00A21900" w:rsidRDefault="00A21900" w:rsidP="00A21900">
      <w:pPr>
        <w:pStyle w:val="Sinespaciado1"/>
        <w:rPr>
          <w:rFonts w:ascii="Arial" w:hAnsi="Arial" w:cs="Arial"/>
          <w:b/>
          <w:sz w:val="21"/>
          <w:szCs w:val="21"/>
          <w:lang w:val="es-CO"/>
        </w:rPr>
      </w:pPr>
      <w:r w:rsidRPr="00A21900">
        <w:rPr>
          <w:rFonts w:ascii="Arial" w:hAnsi="Arial" w:cs="Arial"/>
          <w:b/>
          <w:sz w:val="21"/>
          <w:szCs w:val="21"/>
          <w:lang w:val="es-CO"/>
        </w:rPr>
        <w:t>OBLIGACIONES ESPECÍFICAS DEL CONTRATISTA</w:t>
      </w:r>
    </w:p>
    <w:p w14:paraId="5C95E927" w14:textId="77777777" w:rsidR="00A21900" w:rsidRPr="00A21900" w:rsidRDefault="00A21900" w:rsidP="00A21900">
      <w:pPr>
        <w:pStyle w:val="Sinespaciado1"/>
        <w:rPr>
          <w:rFonts w:ascii="Arial" w:hAnsi="Arial" w:cs="Arial"/>
          <w:sz w:val="21"/>
          <w:szCs w:val="21"/>
          <w:lang w:val="es-CO"/>
        </w:rPr>
      </w:pPr>
    </w:p>
    <w:p w14:paraId="7E1E62D8" w14:textId="77777777" w:rsidR="00A21900" w:rsidRPr="00A21900" w:rsidRDefault="00A21900" w:rsidP="00A21900">
      <w:pPr>
        <w:pStyle w:val="Sinespaciado1"/>
        <w:numPr>
          <w:ilvl w:val="0"/>
          <w:numId w:val="26"/>
        </w:numPr>
        <w:rPr>
          <w:rFonts w:ascii="Arial" w:hAnsi="Arial" w:cs="Arial"/>
          <w:sz w:val="21"/>
          <w:szCs w:val="21"/>
          <w:lang w:val="es-CO"/>
        </w:rPr>
      </w:pPr>
      <w:bookmarkStart w:id="1" w:name="_Hlk238133191"/>
      <w:r w:rsidRPr="00A21900">
        <w:rPr>
          <w:rFonts w:ascii="Arial" w:hAnsi="Arial" w:cs="Arial"/>
          <w:sz w:val="21"/>
          <w:szCs w:val="21"/>
          <w:lang w:val="es-CO"/>
        </w:rPr>
        <w:t xml:space="preserve">Suministrar y entregar la totalidad de los materiales objeto del contrato, de conformidad con las cantidades, especificaciones técnicas y condiciones establecidas en los documentos del proceso contractual. </w:t>
      </w:r>
    </w:p>
    <w:p w14:paraId="6EC2E4F6"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Garantizar que todos los materiales suministrados sean nuevos, de primera calidad, libres de defectos de fabricación y cumplan con las normas técnicas colombianas aplicables a cada producto. </w:t>
      </w:r>
    </w:p>
    <w:p w14:paraId="45D6B22B"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Realizar la entrega de los materiales dentro del plazo contractual, en el Almacén Municipal del municipio de Saravena, previa coordinación con el Supervisor del Contrato y el Almacenista Municipal. </w:t>
      </w:r>
    </w:p>
    <w:p w14:paraId="587DFEC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Asumir todos los costos derivados del embalaje, cargue, transporte, descargue y entrega de los materiales hasta el lugar establecido por la Administración Municipal, sin generar costos adicionales para la entidad. </w:t>
      </w:r>
    </w:p>
    <w:p w14:paraId="74A2F18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Reponer, a su costa y dentro del término que establezca la supervisión, cualquier material que presente defectos de fabricación, daños ocasionados durante el transporte o que no cumpla con las especificaciones técnicas exigidas. </w:t>
      </w:r>
    </w:p>
    <w:p w14:paraId="2A17AEF7"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Garantizar la calidad de los materiales suministrados durante el término legal de garantía, respondiendo por cualquier defecto de fabricación que se presente. </w:t>
      </w:r>
    </w:p>
    <w:p w14:paraId="69A0101F"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Atender oportunamente las observaciones, requerimientos e instrucciones impartidas por el Supervisor del Contrato, adoptando las medidas necesarias para garantizar el correcto cumplimiento del objeto contractual. </w:t>
      </w:r>
    </w:p>
    <w:p w14:paraId="3C975FA9"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Cumplir con las disposiciones legales y reglamentarias vigentes en materia de contratación estatal, transporte, seguridad industrial, calidad de los productos y demás normas que regulen la ejecución del contrato. </w:t>
      </w:r>
    </w:p>
    <w:p w14:paraId="163DAD8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Entregar los materiales acompañados de las fichas técnicas, certificados de calidad, garantías y demás documentos que acrediten el cumplimiento de las especificaciones exigidas, cuando estos sean aplicables. </w:t>
      </w:r>
    </w:p>
    <w:p w14:paraId="57374420"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Suscribir las actas de entrega, recibo y demás documentos requeridos durante la ejecución y liquidación del contrato. </w:t>
      </w:r>
    </w:p>
    <w:p w14:paraId="7E3D53E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 xml:space="preserve">Mantener comunicación permanente con el Supervisor del Contrato para coordinar la entrega de los materiales y atender cualquier situación que pueda afectar la correcta ejecución del contrato. </w:t>
      </w:r>
    </w:p>
    <w:p w14:paraId="11C9457A" w14:textId="77777777" w:rsidR="00A21900" w:rsidRPr="00A21900" w:rsidRDefault="00A21900" w:rsidP="00A21900">
      <w:pPr>
        <w:pStyle w:val="Sinespaciado1"/>
        <w:numPr>
          <w:ilvl w:val="0"/>
          <w:numId w:val="26"/>
        </w:numPr>
        <w:rPr>
          <w:rFonts w:ascii="Arial" w:hAnsi="Arial" w:cs="Arial"/>
          <w:sz w:val="21"/>
          <w:szCs w:val="21"/>
          <w:lang w:val="es-CO"/>
        </w:rPr>
      </w:pPr>
      <w:r w:rsidRPr="00A21900">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SECOР II".</w:t>
      </w:r>
      <w:bookmarkEnd w:id="1"/>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37D76103"/>
    <w:multiLevelType w:val="hybridMultilevel"/>
    <w:tmpl w:val="4A6A38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813358C"/>
    <w:multiLevelType w:val="hybridMultilevel"/>
    <w:tmpl w:val="D6366F9C"/>
    <w:lvl w:ilvl="0" w:tplc="555AC320">
      <w:start w:val="1"/>
      <w:numFmt w:val="decimal"/>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489D6A94"/>
    <w:multiLevelType w:val="hybridMultilevel"/>
    <w:tmpl w:val="DBF4E1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01A34AE"/>
    <w:multiLevelType w:val="hybridMultilevel"/>
    <w:tmpl w:val="443888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6501B8"/>
    <w:multiLevelType w:val="multilevel"/>
    <w:tmpl w:val="30AA65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3"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2"/>
  </w:num>
  <w:num w:numId="2" w16cid:durableId="981160482">
    <w:abstractNumId w:val="13"/>
  </w:num>
  <w:num w:numId="3" w16cid:durableId="1779569001">
    <w:abstractNumId w:val="4"/>
  </w:num>
  <w:num w:numId="4" w16cid:durableId="1024133438">
    <w:abstractNumId w:val="16"/>
  </w:num>
  <w:num w:numId="5" w16cid:durableId="11420465">
    <w:abstractNumId w:val="3"/>
  </w:num>
  <w:num w:numId="6" w16cid:durableId="1480725627">
    <w:abstractNumId w:val="20"/>
  </w:num>
  <w:num w:numId="7" w16cid:durableId="1076317989">
    <w:abstractNumId w:val="7"/>
  </w:num>
  <w:num w:numId="8" w16cid:durableId="1232154273">
    <w:abstractNumId w:val="23"/>
  </w:num>
  <w:num w:numId="9" w16cid:durableId="1504469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6"/>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29914272">
    <w:abstractNumId w:val="15"/>
  </w:num>
  <w:num w:numId="16" w16cid:durableId="1210530411">
    <w:abstractNumId w:val="14"/>
  </w:num>
  <w:num w:numId="17" w16cid:durableId="1282304155">
    <w:abstractNumId w:val="17"/>
  </w:num>
  <w:num w:numId="18" w16cid:durableId="1640912903">
    <w:abstractNumId w:val="18"/>
  </w:num>
  <w:num w:numId="19" w16cid:durableId="2070640639">
    <w:abstractNumId w:val="8"/>
  </w:num>
  <w:num w:numId="20" w16cid:durableId="1575554852">
    <w:abstractNumId w:val="10"/>
  </w:num>
  <w:num w:numId="21" w16cid:durableId="1935627754">
    <w:abstractNumId w:val="19"/>
  </w:num>
  <w:num w:numId="22" w16cid:durableId="1432387263">
    <w:abstractNumId w:val="10"/>
  </w:num>
  <w:num w:numId="23" w16cid:durableId="733816806">
    <w:abstractNumId w:val="21"/>
  </w:num>
  <w:num w:numId="24" w16cid:durableId="1846631612">
    <w:abstractNumId w:val="11"/>
  </w:num>
  <w:num w:numId="25" w16cid:durableId="997001173">
    <w:abstractNumId w:val="10"/>
    <w:lvlOverride w:ilvl="0"/>
    <w:lvlOverride w:ilvl="1"/>
    <w:lvlOverride w:ilvl="2"/>
    <w:lvlOverride w:ilvl="3"/>
    <w:lvlOverride w:ilvl="4"/>
    <w:lvlOverride w:ilvl="5"/>
    <w:lvlOverride w:ilvl="6"/>
    <w:lvlOverride w:ilvl="7"/>
    <w:lvlOverride w:ilvl="8"/>
  </w:num>
  <w:num w:numId="26" w16cid:durableId="1773357700">
    <w:abstractNumId w:val="12"/>
    <w:lvlOverride w:ilvl="0">
      <w:startOverride w:val="1"/>
    </w:lvlOverride>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862B3"/>
    <w:rsid w:val="000C6109"/>
    <w:rsid w:val="000E3CB7"/>
    <w:rsid w:val="000F03A3"/>
    <w:rsid w:val="00120ACD"/>
    <w:rsid w:val="00123629"/>
    <w:rsid w:val="00145B48"/>
    <w:rsid w:val="00150C5F"/>
    <w:rsid w:val="002048BE"/>
    <w:rsid w:val="00287B9A"/>
    <w:rsid w:val="002D35E6"/>
    <w:rsid w:val="002D7932"/>
    <w:rsid w:val="002F3201"/>
    <w:rsid w:val="002F4448"/>
    <w:rsid w:val="003026C7"/>
    <w:rsid w:val="003059B7"/>
    <w:rsid w:val="0031167D"/>
    <w:rsid w:val="00344BCF"/>
    <w:rsid w:val="003451EC"/>
    <w:rsid w:val="00386788"/>
    <w:rsid w:val="00394DCB"/>
    <w:rsid w:val="003B4450"/>
    <w:rsid w:val="003B7CEF"/>
    <w:rsid w:val="003E6712"/>
    <w:rsid w:val="00451BAC"/>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0430B"/>
    <w:rsid w:val="0082739F"/>
    <w:rsid w:val="00850727"/>
    <w:rsid w:val="00884D29"/>
    <w:rsid w:val="008C0097"/>
    <w:rsid w:val="00937DC5"/>
    <w:rsid w:val="00942C80"/>
    <w:rsid w:val="009631C3"/>
    <w:rsid w:val="009809BD"/>
    <w:rsid w:val="009830EC"/>
    <w:rsid w:val="009D271E"/>
    <w:rsid w:val="00A21900"/>
    <w:rsid w:val="00A32AAC"/>
    <w:rsid w:val="00A33BFF"/>
    <w:rsid w:val="00A44183"/>
    <w:rsid w:val="00A57C77"/>
    <w:rsid w:val="00A66EA0"/>
    <w:rsid w:val="00AA6C91"/>
    <w:rsid w:val="00B131EB"/>
    <w:rsid w:val="00B15999"/>
    <w:rsid w:val="00B34170"/>
    <w:rsid w:val="00B45065"/>
    <w:rsid w:val="00B45A26"/>
    <w:rsid w:val="00B478D7"/>
    <w:rsid w:val="00B56361"/>
    <w:rsid w:val="00B5732C"/>
    <w:rsid w:val="00BB5693"/>
    <w:rsid w:val="00BF0108"/>
    <w:rsid w:val="00C31402"/>
    <w:rsid w:val="00CB432A"/>
    <w:rsid w:val="00CF7496"/>
    <w:rsid w:val="00D03725"/>
    <w:rsid w:val="00D21031"/>
    <w:rsid w:val="00D31BFE"/>
    <w:rsid w:val="00D812AD"/>
    <w:rsid w:val="00D83F49"/>
    <w:rsid w:val="00D8703E"/>
    <w:rsid w:val="00D97E21"/>
    <w:rsid w:val="00DE6747"/>
    <w:rsid w:val="00E00BB1"/>
    <w:rsid w:val="00E05F3C"/>
    <w:rsid w:val="00E873F0"/>
    <w:rsid w:val="00ED32F8"/>
    <w:rsid w:val="00F318DC"/>
    <w:rsid w:val="00F4565E"/>
    <w:rsid w:val="00F66940"/>
    <w:rsid w:val="00F8317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120ACD"/>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6219">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0705056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2821979">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8996312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0541222">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87400466">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726270415">
      <w:bodyDiv w:val="1"/>
      <w:marLeft w:val="0"/>
      <w:marRight w:val="0"/>
      <w:marTop w:val="0"/>
      <w:marBottom w:val="0"/>
      <w:divBdr>
        <w:top w:val="none" w:sz="0" w:space="0" w:color="auto"/>
        <w:left w:val="none" w:sz="0" w:space="0" w:color="auto"/>
        <w:bottom w:val="none" w:sz="0" w:space="0" w:color="auto"/>
        <w:right w:val="none" w:sz="0" w:space="0" w:color="auto"/>
      </w:divBdr>
    </w:div>
    <w:div w:id="733625537">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60100701">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21460004">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69495621">
      <w:bodyDiv w:val="1"/>
      <w:marLeft w:val="0"/>
      <w:marRight w:val="0"/>
      <w:marTop w:val="0"/>
      <w:marBottom w:val="0"/>
      <w:divBdr>
        <w:top w:val="none" w:sz="0" w:space="0" w:color="auto"/>
        <w:left w:val="none" w:sz="0" w:space="0" w:color="auto"/>
        <w:bottom w:val="none" w:sz="0" w:space="0" w:color="auto"/>
        <w:right w:val="none" w:sz="0" w:space="0" w:color="auto"/>
      </w:divBdr>
    </w:div>
    <w:div w:id="882519586">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6450298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09873491">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72490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48127010">
      <w:bodyDiv w:val="1"/>
      <w:marLeft w:val="0"/>
      <w:marRight w:val="0"/>
      <w:marTop w:val="0"/>
      <w:marBottom w:val="0"/>
      <w:divBdr>
        <w:top w:val="none" w:sz="0" w:space="0" w:color="auto"/>
        <w:left w:val="none" w:sz="0" w:space="0" w:color="auto"/>
        <w:bottom w:val="none" w:sz="0" w:space="0" w:color="auto"/>
        <w:right w:val="none" w:sz="0" w:space="0" w:color="auto"/>
      </w:divBdr>
    </w:div>
    <w:div w:id="1158883523">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93290165">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16833850">
      <w:bodyDiv w:val="1"/>
      <w:marLeft w:val="0"/>
      <w:marRight w:val="0"/>
      <w:marTop w:val="0"/>
      <w:marBottom w:val="0"/>
      <w:divBdr>
        <w:top w:val="none" w:sz="0" w:space="0" w:color="auto"/>
        <w:left w:val="none" w:sz="0" w:space="0" w:color="auto"/>
        <w:bottom w:val="none" w:sz="0" w:space="0" w:color="auto"/>
        <w:right w:val="none" w:sz="0" w:space="0" w:color="auto"/>
      </w:divBdr>
    </w:div>
    <w:div w:id="1334457958">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395661467">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73175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64580925">
      <w:bodyDiv w:val="1"/>
      <w:marLeft w:val="0"/>
      <w:marRight w:val="0"/>
      <w:marTop w:val="0"/>
      <w:marBottom w:val="0"/>
      <w:divBdr>
        <w:top w:val="none" w:sz="0" w:space="0" w:color="auto"/>
        <w:left w:val="none" w:sz="0" w:space="0" w:color="auto"/>
        <w:bottom w:val="none" w:sz="0" w:space="0" w:color="auto"/>
        <w:right w:val="none" w:sz="0" w:space="0" w:color="auto"/>
      </w:divBdr>
    </w:div>
    <w:div w:id="1672759650">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3404501">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2525004">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20553143">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90787441">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69716714">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32</Pages>
  <Words>10607</Words>
  <Characters>58342</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65</cp:revision>
  <dcterms:created xsi:type="dcterms:W3CDTF">2024-11-20T20:31:00Z</dcterms:created>
  <dcterms:modified xsi:type="dcterms:W3CDTF">2026-10-15T16:19:00Z</dcterms:modified>
</cp:coreProperties>
</file>