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831468F"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Para efectos de interpretación del pliego de condiciones: [</w:t>
      </w:r>
      <w:r w:rsidRPr="00D23BA9">
        <w:rPr>
          <w:rFonts w:ascii="Verdana" w:hAnsi="Verdana" w:cs="Arial"/>
          <w:sz w:val="22"/>
          <w:szCs w:val="22"/>
          <w:highlight w:val="lightGray"/>
          <w:lang w:val="es-ES"/>
        </w:rPr>
        <w:t xml:space="preserve">La </w:t>
      </w:r>
      <w:r w:rsidR="31BFDC30" w:rsidRPr="00D23BA9">
        <w:rPr>
          <w:rFonts w:ascii="Verdana" w:eastAsia="Arial" w:hAnsi="Verdana" w:cs="Arial"/>
          <w:sz w:val="22"/>
          <w:szCs w:val="22"/>
          <w:highlight w:val="lightGray"/>
          <w:lang w:val="es-ES"/>
        </w:rPr>
        <w:t>E</w:t>
      </w:r>
      <w:r w:rsidRPr="00D23BA9">
        <w:rPr>
          <w:rFonts w:ascii="Verdana" w:eastAsia="Arial" w:hAnsi="Verdana" w:cs="Arial"/>
          <w:sz w:val="22"/>
          <w:szCs w:val="22"/>
          <w:highlight w:val="lightGray"/>
          <w:lang w:val="es-ES"/>
        </w:rPr>
        <w:t>ntidad</w:t>
      </w:r>
      <w:r w:rsidRPr="00D23BA9">
        <w:rPr>
          <w:rFonts w:ascii="Verdana" w:hAnsi="Verdana" w:cs="Arial"/>
          <w:sz w:val="22"/>
          <w:szCs w:val="22"/>
          <w:highlight w:val="lightGray"/>
          <w:lang w:val="es-ES"/>
        </w:rPr>
        <w:t xml:space="preserve"> </w:t>
      </w:r>
      <w:r w:rsidR="1B92E055" w:rsidRPr="00D23BA9">
        <w:rPr>
          <w:rFonts w:ascii="Verdana" w:hAnsi="Verdana" w:cs="Arial"/>
          <w:sz w:val="22"/>
          <w:szCs w:val="22"/>
          <w:highlight w:val="lightGray"/>
          <w:lang w:val="es-ES"/>
        </w:rPr>
        <w:t xml:space="preserve">deberá </w:t>
      </w:r>
      <w:r w:rsidRPr="00D23BA9">
        <w:rPr>
          <w:rFonts w:ascii="Verdana" w:hAnsi="Verdana" w:cs="Arial"/>
          <w:sz w:val="22"/>
          <w:szCs w:val="22"/>
          <w:highlight w:val="lightGray"/>
          <w:lang w:val="es-ES"/>
        </w:rPr>
        <w:t>incluir en orden alfabético los conceptos</w:t>
      </w:r>
      <w:r w:rsidR="38595D24" w:rsidRPr="00D23BA9">
        <w:rPr>
          <w:rFonts w:ascii="Verdana" w:hAnsi="Verdana" w:cs="Arial"/>
          <w:sz w:val="22"/>
          <w:szCs w:val="22"/>
          <w:highlight w:val="lightGray"/>
          <w:lang w:val="es-ES"/>
        </w:rPr>
        <w:t xml:space="preserve"> y/o definiciones </w:t>
      </w:r>
      <w:r w:rsidRPr="00D23BA9">
        <w:rPr>
          <w:rFonts w:ascii="Verdana" w:hAnsi="Verdana" w:cs="Arial"/>
          <w:sz w:val="22"/>
          <w:szCs w:val="22"/>
          <w:highlight w:val="lightGray"/>
          <w:lang w:val="es-ES"/>
        </w:rPr>
        <w:t xml:space="preserve">adicionales que apliquen al </w:t>
      </w:r>
      <w:r w:rsidR="31BFDC30" w:rsidRPr="00D23BA9">
        <w:rPr>
          <w:rFonts w:ascii="Verdana" w:eastAsia="Arial" w:hAnsi="Verdana" w:cs="Arial"/>
          <w:sz w:val="22"/>
          <w:szCs w:val="22"/>
          <w:highlight w:val="lightGray"/>
          <w:lang w:val="es-ES"/>
        </w:rPr>
        <w:t>P</w:t>
      </w:r>
      <w:r w:rsidRPr="00D23BA9">
        <w:rPr>
          <w:rFonts w:ascii="Verdana" w:eastAsia="Arial" w:hAnsi="Verdana" w:cs="Arial"/>
          <w:sz w:val="22"/>
          <w:szCs w:val="22"/>
          <w:highlight w:val="lightGray"/>
          <w:lang w:val="es-ES"/>
        </w:rPr>
        <w:t>roceso</w:t>
      </w:r>
      <w:r w:rsidRPr="00D23BA9">
        <w:rPr>
          <w:rFonts w:ascii="Verdana" w:hAnsi="Verdana" w:cs="Arial"/>
          <w:sz w:val="22"/>
          <w:szCs w:val="22"/>
          <w:highlight w:val="lightGray"/>
          <w:lang w:val="es-ES"/>
        </w:rPr>
        <w:t xml:space="preserve"> de </w:t>
      </w:r>
      <w:r w:rsidR="31BFDC30" w:rsidRPr="00D23BA9">
        <w:rPr>
          <w:rFonts w:ascii="Verdana" w:eastAsia="Arial" w:hAnsi="Verdana" w:cs="Arial"/>
          <w:sz w:val="22"/>
          <w:szCs w:val="22"/>
          <w:highlight w:val="lightGray"/>
          <w:lang w:val="es-ES"/>
        </w:rPr>
        <w:t>Contratación</w:t>
      </w:r>
      <w:r w:rsidR="31BFDC30" w:rsidRPr="00D23BA9">
        <w:rPr>
          <w:rFonts w:ascii="Verdana" w:hAnsi="Verdana" w:cs="Arial"/>
          <w:sz w:val="22"/>
          <w:szCs w:val="22"/>
          <w:highlight w:val="lightGray"/>
          <w:lang w:val="es-ES"/>
        </w:rPr>
        <w:t xml:space="preserve"> </w:t>
      </w:r>
      <w:r w:rsidRPr="00D23BA9">
        <w:rPr>
          <w:rFonts w:ascii="Verdana" w:hAnsi="Verdana" w:cs="Arial"/>
          <w:sz w:val="22"/>
          <w:szCs w:val="22"/>
          <w:highlight w:val="lightGray"/>
          <w:lang w:val="es-ES"/>
        </w:rPr>
        <w:t>que no estén incorporados en el presente anexo</w:t>
      </w:r>
      <w:r w:rsidR="720252D3" w:rsidRPr="00D23BA9">
        <w:rPr>
          <w:rFonts w:ascii="Verdana" w:hAnsi="Verdana" w:cs="Arial"/>
          <w:sz w:val="22"/>
          <w:szCs w:val="22"/>
          <w:highlight w:val="lightGray"/>
          <w:lang w:val="es-ES"/>
        </w:rPr>
        <w:t xml:space="preserve"> y </w:t>
      </w:r>
      <w:r w:rsidRPr="00D23BA9">
        <w:rPr>
          <w:rFonts w:ascii="Verdana" w:hAnsi="Verdana" w:cs="Arial"/>
          <w:sz w:val="22"/>
          <w:szCs w:val="22"/>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D23BA9" w:rsidRDefault="002F66D1" w:rsidP="540FEC18">
      <w:pPr>
        <w:jc w:val="both"/>
        <w:rPr>
          <w:rFonts w:ascii="Verdana" w:hAnsi="Verdana" w:cs="Arial"/>
          <w:sz w:val="22"/>
          <w:szCs w:val="22"/>
          <w:highlight w:val="lightGray"/>
          <w:lang w:val="es-ES"/>
        </w:rPr>
      </w:pPr>
    </w:p>
    <w:p w14:paraId="0A44CF9A" w14:textId="4E861123" w:rsidR="002F66D1" w:rsidRPr="00D23BA9" w:rsidRDefault="7AF27B7A" w:rsidP="540FEC18">
      <w:pPr>
        <w:jc w:val="both"/>
        <w:rPr>
          <w:rFonts w:ascii="Verdana" w:hAnsi="Verdana" w:cs="Arial"/>
          <w:sz w:val="22"/>
          <w:szCs w:val="22"/>
          <w:lang w:val="es-ES"/>
        </w:rPr>
      </w:pPr>
      <w:r w:rsidRPr="00D23BA9">
        <w:rPr>
          <w:rFonts w:ascii="Verdana" w:hAnsi="Verdana" w:cs="Arial"/>
          <w:sz w:val="22"/>
          <w:szCs w:val="22"/>
          <w:highlight w:val="lightGray"/>
          <w:lang w:val="es-ES"/>
        </w:rPr>
        <w:t>En caso de definiciones propias de la entidad o que no se encuentren definidas en una ley o normativa de mayor jerarquía al pliego de condiciones, l</w:t>
      </w:r>
      <w:r w:rsidR="0586D46D" w:rsidRPr="00D23BA9">
        <w:rPr>
          <w:rFonts w:ascii="Verdana" w:hAnsi="Verdana" w:cs="Arial"/>
          <w:sz w:val="22"/>
          <w:szCs w:val="22"/>
          <w:highlight w:val="lightGray"/>
          <w:lang w:val="es-ES"/>
        </w:rPr>
        <w:t xml:space="preserve">a </w:t>
      </w:r>
      <w:r w:rsidR="0586D46D" w:rsidRPr="00D23BA9">
        <w:rPr>
          <w:rFonts w:ascii="Verdana" w:eastAsia="Arial" w:hAnsi="Verdana" w:cs="Arial"/>
          <w:sz w:val="22"/>
          <w:szCs w:val="22"/>
          <w:highlight w:val="lightGray"/>
          <w:lang w:val="es-ES"/>
        </w:rPr>
        <w:t>Entidad</w:t>
      </w:r>
      <w:r w:rsidR="0586D46D" w:rsidRPr="00D23BA9">
        <w:rPr>
          <w:rFonts w:ascii="Verdana" w:hAnsi="Verdana" w:cs="Arial"/>
          <w:sz w:val="22"/>
          <w:szCs w:val="22"/>
          <w:highlight w:val="lightGray"/>
          <w:lang w:val="es-ES"/>
        </w:rPr>
        <w:t xml:space="preserve"> podrá incluir en orden alfabético los conceptos y/o definiciones adicionales </w:t>
      </w:r>
      <w:r w:rsidR="561C7B11" w:rsidRPr="00D23BA9">
        <w:rPr>
          <w:rFonts w:ascii="Verdana" w:hAnsi="Verdana" w:cs="Arial"/>
          <w:sz w:val="22"/>
          <w:szCs w:val="22"/>
          <w:highlight w:val="lightGray"/>
          <w:lang w:val="es-ES"/>
        </w:rPr>
        <w:t xml:space="preserve">para lo cual </w:t>
      </w:r>
      <w:r w:rsidR="2935E101" w:rsidRPr="00D23BA9">
        <w:rPr>
          <w:rFonts w:ascii="Verdana" w:hAnsi="Verdana" w:cs="Arial"/>
          <w:sz w:val="22"/>
          <w:szCs w:val="22"/>
          <w:highlight w:val="lightGray"/>
          <w:lang w:val="es-ES"/>
        </w:rPr>
        <w:t xml:space="preserve">deberá definir de manera amplia, clara y suficiente cada uno de </w:t>
      </w:r>
      <w:r w:rsidR="27888748" w:rsidRPr="00D23BA9">
        <w:rPr>
          <w:rFonts w:ascii="Verdana" w:hAnsi="Verdana" w:cs="Arial"/>
          <w:sz w:val="22"/>
          <w:szCs w:val="22"/>
          <w:highlight w:val="lightGray"/>
          <w:lang w:val="es-ES"/>
        </w:rPr>
        <w:t>ellos</w:t>
      </w:r>
      <w:r w:rsidR="7CFBC7F6" w:rsidRPr="00D23BA9">
        <w:rPr>
          <w:rFonts w:ascii="Verdana" w:hAnsi="Verdana" w:cs="Arial"/>
          <w:sz w:val="22"/>
          <w:szCs w:val="22"/>
          <w:highlight w:val="lightGray"/>
          <w:lang w:val="es-ES"/>
        </w:rPr>
        <w:t xml:space="preserve">, sin que se preste a ambigüedades </w:t>
      </w:r>
      <w:r w:rsidR="09C6502D" w:rsidRPr="00D23BA9">
        <w:rPr>
          <w:rFonts w:ascii="Verdana" w:hAnsi="Verdana" w:cs="Arial"/>
          <w:sz w:val="22"/>
          <w:szCs w:val="22"/>
          <w:highlight w:val="lightGray"/>
          <w:lang w:val="es-ES"/>
        </w:rPr>
        <w:t>o sea contraria a la definición técnica y jurídica comúnmente utilizada</w:t>
      </w:r>
      <w:r w:rsidR="0586D46D" w:rsidRPr="00D23BA9">
        <w:rPr>
          <w:rFonts w:ascii="Verdana" w:hAnsi="Verdana" w:cs="Arial"/>
          <w:sz w:val="22"/>
          <w:szCs w:val="22"/>
          <w:highlight w:val="lightGray"/>
          <w:lang w:val="es-ES"/>
        </w:rPr>
        <w:t>.</w:t>
      </w:r>
      <w:r w:rsidR="16AAF97D" w:rsidRPr="00D23BA9">
        <w:rPr>
          <w:rFonts w:ascii="Verdana" w:hAnsi="Verdana" w:cs="Arial"/>
          <w:sz w:val="22"/>
          <w:szCs w:val="22"/>
          <w:lang w:val="es-ES"/>
        </w:rPr>
        <w:t xml:space="preserve"> </w:t>
      </w:r>
    </w:p>
    <w:p w14:paraId="24EE210D" w14:textId="34BC3717" w:rsidR="22C0DA5B" w:rsidRPr="00D23BA9" w:rsidRDefault="22C0DA5B" w:rsidP="22C0DA5B">
      <w:pPr>
        <w:jc w:val="both"/>
        <w:rPr>
          <w:rFonts w:ascii="Verdana" w:hAnsi="Verdana" w:cs="Arial"/>
          <w:sz w:val="22"/>
          <w:szCs w:val="22"/>
          <w:lang w:val="es-ES"/>
        </w:rPr>
      </w:pPr>
    </w:p>
    <w:p w14:paraId="5DDF1567" w14:textId="38320EA4" w:rsidR="3520600D" w:rsidRPr="00D23BA9" w:rsidRDefault="392CF354" w:rsidP="22C0DA5B">
      <w:pPr>
        <w:jc w:val="both"/>
        <w:rPr>
          <w:rFonts w:ascii="Verdana" w:hAnsi="Verdana" w:cs="Arial"/>
          <w:sz w:val="22"/>
          <w:szCs w:val="22"/>
          <w:lang w:val="es-ES"/>
        </w:rPr>
      </w:pPr>
      <w:r w:rsidRPr="00D23BA9">
        <w:rPr>
          <w:rFonts w:ascii="Verdana" w:hAnsi="Verdana" w:cs="Arial"/>
          <w:sz w:val="22"/>
          <w:szCs w:val="22"/>
          <w:highlight w:val="lightGray"/>
          <w:lang w:val="es-ES"/>
        </w:rPr>
        <w:t>La entidad podrá hacer uso de las definiciones establecidas en cualquiera de los glosarios que hagan parte de los D</w:t>
      </w:r>
      <w:r w:rsidR="70E30498" w:rsidRPr="00D23BA9">
        <w:rPr>
          <w:rFonts w:ascii="Verdana" w:hAnsi="Verdana" w:cs="Arial"/>
          <w:sz w:val="22"/>
          <w:szCs w:val="22"/>
          <w:highlight w:val="lightGray"/>
          <w:lang w:val="es-ES"/>
        </w:rPr>
        <w:t xml:space="preserve">ocumentos </w:t>
      </w:r>
      <w:r w:rsidRPr="00D23BA9">
        <w:rPr>
          <w:rFonts w:ascii="Verdana" w:hAnsi="Verdana" w:cs="Arial"/>
          <w:sz w:val="22"/>
          <w:szCs w:val="22"/>
          <w:highlight w:val="lightGray"/>
          <w:lang w:val="es-ES"/>
        </w:rPr>
        <w:t>T</w:t>
      </w:r>
      <w:r w:rsidR="2F31D755" w:rsidRPr="00D23BA9">
        <w:rPr>
          <w:rFonts w:ascii="Verdana" w:hAnsi="Verdana" w:cs="Arial"/>
          <w:sz w:val="22"/>
          <w:szCs w:val="22"/>
          <w:highlight w:val="lightGray"/>
          <w:lang w:val="es-ES"/>
        </w:rPr>
        <w:t>ipo vigentes</w:t>
      </w:r>
      <w:r w:rsidRPr="00D23BA9">
        <w:rPr>
          <w:rFonts w:ascii="Verdana" w:hAnsi="Verdana" w:cs="Arial"/>
          <w:sz w:val="22"/>
          <w:szCs w:val="22"/>
          <w:highlight w:val="lightGray"/>
          <w:lang w:val="es-ES"/>
        </w:rPr>
        <w:t xml:space="preserve"> expedidos por </w:t>
      </w:r>
      <w:r w:rsidR="237B3C62" w:rsidRPr="00D23BA9">
        <w:rPr>
          <w:rFonts w:ascii="Verdana" w:hAnsi="Verdana" w:cs="Arial"/>
          <w:sz w:val="22"/>
          <w:szCs w:val="22"/>
          <w:highlight w:val="lightGray"/>
          <w:lang w:val="es-ES"/>
        </w:rPr>
        <w:t xml:space="preserve">parte de la ANCP-CCE en caso de </w:t>
      </w:r>
      <w:r w:rsidR="1BA86769" w:rsidRPr="00D23BA9">
        <w:rPr>
          <w:rFonts w:ascii="Verdana" w:hAnsi="Verdana" w:cs="Arial"/>
          <w:sz w:val="22"/>
          <w:szCs w:val="22"/>
          <w:highlight w:val="lightGray"/>
          <w:lang w:val="es-ES"/>
        </w:rPr>
        <w:t>ser requerido</w:t>
      </w:r>
      <w:r w:rsidRPr="00D23BA9">
        <w:rPr>
          <w:rFonts w:ascii="Verdana" w:hAnsi="Verdana" w:cs="Arial"/>
          <w:sz w:val="22"/>
          <w:szCs w:val="22"/>
          <w:highlight w:val="lightGray"/>
          <w:lang w:val="es-ES"/>
        </w:rPr>
        <w:t>]</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lastRenderedPageBreak/>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por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los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 xml:space="preserve">dos o más personas en forma conjunta presentan una misma propuesta para la adjudicación, celebración </w:t>
      </w:r>
      <w:r w:rsidR="00CA1363" w:rsidRPr="00D23BA9">
        <w:rPr>
          <w:rFonts w:ascii="Verdana" w:hAnsi="Verdana" w:cs="Arial"/>
          <w:sz w:val="22"/>
          <w:szCs w:val="22"/>
          <w:lang w:val="es-ES"/>
        </w:rPr>
        <w:lastRenderedPageBreak/>
        <w:t>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w:t>
      </w:r>
      <w:r w:rsidR="00B3691A" w:rsidRPr="00D23BA9">
        <w:rPr>
          <w:rFonts w:ascii="Verdana" w:hAnsi="Verdana" w:cs="Arial"/>
          <w:sz w:val="22"/>
          <w:szCs w:val="22"/>
          <w:lang w:val="es-ES"/>
        </w:rPr>
        <w:lastRenderedPageBreak/>
        <w:t>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 xml:space="preserve">Seguimiento y cumplimiento de la legislación ambiental vigente y específica para el proyecto, así como de los controles </w:t>
      </w:r>
      <w:r w:rsidRPr="00D23BA9">
        <w:rPr>
          <w:rFonts w:ascii="Verdana" w:hAnsi="Verdana" w:cs="Arial"/>
          <w:bCs/>
          <w:sz w:val="22"/>
          <w:szCs w:val="22"/>
          <w:lang w:val="es-ES"/>
        </w:rPr>
        <w:lastRenderedPageBreak/>
        <w:t>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por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 xml:space="preserve">Establecimiento de comercio abierto por una sociedad, dentro o fuera de su domicilio, para desarrollar los negocios sociales o de parte </w:t>
      </w:r>
      <w:r w:rsidR="00A13EE1" w:rsidRPr="00D23BA9">
        <w:rPr>
          <w:rFonts w:ascii="Verdana" w:hAnsi="Verdana" w:cs="Arial"/>
          <w:sz w:val="22"/>
          <w:szCs w:val="22"/>
          <w:lang w:val="es-ES"/>
        </w:rPr>
        <w:lastRenderedPageBreak/>
        <w:t>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w:t>
      </w:r>
      <w:r w:rsidRPr="00D23BA9">
        <w:rPr>
          <w:rFonts w:ascii="Verdana" w:eastAsia="Arial" w:hAnsi="Verdana" w:cs="Arial"/>
          <w:sz w:val="22"/>
          <w:szCs w:val="22"/>
          <w:lang w:val="es-ES"/>
        </w:rPr>
        <w:lastRenderedPageBreak/>
        <w:t>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w:t>
      </w:r>
      <w:r w:rsidRPr="00D23BA9">
        <w:rPr>
          <w:rFonts w:ascii="Verdana" w:eastAsia="Arial" w:hAnsi="Verdana" w:cs="Arial"/>
          <w:sz w:val="22"/>
          <w:szCs w:val="22"/>
          <w:lang w:val="es-ES"/>
        </w:rPr>
        <w:lastRenderedPageBreak/>
        <w:t xml:space="preserve">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 xml:space="preserve">Corresponden a elementos constructivos que protege la parte superior de una edificación o espacio, con la característica de estar efectuadas con materiales flexibles y delgados, que trabajan bajo esfuerzos de tensión, suspendidas o extendidas, diseñadas para soportar </w:t>
      </w:r>
      <w:r w:rsidR="000267F2" w:rsidRPr="00D23BA9">
        <w:rPr>
          <w:rFonts w:ascii="Verdana" w:eastAsia="Arial" w:hAnsi="Verdana" w:cs="Arial"/>
          <w:sz w:val="22"/>
          <w:szCs w:val="22"/>
          <w:lang w:val="es-ES"/>
        </w:rPr>
        <w:lastRenderedPageBreak/>
        <w:t>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lastRenderedPageBreak/>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xml:space="preserve">, edificio de interés cultural, galería de arte, espacio </w:t>
      </w:r>
      <w:r w:rsidR="496C72BC" w:rsidRPr="00D23BA9">
        <w:rPr>
          <w:rFonts w:ascii="Verdana" w:eastAsia="Arial" w:hAnsi="Verdana" w:cs="Arial"/>
          <w:sz w:val="22"/>
          <w:szCs w:val="22"/>
          <w:lang w:val="es-ES"/>
        </w:rPr>
        <w:lastRenderedPageBreak/>
        <w:t>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w:t>
      </w:r>
      <w:r w:rsidR="30669580" w:rsidRPr="00D23BA9">
        <w:rPr>
          <w:rFonts w:ascii="Verdana" w:eastAsia="Arial" w:hAnsi="Verdana" w:cs="Arial"/>
          <w:sz w:val="22"/>
          <w:szCs w:val="22"/>
          <w:lang w:val="es-ES"/>
        </w:rPr>
        <w:lastRenderedPageBreak/>
        <w:t>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w:t>
      </w:r>
      <w:r w:rsidRPr="00D23BA9">
        <w:rPr>
          <w:rFonts w:ascii="Verdana" w:eastAsia="Arial" w:hAnsi="Verdana" w:cs="Arial"/>
          <w:sz w:val="22"/>
          <w:szCs w:val="22"/>
        </w:rPr>
        <w:lastRenderedPageBreak/>
        <w:t xml:space="preserve">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w:t>
      </w:r>
      <w:r w:rsidRPr="00D23BA9">
        <w:rPr>
          <w:rFonts w:ascii="Verdana" w:eastAsia="Arial" w:hAnsi="Verdana" w:cs="Arial"/>
          <w:sz w:val="22"/>
          <w:szCs w:val="22"/>
          <w:lang w:val="es-ES"/>
        </w:rPr>
        <w:lastRenderedPageBreak/>
        <w:t xml:space="preserve">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 xml:space="preserve">Obras que tienen como finalidad mantener el inmueble en las debidas condiciones de higiene y ornato sin afectar su estructura portante, su distribución interior, sus características funcionales, formales y/o volumétricas. No requerirán Licencia de </w:t>
      </w:r>
      <w:r w:rsidRPr="00D23BA9">
        <w:rPr>
          <w:rFonts w:ascii="Verdana" w:eastAsia="Arial" w:hAnsi="Verdana" w:cs="Arial"/>
          <w:sz w:val="22"/>
          <w:szCs w:val="22"/>
          <w:lang w:val="es-ES"/>
        </w:rPr>
        <w:lastRenderedPageBreak/>
        <w:t>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w:t>
      </w:r>
      <w:r w:rsidRPr="00D23BA9">
        <w:rPr>
          <w:rFonts w:ascii="Verdana" w:eastAsia="Arial" w:hAnsi="Verdana" w:cs="Arial"/>
          <w:sz w:val="22"/>
          <w:szCs w:val="22"/>
          <w:lang w:val="es-ES"/>
        </w:rPr>
        <w:lastRenderedPageBreak/>
        <w:t xml:space="preserve">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w:t>
      </w:r>
      <w:r w:rsidRPr="00D23BA9">
        <w:rPr>
          <w:rFonts w:ascii="Verdana" w:eastAsia="Arial" w:hAnsi="Verdana" w:cs="Arial"/>
          <w:sz w:val="22"/>
          <w:szCs w:val="22"/>
          <w:lang w:val="es-ES"/>
        </w:rPr>
        <w:lastRenderedPageBreak/>
        <w:t xml:space="preserve">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 xml:space="preserve">Son parte integral de las áreas comunes de los conjuntos o edificaciones residenciales y están </w:t>
      </w:r>
      <w:r w:rsidRPr="00D23BA9">
        <w:rPr>
          <w:rFonts w:ascii="Verdana" w:eastAsia="Arial" w:hAnsi="Verdana" w:cs="Arial"/>
          <w:sz w:val="22"/>
          <w:szCs w:val="22"/>
          <w:lang w:val="es-ES"/>
        </w:rPr>
        <w:lastRenderedPageBreak/>
        <w:t>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w:t>
      </w:r>
      <w:r w:rsidRPr="00D23BA9">
        <w:rPr>
          <w:rFonts w:ascii="Verdana" w:eastAsiaTheme="minorEastAsia" w:hAnsi="Verdana" w:cstheme="minorBidi"/>
          <w:color w:val="000000"/>
          <w:sz w:val="22"/>
          <w:szCs w:val="22"/>
          <w:highlight w:val="lightGray"/>
          <w:lang w:eastAsia="es-ES"/>
        </w:rPr>
        <w:lastRenderedPageBreak/>
        <w:t>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lastRenderedPageBreak/>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w:t>
      </w:r>
      <w:r w:rsidR="6F62009F" w:rsidRPr="00D23BA9">
        <w:rPr>
          <w:rFonts w:ascii="Verdana" w:eastAsiaTheme="minorEastAsia" w:hAnsi="Verdana" w:cstheme="minorHAnsi"/>
          <w:sz w:val="22"/>
          <w:szCs w:val="22"/>
          <w:lang w:eastAsia="es-ES"/>
        </w:rPr>
        <w:lastRenderedPageBreak/>
        <w:t xml:space="preserve">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w:t>
      </w:r>
      <w:r w:rsidRPr="00D23BA9">
        <w:rPr>
          <w:rFonts w:ascii="Verdana" w:hAnsi="Verdana" w:cstheme="minorHAnsi"/>
          <w:sz w:val="22"/>
          <w:szCs w:val="22"/>
          <w:lang w:val="es-ES"/>
        </w:rPr>
        <w:lastRenderedPageBreak/>
        <w:t xml:space="preserve">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lastRenderedPageBreak/>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w:t>
      </w:r>
      <w:r w:rsidRPr="00D23BA9">
        <w:rPr>
          <w:rFonts w:ascii="Verdana" w:eastAsiaTheme="minorEastAsia" w:hAnsi="Verdana" w:cstheme="minorHAnsi"/>
          <w:sz w:val="22"/>
          <w:szCs w:val="22"/>
          <w:lang w:val="es-ES" w:eastAsia="es-ES"/>
        </w:rPr>
        <w:lastRenderedPageBreak/>
        <w:t>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w:t>
      </w:r>
      <w:r w:rsidRPr="00D23BA9">
        <w:rPr>
          <w:rFonts w:ascii="Verdana" w:hAnsi="Verdana" w:cstheme="minorHAnsi"/>
          <w:sz w:val="22"/>
          <w:szCs w:val="22"/>
          <w:lang w:val="es-ES"/>
        </w:rPr>
        <w:lastRenderedPageBreak/>
        <w:t>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lastRenderedPageBreak/>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(artículo 2.1.10.1.1.2.1. numeral 1 del Decreto </w:t>
      </w:r>
      <w:r w:rsidRPr="00D23BA9">
        <w:rPr>
          <w:rFonts w:ascii="Verdana" w:eastAsiaTheme="minorEastAsia" w:hAnsi="Verdana" w:cstheme="minorHAnsi"/>
          <w:sz w:val="22"/>
          <w:szCs w:val="22"/>
          <w:lang w:eastAsia="es-ES"/>
        </w:rPr>
        <w:lastRenderedPageBreak/>
        <w:t>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lastRenderedPageBreak/>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D527E">
      <w:headerReference w:type="default" r:id="rId11"/>
      <w:footerReference w:type="default" r:id="rId12"/>
      <w:pgSz w:w="12240" w:h="18720" w:code="146"/>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1CBDA" w14:textId="77777777" w:rsidR="00C7201D" w:rsidRDefault="00C7201D" w:rsidP="004F2C35">
      <w:r>
        <w:separator/>
      </w:r>
    </w:p>
  </w:endnote>
  <w:endnote w:type="continuationSeparator" w:id="0">
    <w:p w14:paraId="09B68E05" w14:textId="77777777" w:rsidR="00C7201D" w:rsidRDefault="00C7201D" w:rsidP="004F2C35">
      <w:r>
        <w:continuationSeparator/>
      </w:r>
    </w:p>
  </w:endnote>
  <w:endnote w:type="continuationNotice" w:id="1">
    <w:p w14:paraId="47BC8DF8" w14:textId="77777777" w:rsidR="00C7201D" w:rsidRDefault="00C720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B0D9E" w14:textId="77777777" w:rsidR="00C7201D" w:rsidRDefault="00C7201D" w:rsidP="004F2C35">
      <w:r>
        <w:separator/>
      </w:r>
    </w:p>
  </w:footnote>
  <w:footnote w:type="continuationSeparator" w:id="0">
    <w:p w14:paraId="0518A295" w14:textId="77777777" w:rsidR="00C7201D" w:rsidRDefault="00C7201D" w:rsidP="004F2C35">
      <w:r>
        <w:continuationSeparator/>
      </w:r>
    </w:p>
  </w:footnote>
  <w:footnote w:type="continuationNotice" w:id="1">
    <w:p w14:paraId="38BEBEA3" w14:textId="77777777" w:rsidR="00C7201D" w:rsidRDefault="00C7201D"/>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27E"/>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201D"/>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56</Pages>
  <Words>24650</Words>
  <Characters>135578</Characters>
  <Application>Microsoft Office Word</Application>
  <DocSecurity>0</DocSecurity>
  <Lines>1129</Lines>
  <Paragraphs>319</Paragraphs>
  <ScaleCrop>false</ScaleCrop>
  <Company/>
  <LinksUpToDate>false</LinksUpToDate>
  <CharactersWithSpaces>159909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122</cp:revision>
  <cp:lastPrinted>2026-09-24T19:09:00Z</cp:lastPrinted>
  <dcterms:created xsi:type="dcterms:W3CDTF">2024-06-06T15:04:00Z</dcterms:created>
  <dcterms:modified xsi:type="dcterms:W3CDTF">2026-09-24T19:09:00Z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