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A929B" w14:textId="77777777" w:rsidR="003F347B" w:rsidRDefault="00000000">
      <w:pPr>
        <w:pStyle w:val="Ttulo6"/>
        <w:rPr>
          <w:rFonts w:ascii="Arial" w:eastAsia="Arial" w:hAnsi="Arial" w:cs="Arial"/>
          <w:sz w:val="24"/>
          <w:szCs w:val="24"/>
        </w:rPr>
      </w:pPr>
      <w:r>
        <w:rPr>
          <w:rFonts w:ascii="Arial" w:eastAsia="Arial" w:hAnsi="Arial" w:cs="Arial"/>
          <w:sz w:val="24"/>
          <w:szCs w:val="24"/>
        </w:rPr>
        <w:t>ANEXO:</w:t>
      </w:r>
    </w:p>
    <w:p w14:paraId="3A5721BF" w14:textId="77777777" w:rsidR="003F347B" w:rsidRDefault="00000000">
      <w:pPr>
        <w:tabs>
          <w:tab w:val="left" w:pos="0"/>
        </w:tabs>
        <w:spacing w:after="0" w:line="240" w:lineRule="auto"/>
        <w:jc w:val="center"/>
        <w:rPr>
          <w:rFonts w:ascii="Arial" w:eastAsia="Arial" w:hAnsi="Arial" w:cs="Arial"/>
          <w:b/>
          <w:bCs/>
          <w:sz w:val="24"/>
          <w:szCs w:val="24"/>
        </w:rPr>
      </w:pPr>
      <w:r>
        <w:rPr>
          <w:rFonts w:ascii="Arial" w:eastAsia="Arial" w:hAnsi="Arial" w:cs="Arial"/>
          <w:b/>
          <w:bCs/>
          <w:sz w:val="24"/>
          <w:szCs w:val="24"/>
        </w:rPr>
        <w:t xml:space="preserve">CONDICIONES Y/O ESPECIFICACIONES TÉCNICAS OBLIGATORIAS PROGRAMA DE SEGUROS 2026 DEPARTAMENTO DE BOYACÁ </w:t>
      </w:r>
    </w:p>
    <w:p w14:paraId="3BB66345" w14:textId="77777777" w:rsidR="003F347B" w:rsidRDefault="003F347B">
      <w:pPr>
        <w:tabs>
          <w:tab w:val="left" w:pos="0"/>
        </w:tabs>
        <w:spacing w:after="0" w:line="240" w:lineRule="auto"/>
        <w:jc w:val="center"/>
        <w:rPr>
          <w:rFonts w:ascii="Arial" w:eastAsia="Arial" w:hAnsi="Arial" w:cs="Arial"/>
          <w:b/>
          <w:bCs/>
          <w:sz w:val="24"/>
          <w:szCs w:val="24"/>
        </w:rPr>
      </w:pPr>
    </w:p>
    <w:p w14:paraId="5F0B2176" w14:textId="77777777" w:rsidR="003F347B" w:rsidRDefault="003F347B">
      <w:pPr>
        <w:tabs>
          <w:tab w:val="left" w:pos="0"/>
        </w:tabs>
        <w:spacing w:after="0" w:line="240" w:lineRule="auto"/>
        <w:jc w:val="center"/>
        <w:rPr>
          <w:rFonts w:ascii="Arial" w:eastAsia="Arial" w:hAnsi="Arial" w:cs="Arial"/>
          <w:b/>
          <w:bCs/>
          <w:sz w:val="24"/>
          <w:szCs w:val="24"/>
        </w:rPr>
      </w:pPr>
    </w:p>
    <w:p w14:paraId="490F8C13" w14:textId="72D973FA" w:rsidR="003F347B" w:rsidRDefault="00000000">
      <w:pPr>
        <w:tabs>
          <w:tab w:val="left" w:pos="0"/>
        </w:tabs>
        <w:spacing w:after="0" w:line="240" w:lineRule="auto"/>
        <w:jc w:val="both"/>
        <w:rPr>
          <w:rFonts w:ascii="Arial" w:eastAsia="Arial" w:hAnsi="Arial" w:cs="Arial"/>
          <w:sz w:val="24"/>
          <w:szCs w:val="24"/>
        </w:rPr>
      </w:pPr>
      <w:r>
        <w:rPr>
          <w:rFonts w:ascii="Arial" w:eastAsia="Arial" w:hAnsi="Arial" w:cs="Arial"/>
          <w:sz w:val="24"/>
          <w:szCs w:val="24"/>
        </w:rPr>
        <w:t>El presente documento establece las condiciones particulares bajo las cuales se rige el PROGRAMA DE SEGUROS 2026 DEL DEPARTAMENTO DE BOYACÁ, las cuales en virtud del artículo 1056 de código del comercio se consideran convenidas y aceptadas por parte de aquel o aquellos contratistas (aseguradora/s) que resulte favorecido (s) en el proceso público del cual es Anexo este documento. Tratándose de las entidades sometidas a la Ley 80 de 1993, El Departamento de Boyacá celebra contratos estatales siendo estos todos los actos jurídicos bajo un acuerdo de voluntades generadoras de obligaciones a que se refiere el estatuto general de contratación pública. De esta manera, las condiciones previstas dentro de los requerimientos de la Entidad se fijan para proteger el interés general frente al particular, esto se traduce en potestades excepcionales que solo tiene la administración pública y por tanto no aplicará retracto de las condiciones aquí estipuladas o invocación de otro tipo de condiciones.</w:t>
      </w:r>
    </w:p>
    <w:p w14:paraId="747D976E" w14:textId="77777777" w:rsidR="003F347B" w:rsidRDefault="003F347B">
      <w:pPr>
        <w:tabs>
          <w:tab w:val="left" w:pos="0"/>
        </w:tabs>
        <w:spacing w:after="0" w:line="240" w:lineRule="auto"/>
        <w:jc w:val="both"/>
        <w:rPr>
          <w:rFonts w:ascii="Arial" w:eastAsia="Arial" w:hAnsi="Arial" w:cs="Arial"/>
          <w:sz w:val="24"/>
          <w:szCs w:val="24"/>
        </w:rPr>
      </w:pPr>
    </w:p>
    <w:p w14:paraId="112751B2" w14:textId="77777777" w:rsidR="003F347B" w:rsidRDefault="003F347B">
      <w:pPr>
        <w:tabs>
          <w:tab w:val="left" w:pos="0"/>
        </w:tabs>
        <w:spacing w:after="0" w:line="240" w:lineRule="auto"/>
        <w:jc w:val="both"/>
        <w:rPr>
          <w:rFonts w:ascii="Arial" w:eastAsia="Arial" w:hAnsi="Arial" w:cs="Arial"/>
          <w:b/>
          <w:bCs/>
          <w:sz w:val="24"/>
          <w:szCs w:val="24"/>
        </w:rPr>
      </w:pPr>
    </w:p>
    <w:p w14:paraId="2C75E186" w14:textId="77777777" w:rsidR="003F347B" w:rsidRDefault="00000000">
      <w:pPr>
        <w:tabs>
          <w:tab w:val="left" w:pos="0"/>
        </w:tabs>
        <w:spacing w:after="0" w:line="240" w:lineRule="auto"/>
        <w:jc w:val="both"/>
        <w:rPr>
          <w:rFonts w:ascii="Arial" w:eastAsia="Arial" w:hAnsi="Arial" w:cs="Arial"/>
          <w:sz w:val="24"/>
          <w:szCs w:val="24"/>
        </w:rPr>
      </w:pPr>
      <w:r>
        <w:rPr>
          <w:rFonts w:ascii="Arial" w:eastAsia="Arial" w:hAnsi="Arial" w:cs="Arial"/>
          <w:b/>
          <w:bCs/>
          <w:sz w:val="24"/>
          <w:szCs w:val="24"/>
        </w:rPr>
        <w:t xml:space="preserve">NOTA: </w:t>
      </w:r>
      <w:r>
        <w:rPr>
          <w:rFonts w:ascii="Arial" w:eastAsia="Arial" w:hAnsi="Arial" w:cs="Arial"/>
          <w:sz w:val="24"/>
          <w:szCs w:val="24"/>
        </w:rPr>
        <w:t>El valor asegurado de las pólizas se determinará en función de los inventarios reportados por la Entidad. En virtud de lo anterior, el asegurador y/o contratista acepta expresamente que el cobro y liquidación de la prima quedará supeditado a los ítems efectivamente reportados en cada uno de los ramos.</w:t>
      </w:r>
    </w:p>
    <w:p w14:paraId="41598C93" w14:textId="77777777" w:rsidR="003F347B" w:rsidRDefault="003F347B">
      <w:pPr>
        <w:tabs>
          <w:tab w:val="left" w:pos="0"/>
        </w:tabs>
        <w:spacing w:after="0" w:line="240" w:lineRule="auto"/>
        <w:jc w:val="both"/>
        <w:rPr>
          <w:rFonts w:ascii="Arial" w:eastAsia="Arial" w:hAnsi="Arial" w:cs="Arial"/>
          <w:sz w:val="24"/>
          <w:szCs w:val="24"/>
        </w:rPr>
      </w:pPr>
    </w:p>
    <w:p w14:paraId="2372B467" w14:textId="1B4337E2" w:rsidR="003F347B" w:rsidRDefault="00000000">
      <w:pPr>
        <w:tabs>
          <w:tab w:val="left" w:pos="0"/>
        </w:tabs>
        <w:spacing w:after="0" w:line="240" w:lineRule="auto"/>
        <w:jc w:val="center"/>
        <w:rPr>
          <w:rFonts w:ascii="Arial" w:eastAsia="Arial" w:hAnsi="Arial" w:cs="Arial"/>
          <w:b/>
          <w:bCs/>
          <w:sz w:val="24"/>
          <w:szCs w:val="24"/>
        </w:rPr>
      </w:pPr>
      <w:r>
        <w:rPr>
          <w:rFonts w:ascii="Arial" w:eastAsia="Arial" w:hAnsi="Arial" w:cs="Arial"/>
          <w:b/>
          <w:bCs/>
          <w:sz w:val="24"/>
          <w:szCs w:val="24"/>
        </w:rPr>
        <w:t>BIENES E INTERESES CON VALORES A ASEGURAR</w:t>
      </w:r>
    </w:p>
    <w:p w14:paraId="027F9476" w14:textId="77777777" w:rsidR="003F347B" w:rsidRDefault="003F347B">
      <w:pPr>
        <w:tabs>
          <w:tab w:val="left" w:pos="0"/>
        </w:tabs>
        <w:spacing w:after="0" w:line="240" w:lineRule="auto"/>
        <w:jc w:val="both"/>
        <w:rPr>
          <w:rFonts w:ascii="Arial" w:eastAsia="Arial" w:hAnsi="Arial" w:cs="Arial"/>
          <w:b/>
          <w:bCs/>
          <w:sz w:val="24"/>
          <w:szCs w:val="24"/>
        </w:rPr>
      </w:pPr>
    </w:p>
    <w:p w14:paraId="736F1974" w14:textId="77777777" w:rsidR="003F347B" w:rsidRDefault="003F347B">
      <w:pPr>
        <w:tabs>
          <w:tab w:val="left" w:pos="0"/>
        </w:tabs>
        <w:spacing w:after="0" w:line="240" w:lineRule="auto"/>
        <w:jc w:val="both"/>
        <w:rPr>
          <w:rFonts w:ascii="Arial" w:eastAsia="Arial" w:hAnsi="Arial" w:cs="Arial"/>
          <w:b/>
          <w:bCs/>
          <w:sz w:val="24"/>
          <w:szCs w:val="24"/>
        </w:rPr>
      </w:pPr>
    </w:p>
    <w:tbl>
      <w:tblPr>
        <w:tblStyle w:val="a"/>
        <w:tblW w:w="8828" w:type="dxa"/>
        <w:tblInd w:w="0" w:type="dxa"/>
        <w:tblLayout w:type="fixed"/>
        <w:tblLook w:val="0400" w:firstRow="0" w:lastRow="0" w:firstColumn="0" w:lastColumn="0" w:noHBand="0" w:noVBand="1"/>
      </w:tblPr>
      <w:tblGrid>
        <w:gridCol w:w="6196"/>
        <w:gridCol w:w="2632"/>
      </w:tblGrid>
      <w:tr w:rsidR="003F347B" w14:paraId="7405309C" w14:textId="77777777">
        <w:trPr>
          <w:trHeight w:val="315"/>
        </w:trPr>
        <w:tc>
          <w:tcPr>
            <w:tcW w:w="6196" w:type="dxa"/>
            <w:tcBorders>
              <w:top w:val="single" w:sz="4" w:space="0" w:color="000000"/>
              <w:left w:val="single" w:sz="4" w:space="0" w:color="000000"/>
              <w:bottom w:val="single" w:sz="4" w:space="0" w:color="000000"/>
              <w:right w:val="single" w:sz="4" w:space="0" w:color="000000"/>
            </w:tcBorders>
            <w:vAlign w:val="bottom"/>
          </w:tcPr>
          <w:p w14:paraId="083065E4" w14:textId="77777777" w:rsidR="003F347B" w:rsidRDefault="00000000">
            <w:pPr>
              <w:spacing w:after="0" w:line="240" w:lineRule="auto"/>
              <w:jc w:val="center"/>
              <w:rPr>
                <w:rFonts w:ascii="Arial" w:eastAsia="Arial" w:hAnsi="Arial" w:cs="Arial"/>
                <w:b/>
                <w:bCs/>
                <w:color w:val="000000"/>
                <w:sz w:val="20"/>
                <w:szCs w:val="20"/>
              </w:rPr>
            </w:pPr>
            <w:r>
              <w:rPr>
                <w:rFonts w:ascii="Arial" w:eastAsia="Arial" w:hAnsi="Arial" w:cs="Arial"/>
                <w:b/>
                <w:bCs/>
                <w:color w:val="000000"/>
                <w:sz w:val="20"/>
                <w:szCs w:val="20"/>
              </w:rPr>
              <w:t xml:space="preserve">RAMOS </w:t>
            </w:r>
          </w:p>
        </w:tc>
        <w:tc>
          <w:tcPr>
            <w:tcW w:w="2632" w:type="dxa"/>
            <w:tcBorders>
              <w:top w:val="single" w:sz="4" w:space="0" w:color="000000"/>
              <w:left w:val="nil"/>
              <w:bottom w:val="single" w:sz="4" w:space="0" w:color="000000"/>
              <w:right w:val="single" w:sz="4" w:space="0" w:color="000000"/>
            </w:tcBorders>
            <w:vAlign w:val="bottom"/>
          </w:tcPr>
          <w:p w14:paraId="43C191DA" w14:textId="77777777" w:rsidR="003F347B" w:rsidRDefault="00000000">
            <w:pPr>
              <w:spacing w:after="0" w:line="240" w:lineRule="auto"/>
              <w:jc w:val="center"/>
              <w:rPr>
                <w:rFonts w:ascii="Arial" w:eastAsia="Arial" w:hAnsi="Arial" w:cs="Arial"/>
                <w:b/>
                <w:bCs/>
                <w:color w:val="000000"/>
                <w:sz w:val="20"/>
                <w:szCs w:val="20"/>
              </w:rPr>
            </w:pPr>
            <w:r>
              <w:rPr>
                <w:rFonts w:ascii="Arial" w:eastAsia="Arial" w:hAnsi="Arial" w:cs="Arial"/>
                <w:b/>
                <w:bCs/>
                <w:color w:val="000000"/>
                <w:sz w:val="20"/>
                <w:szCs w:val="20"/>
              </w:rPr>
              <w:t>VR ASEGURADO</w:t>
            </w:r>
          </w:p>
        </w:tc>
      </w:tr>
      <w:tr w:rsidR="003F347B" w14:paraId="142229CC" w14:textId="77777777">
        <w:trPr>
          <w:trHeight w:val="315"/>
        </w:trPr>
        <w:tc>
          <w:tcPr>
            <w:tcW w:w="6196" w:type="dxa"/>
            <w:tcBorders>
              <w:top w:val="single" w:sz="8" w:space="0" w:color="000000"/>
              <w:left w:val="single" w:sz="8" w:space="0" w:color="000000"/>
              <w:bottom w:val="single" w:sz="8" w:space="0" w:color="000000"/>
              <w:right w:val="single" w:sz="8" w:space="0" w:color="000000"/>
            </w:tcBorders>
            <w:shd w:val="clear" w:color="auto" w:fill="A5A5A5"/>
            <w:vAlign w:val="center"/>
          </w:tcPr>
          <w:p w14:paraId="0626B767"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INCENDIO Y/O RAYO</w:t>
            </w:r>
          </w:p>
        </w:tc>
        <w:tc>
          <w:tcPr>
            <w:tcW w:w="2632" w:type="dxa"/>
            <w:tcBorders>
              <w:top w:val="single" w:sz="8" w:space="0" w:color="000000"/>
              <w:left w:val="nil"/>
              <w:bottom w:val="single" w:sz="8" w:space="0" w:color="000000"/>
              <w:right w:val="single" w:sz="8" w:space="0" w:color="000000"/>
            </w:tcBorders>
            <w:shd w:val="clear" w:color="auto" w:fill="A5A5A5"/>
            <w:vAlign w:val="center"/>
          </w:tcPr>
          <w:p w14:paraId="16569F18"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w:t>
            </w:r>
          </w:p>
        </w:tc>
      </w:tr>
      <w:tr w:rsidR="003F347B" w14:paraId="47BFCF8F" w14:textId="77777777">
        <w:trPr>
          <w:trHeight w:val="300"/>
        </w:trPr>
        <w:tc>
          <w:tcPr>
            <w:tcW w:w="61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A34EC"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INMUEBLES</w:t>
            </w:r>
          </w:p>
        </w:tc>
        <w:tc>
          <w:tcPr>
            <w:tcW w:w="2632" w:type="dxa"/>
            <w:tcBorders>
              <w:top w:val="single" w:sz="4" w:space="0" w:color="000000"/>
              <w:left w:val="nil"/>
              <w:bottom w:val="single" w:sz="4" w:space="0" w:color="000000"/>
              <w:right w:val="single" w:sz="4" w:space="0" w:color="000000"/>
            </w:tcBorders>
            <w:shd w:val="clear" w:color="auto" w:fill="FFFFFF"/>
            <w:vAlign w:val="bottom"/>
          </w:tcPr>
          <w:p w14:paraId="05BD3C52"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267.604.707.540,97 </w:t>
            </w:r>
          </w:p>
        </w:tc>
      </w:tr>
      <w:tr w:rsidR="003F347B" w14:paraId="3A3F9AF6"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248A7C83"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ADECUACIONES DE SISMORESISTENCIA 20%</w:t>
            </w:r>
          </w:p>
        </w:tc>
        <w:tc>
          <w:tcPr>
            <w:tcW w:w="2632" w:type="dxa"/>
            <w:tcBorders>
              <w:top w:val="nil"/>
              <w:left w:val="nil"/>
              <w:bottom w:val="single" w:sz="4" w:space="0" w:color="000000"/>
              <w:right w:val="single" w:sz="4" w:space="0" w:color="000000"/>
            </w:tcBorders>
            <w:shd w:val="clear" w:color="auto" w:fill="FFFFFF"/>
            <w:vAlign w:val="bottom"/>
          </w:tcPr>
          <w:p w14:paraId="6FD78614"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53.520.941.508,19 </w:t>
            </w:r>
          </w:p>
        </w:tc>
      </w:tr>
      <w:tr w:rsidR="003F347B" w14:paraId="2437FCDD"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3528A636"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GASTOS ADICIONALES (EN ADICIÓN A LA SUMA ASEGURADA) </w:t>
            </w:r>
          </w:p>
        </w:tc>
        <w:tc>
          <w:tcPr>
            <w:tcW w:w="2632" w:type="dxa"/>
            <w:tcBorders>
              <w:top w:val="nil"/>
              <w:left w:val="nil"/>
              <w:bottom w:val="single" w:sz="4" w:space="0" w:color="000000"/>
              <w:right w:val="single" w:sz="4" w:space="0" w:color="000000"/>
            </w:tcBorders>
            <w:shd w:val="clear" w:color="auto" w:fill="FFFFFF"/>
            <w:vAlign w:val="bottom"/>
          </w:tcPr>
          <w:p w14:paraId="737D2D19"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5.000.000.000,00 </w:t>
            </w:r>
          </w:p>
        </w:tc>
      </w:tr>
      <w:tr w:rsidR="003F347B" w14:paraId="05957CB5"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12EC699A"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MUEBLES Y ENSERES</w:t>
            </w:r>
          </w:p>
        </w:tc>
        <w:tc>
          <w:tcPr>
            <w:tcW w:w="2632" w:type="dxa"/>
            <w:tcBorders>
              <w:top w:val="nil"/>
              <w:left w:val="nil"/>
              <w:bottom w:val="single" w:sz="4" w:space="0" w:color="000000"/>
              <w:right w:val="single" w:sz="4" w:space="0" w:color="000000"/>
            </w:tcBorders>
            <w:shd w:val="clear" w:color="auto" w:fill="FFFFFF"/>
            <w:vAlign w:val="bottom"/>
          </w:tcPr>
          <w:p w14:paraId="129BFF15"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4.720.179.188,49 </w:t>
            </w:r>
          </w:p>
        </w:tc>
      </w:tr>
      <w:tr w:rsidR="003F347B" w14:paraId="63B141BF"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52DDE872"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OBRAS DE ARTE</w:t>
            </w:r>
          </w:p>
        </w:tc>
        <w:tc>
          <w:tcPr>
            <w:tcW w:w="2632" w:type="dxa"/>
            <w:tcBorders>
              <w:top w:val="nil"/>
              <w:left w:val="nil"/>
              <w:bottom w:val="single" w:sz="4" w:space="0" w:color="000000"/>
              <w:right w:val="single" w:sz="4" w:space="0" w:color="000000"/>
            </w:tcBorders>
            <w:shd w:val="clear" w:color="auto" w:fill="FFFFFF"/>
            <w:vAlign w:val="bottom"/>
          </w:tcPr>
          <w:p w14:paraId="262B3C33"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890.575.000,00 </w:t>
            </w:r>
          </w:p>
        </w:tc>
      </w:tr>
      <w:tr w:rsidR="003F347B" w14:paraId="02EF181F"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223438B2"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HERRAMIENTAS</w:t>
            </w:r>
          </w:p>
        </w:tc>
        <w:tc>
          <w:tcPr>
            <w:tcW w:w="2632" w:type="dxa"/>
            <w:tcBorders>
              <w:top w:val="nil"/>
              <w:left w:val="nil"/>
              <w:bottom w:val="single" w:sz="4" w:space="0" w:color="000000"/>
              <w:right w:val="single" w:sz="4" w:space="0" w:color="000000"/>
            </w:tcBorders>
            <w:shd w:val="clear" w:color="auto" w:fill="FFFFFF"/>
            <w:vAlign w:val="bottom"/>
          </w:tcPr>
          <w:p w14:paraId="486FC541"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130.488.515,76 </w:t>
            </w:r>
          </w:p>
        </w:tc>
      </w:tr>
      <w:tr w:rsidR="003F347B" w14:paraId="351370AB"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297D1802"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 EQUIPO Y MAQUINARIA</w:t>
            </w:r>
          </w:p>
        </w:tc>
        <w:tc>
          <w:tcPr>
            <w:tcW w:w="2632" w:type="dxa"/>
            <w:tcBorders>
              <w:top w:val="nil"/>
              <w:left w:val="nil"/>
              <w:bottom w:val="single" w:sz="4" w:space="0" w:color="000000"/>
              <w:right w:val="single" w:sz="4" w:space="0" w:color="000000"/>
            </w:tcBorders>
            <w:shd w:val="clear" w:color="auto" w:fill="FFFFFF"/>
            <w:vAlign w:val="bottom"/>
          </w:tcPr>
          <w:p w14:paraId="3F0EC7CA"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2.412.846.975,39 </w:t>
            </w:r>
          </w:p>
        </w:tc>
      </w:tr>
      <w:tr w:rsidR="003F347B" w14:paraId="5F28C826"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45D61342"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LIBROS</w:t>
            </w:r>
          </w:p>
        </w:tc>
        <w:tc>
          <w:tcPr>
            <w:tcW w:w="2632" w:type="dxa"/>
            <w:tcBorders>
              <w:top w:val="nil"/>
              <w:left w:val="nil"/>
              <w:bottom w:val="single" w:sz="4" w:space="0" w:color="000000"/>
              <w:right w:val="single" w:sz="4" w:space="0" w:color="000000"/>
            </w:tcBorders>
            <w:shd w:val="clear" w:color="auto" w:fill="FFFFFF"/>
            <w:vAlign w:val="bottom"/>
          </w:tcPr>
          <w:p w14:paraId="40AD9B3A"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276.520.044,75 </w:t>
            </w:r>
          </w:p>
        </w:tc>
      </w:tr>
      <w:tr w:rsidR="003F347B" w14:paraId="159C4519"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3A934FF8"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DRONES</w:t>
            </w:r>
          </w:p>
        </w:tc>
        <w:tc>
          <w:tcPr>
            <w:tcW w:w="2632" w:type="dxa"/>
            <w:tcBorders>
              <w:top w:val="nil"/>
              <w:left w:val="nil"/>
              <w:bottom w:val="single" w:sz="4" w:space="0" w:color="000000"/>
              <w:right w:val="single" w:sz="4" w:space="0" w:color="000000"/>
            </w:tcBorders>
            <w:shd w:val="clear" w:color="auto" w:fill="FFFFFF"/>
            <w:vAlign w:val="bottom"/>
          </w:tcPr>
          <w:p w14:paraId="406FA1BA"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137.642.253,12 </w:t>
            </w:r>
          </w:p>
        </w:tc>
      </w:tr>
      <w:tr w:rsidR="003F347B" w14:paraId="17B4BB65"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27139278"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INSTRUMENTOS MUSICALES </w:t>
            </w:r>
          </w:p>
        </w:tc>
        <w:tc>
          <w:tcPr>
            <w:tcW w:w="2632" w:type="dxa"/>
            <w:tcBorders>
              <w:top w:val="nil"/>
              <w:left w:val="nil"/>
              <w:bottom w:val="single" w:sz="4" w:space="0" w:color="000000"/>
              <w:right w:val="single" w:sz="4" w:space="0" w:color="000000"/>
            </w:tcBorders>
            <w:shd w:val="clear" w:color="auto" w:fill="FFFFFF"/>
            <w:vAlign w:val="bottom"/>
          </w:tcPr>
          <w:p w14:paraId="34E6DCE3"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532.202.400,00 </w:t>
            </w:r>
          </w:p>
        </w:tc>
      </w:tr>
      <w:tr w:rsidR="003F347B" w14:paraId="60B9C6C5"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0B85DDBF"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VACUNA BIOLÓGICOS </w:t>
            </w:r>
          </w:p>
        </w:tc>
        <w:tc>
          <w:tcPr>
            <w:tcW w:w="2632" w:type="dxa"/>
            <w:tcBorders>
              <w:top w:val="nil"/>
              <w:left w:val="nil"/>
              <w:bottom w:val="single" w:sz="4" w:space="0" w:color="000000"/>
              <w:right w:val="single" w:sz="4" w:space="0" w:color="000000"/>
            </w:tcBorders>
            <w:shd w:val="clear" w:color="auto" w:fill="FFFFFF"/>
            <w:vAlign w:val="bottom"/>
          </w:tcPr>
          <w:p w14:paraId="2998A9E0"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11.500.000.000,00 </w:t>
            </w:r>
          </w:p>
        </w:tc>
      </w:tr>
      <w:tr w:rsidR="003F347B" w14:paraId="763ECB1F"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520B6FF2"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ELEMENTOS DE ALMACÉN Y CONSUMO </w:t>
            </w:r>
          </w:p>
        </w:tc>
        <w:tc>
          <w:tcPr>
            <w:tcW w:w="2632" w:type="dxa"/>
            <w:tcBorders>
              <w:top w:val="nil"/>
              <w:left w:val="nil"/>
              <w:bottom w:val="single" w:sz="4" w:space="0" w:color="000000"/>
              <w:right w:val="single" w:sz="4" w:space="0" w:color="000000"/>
            </w:tcBorders>
            <w:shd w:val="clear" w:color="auto" w:fill="FFFFFF"/>
            <w:vAlign w:val="bottom"/>
          </w:tcPr>
          <w:p w14:paraId="1BD284D6"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500.707.448,38 </w:t>
            </w:r>
          </w:p>
        </w:tc>
      </w:tr>
      <w:tr w:rsidR="003F347B" w14:paraId="03845A08"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62036C1B"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EQUIPO DE RECREACIÓN Y DEPORTE</w:t>
            </w:r>
          </w:p>
        </w:tc>
        <w:tc>
          <w:tcPr>
            <w:tcW w:w="2632" w:type="dxa"/>
            <w:tcBorders>
              <w:top w:val="nil"/>
              <w:left w:val="nil"/>
              <w:bottom w:val="single" w:sz="4" w:space="0" w:color="000000"/>
              <w:right w:val="single" w:sz="4" w:space="0" w:color="000000"/>
            </w:tcBorders>
            <w:shd w:val="clear" w:color="auto" w:fill="FFFFFF"/>
            <w:vAlign w:val="bottom"/>
          </w:tcPr>
          <w:p w14:paraId="38572DC9"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59.414.625,79 </w:t>
            </w:r>
          </w:p>
        </w:tc>
      </w:tr>
      <w:tr w:rsidR="003F347B" w14:paraId="7788DAFF"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077E8880"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lastRenderedPageBreak/>
              <w:t xml:space="preserve">VEHÍCULOS EN REPOSO </w:t>
            </w:r>
          </w:p>
        </w:tc>
        <w:tc>
          <w:tcPr>
            <w:tcW w:w="2632" w:type="dxa"/>
            <w:tcBorders>
              <w:top w:val="nil"/>
              <w:left w:val="nil"/>
              <w:bottom w:val="single" w:sz="4" w:space="0" w:color="000000"/>
              <w:right w:val="single" w:sz="4" w:space="0" w:color="000000"/>
            </w:tcBorders>
            <w:shd w:val="clear" w:color="auto" w:fill="FFFFFF"/>
            <w:vAlign w:val="bottom"/>
          </w:tcPr>
          <w:p w14:paraId="1C4754B1"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2.156.400.000 </w:t>
            </w:r>
          </w:p>
        </w:tc>
      </w:tr>
      <w:tr w:rsidR="003F347B" w14:paraId="45639791"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58465A87"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DINEROS</w:t>
            </w:r>
          </w:p>
        </w:tc>
        <w:tc>
          <w:tcPr>
            <w:tcW w:w="2632" w:type="dxa"/>
            <w:tcBorders>
              <w:top w:val="nil"/>
              <w:left w:val="nil"/>
              <w:bottom w:val="single" w:sz="4" w:space="0" w:color="000000"/>
              <w:right w:val="single" w:sz="4" w:space="0" w:color="000000"/>
            </w:tcBorders>
            <w:shd w:val="clear" w:color="auto" w:fill="FFFFFF"/>
            <w:vAlign w:val="bottom"/>
          </w:tcPr>
          <w:p w14:paraId="1E0BCA7B"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50.000.000,00 </w:t>
            </w:r>
          </w:p>
        </w:tc>
      </w:tr>
      <w:tr w:rsidR="003F347B" w14:paraId="205EFCEB"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18BA6913"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MAQUINARIA AMARILLA EN REPOSO </w:t>
            </w:r>
          </w:p>
        </w:tc>
        <w:tc>
          <w:tcPr>
            <w:tcW w:w="2632" w:type="dxa"/>
            <w:tcBorders>
              <w:top w:val="nil"/>
              <w:left w:val="nil"/>
              <w:bottom w:val="single" w:sz="4" w:space="0" w:color="000000"/>
              <w:right w:val="single" w:sz="4" w:space="0" w:color="000000"/>
            </w:tcBorders>
            <w:shd w:val="clear" w:color="auto" w:fill="FFFFFF"/>
            <w:vAlign w:val="bottom"/>
          </w:tcPr>
          <w:p w14:paraId="425DB7BF"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3.843.599.708,09 </w:t>
            </w:r>
          </w:p>
        </w:tc>
      </w:tr>
      <w:tr w:rsidR="003F347B" w14:paraId="2937A855" w14:textId="77777777">
        <w:trPr>
          <w:trHeight w:val="315"/>
        </w:trPr>
        <w:tc>
          <w:tcPr>
            <w:tcW w:w="6196" w:type="dxa"/>
            <w:tcBorders>
              <w:top w:val="nil"/>
              <w:left w:val="single" w:sz="4" w:space="0" w:color="000000"/>
              <w:bottom w:val="nil"/>
              <w:right w:val="single" w:sz="4" w:space="0" w:color="000000"/>
            </w:tcBorders>
            <w:shd w:val="clear" w:color="auto" w:fill="FFFFFF"/>
            <w:vAlign w:val="center"/>
          </w:tcPr>
          <w:p w14:paraId="771997BD"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INDICE VARIABLE 10%</w:t>
            </w:r>
          </w:p>
        </w:tc>
        <w:tc>
          <w:tcPr>
            <w:tcW w:w="2632" w:type="dxa"/>
            <w:tcBorders>
              <w:top w:val="nil"/>
              <w:left w:val="nil"/>
              <w:bottom w:val="single" w:sz="4" w:space="0" w:color="000000"/>
              <w:right w:val="single" w:sz="4" w:space="0" w:color="000000"/>
            </w:tcBorders>
            <w:shd w:val="clear" w:color="auto" w:fill="FFFFFF"/>
            <w:vAlign w:val="bottom"/>
          </w:tcPr>
          <w:p w14:paraId="2BDF1BBB"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29.476.528.370,07 </w:t>
            </w:r>
          </w:p>
        </w:tc>
      </w:tr>
      <w:tr w:rsidR="003F347B" w14:paraId="5E5D6407" w14:textId="77777777">
        <w:trPr>
          <w:trHeight w:val="315"/>
        </w:trPr>
        <w:tc>
          <w:tcPr>
            <w:tcW w:w="6196" w:type="dxa"/>
            <w:tcBorders>
              <w:top w:val="single" w:sz="8" w:space="0" w:color="000000"/>
              <w:left w:val="single" w:sz="8" w:space="0" w:color="000000"/>
              <w:bottom w:val="single" w:sz="8" w:space="0" w:color="000000"/>
              <w:right w:val="single" w:sz="8" w:space="0" w:color="000000"/>
            </w:tcBorders>
            <w:shd w:val="clear" w:color="auto" w:fill="C9C9C9"/>
            <w:vAlign w:val="center"/>
          </w:tcPr>
          <w:p w14:paraId="57417EB9" w14:textId="77777777" w:rsidR="003F347B" w:rsidRDefault="00000000">
            <w:pPr>
              <w:spacing w:after="0" w:line="240" w:lineRule="auto"/>
              <w:rPr>
                <w:rFonts w:ascii="Arial" w:eastAsia="Arial" w:hAnsi="Arial" w:cs="Arial"/>
                <w:b/>
                <w:bCs/>
                <w:sz w:val="20"/>
                <w:szCs w:val="20"/>
              </w:rPr>
            </w:pPr>
            <w:proofErr w:type="gramStart"/>
            <w:r>
              <w:rPr>
                <w:rFonts w:ascii="Arial" w:eastAsia="Arial" w:hAnsi="Arial" w:cs="Arial"/>
                <w:b/>
                <w:bCs/>
                <w:sz w:val="20"/>
                <w:szCs w:val="20"/>
              </w:rPr>
              <w:t>TOTAL</w:t>
            </w:r>
            <w:proofErr w:type="gramEnd"/>
            <w:r>
              <w:rPr>
                <w:rFonts w:ascii="Arial" w:eastAsia="Arial" w:hAnsi="Arial" w:cs="Arial"/>
                <w:b/>
                <w:bCs/>
                <w:sz w:val="20"/>
                <w:szCs w:val="20"/>
              </w:rPr>
              <w:t xml:space="preserve"> INCENDIO</w:t>
            </w:r>
          </w:p>
        </w:tc>
        <w:tc>
          <w:tcPr>
            <w:tcW w:w="2632" w:type="dxa"/>
            <w:tcBorders>
              <w:top w:val="nil"/>
              <w:left w:val="nil"/>
              <w:bottom w:val="single" w:sz="8" w:space="0" w:color="000000"/>
              <w:right w:val="single" w:sz="8" w:space="0" w:color="000000"/>
            </w:tcBorders>
            <w:shd w:val="clear" w:color="auto" w:fill="C9C9C9"/>
            <w:vAlign w:val="bottom"/>
          </w:tcPr>
          <w:p w14:paraId="06A761BE" w14:textId="77777777" w:rsidR="003F347B" w:rsidRDefault="00000000">
            <w:pPr>
              <w:spacing w:after="0" w:line="240" w:lineRule="auto"/>
              <w:jc w:val="both"/>
              <w:rPr>
                <w:rFonts w:ascii="Arial" w:eastAsia="Arial" w:hAnsi="Arial" w:cs="Arial"/>
                <w:b/>
                <w:bCs/>
                <w:color w:val="000000"/>
                <w:sz w:val="20"/>
                <w:szCs w:val="20"/>
              </w:rPr>
            </w:pPr>
            <w:r>
              <w:rPr>
                <w:rFonts w:ascii="Arial" w:eastAsia="Arial" w:hAnsi="Arial" w:cs="Arial"/>
                <w:b/>
                <w:bCs/>
                <w:sz w:val="20"/>
                <w:szCs w:val="20"/>
              </w:rPr>
              <w:t xml:space="preserve">$               </w:t>
            </w:r>
            <w:r>
              <w:rPr>
                <w:rFonts w:ascii="Arial" w:eastAsia="Arial" w:hAnsi="Arial" w:cs="Arial"/>
                <w:b/>
                <w:bCs/>
                <w:color w:val="000000"/>
                <w:sz w:val="20"/>
                <w:szCs w:val="20"/>
              </w:rPr>
              <w:t>382.812.753.579</w:t>
            </w:r>
          </w:p>
        </w:tc>
      </w:tr>
      <w:tr w:rsidR="003F347B" w14:paraId="2C296C4D" w14:textId="77777777">
        <w:trPr>
          <w:trHeight w:val="315"/>
        </w:trPr>
        <w:tc>
          <w:tcPr>
            <w:tcW w:w="6196" w:type="dxa"/>
            <w:tcBorders>
              <w:top w:val="nil"/>
              <w:left w:val="single" w:sz="8" w:space="0" w:color="000000"/>
              <w:bottom w:val="nil"/>
              <w:right w:val="single" w:sz="8" w:space="0" w:color="000000"/>
            </w:tcBorders>
            <w:shd w:val="clear" w:color="auto" w:fill="A5A5A5"/>
            <w:vAlign w:val="center"/>
          </w:tcPr>
          <w:p w14:paraId="3FD34E9D"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SUSTRACCIÓN</w:t>
            </w:r>
          </w:p>
        </w:tc>
        <w:tc>
          <w:tcPr>
            <w:tcW w:w="2632" w:type="dxa"/>
            <w:tcBorders>
              <w:top w:val="nil"/>
              <w:left w:val="nil"/>
              <w:bottom w:val="single" w:sz="8" w:space="0" w:color="000000"/>
              <w:right w:val="single" w:sz="8" w:space="0" w:color="000000"/>
            </w:tcBorders>
            <w:shd w:val="clear" w:color="auto" w:fill="A5A5A5"/>
            <w:vAlign w:val="center"/>
          </w:tcPr>
          <w:p w14:paraId="287BB05B"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w:t>
            </w:r>
          </w:p>
        </w:tc>
      </w:tr>
      <w:tr w:rsidR="003F347B" w14:paraId="7F3F8A77" w14:textId="77777777">
        <w:trPr>
          <w:trHeight w:val="315"/>
        </w:trPr>
        <w:tc>
          <w:tcPr>
            <w:tcW w:w="61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2C8643"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MUEBLES Y ENSERES</w:t>
            </w:r>
          </w:p>
        </w:tc>
        <w:tc>
          <w:tcPr>
            <w:tcW w:w="2632" w:type="dxa"/>
            <w:tcBorders>
              <w:top w:val="single" w:sz="4" w:space="0" w:color="000000"/>
              <w:left w:val="nil"/>
              <w:bottom w:val="single" w:sz="4" w:space="0" w:color="000000"/>
              <w:right w:val="single" w:sz="4" w:space="0" w:color="000000"/>
            </w:tcBorders>
            <w:shd w:val="clear" w:color="auto" w:fill="FFFFFF"/>
            <w:vAlign w:val="bottom"/>
          </w:tcPr>
          <w:p w14:paraId="63278C55"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4.720.179.188,49 </w:t>
            </w:r>
          </w:p>
        </w:tc>
      </w:tr>
      <w:tr w:rsidR="003F347B" w14:paraId="27346958"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43B00585"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OBRAS DE ARTE</w:t>
            </w:r>
          </w:p>
        </w:tc>
        <w:tc>
          <w:tcPr>
            <w:tcW w:w="2632" w:type="dxa"/>
            <w:tcBorders>
              <w:top w:val="nil"/>
              <w:left w:val="nil"/>
              <w:bottom w:val="single" w:sz="4" w:space="0" w:color="000000"/>
              <w:right w:val="single" w:sz="4" w:space="0" w:color="000000"/>
            </w:tcBorders>
            <w:shd w:val="clear" w:color="auto" w:fill="FFFFFF"/>
            <w:vAlign w:val="bottom"/>
          </w:tcPr>
          <w:p w14:paraId="52D096C2"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890.575.000,00 </w:t>
            </w:r>
          </w:p>
        </w:tc>
      </w:tr>
      <w:tr w:rsidR="003F347B" w14:paraId="4F25848C"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20BA18C8"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HERRAMIENTAS</w:t>
            </w:r>
          </w:p>
        </w:tc>
        <w:tc>
          <w:tcPr>
            <w:tcW w:w="2632" w:type="dxa"/>
            <w:tcBorders>
              <w:top w:val="nil"/>
              <w:left w:val="nil"/>
              <w:bottom w:val="single" w:sz="4" w:space="0" w:color="000000"/>
              <w:right w:val="single" w:sz="4" w:space="0" w:color="000000"/>
            </w:tcBorders>
            <w:shd w:val="clear" w:color="auto" w:fill="FFFFFF"/>
            <w:vAlign w:val="bottom"/>
          </w:tcPr>
          <w:p w14:paraId="1E5572E5"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130.488.515,76 </w:t>
            </w:r>
          </w:p>
        </w:tc>
      </w:tr>
      <w:tr w:rsidR="003F347B" w14:paraId="1E5A783A"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6D5AC207"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EQUIPO Y MAQUINARIA</w:t>
            </w:r>
          </w:p>
        </w:tc>
        <w:tc>
          <w:tcPr>
            <w:tcW w:w="2632" w:type="dxa"/>
            <w:tcBorders>
              <w:top w:val="nil"/>
              <w:left w:val="nil"/>
              <w:bottom w:val="single" w:sz="4" w:space="0" w:color="000000"/>
              <w:right w:val="single" w:sz="4" w:space="0" w:color="000000"/>
            </w:tcBorders>
            <w:shd w:val="clear" w:color="auto" w:fill="FFFFFF"/>
            <w:vAlign w:val="bottom"/>
          </w:tcPr>
          <w:p w14:paraId="4DD27835"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2.412.846.975,39 </w:t>
            </w:r>
          </w:p>
        </w:tc>
      </w:tr>
      <w:tr w:rsidR="003F347B" w14:paraId="7A34443F"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0FC2FCED"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LIBROS</w:t>
            </w:r>
          </w:p>
        </w:tc>
        <w:tc>
          <w:tcPr>
            <w:tcW w:w="2632" w:type="dxa"/>
            <w:tcBorders>
              <w:top w:val="nil"/>
              <w:left w:val="nil"/>
              <w:bottom w:val="single" w:sz="4" w:space="0" w:color="000000"/>
              <w:right w:val="single" w:sz="4" w:space="0" w:color="000000"/>
            </w:tcBorders>
            <w:shd w:val="clear" w:color="auto" w:fill="FFFFFF"/>
            <w:vAlign w:val="bottom"/>
          </w:tcPr>
          <w:p w14:paraId="466DB7E2"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276.520.044,75 </w:t>
            </w:r>
          </w:p>
        </w:tc>
      </w:tr>
      <w:tr w:rsidR="003F347B" w14:paraId="4380C104"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422B1B59"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DRONES</w:t>
            </w:r>
          </w:p>
        </w:tc>
        <w:tc>
          <w:tcPr>
            <w:tcW w:w="2632" w:type="dxa"/>
            <w:tcBorders>
              <w:top w:val="nil"/>
              <w:left w:val="nil"/>
              <w:bottom w:val="single" w:sz="4" w:space="0" w:color="000000"/>
              <w:right w:val="single" w:sz="4" w:space="0" w:color="000000"/>
            </w:tcBorders>
            <w:shd w:val="clear" w:color="auto" w:fill="FFFFFF"/>
            <w:vAlign w:val="bottom"/>
          </w:tcPr>
          <w:p w14:paraId="0AC505EB"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137.642.253,12 </w:t>
            </w:r>
          </w:p>
        </w:tc>
      </w:tr>
      <w:tr w:rsidR="003F347B" w14:paraId="1DDF0CD5"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3D799C95"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INSTRUMENTOS MUSICALES </w:t>
            </w:r>
          </w:p>
        </w:tc>
        <w:tc>
          <w:tcPr>
            <w:tcW w:w="2632" w:type="dxa"/>
            <w:tcBorders>
              <w:top w:val="nil"/>
              <w:left w:val="nil"/>
              <w:bottom w:val="single" w:sz="4" w:space="0" w:color="000000"/>
              <w:right w:val="single" w:sz="4" w:space="0" w:color="000000"/>
            </w:tcBorders>
            <w:shd w:val="clear" w:color="auto" w:fill="FFFFFF"/>
            <w:vAlign w:val="bottom"/>
          </w:tcPr>
          <w:p w14:paraId="7D78C9B4"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532.202.400,00 </w:t>
            </w:r>
          </w:p>
        </w:tc>
      </w:tr>
      <w:tr w:rsidR="003F347B" w14:paraId="7AA0E4FB"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10FC0666"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VACUNA BIOLÓGICOS </w:t>
            </w:r>
          </w:p>
        </w:tc>
        <w:tc>
          <w:tcPr>
            <w:tcW w:w="2632" w:type="dxa"/>
            <w:tcBorders>
              <w:top w:val="nil"/>
              <w:left w:val="nil"/>
              <w:bottom w:val="single" w:sz="4" w:space="0" w:color="000000"/>
              <w:right w:val="single" w:sz="4" w:space="0" w:color="000000"/>
            </w:tcBorders>
            <w:shd w:val="clear" w:color="auto" w:fill="FFFFFF"/>
            <w:vAlign w:val="bottom"/>
          </w:tcPr>
          <w:p w14:paraId="2F8E2151"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11.500.000.000,00 </w:t>
            </w:r>
          </w:p>
        </w:tc>
      </w:tr>
      <w:tr w:rsidR="003F347B" w14:paraId="4C400515"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097D791B"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ELEMENTOS DE ALMACÉN Y CONSUMO </w:t>
            </w:r>
          </w:p>
        </w:tc>
        <w:tc>
          <w:tcPr>
            <w:tcW w:w="2632" w:type="dxa"/>
            <w:tcBorders>
              <w:top w:val="nil"/>
              <w:left w:val="nil"/>
              <w:bottom w:val="single" w:sz="4" w:space="0" w:color="000000"/>
              <w:right w:val="single" w:sz="4" w:space="0" w:color="000000"/>
            </w:tcBorders>
            <w:shd w:val="clear" w:color="auto" w:fill="FFFFFF"/>
            <w:vAlign w:val="bottom"/>
          </w:tcPr>
          <w:p w14:paraId="2D9BC778"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500.707.448,38 </w:t>
            </w:r>
          </w:p>
        </w:tc>
      </w:tr>
      <w:tr w:rsidR="003F347B" w14:paraId="28733BC3"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4F0FE333"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EQUIPO DE RECREACIÓN Y DEPORTE</w:t>
            </w:r>
          </w:p>
        </w:tc>
        <w:tc>
          <w:tcPr>
            <w:tcW w:w="2632" w:type="dxa"/>
            <w:tcBorders>
              <w:top w:val="nil"/>
              <w:left w:val="nil"/>
              <w:bottom w:val="single" w:sz="4" w:space="0" w:color="000000"/>
              <w:right w:val="single" w:sz="4" w:space="0" w:color="000000"/>
            </w:tcBorders>
            <w:shd w:val="clear" w:color="auto" w:fill="FFFFFF"/>
            <w:vAlign w:val="bottom"/>
          </w:tcPr>
          <w:p w14:paraId="2F8BFCEF"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59.414.625,79 </w:t>
            </w:r>
          </w:p>
        </w:tc>
      </w:tr>
      <w:tr w:rsidR="003F347B" w14:paraId="09856AB6"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67C860A2"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VEHÍCULOS EN REPOSO </w:t>
            </w:r>
          </w:p>
        </w:tc>
        <w:tc>
          <w:tcPr>
            <w:tcW w:w="2632" w:type="dxa"/>
            <w:tcBorders>
              <w:top w:val="nil"/>
              <w:left w:val="nil"/>
              <w:bottom w:val="single" w:sz="4" w:space="0" w:color="000000"/>
              <w:right w:val="single" w:sz="4" w:space="0" w:color="000000"/>
            </w:tcBorders>
            <w:vAlign w:val="bottom"/>
          </w:tcPr>
          <w:p w14:paraId="0D301AEB"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2.156.400.000 </w:t>
            </w:r>
          </w:p>
        </w:tc>
      </w:tr>
      <w:tr w:rsidR="003F347B" w14:paraId="4B52895A"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5E5B8A94"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DINEROS</w:t>
            </w:r>
          </w:p>
        </w:tc>
        <w:tc>
          <w:tcPr>
            <w:tcW w:w="2632" w:type="dxa"/>
            <w:tcBorders>
              <w:top w:val="nil"/>
              <w:left w:val="nil"/>
              <w:bottom w:val="single" w:sz="4" w:space="0" w:color="000000"/>
              <w:right w:val="single" w:sz="4" w:space="0" w:color="000000"/>
            </w:tcBorders>
            <w:shd w:val="clear" w:color="auto" w:fill="FFFFFF"/>
            <w:vAlign w:val="bottom"/>
          </w:tcPr>
          <w:p w14:paraId="78E02E06"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50.000.000,00 </w:t>
            </w:r>
          </w:p>
        </w:tc>
      </w:tr>
      <w:tr w:rsidR="003F347B" w14:paraId="7E4BAFE6" w14:textId="77777777">
        <w:trPr>
          <w:trHeight w:val="300"/>
        </w:trPr>
        <w:tc>
          <w:tcPr>
            <w:tcW w:w="6196" w:type="dxa"/>
            <w:tcBorders>
              <w:top w:val="nil"/>
              <w:left w:val="single" w:sz="4" w:space="0" w:color="000000"/>
              <w:bottom w:val="single" w:sz="4" w:space="0" w:color="000000"/>
              <w:right w:val="single" w:sz="4" w:space="0" w:color="000000"/>
            </w:tcBorders>
            <w:shd w:val="clear" w:color="auto" w:fill="FFFFFF"/>
            <w:vAlign w:val="center"/>
          </w:tcPr>
          <w:p w14:paraId="386C0E33"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MAQUINARIA AMARILLA EN REPOSO </w:t>
            </w:r>
          </w:p>
        </w:tc>
        <w:tc>
          <w:tcPr>
            <w:tcW w:w="2632" w:type="dxa"/>
            <w:tcBorders>
              <w:top w:val="nil"/>
              <w:left w:val="nil"/>
              <w:bottom w:val="single" w:sz="4" w:space="0" w:color="000000"/>
              <w:right w:val="single" w:sz="4" w:space="0" w:color="000000"/>
            </w:tcBorders>
            <w:vAlign w:val="bottom"/>
          </w:tcPr>
          <w:p w14:paraId="24697F77"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3.843.599.708,09 </w:t>
            </w:r>
          </w:p>
        </w:tc>
      </w:tr>
      <w:tr w:rsidR="003F347B" w14:paraId="26B3493C" w14:textId="77777777">
        <w:trPr>
          <w:trHeight w:val="315"/>
        </w:trPr>
        <w:tc>
          <w:tcPr>
            <w:tcW w:w="6196" w:type="dxa"/>
            <w:tcBorders>
              <w:top w:val="nil"/>
              <w:left w:val="single" w:sz="4" w:space="0" w:color="000000"/>
              <w:bottom w:val="nil"/>
              <w:right w:val="single" w:sz="4" w:space="0" w:color="000000"/>
            </w:tcBorders>
            <w:shd w:val="clear" w:color="auto" w:fill="FFFFFF"/>
            <w:vAlign w:val="center"/>
          </w:tcPr>
          <w:p w14:paraId="38A8092F"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INDICE VARIABLE 10%</w:t>
            </w:r>
          </w:p>
        </w:tc>
        <w:tc>
          <w:tcPr>
            <w:tcW w:w="2632" w:type="dxa"/>
            <w:tcBorders>
              <w:top w:val="nil"/>
              <w:left w:val="nil"/>
              <w:bottom w:val="single" w:sz="4" w:space="0" w:color="000000"/>
              <w:right w:val="single" w:sz="4" w:space="0" w:color="000000"/>
            </w:tcBorders>
            <w:vAlign w:val="bottom"/>
          </w:tcPr>
          <w:p w14:paraId="21752904"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2.716.057.615,98 </w:t>
            </w:r>
          </w:p>
        </w:tc>
      </w:tr>
      <w:tr w:rsidR="003F347B" w14:paraId="678E944F" w14:textId="77777777">
        <w:trPr>
          <w:trHeight w:val="315"/>
        </w:trPr>
        <w:tc>
          <w:tcPr>
            <w:tcW w:w="6196" w:type="dxa"/>
            <w:tcBorders>
              <w:top w:val="single" w:sz="8" w:space="0" w:color="000000"/>
              <w:left w:val="single" w:sz="8" w:space="0" w:color="000000"/>
              <w:bottom w:val="single" w:sz="8" w:space="0" w:color="000000"/>
              <w:right w:val="nil"/>
            </w:tcBorders>
            <w:shd w:val="clear" w:color="auto" w:fill="D0CECE"/>
            <w:vAlign w:val="center"/>
          </w:tcPr>
          <w:p w14:paraId="470D40EA" w14:textId="77777777" w:rsidR="003F347B" w:rsidRDefault="00000000">
            <w:pPr>
              <w:spacing w:after="0" w:line="240" w:lineRule="auto"/>
              <w:rPr>
                <w:rFonts w:ascii="Arial" w:eastAsia="Arial" w:hAnsi="Arial" w:cs="Arial"/>
                <w:b/>
                <w:bCs/>
                <w:sz w:val="20"/>
                <w:szCs w:val="20"/>
              </w:rPr>
            </w:pPr>
            <w:proofErr w:type="gramStart"/>
            <w:r>
              <w:rPr>
                <w:rFonts w:ascii="Arial" w:eastAsia="Arial" w:hAnsi="Arial" w:cs="Arial"/>
                <w:b/>
                <w:bCs/>
                <w:sz w:val="20"/>
                <w:szCs w:val="20"/>
              </w:rPr>
              <w:t>TOTAL</w:t>
            </w:r>
            <w:proofErr w:type="gramEnd"/>
            <w:r>
              <w:rPr>
                <w:rFonts w:ascii="Arial" w:eastAsia="Arial" w:hAnsi="Arial" w:cs="Arial"/>
                <w:b/>
                <w:bCs/>
                <w:sz w:val="20"/>
                <w:szCs w:val="20"/>
              </w:rPr>
              <w:t xml:space="preserve"> SUSTRACCIÓN</w:t>
            </w:r>
          </w:p>
        </w:tc>
        <w:tc>
          <w:tcPr>
            <w:tcW w:w="2632" w:type="dxa"/>
            <w:tcBorders>
              <w:top w:val="single" w:sz="8" w:space="0" w:color="000000"/>
              <w:left w:val="single" w:sz="8" w:space="0" w:color="000000"/>
              <w:bottom w:val="single" w:sz="8" w:space="0" w:color="000000"/>
              <w:right w:val="single" w:sz="8" w:space="0" w:color="000000"/>
            </w:tcBorders>
            <w:shd w:val="clear" w:color="auto" w:fill="D0CECE"/>
            <w:vAlign w:val="bottom"/>
          </w:tcPr>
          <w:p w14:paraId="62801ABC" w14:textId="77777777" w:rsidR="003F347B" w:rsidRDefault="00000000">
            <w:pPr>
              <w:spacing w:after="0" w:line="240" w:lineRule="auto"/>
              <w:jc w:val="right"/>
              <w:rPr>
                <w:rFonts w:ascii="Arial" w:eastAsia="Arial" w:hAnsi="Arial" w:cs="Arial"/>
                <w:b/>
                <w:bCs/>
                <w:sz w:val="20"/>
                <w:szCs w:val="20"/>
              </w:rPr>
            </w:pPr>
            <w:r>
              <w:rPr>
                <w:rFonts w:ascii="Arial" w:eastAsia="Arial" w:hAnsi="Arial" w:cs="Arial"/>
                <w:b/>
                <w:bCs/>
                <w:color w:val="000000"/>
                <w:sz w:val="20"/>
                <w:szCs w:val="20"/>
              </w:rPr>
              <w:t xml:space="preserve"> $                </w:t>
            </w:r>
            <w:r>
              <w:rPr>
                <w:rFonts w:ascii="Arial" w:eastAsia="Arial" w:hAnsi="Arial" w:cs="Arial"/>
                <w:b/>
                <w:bCs/>
                <w:sz w:val="20"/>
                <w:szCs w:val="20"/>
              </w:rPr>
              <w:t>2</w:t>
            </w:r>
            <w:r>
              <w:rPr>
                <w:rFonts w:ascii="Arial" w:eastAsia="Arial" w:hAnsi="Arial" w:cs="Arial"/>
                <w:b/>
                <w:bCs/>
                <w:color w:val="000000"/>
                <w:sz w:val="20"/>
                <w:szCs w:val="20"/>
              </w:rPr>
              <w:t>9.926.633.776</w:t>
            </w:r>
          </w:p>
        </w:tc>
      </w:tr>
      <w:tr w:rsidR="003F347B" w14:paraId="2ABFB887" w14:textId="77777777">
        <w:trPr>
          <w:trHeight w:val="315"/>
        </w:trPr>
        <w:tc>
          <w:tcPr>
            <w:tcW w:w="6196" w:type="dxa"/>
            <w:tcBorders>
              <w:top w:val="nil"/>
              <w:left w:val="single" w:sz="8" w:space="0" w:color="000000"/>
              <w:bottom w:val="single" w:sz="8" w:space="0" w:color="000000"/>
              <w:right w:val="nil"/>
            </w:tcBorders>
            <w:shd w:val="clear" w:color="auto" w:fill="A5A5A5"/>
            <w:vAlign w:val="center"/>
          </w:tcPr>
          <w:p w14:paraId="63DC77C2"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CORRIENTE DÉBIL</w:t>
            </w:r>
          </w:p>
        </w:tc>
        <w:tc>
          <w:tcPr>
            <w:tcW w:w="2632" w:type="dxa"/>
            <w:tcBorders>
              <w:top w:val="nil"/>
              <w:left w:val="single" w:sz="8" w:space="0" w:color="000000"/>
              <w:bottom w:val="single" w:sz="8" w:space="0" w:color="000000"/>
              <w:right w:val="single" w:sz="8" w:space="0" w:color="000000"/>
            </w:tcBorders>
            <w:shd w:val="clear" w:color="auto" w:fill="A6A6A6"/>
            <w:vAlign w:val="bottom"/>
          </w:tcPr>
          <w:p w14:paraId="1BEB3E3F"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w:t>
            </w:r>
          </w:p>
        </w:tc>
      </w:tr>
      <w:tr w:rsidR="003F347B" w14:paraId="1F026DBE"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1816CB04"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EQUIPO ELÉCTRICO, ELECTRÓNICO Y DE COMUNICACIÓN</w:t>
            </w:r>
          </w:p>
        </w:tc>
        <w:tc>
          <w:tcPr>
            <w:tcW w:w="2632" w:type="dxa"/>
            <w:tcBorders>
              <w:top w:val="nil"/>
              <w:left w:val="single" w:sz="4" w:space="0" w:color="000000"/>
              <w:bottom w:val="single" w:sz="4" w:space="0" w:color="000000"/>
              <w:right w:val="single" w:sz="4" w:space="0" w:color="000000"/>
            </w:tcBorders>
            <w:vAlign w:val="bottom"/>
          </w:tcPr>
          <w:p w14:paraId="3D77263B"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2.954.812.161 </w:t>
            </w:r>
          </w:p>
        </w:tc>
      </w:tr>
      <w:tr w:rsidR="003F347B" w14:paraId="0F991886"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3B38D05D"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INDICE VARIABLE 10%</w:t>
            </w:r>
          </w:p>
        </w:tc>
        <w:tc>
          <w:tcPr>
            <w:tcW w:w="2632" w:type="dxa"/>
            <w:tcBorders>
              <w:top w:val="nil"/>
              <w:left w:val="single" w:sz="4" w:space="0" w:color="000000"/>
              <w:bottom w:val="single" w:sz="4" w:space="0" w:color="000000"/>
              <w:right w:val="single" w:sz="4" w:space="0" w:color="000000"/>
            </w:tcBorders>
            <w:vAlign w:val="bottom"/>
          </w:tcPr>
          <w:p w14:paraId="0D9E5E6C"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295.481.216 </w:t>
            </w:r>
          </w:p>
        </w:tc>
      </w:tr>
      <w:tr w:rsidR="003F347B" w14:paraId="20E0B1F1"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7F4E847F"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xml:space="preserve">EQUIPO DE CÓMPUTO Y COMUNICACIÓN </w:t>
            </w:r>
          </w:p>
        </w:tc>
        <w:tc>
          <w:tcPr>
            <w:tcW w:w="2632" w:type="dxa"/>
            <w:tcBorders>
              <w:top w:val="nil"/>
              <w:left w:val="single" w:sz="4" w:space="0" w:color="000000"/>
              <w:bottom w:val="single" w:sz="4" w:space="0" w:color="000000"/>
              <w:right w:val="single" w:sz="4" w:space="0" w:color="000000"/>
            </w:tcBorders>
            <w:vAlign w:val="bottom"/>
          </w:tcPr>
          <w:p w14:paraId="023E08B5"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9.715.315.750 </w:t>
            </w:r>
          </w:p>
        </w:tc>
      </w:tr>
      <w:tr w:rsidR="003F347B" w14:paraId="0CF39AE9"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67172824"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INDICE VARIABLE 10%</w:t>
            </w:r>
          </w:p>
        </w:tc>
        <w:tc>
          <w:tcPr>
            <w:tcW w:w="2632" w:type="dxa"/>
            <w:tcBorders>
              <w:top w:val="nil"/>
              <w:left w:val="single" w:sz="4" w:space="0" w:color="000000"/>
              <w:bottom w:val="single" w:sz="4" w:space="0" w:color="000000"/>
              <w:right w:val="single" w:sz="4" w:space="0" w:color="000000"/>
            </w:tcBorders>
            <w:vAlign w:val="bottom"/>
          </w:tcPr>
          <w:p w14:paraId="7E6BE9C1"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971.531.575 </w:t>
            </w:r>
          </w:p>
        </w:tc>
      </w:tr>
      <w:tr w:rsidR="003F347B" w14:paraId="06A7DE2E"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788A919E"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EQUIPOS MÓVILES Y PORTÁTILES</w:t>
            </w:r>
          </w:p>
        </w:tc>
        <w:tc>
          <w:tcPr>
            <w:tcW w:w="2632" w:type="dxa"/>
            <w:tcBorders>
              <w:top w:val="nil"/>
              <w:left w:val="single" w:sz="4" w:space="0" w:color="000000"/>
              <w:bottom w:val="single" w:sz="4" w:space="0" w:color="000000"/>
              <w:right w:val="single" w:sz="4" w:space="0" w:color="000000"/>
            </w:tcBorders>
            <w:vAlign w:val="bottom"/>
          </w:tcPr>
          <w:p w14:paraId="77014458"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2.447.083.452 </w:t>
            </w:r>
          </w:p>
        </w:tc>
      </w:tr>
      <w:tr w:rsidR="003F347B" w14:paraId="28686A48"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71034813"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INDICE VARIABLE EQUIPO MÓVIL Y PORTÁTIL 10%</w:t>
            </w:r>
          </w:p>
        </w:tc>
        <w:tc>
          <w:tcPr>
            <w:tcW w:w="2632" w:type="dxa"/>
            <w:tcBorders>
              <w:top w:val="nil"/>
              <w:left w:val="single" w:sz="4" w:space="0" w:color="000000"/>
              <w:bottom w:val="single" w:sz="4" w:space="0" w:color="000000"/>
              <w:right w:val="single" w:sz="4" w:space="0" w:color="000000"/>
            </w:tcBorders>
            <w:vAlign w:val="bottom"/>
          </w:tcPr>
          <w:p w14:paraId="25F0F80A"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244.708.345 </w:t>
            </w:r>
          </w:p>
        </w:tc>
      </w:tr>
      <w:tr w:rsidR="003F347B" w14:paraId="2EFAE780"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48C20D0B"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EQUIPO DE LABORATORIO</w:t>
            </w:r>
          </w:p>
        </w:tc>
        <w:tc>
          <w:tcPr>
            <w:tcW w:w="2632" w:type="dxa"/>
            <w:tcBorders>
              <w:top w:val="nil"/>
              <w:left w:val="single" w:sz="4" w:space="0" w:color="000000"/>
              <w:bottom w:val="single" w:sz="4" w:space="0" w:color="000000"/>
              <w:right w:val="single" w:sz="4" w:space="0" w:color="000000"/>
            </w:tcBorders>
            <w:vAlign w:val="bottom"/>
          </w:tcPr>
          <w:p w14:paraId="577B445F"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2.679.922.642 </w:t>
            </w:r>
          </w:p>
        </w:tc>
      </w:tr>
      <w:tr w:rsidR="003F347B" w14:paraId="324D5E3C"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6A8FDE0F"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INDICE VARIABLE 10%</w:t>
            </w:r>
          </w:p>
        </w:tc>
        <w:tc>
          <w:tcPr>
            <w:tcW w:w="2632" w:type="dxa"/>
            <w:tcBorders>
              <w:top w:val="nil"/>
              <w:left w:val="single" w:sz="4" w:space="0" w:color="000000"/>
              <w:bottom w:val="single" w:sz="4" w:space="0" w:color="000000"/>
              <w:right w:val="single" w:sz="4" w:space="0" w:color="000000"/>
            </w:tcBorders>
            <w:vAlign w:val="bottom"/>
          </w:tcPr>
          <w:p w14:paraId="2C46C702"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267.992.264 </w:t>
            </w:r>
          </w:p>
        </w:tc>
      </w:tr>
      <w:tr w:rsidR="003F347B" w14:paraId="6603E71E"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5D24FAB6"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EQUIPO MEDICO</w:t>
            </w:r>
          </w:p>
        </w:tc>
        <w:tc>
          <w:tcPr>
            <w:tcW w:w="2632" w:type="dxa"/>
            <w:tcBorders>
              <w:top w:val="nil"/>
              <w:left w:val="single" w:sz="4" w:space="0" w:color="000000"/>
              <w:bottom w:val="single" w:sz="4" w:space="0" w:color="000000"/>
              <w:right w:val="single" w:sz="4" w:space="0" w:color="000000"/>
            </w:tcBorders>
            <w:vAlign w:val="bottom"/>
          </w:tcPr>
          <w:p w14:paraId="6EB30CEE"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914.710.197 </w:t>
            </w:r>
          </w:p>
        </w:tc>
      </w:tr>
      <w:tr w:rsidR="003F347B" w14:paraId="5FA11B56" w14:textId="77777777">
        <w:trPr>
          <w:trHeight w:val="315"/>
        </w:trPr>
        <w:tc>
          <w:tcPr>
            <w:tcW w:w="6196" w:type="dxa"/>
            <w:tcBorders>
              <w:top w:val="nil"/>
              <w:left w:val="single" w:sz="8" w:space="0" w:color="000000"/>
              <w:bottom w:val="nil"/>
              <w:right w:val="nil"/>
            </w:tcBorders>
            <w:shd w:val="clear" w:color="auto" w:fill="FFFFFF"/>
            <w:vAlign w:val="center"/>
          </w:tcPr>
          <w:p w14:paraId="3EC65007"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INDICE VARIABLE 10%</w:t>
            </w:r>
          </w:p>
        </w:tc>
        <w:tc>
          <w:tcPr>
            <w:tcW w:w="2632" w:type="dxa"/>
            <w:tcBorders>
              <w:top w:val="nil"/>
              <w:left w:val="single" w:sz="4" w:space="0" w:color="000000"/>
              <w:bottom w:val="nil"/>
              <w:right w:val="single" w:sz="4" w:space="0" w:color="000000"/>
            </w:tcBorders>
            <w:vAlign w:val="bottom"/>
          </w:tcPr>
          <w:p w14:paraId="58F8E61F"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91.471.020 </w:t>
            </w:r>
          </w:p>
        </w:tc>
      </w:tr>
      <w:tr w:rsidR="003F347B" w14:paraId="7DA053A1" w14:textId="77777777">
        <w:trPr>
          <w:trHeight w:val="315"/>
        </w:trPr>
        <w:tc>
          <w:tcPr>
            <w:tcW w:w="6196" w:type="dxa"/>
            <w:tcBorders>
              <w:top w:val="single" w:sz="8" w:space="0" w:color="000000"/>
              <w:left w:val="single" w:sz="8" w:space="0" w:color="000000"/>
              <w:bottom w:val="single" w:sz="8" w:space="0" w:color="000000"/>
              <w:right w:val="nil"/>
            </w:tcBorders>
            <w:shd w:val="clear" w:color="auto" w:fill="D0CECE"/>
            <w:vAlign w:val="center"/>
          </w:tcPr>
          <w:p w14:paraId="42A2978C" w14:textId="77777777" w:rsidR="003F347B" w:rsidRDefault="00000000">
            <w:pPr>
              <w:spacing w:after="0" w:line="240" w:lineRule="auto"/>
              <w:rPr>
                <w:rFonts w:ascii="Arial" w:eastAsia="Arial" w:hAnsi="Arial" w:cs="Arial"/>
                <w:b/>
                <w:bCs/>
                <w:sz w:val="20"/>
                <w:szCs w:val="20"/>
              </w:rPr>
            </w:pPr>
            <w:proofErr w:type="gramStart"/>
            <w:r>
              <w:rPr>
                <w:rFonts w:ascii="Arial" w:eastAsia="Arial" w:hAnsi="Arial" w:cs="Arial"/>
                <w:b/>
                <w:bCs/>
                <w:sz w:val="20"/>
                <w:szCs w:val="20"/>
              </w:rPr>
              <w:t>TOTAL</w:t>
            </w:r>
            <w:proofErr w:type="gramEnd"/>
            <w:r>
              <w:rPr>
                <w:rFonts w:ascii="Arial" w:eastAsia="Arial" w:hAnsi="Arial" w:cs="Arial"/>
                <w:b/>
                <w:bCs/>
                <w:sz w:val="20"/>
                <w:szCs w:val="20"/>
              </w:rPr>
              <w:t xml:space="preserve"> CORRIENTE DÉBIL</w:t>
            </w:r>
          </w:p>
        </w:tc>
        <w:tc>
          <w:tcPr>
            <w:tcW w:w="2632" w:type="dxa"/>
            <w:tcBorders>
              <w:top w:val="single" w:sz="8" w:space="0" w:color="000000"/>
              <w:left w:val="single" w:sz="8" w:space="0" w:color="000000"/>
              <w:bottom w:val="single" w:sz="8" w:space="0" w:color="000000"/>
              <w:right w:val="single" w:sz="8" w:space="0" w:color="000000"/>
            </w:tcBorders>
            <w:shd w:val="clear" w:color="auto" w:fill="D0CECE"/>
            <w:vAlign w:val="bottom"/>
          </w:tcPr>
          <w:p w14:paraId="729C9F83"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color w:val="000000"/>
                <w:sz w:val="20"/>
                <w:szCs w:val="20"/>
              </w:rPr>
              <w:t> </w:t>
            </w:r>
            <w:r>
              <w:rPr>
                <w:rFonts w:ascii="Arial" w:eastAsia="Arial" w:hAnsi="Arial" w:cs="Arial"/>
                <w:b/>
                <w:bCs/>
                <w:color w:val="000000"/>
                <w:sz w:val="20"/>
                <w:szCs w:val="20"/>
              </w:rPr>
              <w:t>$                20.583.028.622</w:t>
            </w:r>
          </w:p>
        </w:tc>
      </w:tr>
      <w:tr w:rsidR="003F347B" w14:paraId="19AAC0C9" w14:textId="77777777">
        <w:trPr>
          <w:trHeight w:val="315"/>
        </w:trPr>
        <w:tc>
          <w:tcPr>
            <w:tcW w:w="6196" w:type="dxa"/>
            <w:tcBorders>
              <w:top w:val="nil"/>
              <w:left w:val="single" w:sz="8" w:space="0" w:color="000000"/>
              <w:bottom w:val="single" w:sz="8" w:space="0" w:color="000000"/>
              <w:right w:val="nil"/>
            </w:tcBorders>
            <w:shd w:val="clear" w:color="auto" w:fill="A5A5A5"/>
            <w:vAlign w:val="center"/>
          </w:tcPr>
          <w:p w14:paraId="0AB54F30"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MAQUINARIA Y EQUIPO</w:t>
            </w:r>
          </w:p>
        </w:tc>
        <w:tc>
          <w:tcPr>
            <w:tcW w:w="2632" w:type="dxa"/>
            <w:tcBorders>
              <w:top w:val="nil"/>
              <w:left w:val="single" w:sz="8" w:space="0" w:color="000000"/>
              <w:bottom w:val="single" w:sz="8" w:space="0" w:color="000000"/>
              <w:right w:val="single" w:sz="8" w:space="0" w:color="000000"/>
            </w:tcBorders>
            <w:shd w:val="clear" w:color="auto" w:fill="A6A6A6"/>
            <w:vAlign w:val="bottom"/>
          </w:tcPr>
          <w:p w14:paraId="68AB961D"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w:t>
            </w:r>
          </w:p>
        </w:tc>
      </w:tr>
      <w:tr w:rsidR="003F347B" w14:paraId="61B649E1"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46B2A839"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MAQUINARIA Y EQUIPO</w:t>
            </w:r>
          </w:p>
        </w:tc>
        <w:tc>
          <w:tcPr>
            <w:tcW w:w="2632" w:type="dxa"/>
            <w:tcBorders>
              <w:top w:val="nil"/>
              <w:left w:val="single" w:sz="4" w:space="0" w:color="000000"/>
              <w:bottom w:val="single" w:sz="4" w:space="0" w:color="000000"/>
              <w:right w:val="single" w:sz="4" w:space="0" w:color="000000"/>
            </w:tcBorders>
            <w:vAlign w:val="bottom"/>
          </w:tcPr>
          <w:p w14:paraId="4EEC7E4E"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2.412.846.975,39 </w:t>
            </w:r>
          </w:p>
        </w:tc>
      </w:tr>
      <w:tr w:rsidR="003F347B" w14:paraId="496CA372" w14:textId="77777777">
        <w:trPr>
          <w:trHeight w:val="315"/>
        </w:trPr>
        <w:tc>
          <w:tcPr>
            <w:tcW w:w="6196" w:type="dxa"/>
            <w:tcBorders>
              <w:top w:val="nil"/>
              <w:left w:val="single" w:sz="8" w:space="0" w:color="000000"/>
              <w:bottom w:val="nil"/>
              <w:right w:val="nil"/>
            </w:tcBorders>
            <w:shd w:val="clear" w:color="auto" w:fill="FFFFFF"/>
            <w:vAlign w:val="center"/>
          </w:tcPr>
          <w:p w14:paraId="293D2AE2"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INDICE VARIABLE 10%</w:t>
            </w:r>
          </w:p>
        </w:tc>
        <w:tc>
          <w:tcPr>
            <w:tcW w:w="2632" w:type="dxa"/>
            <w:tcBorders>
              <w:top w:val="nil"/>
              <w:left w:val="single" w:sz="4" w:space="0" w:color="000000"/>
              <w:bottom w:val="nil"/>
              <w:right w:val="single" w:sz="4" w:space="0" w:color="000000"/>
            </w:tcBorders>
            <w:vAlign w:val="bottom"/>
          </w:tcPr>
          <w:p w14:paraId="2AA2FA64"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241.284.697,54 </w:t>
            </w:r>
          </w:p>
        </w:tc>
      </w:tr>
      <w:tr w:rsidR="003F347B" w14:paraId="78575FAA" w14:textId="77777777">
        <w:trPr>
          <w:trHeight w:val="315"/>
        </w:trPr>
        <w:tc>
          <w:tcPr>
            <w:tcW w:w="6196" w:type="dxa"/>
            <w:tcBorders>
              <w:top w:val="single" w:sz="8" w:space="0" w:color="000000"/>
              <w:left w:val="single" w:sz="8" w:space="0" w:color="000000"/>
              <w:bottom w:val="single" w:sz="8" w:space="0" w:color="000000"/>
              <w:right w:val="nil"/>
            </w:tcBorders>
            <w:shd w:val="clear" w:color="auto" w:fill="D0CECE"/>
            <w:vAlign w:val="bottom"/>
          </w:tcPr>
          <w:p w14:paraId="67C73370" w14:textId="77777777" w:rsidR="003F347B" w:rsidRDefault="00000000">
            <w:pPr>
              <w:spacing w:after="0" w:line="240" w:lineRule="auto"/>
              <w:rPr>
                <w:rFonts w:ascii="Arial" w:eastAsia="Arial" w:hAnsi="Arial" w:cs="Arial"/>
                <w:b/>
                <w:bCs/>
                <w:sz w:val="20"/>
                <w:szCs w:val="20"/>
              </w:rPr>
            </w:pPr>
            <w:proofErr w:type="gramStart"/>
            <w:r>
              <w:rPr>
                <w:rFonts w:ascii="Arial" w:eastAsia="Arial" w:hAnsi="Arial" w:cs="Arial"/>
                <w:b/>
                <w:bCs/>
                <w:sz w:val="20"/>
                <w:szCs w:val="20"/>
              </w:rPr>
              <w:t>TOTAL</w:t>
            </w:r>
            <w:proofErr w:type="gramEnd"/>
            <w:r>
              <w:rPr>
                <w:rFonts w:ascii="Arial" w:eastAsia="Arial" w:hAnsi="Arial" w:cs="Arial"/>
                <w:b/>
                <w:bCs/>
                <w:sz w:val="20"/>
                <w:szCs w:val="20"/>
              </w:rPr>
              <w:t xml:space="preserve"> ROTURA DE MAQUINARIA</w:t>
            </w:r>
          </w:p>
        </w:tc>
        <w:tc>
          <w:tcPr>
            <w:tcW w:w="2632" w:type="dxa"/>
            <w:tcBorders>
              <w:top w:val="single" w:sz="8" w:space="0" w:color="000000"/>
              <w:left w:val="single" w:sz="8" w:space="0" w:color="000000"/>
              <w:bottom w:val="single" w:sz="4" w:space="0" w:color="000000"/>
              <w:right w:val="single" w:sz="8" w:space="0" w:color="000000"/>
            </w:tcBorders>
            <w:shd w:val="clear" w:color="auto" w:fill="D0CECE"/>
            <w:vAlign w:val="bottom"/>
          </w:tcPr>
          <w:p w14:paraId="600D4686"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 $             2.654.131.672,93 </w:t>
            </w:r>
          </w:p>
        </w:tc>
      </w:tr>
      <w:tr w:rsidR="003F347B" w14:paraId="784E1AB6" w14:textId="77777777">
        <w:trPr>
          <w:trHeight w:val="315"/>
        </w:trPr>
        <w:tc>
          <w:tcPr>
            <w:tcW w:w="6196" w:type="dxa"/>
            <w:tcBorders>
              <w:top w:val="nil"/>
              <w:left w:val="single" w:sz="8" w:space="0" w:color="000000"/>
              <w:bottom w:val="single" w:sz="8" w:space="0" w:color="000000"/>
              <w:right w:val="nil"/>
            </w:tcBorders>
            <w:shd w:val="clear" w:color="auto" w:fill="D0CECE"/>
            <w:vAlign w:val="center"/>
          </w:tcPr>
          <w:p w14:paraId="4AFDE68E" w14:textId="77777777" w:rsidR="003F347B" w:rsidRDefault="00000000">
            <w:pPr>
              <w:spacing w:after="0" w:line="240" w:lineRule="auto"/>
              <w:rPr>
                <w:rFonts w:ascii="Arial" w:eastAsia="Arial" w:hAnsi="Arial" w:cs="Arial"/>
                <w:b/>
                <w:bCs/>
                <w:sz w:val="20"/>
                <w:szCs w:val="20"/>
              </w:rPr>
            </w:pPr>
            <w:proofErr w:type="gramStart"/>
            <w:r>
              <w:rPr>
                <w:rFonts w:ascii="Arial" w:eastAsia="Arial" w:hAnsi="Arial" w:cs="Arial"/>
                <w:b/>
                <w:bCs/>
                <w:sz w:val="20"/>
                <w:szCs w:val="20"/>
              </w:rPr>
              <w:t>TOTAL</w:t>
            </w:r>
            <w:proofErr w:type="gramEnd"/>
            <w:r>
              <w:rPr>
                <w:rFonts w:ascii="Arial" w:eastAsia="Arial" w:hAnsi="Arial" w:cs="Arial"/>
                <w:b/>
                <w:bCs/>
                <w:sz w:val="20"/>
                <w:szCs w:val="20"/>
              </w:rPr>
              <w:t xml:space="preserve"> DAÑOS MATERIALES COMBINADOS</w:t>
            </w:r>
          </w:p>
        </w:tc>
        <w:tc>
          <w:tcPr>
            <w:tcW w:w="2632" w:type="dxa"/>
            <w:tcBorders>
              <w:top w:val="nil"/>
              <w:left w:val="single" w:sz="8" w:space="0" w:color="000000"/>
              <w:bottom w:val="single" w:sz="8" w:space="0" w:color="000000"/>
              <w:right w:val="single" w:sz="8" w:space="0" w:color="000000"/>
            </w:tcBorders>
            <w:shd w:val="clear" w:color="auto" w:fill="D0CECE"/>
            <w:vAlign w:val="bottom"/>
          </w:tcPr>
          <w:p w14:paraId="0982C1B6" w14:textId="77777777" w:rsidR="003F347B" w:rsidRDefault="003F347B">
            <w:pPr>
              <w:spacing w:after="0" w:line="240" w:lineRule="auto"/>
              <w:rPr>
                <w:rFonts w:ascii="Arial" w:eastAsia="Arial" w:hAnsi="Arial" w:cs="Arial"/>
                <w:color w:val="000000"/>
                <w:sz w:val="20"/>
                <w:szCs w:val="20"/>
              </w:rPr>
            </w:pPr>
          </w:p>
        </w:tc>
      </w:tr>
      <w:tr w:rsidR="003F347B" w14:paraId="260A8798" w14:textId="77777777">
        <w:trPr>
          <w:trHeight w:val="315"/>
        </w:trPr>
        <w:tc>
          <w:tcPr>
            <w:tcW w:w="6196" w:type="dxa"/>
            <w:tcBorders>
              <w:top w:val="nil"/>
              <w:left w:val="single" w:sz="8" w:space="0" w:color="000000"/>
              <w:bottom w:val="single" w:sz="8" w:space="0" w:color="000000"/>
              <w:right w:val="nil"/>
            </w:tcBorders>
            <w:shd w:val="clear" w:color="auto" w:fill="A5A5A5"/>
            <w:vAlign w:val="center"/>
          </w:tcPr>
          <w:p w14:paraId="6763AFC7"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MANEJO GLOBAL DE 500 A 1000 CARGOS</w:t>
            </w:r>
          </w:p>
        </w:tc>
        <w:tc>
          <w:tcPr>
            <w:tcW w:w="2632" w:type="dxa"/>
            <w:tcBorders>
              <w:top w:val="nil"/>
              <w:left w:val="single" w:sz="8" w:space="0" w:color="000000"/>
              <w:bottom w:val="single" w:sz="8" w:space="0" w:color="000000"/>
              <w:right w:val="single" w:sz="8" w:space="0" w:color="000000"/>
            </w:tcBorders>
            <w:shd w:val="clear" w:color="auto" w:fill="A6A6A6"/>
            <w:vAlign w:val="bottom"/>
          </w:tcPr>
          <w:p w14:paraId="765B4247"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 $               1.000.000.000 </w:t>
            </w:r>
          </w:p>
        </w:tc>
      </w:tr>
      <w:tr w:rsidR="003F347B" w14:paraId="32DCDD1B" w14:textId="77777777">
        <w:trPr>
          <w:trHeight w:val="315"/>
        </w:trPr>
        <w:tc>
          <w:tcPr>
            <w:tcW w:w="6196" w:type="dxa"/>
            <w:tcBorders>
              <w:top w:val="nil"/>
              <w:left w:val="single" w:sz="8" w:space="0" w:color="000000"/>
              <w:bottom w:val="single" w:sz="8" w:space="0" w:color="000000"/>
              <w:right w:val="nil"/>
            </w:tcBorders>
            <w:shd w:val="clear" w:color="auto" w:fill="FFFFFF"/>
            <w:vAlign w:val="center"/>
          </w:tcPr>
          <w:p w14:paraId="7D0097F9"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 </w:t>
            </w:r>
          </w:p>
        </w:tc>
        <w:tc>
          <w:tcPr>
            <w:tcW w:w="2632" w:type="dxa"/>
            <w:tcBorders>
              <w:top w:val="nil"/>
              <w:left w:val="single" w:sz="8" w:space="0" w:color="000000"/>
              <w:bottom w:val="single" w:sz="8" w:space="0" w:color="000000"/>
              <w:right w:val="single" w:sz="8" w:space="0" w:color="000000"/>
            </w:tcBorders>
            <w:shd w:val="clear" w:color="auto" w:fill="FFFFFF"/>
            <w:vAlign w:val="bottom"/>
          </w:tcPr>
          <w:p w14:paraId="1AD32FC8"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w:t>
            </w:r>
          </w:p>
        </w:tc>
      </w:tr>
      <w:tr w:rsidR="003F347B" w14:paraId="1212D860" w14:textId="77777777">
        <w:trPr>
          <w:trHeight w:val="315"/>
        </w:trPr>
        <w:tc>
          <w:tcPr>
            <w:tcW w:w="6196" w:type="dxa"/>
            <w:tcBorders>
              <w:top w:val="nil"/>
              <w:left w:val="single" w:sz="8" w:space="0" w:color="000000"/>
              <w:bottom w:val="single" w:sz="8" w:space="0" w:color="000000"/>
              <w:right w:val="nil"/>
            </w:tcBorders>
            <w:shd w:val="clear" w:color="auto" w:fill="A5A5A5"/>
            <w:vAlign w:val="center"/>
          </w:tcPr>
          <w:p w14:paraId="5E1B194B"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RESPONSABILIDAD CIVIL EXTRACONTRACTUAL - PLO</w:t>
            </w:r>
          </w:p>
        </w:tc>
        <w:tc>
          <w:tcPr>
            <w:tcW w:w="2632" w:type="dxa"/>
            <w:tcBorders>
              <w:top w:val="nil"/>
              <w:left w:val="single" w:sz="8" w:space="0" w:color="000000"/>
              <w:bottom w:val="single" w:sz="8" w:space="0" w:color="000000"/>
              <w:right w:val="single" w:sz="8" w:space="0" w:color="000000"/>
            </w:tcBorders>
            <w:shd w:val="clear" w:color="auto" w:fill="A6A6A6"/>
            <w:vAlign w:val="bottom"/>
          </w:tcPr>
          <w:p w14:paraId="50A62CD5"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 $               5.000.000.000 </w:t>
            </w:r>
          </w:p>
        </w:tc>
      </w:tr>
      <w:tr w:rsidR="003F347B" w14:paraId="33C39080" w14:textId="77777777">
        <w:trPr>
          <w:trHeight w:val="315"/>
        </w:trPr>
        <w:tc>
          <w:tcPr>
            <w:tcW w:w="6196" w:type="dxa"/>
            <w:tcBorders>
              <w:top w:val="nil"/>
              <w:left w:val="single" w:sz="8" w:space="0" w:color="000000"/>
              <w:bottom w:val="single" w:sz="8" w:space="0" w:color="000000"/>
              <w:right w:val="nil"/>
            </w:tcBorders>
            <w:shd w:val="clear" w:color="auto" w:fill="FFFFFF"/>
            <w:vAlign w:val="center"/>
          </w:tcPr>
          <w:p w14:paraId="78038B0D"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 </w:t>
            </w:r>
          </w:p>
        </w:tc>
        <w:tc>
          <w:tcPr>
            <w:tcW w:w="2632" w:type="dxa"/>
            <w:tcBorders>
              <w:top w:val="nil"/>
              <w:left w:val="single" w:sz="8" w:space="0" w:color="000000"/>
              <w:bottom w:val="single" w:sz="8" w:space="0" w:color="000000"/>
              <w:right w:val="single" w:sz="8" w:space="0" w:color="000000"/>
            </w:tcBorders>
            <w:shd w:val="clear" w:color="auto" w:fill="FFFFFF"/>
            <w:vAlign w:val="bottom"/>
          </w:tcPr>
          <w:p w14:paraId="3AFA6A0F"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w:t>
            </w:r>
          </w:p>
        </w:tc>
      </w:tr>
      <w:tr w:rsidR="003F347B" w14:paraId="4561F6EC" w14:textId="77777777">
        <w:trPr>
          <w:trHeight w:val="315"/>
        </w:trPr>
        <w:tc>
          <w:tcPr>
            <w:tcW w:w="6196" w:type="dxa"/>
            <w:tcBorders>
              <w:top w:val="nil"/>
              <w:left w:val="single" w:sz="8" w:space="0" w:color="000000"/>
              <w:bottom w:val="single" w:sz="8" w:space="0" w:color="000000"/>
              <w:right w:val="nil"/>
            </w:tcBorders>
            <w:shd w:val="clear" w:color="auto" w:fill="A5A5A5"/>
            <w:vAlign w:val="bottom"/>
          </w:tcPr>
          <w:p w14:paraId="708B4A2D"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AUTOMOVILES</w:t>
            </w:r>
          </w:p>
        </w:tc>
        <w:tc>
          <w:tcPr>
            <w:tcW w:w="2632" w:type="dxa"/>
            <w:tcBorders>
              <w:top w:val="nil"/>
              <w:left w:val="single" w:sz="8" w:space="0" w:color="000000"/>
              <w:bottom w:val="single" w:sz="8" w:space="0" w:color="000000"/>
              <w:right w:val="single" w:sz="8" w:space="0" w:color="000000"/>
            </w:tcBorders>
            <w:shd w:val="clear" w:color="auto" w:fill="A6A6A6"/>
            <w:vAlign w:val="bottom"/>
          </w:tcPr>
          <w:p w14:paraId="2AA98BB9"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 $             32.470.200.000 </w:t>
            </w:r>
          </w:p>
        </w:tc>
      </w:tr>
      <w:tr w:rsidR="003F347B" w14:paraId="152B8C70" w14:textId="77777777">
        <w:trPr>
          <w:trHeight w:val="315"/>
        </w:trPr>
        <w:tc>
          <w:tcPr>
            <w:tcW w:w="6196" w:type="dxa"/>
            <w:tcBorders>
              <w:top w:val="nil"/>
              <w:left w:val="single" w:sz="8" w:space="0" w:color="000000"/>
              <w:bottom w:val="single" w:sz="8" w:space="0" w:color="000000"/>
              <w:right w:val="nil"/>
            </w:tcBorders>
            <w:shd w:val="clear" w:color="auto" w:fill="FFFFFF"/>
            <w:vAlign w:val="bottom"/>
          </w:tcPr>
          <w:p w14:paraId="5A4A96D9" w14:textId="77777777" w:rsidR="003F347B" w:rsidRDefault="003F347B">
            <w:pPr>
              <w:spacing w:after="0" w:line="240" w:lineRule="auto"/>
              <w:rPr>
                <w:rFonts w:ascii="Arial" w:eastAsia="Arial" w:hAnsi="Arial" w:cs="Arial"/>
                <w:b/>
                <w:bCs/>
                <w:sz w:val="20"/>
                <w:szCs w:val="20"/>
              </w:rPr>
            </w:pPr>
          </w:p>
        </w:tc>
        <w:tc>
          <w:tcPr>
            <w:tcW w:w="2632" w:type="dxa"/>
            <w:tcBorders>
              <w:top w:val="nil"/>
              <w:left w:val="single" w:sz="8" w:space="0" w:color="000000"/>
              <w:bottom w:val="single" w:sz="8" w:space="0" w:color="000000"/>
              <w:right w:val="single" w:sz="8" w:space="0" w:color="000000"/>
            </w:tcBorders>
            <w:shd w:val="clear" w:color="auto" w:fill="FFFFFF"/>
            <w:vAlign w:val="bottom"/>
          </w:tcPr>
          <w:p w14:paraId="7A89D7DF"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w:t>
            </w:r>
          </w:p>
        </w:tc>
      </w:tr>
      <w:tr w:rsidR="003F347B" w14:paraId="6281A749" w14:textId="77777777">
        <w:trPr>
          <w:trHeight w:val="315"/>
        </w:trPr>
        <w:tc>
          <w:tcPr>
            <w:tcW w:w="6196" w:type="dxa"/>
            <w:tcBorders>
              <w:top w:val="nil"/>
              <w:left w:val="single" w:sz="8" w:space="0" w:color="000000"/>
              <w:bottom w:val="single" w:sz="8" w:space="0" w:color="000000"/>
              <w:right w:val="nil"/>
            </w:tcBorders>
            <w:shd w:val="clear" w:color="auto" w:fill="A5A5A5"/>
            <w:vAlign w:val="bottom"/>
          </w:tcPr>
          <w:p w14:paraId="42B75311"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SEGURO OBLIGATORIO DE ACCIDENTES DE TRÁNSITO-SOAT</w:t>
            </w:r>
          </w:p>
        </w:tc>
        <w:tc>
          <w:tcPr>
            <w:tcW w:w="2632" w:type="dxa"/>
            <w:tcBorders>
              <w:top w:val="nil"/>
              <w:left w:val="single" w:sz="8" w:space="0" w:color="000000"/>
              <w:bottom w:val="single" w:sz="8" w:space="0" w:color="000000"/>
              <w:right w:val="single" w:sz="8" w:space="0" w:color="000000"/>
            </w:tcBorders>
            <w:shd w:val="clear" w:color="auto" w:fill="A6A6A6"/>
            <w:vAlign w:val="bottom"/>
          </w:tcPr>
          <w:p w14:paraId="0DFA9DBA"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w:t>
            </w:r>
          </w:p>
        </w:tc>
      </w:tr>
      <w:tr w:rsidR="003F347B" w14:paraId="2139A640" w14:textId="77777777">
        <w:trPr>
          <w:trHeight w:val="300"/>
        </w:trPr>
        <w:tc>
          <w:tcPr>
            <w:tcW w:w="6196" w:type="dxa"/>
            <w:tcBorders>
              <w:top w:val="nil"/>
              <w:left w:val="single" w:sz="8" w:space="0" w:color="000000"/>
              <w:bottom w:val="single" w:sz="4" w:space="0" w:color="000000"/>
              <w:right w:val="nil"/>
            </w:tcBorders>
            <w:shd w:val="clear" w:color="auto" w:fill="FFFFFF"/>
            <w:vAlign w:val="bottom"/>
          </w:tcPr>
          <w:p w14:paraId="22FB76A2"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SOAT LIVIANOS</w:t>
            </w:r>
          </w:p>
        </w:tc>
        <w:tc>
          <w:tcPr>
            <w:tcW w:w="2632" w:type="dxa"/>
            <w:tcBorders>
              <w:top w:val="nil"/>
              <w:left w:val="single" w:sz="4" w:space="0" w:color="000000"/>
              <w:bottom w:val="single" w:sz="4" w:space="0" w:color="000000"/>
              <w:right w:val="single" w:sz="4" w:space="0" w:color="000000"/>
            </w:tcBorders>
            <w:vAlign w:val="bottom"/>
          </w:tcPr>
          <w:p w14:paraId="2402F9E6" w14:textId="77777777" w:rsidR="003F347B" w:rsidRDefault="00000000">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LOS DE LEY </w:t>
            </w:r>
          </w:p>
        </w:tc>
      </w:tr>
      <w:tr w:rsidR="003F347B" w14:paraId="59A99C96" w14:textId="77777777">
        <w:trPr>
          <w:trHeight w:val="315"/>
        </w:trPr>
        <w:tc>
          <w:tcPr>
            <w:tcW w:w="6196" w:type="dxa"/>
            <w:tcBorders>
              <w:top w:val="nil"/>
              <w:left w:val="single" w:sz="8" w:space="0" w:color="000000"/>
              <w:bottom w:val="nil"/>
              <w:right w:val="nil"/>
            </w:tcBorders>
            <w:shd w:val="clear" w:color="auto" w:fill="FFFFFF"/>
            <w:vAlign w:val="bottom"/>
          </w:tcPr>
          <w:p w14:paraId="3BABB9D8"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SOAT PESADOS</w:t>
            </w:r>
          </w:p>
        </w:tc>
        <w:tc>
          <w:tcPr>
            <w:tcW w:w="2632" w:type="dxa"/>
            <w:tcBorders>
              <w:top w:val="nil"/>
              <w:left w:val="single" w:sz="4" w:space="0" w:color="000000"/>
              <w:bottom w:val="nil"/>
              <w:right w:val="single" w:sz="4" w:space="0" w:color="000000"/>
            </w:tcBorders>
            <w:vAlign w:val="bottom"/>
          </w:tcPr>
          <w:p w14:paraId="46057014" w14:textId="77777777" w:rsidR="003F347B" w:rsidRDefault="00000000">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LOS DE LEY </w:t>
            </w:r>
          </w:p>
        </w:tc>
      </w:tr>
      <w:tr w:rsidR="003F347B" w14:paraId="285C75D9" w14:textId="77777777">
        <w:trPr>
          <w:trHeight w:val="315"/>
        </w:trPr>
        <w:tc>
          <w:tcPr>
            <w:tcW w:w="6196" w:type="dxa"/>
            <w:tcBorders>
              <w:top w:val="single" w:sz="8" w:space="0" w:color="000000"/>
              <w:left w:val="single" w:sz="8" w:space="0" w:color="000000"/>
              <w:bottom w:val="nil"/>
              <w:right w:val="nil"/>
            </w:tcBorders>
            <w:shd w:val="clear" w:color="auto" w:fill="D0CECE"/>
            <w:vAlign w:val="center"/>
          </w:tcPr>
          <w:p w14:paraId="5AE900DB" w14:textId="77777777" w:rsidR="003F347B" w:rsidRDefault="00000000">
            <w:pPr>
              <w:spacing w:after="0" w:line="240" w:lineRule="auto"/>
              <w:rPr>
                <w:rFonts w:ascii="Arial" w:eastAsia="Arial" w:hAnsi="Arial" w:cs="Arial"/>
                <w:b/>
                <w:bCs/>
                <w:sz w:val="20"/>
                <w:szCs w:val="20"/>
              </w:rPr>
            </w:pPr>
            <w:proofErr w:type="gramStart"/>
            <w:r>
              <w:rPr>
                <w:rFonts w:ascii="Arial" w:eastAsia="Arial" w:hAnsi="Arial" w:cs="Arial"/>
                <w:b/>
                <w:bCs/>
                <w:sz w:val="20"/>
                <w:szCs w:val="20"/>
              </w:rPr>
              <w:t>TOTAL</w:t>
            </w:r>
            <w:proofErr w:type="gramEnd"/>
            <w:r>
              <w:rPr>
                <w:rFonts w:ascii="Arial" w:eastAsia="Arial" w:hAnsi="Arial" w:cs="Arial"/>
                <w:b/>
                <w:bCs/>
                <w:sz w:val="20"/>
                <w:szCs w:val="20"/>
              </w:rPr>
              <w:t xml:space="preserve"> SOAT</w:t>
            </w:r>
          </w:p>
        </w:tc>
        <w:tc>
          <w:tcPr>
            <w:tcW w:w="2632" w:type="dxa"/>
            <w:tcBorders>
              <w:top w:val="single" w:sz="8" w:space="0" w:color="000000"/>
              <w:left w:val="single" w:sz="8" w:space="0" w:color="000000"/>
              <w:bottom w:val="single" w:sz="8" w:space="0" w:color="000000"/>
              <w:right w:val="single" w:sz="8" w:space="0" w:color="000000"/>
            </w:tcBorders>
            <w:shd w:val="clear" w:color="auto" w:fill="D0CECE"/>
            <w:vAlign w:val="bottom"/>
          </w:tcPr>
          <w:p w14:paraId="37D2ADA5"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w:t>
            </w:r>
          </w:p>
        </w:tc>
      </w:tr>
      <w:tr w:rsidR="003F347B" w14:paraId="6CE18430" w14:textId="77777777">
        <w:trPr>
          <w:trHeight w:val="315"/>
        </w:trPr>
        <w:tc>
          <w:tcPr>
            <w:tcW w:w="6196" w:type="dxa"/>
            <w:tcBorders>
              <w:top w:val="single" w:sz="8" w:space="0" w:color="000000"/>
              <w:left w:val="single" w:sz="8" w:space="0" w:color="000000"/>
              <w:bottom w:val="single" w:sz="8" w:space="0" w:color="000000"/>
              <w:right w:val="nil"/>
            </w:tcBorders>
            <w:shd w:val="clear" w:color="auto" w:fill="A5A5A5"/>
            <w:vAlign w:val="bottom"/>
          </w:tcPr>
          <w:p w14:paraId="7E21D6AD"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RESPONSABILIDAD CIVIL SERVIDORES PÚBLICOS - RCSP</w:t>
            </w:r>
          </w:p>
        </w:tc>
        <w:tc>
          <w:tcPr>
            <w:tcW w:w="2632" w:type="dxa"/>
            <w:tcBorders>
              <w:top w:val="nil"/>
              <w:left w:val="single" w:sz="4" w:space="0" w:color="000000"/>
              <w:bottom w:val="single" w:sz="8" w:space="0" w:color="000000"/>
              <w:right w:val="single" w:sz="8" w:space="0" w:color="000000"/>
            </w:tcBorders>
            <w:shd w:val="clear" w:color="auto" w:fill="A6A6A6"/>
            <w:vAlign w:val="bottom"/>
          </w:tcPr>
          <w:p w14:paraId="7335AAAC"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 $               6.000.000.000 </w:t>
            </w:r>
          </w:p>
        </w:tc>
      </w:tr>
      <w:tr w:rsidR="003F347B" w14:paraId="3AD4E4A2" w14:textId="77777777">
        <w:trPr>
          <w:trHeight w:val="315"/>
        </w:trPr>
        <w:tc>
          <w:tcPr>
            <w:tcW w:w="6196" w:type="dxa"/>
            <w:tcBorders>
              <w:top w:val="nil"/>
              <w:left w:val="single" w:sz="8" w:space="0" w:color="000000"/>
              <w:bottom w:val="nil"/>
              <w:right w:val="nil"/>
            </w:tcBorders>
            <w:shd w:val="clear" w:color="auto" w:fill="FFFFFF"/>
            <w:vAlign w:val="bottom"/>
          </w:tcPr>
          <w:p w14:paraId="22992172"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w:t>
            </w:r>
          </w:p>
        </w:tc>
        <w:tc>
          <w:tcPr>
            <w:tcW w:w="2632" w:type="dxa"/>
            <w:tcBorders>
              <w:top w:val="single" w:sz="4" w:space="0" w:color="000000"/>
              <w:left w:val="single" w:sz="4" w:space="0" w:color="000000"/>
              <w:bottom w:val="single" w:sz="4" w:space="0" w:color="000000"/>
              <w:right w:val="single" w:sz="4" w:space="0" w:color="000000"/>
            </w:tcBorders>
            <w:vAlign w:val="bottom"/>
          </w:tcPr>
          <w:p w14:paraId="67A4DD91"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w:t>
            </w:r>
          </w:p>
        </w:tc>
      </w:tr>
      <w:tr w:rsidR="003F347B" w14:paraId="46827271" w14:textId="77777777">
        <w:trPr>
          <w:trHeight w:val="315"/>
        </w:trPr>
        <w:tc>
          <w:tcPr>
            <w:tcW w:w="6196" w:type="dxa"/>
            <w:tcBorders>
              <w:top w:val="single" w:sz="8" w:space="0" w:color="000000"/>
              <w:left w:val="single" w:sz="8" w:space="0" w:color="000000"/>
              <w:bottom w:val="single" w:sz="8" w:space="0" w:color="000000"/>
              <w:right w:val="nil"/>
            </w:tcBorders>
            <w:shd w:val="clear" w:color="auto" w:fill="A5A5A5"/>
            <w:vAlign w:val="center"/>
          </w:tcPr>
          <w:p w14:paraId="1453F658"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INFIDELIDAD DE RIESGOS - IRF</w:t>
            </w:r>
          </w:p>
        </w:tc>
        <w:tc>
          <w:tcPr>
            <w:tcW w:w="2632" w:type="dxa"/>
            <w:tcBorders>
              <w:top w:val="nil"/>
              <w:left w:val="single" w:sz="4" w:space="0" w:color="000000"/>
              <w:bottom w:val="single" w:sz="8" w:space="0" w:color="000000"/>
              <w:right w:val="single" w:sz="8" w:space="0" w:color="000000"/>
            </w:tcBorders>
            <w:shd w:val="clear" w:color="auto" w:fill="A6A6A6"/>
            <w:vAlign w:val="bottom"/>
          </w:tcPr>
          <w:p w14:paraId="741E3920"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 $               1.000.000.000 </w:t>
            </w:r>
          </w:p>
        </w:tc>
      </w:tr>
      <w:tr w:rsidR="003F347B" w14:paraId="3F25A2B3" w14:textId="77777777">
        <w:trPr>
          <w:trHeight w:val="315"/>
        </w:trPr>
        <w:tc>
          <w:tcPr>
            <w:tcW w:w="6196" w:type="dxa"/>
            <w:tcBorders>
              <w:top w:val="nil"/>
              <w:left w:val="single" w:sz="8" w:space="0" w:color="000000"/>
              <w:bottom w:val="single" w:sz="8" w:space="0" w:color="000000"/>
              <w:right w:val="nil"/>
            </w:tcBorders>
            <w:shd w:val="clear" w:color="auto" w:fill="FFFFFF"/>
            <w:vAlign w:val="center"/>
          </w:tcPr>
          <w:p w14:paraId="156D2F99"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 </w:t>
            </w:r>
          </w:p>
        </w:tc>
        <w:tc>
          <w:tcPr>
            <w:tcW w:w="2632" w:type="dxa"/>
            <w:tcBorders>
              <w:top w:val="nil"/>
              <w:left w:val="single" w:sz="4" w:space="0" w:color="000000"/>
              <w:bottom w:val="nil"/>
              <w:right w:val="single" w:sz="4" w:space="0" w:color="000000"/>
            </w:tcBorders>
            <w:vAlign w:val="bottom"/>
          </w:tcPr>
          <w:p w14:paraId="18C7AC31"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w:t>
            </w:r>
          </w:p>
        </w:tc>
      </w:tr>
      <w:tr w:rsidR="003F347B" w14:paraId="6E380232" w14:textId="77777777">
        <w:trPr>
          <w:trHeight w:val="315"/>
        </w:trPr>
        <w:tc>
          <w:tcPr>
            <w:tcW w:w="6196" w:type="dxa"/>
            <w:tcBorders>
              <w:top w:val="nil"/>
              <w:left w:val="single" w:sz="8" w:space="0" w:color="000000"/>
              <w:bottom w:val="single" w:sz="8" w:space="0" w:color="000000"/>
              <w:right w:val="nil"/>
            </w:tcBorders>
            <w:shd w:val="clear" w:color="auto" w:fill="A5A5A5"/>
            <w:vAlign w:val="center"/>
          </w:tcPr>
          <w:p w14:paraId="21DF9122"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MAQUINARIA AMARILLA</w:t>
            </w:r>
          </w:p>
        </w:tc>
        <w:tc>
          <w:tcPr>
            <w:tcW w:w="2632" w:type="dxa"/>
            <w:tcBorders>
              <w:top w:val="single" w:sz="8" w:space="0" w:color="000000"/>
              <w:left w:val="single" w:sz="8" w:space="0" w:color="000000"/>
              <w:bottom w:val="single" w:sz="8" w:space="0" w:color="000000"/>
              <w:right w:val="single" w:sz="8" w:space="0" w:color="000000"/>
            </w:tcBorders>
            <w:shd w:val="clear" w:color="auto" w:fill="A6A6A6"/>
            <w:vAlign w:val="bottom"/>
          </w:tcPr>
          <w:p w14:paraId="18CF929B"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w:t>
            </w:r>
          </w:p>
        </w:tc>
      </w:tr>
      <w:tr w:rsidR="003F347B" w14:paraId="27F786A8"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75B939B6"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MAQUINARIA AMARILLA</w:t>
            </w:r>
          </w:p>
        </w:tc>
        <w:tc>
          <w:tcPr>
            <w:tcW w:w="2632" w:type="dxa"/>
            <w:tcBorders>
              <w:top w:val="nil"/>
              <w:left w:val="single" w:sz="4" w:space="0" w:color="000000"/>
              <w:bottom w:val="single" w:sz="4" w:space="0" w:color="000000"/>
              <w:right w:val="single" w:sz="4" w:space="0" w:color="000000"/>
            </w:tcBorders>
            <w:vAlign w:val="bottom"/>
          </w:tcPr>
          <w:p w14:paraId="5DE7FD91"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62.455.502.597,03 </w:t>
            </w:r>
          </w:p>
        </w:tc>
      </w:tr>
      <w:tr w:rsidR="003F347B" w14:paraId="2E3C07EB"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5DF5B2D9"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INDICE VARIABLE 10%</w:t>
            </w:r>
          </w:p>
        </w:tc>
        <w:tc>
          <w:tcPr>
            <w:tcW w:w="2632" w:type="dxa"/>
            <w:tcBorders>
              <w:top w:val="nil"/>
              <w:left w:val="single" w:sz="4" w:space="0" w:color="000000"/>
              <w:bottom w:val="single" w:sz="4" w:space="0" w:color="000000"/>
              <w:right w:val="single" w:sz="4" w:space="0" w:color="000000"/>
            </w:tcBorders>
            <w:vAlign w:val="bottom"/>
          </w:tcPr>
          <w:p w14:paraId="35DB042D"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6.245.550.259,70 </w:t>
            </w:r>
          </w:p>
        </w:tc>
      </w:tr>
      <w:tr w:rsidR="003F347B" w14:paraId="36711CFB" w14:textId="77777777">
        <w:trPr>
          <w:trHeight w:val="315"/>
        </w:trPr>
        <w:tc>
          <w:tcPr>
            <w:tcW w:w="6196" w:type="dxa"/>
            <w:tcBorders>
              <w:top w:val="nil"/>
              <w:left w:val="single" w:sz="8" w:space="0" w:color="000000"/>
              <w:bottom w:val="nil"/>
              <w:right w:val="nil"/>
            </w:tcBorders>
            <w:shd w:val="clear" w:color="auto" w:fill="FFFFFF"/>
            <w:vAlign w:val="center"/>
          </w:tcPr>
          <w:p w14:paraId="5008867B"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RC MAQUINARIA</w:t>
            </w:r>
          </w:p>
        </w:tc>
        <w:tc>
          <w:tcPr>
            <w:tcW w:w="2632" w:type="dxa"/>
            <w:tcBorders>
              <w:top w:val="nil"/>
              <w:left w:val="single" w:sz="4" w:space="0" w:color="000000"/>
              <w:bottom w:val="nil"/>
              <w:right w:val="single" w:sz="4" w:space="0" w:color="000000"/>
            </w:tcBorders>
            <w:vAlign w:val="bottom"/>
          </w:tcPr>
          <w:p w14:paraId="721BFACA"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31.227.751.298,52 </w:t>
            </w:r>
          </w:p>
        </w:tc>
      </w:tr>
      <w:tr w:rsidR="003F347B" w14:paraId="152EDA06" w14:textId="77777777">
        <w:trPr>
          <w:trHeight w:val="315"/>
        </w:trPr>
        <w:tc>
          <w:tcPr>
            <w:tcW w:w="6196" w:type="dxa"/>
            <w:tcBorders>
              <w:top w:val="single" w:sz="8" w:space="0" w:color="000000"/>
              <w:left w:val="single" w:sz="8" w:space="0" w:color="000000"/>
              <w:bottom w:val="single" w:sz="8" w:space="0" w:color="000000"/>
              <w:right w:val="nil"/>
            </w:tcBorders>
            <w:shd w:val="clear" w:color="auto" w:fill="D0CECE"/>
            <w:vAlign w:val="center"/>
          </w:tcPr>
          <w:p w14:paraId="2C719DEE"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TOTAL</w:t>
            </w:r>
          </w:p>
        </w:tc>
        <w:tc>
          <w:tcPr>
            <w:tcW w:w="2632" w:type="dxa"/>
            <w:tcBorders>
              <w:top w:val="single" w:sz="8" w:space="0" w:color="000000"/>
              <w:left w:val="single" w:sz="8" w:space="0" w:color="000000"/>
              <w:bottom w:val="single" w:sz="8" w:space="0" w:color="000000"/>
              <w:right w:val="single" w:sz="8" w:space="0" w:color="000000"/>
            </w:tcBorders>
            <w:shd w:val="clear" w:color="auto" w:fill="D0CECE"/>
            <w:vAlign w:val="bottom"/>
          </w:tcPr>
          <w:p w14:paraId="1DC477A6"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w:t>
            </w:r>
          </w:p>
        </w:tc>
      </w:tr>
      <w:tr w:rsidR="003F347B" w14:paraId="0F3283ED" w14:textId="77777777">
        <w:trPr>
          <w:trHeight w:val="315"/>
        </w:trPr>
        <w:tc>
          <w:tcPr>
            <w:tcW w:w="6196" w:type="dxa"/>
            <w:tcBorders>
              <w:top w:val="nil"/>
              <w:left w:val="single" w:sz="8" w:space="0" w:color="000000"/>
              <w:bottom w:val="single" w:sz="8" w:space="0" w:color="000000"/>
              <w:right w:val="nil"/>
            </w:tcBorders>
            <w:shd w:val="clear" w:color="auto" w:fill="A5A5A5"/>
            <w:vAlign w:val="center"/>
          </w:tcPr>
          <w:p w14:paraId="416ECCEE"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POLIZA VH AÉREOS NO TRIPULADOS</w:t>
            </w:r>
          </w:p>
        </w:tc>
        <w:tc>
          <w:tcPr>
            <w:tcW w:w="2632" w:type="dxa"/>
            <w:tcBorders>
              <w:top w:val="nil"/>
              <w:left w:val="single" w:sz="8" w:space="0" w:color="000000"/>
              <w:bottom w:val="single" w:sz="8" w:space="0" w:color="000000"/>
              <w:right w:val="single" w:sz="8" w:space="0" w:color="000000"/>
            </w:tcBorders>
            <w:shd w:val="clear" w:color="auto" w:fill="A6A6A6"/>
            <w:vAlign w:val="bottom"/>
          </w:tcPr>
          <w:p w14:paraId="52B89B81"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 $             137.642.253,12 </w:t>
            </w:r>
          </w:p>
        </w:tc>
      </w:tr>
      <w:tr w:rsidR="003F347B" w14:paraId="317850F2" w14:textId="77777777">
        <w:trPr>
          <w:trHeight w:val="300"/>
        </w:trPr>
        <w:tc>
          <w:tcPr>
            <w:tcW w:w="6196" w:type="dxa"/>
            <w:tcBorders>
              <w:top w:val="nil"/>
              <w:left w:val="single" w:sz="8" w:space="0" w:color="000000"/>
              <w:bottom w:val="single" w:sz="4" w:space="0" w:color="000000"/>
              <w:right w:val="nil"/>
            </w:tcBorders>
            <w:shd w:val="clear" w:color="auto" w:fill="FFFFFF"/>
            <w:vAlign w:val="center"/>
          </w:tcPr>
          <w:p w14:paraId="1FFBC955"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DRONES</w:t>
            </w:r>
          </w:p>
        </w:tc>
        <w:tc>
          <w:tcPr>
            <w:tcW w:w="2632" w:type="dxa"/>
            <w:tcBorders>
              <w:top w:val="nil"/>
              <w:left w:val="single" w:sz="4" w:space="0" w:color="000000"/>
              <w:bottom w:val="single" w:sz="4" w:space="0" w:color="000000"/>
              <w:right w:val="single" w:sz="4" w:space="0" w:color="000000"/>
            </w:tcBorders>
            <w:shd w:val="clear" w:color="auto" w:fill="FFFFFF"/>
            <w:vAlign w:val="bottom"/>
          </w:tcPr>
          <w:p w14:paraId="19677821"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 $             137.642.253,12 </w:t>
            </w:r>
          </w:p>
        </w:tc>
      </w:tr>
      <w:tr w:rsidR="003F347B" w14:paraId="5421DBB8" w14:textId="77777777">
        <w:trPr>
          <w:trHeight w:val="75"/>
        </w:trPr>
        <w:tc>
          <w:tcPr>
            <w:tcW w:w="6196" w:type="dxa"/>
            <w:tcBorders>
              <w:top w:val="nil"/>
              <w:left w:val="single" w:sz="8" w:space="0" w:color="000000"/>
              <w:bottom w:val="single" w:sz="8" w:space="0" w:color="000000"/>
              <w:right w:val="nil"/>
            </w:tcBorders>
            <w:shd w:val="clear" w:color="auto" w:fill="FFFFFF"/>
            <w:vAlign w:val="center"/>
          </w:tcPr>
          <w:p w14:paraId="6FC62E46" w14:textId="77777777" w:rsidR="003F347B" w:rsidRDefault="00000000">
            <w:pPr>
              <w:spacing w:after="0" w:line="240" w:lineRule="auto"/>
              <w:rPr>
                <w:rFonts w:ascii="Arial" w:eastAsia="Arial" w:hAnsi="Arial" w:cs="Arial"/>
                <w:sz w:val="20"/>
                <w:szCs w:val="20"/>
              </w:rPr>
            </w:pPr>
            <w:r>
              <w:rPr>
                <w:rFonts w:ascii="Arial" w:eastAsia="Arial" w:hAnsi="Arial" w:cs="Arial"/>
                <w:sz w:val="20"/>
                <w:szCs w:val="20"/>
              </w:rPr>
              <w:t> </w:t>
            </w:r>
          </w:p>
        </w:tc>
        <w:tc>
          <w:tcPr>
            <w:tcW w:w="2632" w:type="dxa"/>
            <w:tcBorders>
              <w:top w:val="nil"/>
              <w:left w:val="single" w:sz="4" w:space="0" w:color="000000"/>
              <w:bottom w:val="nil"/>
              <w:right w:val="single" w:sz="4" w:space="0" w:color="000000"/>
            </w:tcBorders>
            <w:vAlign w:val="bottom"/>
          </w:tcPr>
          <w:p w14:paraId="20EA35E2"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w:t>
            </w:r>
          </w:p>
        </w:tc>
      </w:tr>
      <w:tr w:rsidR="003F347B" w14:paraId="79B4313A" w14:textId="77777777">
        <w:trPr>
          <w:trHeight w:val="315"/>
        </w:trPr>
        <w:tc>
          <w:tcPr>
            <w:tcW w:w="6196" w:type="dxa"/>
            <w:tcBorders>
              <w:top w:val="nil"/>
              <w:left w:val="single" w:sz="8" w:space="0" w:color="000000"/>
              <w:bottom w:val="single" w:sz="8" w:space="0" w:color="000000"/>
              <w:right w:val="single" w:sz="8" w:space="0" w:color="000000"/>
            </w:tcBorders>
            <w:shd w:val="clear" w:color="auto" w:fill="A5A5A5"/>
            <w:vAlign w:val="center"/>
          </w:tcPr>
          <w:p w14:paraId="31F6F9A9"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 xml:space="preserve">TRANSPORTE DE VALORES </w:t>
            </w:r>
          </w:p>
        </w:tc>
        <w:tc>
          <w:tcPr>
            <w:tcW w:w="2632" w:type="dxa"/>
            <w:tcBorders>
              <w:top w:val="single" w:sz="8" w:space="0" w:color="000000"/>
              <w:left w:val="nil"/>
              <w:bottom w:val="single" w:sz="8" w:space="0" w:color="000000"/>
              <w:right w:val="single" w:sz="8" w:space="0" w:color="000000"/>
            </w:tcBorders>
            <w:shd w:val="clear" w:color="auto" w:fill="A6A6A6"/>
            <w:vAlign w:val="bottom"/>
          </w:tcPr>
          <w:p w14:paraId="6AD49DBC"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 $       30.000.000.000,00 </w:t>
            </w:r>
          </w:p>
        </w:tc>
      </w:tr>
      <w:tr w:rsidR="003F347B" w14:paraId="39901F32" w14:textId="77777777">
        <w:trPr>
          <w:trHeight w:val="315"/>
        </w:trPr>
        <w:tc>
          <w:tcPr>
            <w:tcW w:w="6196" w:type="dxa"/>
            <w:tcBorders>
              <w:top w:val="nil"/>
              <w:left w:val="single" w:sz="8" w:space="0" w:color="000000"/>
              <w:bottom w:val="single" w:sz="8" w:space="0" w:color="000000"/>
              <w:right w:val="nil"/>
            </w:tcBorders>
            <w:shd w:val="clear" w:color="auto" w:fill="E7E6E6"/>
            <w:vAlign w:val="center"/>
          </w:tcPr>
          <w:p w14:paraId="10D168B2"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 </w:t>
            </w:r>
          </w:p>
        </w:tc>
        <w:tc>
          <w:tcPr>
            <w:tcW w:w="2632" w:type="dxa"/>
            <w:tcBorders>
              <w:top w:val="nil"/>
              <w:left w:val="single" w:sz="4" w:space="0" w:color="000000"/>
              <w:bottom w:val="nil"/>
              <w:right w:val="single" w:sz="4" w:space="0" w:color="000000"/>
            </w:tcBorders>
            <w:shd w:val="clear" w:color="auto" w:fill="E7E6E6"/>
            <w:vAlign w:val="bottom"/>
          </w:tcPr>
          <w:p w14:paraId="4CAA3A6C"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w:t>
            </w:r>
          </w:p>
        </w:tc>
      </w:tr>
      <w:tr w:rsidR="003F347B" w14:paraId="7532D61F" w14:textId="77777777">
        <w:trPr>
          <w:trHeight w:val="315"/>
        </w:trPr>
        <w:tc>
          <w:tcPr>
            <w:tcW w:w="6196" w:type="dxa"/>
            <w:tcBorders>
              <w:top w:val="nil"/>
              <w:left w:val="single" w:sz="8" w:space="0" w:color="000000"/>
              <w:bottom w:val="single" w:sz="8" w:space="0" w:color="000000"/>
              <w:right w:val="single" w:sz="8" w:space="0" w:color="000000"/>
            </w:tcBorders>
            <w:shd w:val="clear" w:color="auto" w:fill="A5A5A5"/>
            <w:vAlign w:val="center"/>
          </w:tcPr>
          <w:p w14:paraId="69099276"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TRANSPORTE DE MERCANCÍAS</w:t>
            </w:r>
          </w:p>
        </w:tc>
        <w:tc>
          <w:tcPr>
            <w:tcW w:w="2632" w:type="dxa"/>
            <w:tcBorders>
              <w:top w:val="single" w:sz="8" w:space="0" w:color="000000"/>
              <w:left w:val="nil"/>
              <w:bottom w:val="single" w:sz="8" w:space="0" w:color="000000"/>
              <w:right w:val="single" w:sz="8" w:space="0" w:color="000000"/>
            </w:tcBorders>
            <w:shd w:val="clear" w:color="auto" w:fill="A6A6A6"/>
            <w:vAlign w:val="bottom"/>
          </w:tcPr>
          <w:p w14:paraId="2F4495C8"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 $               4.000.000.000 </w:t>
            </w:r>
          </w:p>
        </w:tc>
      </w:tr>
      <w:tr w:rsidR="003F347B" w14:paraId="073F2557" w14:textId="77777777">
        <w:trPr>
          <w:trHeight w:val="315"/>
        </w:trPr>
        <w:tc>
          <w:tcPr>
            <w:tcW w:w="6196" w:type="dxa"/>
            <w:tcBorders>
              <w:top w:val="nil"/>
              <w:left w:val="single" w:sz="8" w:space="0" w:color="000000"/>
              <w:bottom w:val="nil"/>
              <w:right w:val="nil"/>
            </w:tcBorders>
            <w:shd w:val="clear" w:color="auto" w:fill="E7E6E6"/>
            <w:vAlign w:val="center"/>
          </w:tcPr>
          <w:p w14:paraId="3A4D5381"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 </w:t>
            </w:r>
          </w:p>
        </w:tc>
        <w:tc>
          <w:tcPr>
            <w:tcW w:w="2632" w:type="dxa"/>
            <w:tcBorders>
              <w:top w:val="nil"/>
              <w:left w:val="single" w:sz="4" w:space="0" w:color="000000"/>
              <w:bottom w:val="nil"/>
              <w:right w:val="single" w:sz="4" w:space="0" w:color="000000"/>
            </w:tcBorders>
            <w:shd w:val="clear" w:color="auto" w:fill="E7E6E6"/>
            <w:vAlign w:val="bottom"/>
          </w:tcPr>
          <w:p w14:paraId="43895999" w14:textId="77777777" w:rsidR="003F347B" w:rsidRDefault="00000000">
            <w:pPr>
              <w:spacing w:after="0" w:line="240" w:lineRule="auto"/>
              <w:rPr>
                <w:rFonts w:ascii="Arial" w:eastAsia="Arial" w:hAnsi="Arial" w:cs="Arial"/>
                <w:color w:val="000000"/>
                <w:sz w:val="20"/>
                <w:szCs w:val="20"/>
              </w:rPr>
            </w:pPr>
            <w:r>
              <w:rPr>
                <w:rFonts w:ascii="Arial" w:eastAsia="Arial" w:hAnsi="Arial" w:cs="Arial"/>
                <w:color w:val="000000"/>
                <w:sz w:val="20"/>
                <w:szCs w:val="20"/>
              </w:rPr>
              <w:t> </w:t>
            </w:r>
          </w:p>
        </w:tc>
      </w:tr>
      <w:tr w:rsidR="003F347B" w14:paraId="4E1A71D7" w14:textId="77777777">
        <w:trPr>
          <w:trHeight w:val="465"/>
        </w:trPr>
        <w:tc>
          <w:tcPr>
            <w:tcW w:w="6196" w:type="dxa"/>
            <w:tcBorders>
              <w:top w:val="single" w:sz="8" w:space="0" w:color="000000"/>
              <w:left w:val="single" w:sz="8" w:space="0" w:color="000000"/>
              <w:bottom w:val="single" w:sz="8" w:space="0" w:color="000000"/>
              <w:right w:val="nil"/>
            </w:tcBorders>
            <w:shd w:val="clear" w:color="auto" w:fill="A5A5A5"/>
            <w:vAlign w:val="center"/>
          </w:tcPr>
          <w:p w14:paraId="1C883D85"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CAUCIONES JUDICIALES Y/O CUMPLIMIENTO</w:t>
            </w:r>
            <w:proofErr w:type="gramStart"/>
            <w:r>
              <w:rPr>
                <w:rFonts w:ascii="Arial" w:eastAsia="Arial" w:hAnsi="Arial" w:cs="Arial"/>
                <w:b/>
                <w:bCs/>
                <w:sz w:val="20"/>
                <w:szCs w:val="20"/>
              </w:rPr>
              <w:t xml:space="preserve">   (</w:t>
            </w:r>
            <w:proofErr w:type="gramEnd"/>
            <w:r>
              <w:rPr>
                <w:rFonts w:ascii="Arial" w:eastAsia="Arial" w:hAnsi="Arial" w:cs="Arial"/>
                <w:b/>
                <w:bCs/>
                <w:sz w:val="20"/>
                <w:szCs w:val="20"/>
              </w:rPr>
              <w:t>100.000.000 BOLSA DESCONTABLE)</w:t>
            </w:r>
          </w:p>
        </w:tc>
        <w:tc>
          <w:tcPr>
            <w:tcW w:w="2632" w:type="dxa"/>
            <w:tcBorders>
              <w:top w:val="single" w:sz="8" w:space="0" w:color="000000"/>
              <w:left w:val="single" w:sz="8" w:space="0" w:color="000000"/>
              <w:bottom w:val="single" w:sz="8" w:space="0" w:color="000000"/>
              <w:right w:val="single" w:sz="8" w:space="0" w:color="000000"/>
            </w:tcBorders>
            <w:shd w:val="clear" w:color="auto" w:fill="A6A6A6"/>
            <w:vAlign w:val="bottom"/>
          </w:tcPr>
          <w:p w14:paraId="31ACD2A9"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VARIO</w:t>
            </w:r>
            <w:r>
              <w:rPr>
                <w:rFonts w:ascii="Arial" w:eastAsia="Arial" w:hAnsi="Arial" w:cs="Arial"/>
                <w:b/>
                <w:bCs/>
                <w:sz w:val="20"/>
                <w:szCs w:val="20"/>
              </w:rPr>
              <w:t xml:space="preserve">S </w:t>
            </w:r>
          </w:p>
        </w:tc>
      </w:tr>
      <w:tr w:rsidR="003F347B" w14:paraId="32D5E12D" w14:textId="77777777">
        <w:trPr>
          <w:trHeight w:val="60"/>
        </w:trPr>
        <w:tc>
          <w:tcPr>
            <w:tcW w:w="6196" w:type="dxa"/>
            <w:tcBorders>
              <w:top w:val="nil"/>
              <w:left w:val="nil"/>
              <w:bottom w:val="nil"/>
              <w:right w:val="nil"/>
            </w:tcBorders>
            <w:vAlign w:val="bottom"/>
          </w:tcPr>
          <w:p w14:paraId="678E13C7" w14:textId="77777777" w:rsidR="003F347B" w:rsidRDefault="003F347B">
            <w:pPr>
              <w:spacing w:after="0" w:line="240" w:lineRule="auto"/>
              <w:rPr>
                <w:rFonts w:ascii="Arial" w:eastAsia="Arial" w:hAnsi="Arial" w:cs="Arial"/>
                <w:b/>
                <w:bCs/>
                <w:color w:val="000000"/>
                <w:sz w:val="20"/>
                <w:szCs w:val="20"/>
              </w:rPr>
            </w:pPr>
          </w:p>
        </w:tc>
        <w:tc>
          <w:tcPr>
            <w:tcW w:w="2632" w:type="dxa"/>
            <w:tcBorders>
              <w:top w:val="nil"/>
              <w:left w:val="nil"/>
              <w:bottom w:val="nil"/>
              <w:right w:val="nil"/>
            </w:tcBorders>
            <w:vAlign w:val="bottom"/>
          </w:tcPr>
          <w:p w14:paraId="5099AEDB" w14:textId="77777777" w:rsidR="003F347B" w:rsidRDefault="003F347B">
            <w:pPr>
              <w:spacing w:after="0" w:line="240" w:lineRule="auto"/>
              <w:rPr>
                <w:rFonts w:ascii="Arial" w:eastAsia="Arial" w:hAnsi="Arial" w:cs="Arial"/>
                <w:sz w:val="20"/>
                <w:szCs w:val="20"/>
              </w:rPr>
            </w:pPr>
          </w:p>
        </w:tc>
      </w:tr>
      <w:tr w:rsidR="003F347B" w14:paraId="719F61FB" w14:textId="77777777">
        <w:trPr>
          <w:trHeight w:val="315"/>
        </w:trPr>
        <w:tc>
          <w:tcPr>
            <w:tcW w:w="6196" w:type="dxa"/>
            <w:tcBorders>
              <w:top w:val="single" w:sz="8" w:space="0" w:color="000000"/>
              <w:left w:val="single" w:sz="8" w:space="0" w:color="000000"/>
              <w:bottom w:val="single" w:sz="8" w:space="0" w:color="000000"/>
              <w:right w:val="single" w:sz="8" w:space="0" w:color="000000"/>
            </w:tcBorders>
            <w:shd w:val="clear" w:color="auto" w:fill="AEAAAA"/>
            <w:vAlign w:val="bottom"/>
          </w:tcPr>
          <w:p w14:paraId="522C381D" w14:textId="77777777" w:rsidR="003F347B" w:rsidRDefault="00000000">
            <w:pPr>
              <w:spacing w:after="0" w:line="240" w:lineRule="auto"/>
              <w:rPr>
                <w:rFonts w:ascii="Arial" w:eastAsia="Arial" w:hAnsi="Arial" w:cs="Arial"/>
                <w:b/>
                <w:bCs/>
                <w:sz w:val="20"/>
                <w:szCs w:val="20"/>
              </w:rPr>
            </w:pPr>
            <w:r>
              <w:rPr>
                <w:rFonts w:ascii="Arial" w:eastAsia="Arial" w:hAnsi="Arial" w:cs="Arial"/>
                <w:b/>
                <w:bCs/>
                <w:sz w:val="20"/>
                <w:szCs w:val="20"/>
              </w:rPr>
              <w:t xml:space="preserve">PÓLIZA CYBER </w:t>
            </w:r>
          </w:p>
        </w:tc>
        <w:tc>
          <w:tcPr>
            <w:tcW w:w="2632" w:type="dxa"/>
            <w:tcBorders>
              <w:top w:val="single" w:sz="8" w:space="0" w:color="000000"/>
              <w:left w:val="nil"/>
              <w:bottom w:val="single" w:sz="8" w:space="0" w:color="000000"/>
              <w:right w:val="single" w:sz="8" w:space="0" w:color="000000"/>
            </w:tcBorders>
            <w:shd w:val="clear" w:color="auto" w:fill="AEAAAA"/>
            <w:vAlign w:val="bottom"/>
          </w:tcPr>
          <w:p w14:paraId="0571964B" w14:textId="77777777" w:rsidR="003F347B" w:rsidRDefault="00000000">
            <w:pPr>
              <w:spacing w:after="0" w:line="240" w:lineRule="auto"/>
              <w:rPr>
                <w:rFonts w:ascii="Arial" w:eastAsia="Arial" w:hAnsi="Arial" w:cs="Arial"/>
                <w:b/>
                <w:bCs/>
                <w:color w:val="000000"/>
                <w:sz w:val="20"/>
                <w:szCs w:val="20"/>
              </w:rPr>
            </w:pPr>
            <w:r>
              <w:rPr>
                <w:rFonts w:ascii="Arial" w:eastAsia="Arial" w:hAnsi="Arial" w:cs="Arial"/>
                <w:b/>
                <w:bCs/>
                <w:color w:val="000000"/>
                <w:sz w:val="20"/>
                <w:szCs w:val="20"/>
              </w:rPr>
              <w:t xml:space="preserve"> $               1.000.000.000 </w:t>
            </w:r>
          </w:p>
        </w:tc>
      </w:tr>
    </w:tbl>
    <w:p w14:paraId="0A7ED6DE" w14:textId="77777777" w:rsidR="003F347B" w:rsidRDefault="003F347B">
      <w:pPr>
        <w:tabs>
          <w:tab w:val="left" w:pos="0"/>
        </w:tabs>
        <w:spacing w:after="0" w:line="240" w:lineRule="auto"/>
        <w:jc w:val="both"/>
        <w:rPr>
          <w:rFonts w:ascii="Arial" w:eastAsia="Arial" w:hAnsi="Arial" w:cs="Arial"/>
          <w:b/>
          <w:bCs/>
          <w:sz w:val="24"/>
          <w:szCs w:val="24"/>
        </w:rPr>
      </w:pPr>
    </w:p>
    <w:p w14:paraId="3F05BFB7" w14:textId="77777777" w:rsidR="003F347B" w:rsidRDefault="00000000">
      <w:pPr>
        <w:jc w:val="both"/>
        <w:rPr>
          <w:rFonts w:ascii="Arial" w:eastAsia="Arial" w:hAnsi="Arial" w:cs="Arial"/>
          <w:sz w:val="24"/>
          <w:szCs w:val="24"/>
        </w:rPr>
      </w:pPr>
      <w:r>
        <w:rPr>
          <w:rFonts w:ascii="Arial" w:eastAsia="Arial" w:hAnsi="Arial" w:cs="Arial"/>
          <w:b/>
          <w:bCs/>
          <w:sz w:val="24"/>
          <w:szCs w:val="24"/>
        </w:rPr>
        <w:t xml:space="preserve">VIGENCIA DE LAS PÓLIZAS: </w:t>
      </w:r>
      <w:r>
        <w:rPr>
          <w:rFonts w:ascii="Arial" w:eastAsia="Arial" w:hAnsi="Arial" w:cs="Arial"/>
          <w:sz w:val="24"/>
          <w:szCs w:val="24"/>
        </w:rPr>
        <w:t>La vigencia técnica de las pólizas será de la siguiente manera.</w:t>
      </w:r>
    </w:p>
    <w:p w14:paraId="5A98AABE" w14:textId="77777777" w:rsidR="003F347B" w:rsidRDefault="00000000">
      <w:pPr>
        <w:jc w:val="both"/>
        <w:rPr>
          <w:rFonts w:ascii="Arial" w:eastAsia="Arial" w:hAnsi="Arial" w:cs="Arial"/>
          <w:sz w:val="24"/>
          <w:szCs w:val="24"/>
        </w:rPr>
      </w:pPr>
      <w:r>
        <w:rPr>
          <w:rFonts w:ascii="Arial" w:eastAsia="Arial" w:hAnsi="Arial" w:cs="Arial"/>
          <w:b/>
          <w:bCs/>
          <w:sz w:val="24"/>
          <w:szCs w:val="24"/>
        </w:rPr>
        <w:t>*Para el lote 1</w:t>
      </w:r>
      <w:r>
        <w:rPr>
          <w:rFonts w:ascii="Arial" w:eastAsia="Arial" w:hAnsi="Arial" w:cs="Arial"/>
          <w:sz w:val="24"/>
          <w:szCs w:val="24"/>
        </w:rPr>
        <w:t xml:space="preserve"> (seguros generales) la vigencia de las pólizas será de trescientos sesenta y cinco días calendario (365), contados a partir del vencimiento de las pólizas actuales esto es desde las 24:00 horas del 5 de diciembre de 2026. </w:t>
      </w:r>
    </w:p>
    <w:p w14:paraId="2DDB1E01" w14:textId="77777777" w:rsidR="003F347B" w:rsidRDefault="00000000">
      <w:pPr>
        <w:jc w:val="both"/>
        <w:rPr>
          <w:rFonts w:ascii="Arial" w:eastAsia="Arial" w:hAnsi="Arial" w:cs="Arial"/>
          <w:sz w:val="24"/>
          <w:szCs w:val="24"/>
        </w:rPr>
      </w:pPr>
      <w:r>
        <w:rPr>
          <w:rFonts w:ascii="Arial" w:eastAsia="Arial" w:hAnsi="Arial" w:cs="Arial"/>
          <w:b/>
          <w:bCs/>
          <w:sz w:val="24"/>
          <w:szCs w:val="24"/>
        </w:rPr>
        <w:t>*Para el Lote 2</w:t>
      </w:r>
      <w:r>
        <w:rPr>
          <w:rFonts w:ascii="Arial" w:eastAsia="Arial" w:hAnsi="Arial" w:cs="Arial"/>
          <w:sz w:val="24"/>
          <w:szCs w:val="24"/>
        </w:rPr>
        <w:t xml:space="preserve"> (SOAT) la vigencia será de trescientos sesenta y cinco días (365) de acuerdo con la expedición y de conformidad con los respectivos vencimientos.</w:t>
      </w:r>
    </w:p>
    <w:p w14:paraId="4A1AE42E" w14:textId="77777777" w:rsidR="003F347B" w:rsidRDefault="00000000">
      <w:pPr>
        <w:jc w:val="both"/>
        <w:rPr>
          <w:rFonts w:ascii="Arial" w:eastAsia="Arial" w:hAnsi="Arial" w:cs="Arial"/>
          <w:sz w:val="24"/>
          <w:szCs w:val="24"/>
        </w:rPr>
      </w:pPr>
      <w:r>
        <w:rPr>
          <w:rFonts w:ascii="Arial" w:eastAsia="Arial" w:hAnsi="Arial" w:cs="Arial"/>
          <w:sz w:val="24"/>
          <w:szCs w:val="24"/>
        </w:rPr>
        <w:t>*</w:t>
      </w:r>
      <w:r>
        <w:rPr>
          <w:rFonts w:ascii="Arial" w:eastAsia="Arial" w:hAnsi="Arial" w:cs="Arial"/>
          <w:b/>
          <w:bCs/>
          <w:sz w:val="24"/>
          <w:szCs w:val="24"/>
        </w:rPr>
        <w:t>Para el lote 3</w:t>
      </w:r>
      <w:r>
        <w:rPr>
          <w:rFonts w:ascii="Arial" w:eastAsia="Arial" w:hAnsi="Arial" w:cs="Arial"/>
          <w:sz w:val="24"/>
          <w:szCs w:val="24"/>
        </w:rPr>
        <w:t xml:space="preserve"> (casco aviación) la vigencia de las pólizas será de trescientos treinta y un días calendario (331), contados a partir del vencimiento de las pólizas actuales esto es desde el 8 de enero de 2027 a las 00:00 HRS </w:t>
      </w:r>
    </w:p>
    <w:p w14:paraId="04B08E0F" w14:textId="77C93AD8" w:rsidR="003F347B" w:rsidRDefault="00000000">
      <w:pPr>
        <w:jc w:val="both"/>
        <w:rPr>
          <w:rFonts w:ascii="Arial" w:eastAsia="Arial" w:hAnsi="Arial" w:cs="Arial"/>
          <w:sz w:val="24"/>
          <w:szCs w:val="24"/>
        </w:rPr>
      </w:pPr>
      <w:r>
        <w:rPr>
          <w:rFonts w:ascii="Arial" w:eastAsia="Arial" w:hAnsi="Arial" w:cs="Arial"/>
          <w:sz w:val="24"/>
          <w:szCs w:val="24"/>
        </w:rPr>
        <w:t xml:space="preserve">Queda claro convenido y aceptado que el asegurador (contratista) al aceptar las condiciones técnicas obligatorias asumirá los riesgos, según el lote que le sea adjudicado, desde las vigencias solicitadas en cobertura por parte de la entidad sin que medie documento o póliza. </w:t>
      </w:r>
    </w:p>
    <w:p w14:paraId="044684A8" w14:textId="77777777" w:rsidR="003F347B" w:rsidRDefault="003F347B">
      <w:pPr>
        <w:tabs>
          <w:tab w:val="left" w:pos="0"/>
        </w:tabs>
        <w:spacing w:after="0" w:line="240" w:lineRule="auto"/>
        <w:jc w:val="both"/>
        <w:rPr>
          <w:rFonts w:ascii="Arial" w:eastAsia="Arial" w:hAnsi="Arial" w:cs="Arial"/>
          <w:b/>
          <w:bCs/>
          <w:sz w:val="24"/>
          <w:szCs w:val="24"/>
        </w:rPr>
      </w:pPr>
    </w:p>
    <w:p w14:paraId="205BE525" w14:textId="77777777" w:rsidR="003F347B" w:rsidRDefault="003F347B">
      <w:pPr>
        <w:tabs>
          <w:tab w:val="left" w:pos="0"/>
        </w:tabs>
        <w:spacing w:after="0" w:line="240" w:lineRule="auto"/>
        <w:jc w:val="both"/>
        <w:rPr>
          <w:rFonts w:ascii="Arial" w:eastAsia="Arial" w:hAnsi="Arial" w:cs="Arial"/>
          <w:b/>
          <w:bCs/>
          <w:sz w:val="24"/>
          <w:szCs w:val="24"/>
        </w:rPr>
      </w:pPr>
    </w:p>
    <w:p w14:paraId="00727431" w14:textId="77777777" w:rsidR="003F347B" w:rsidRDefault="00000000">
      <w:pPr>
        <w:tabs>
          <w:tab w:val="left" w:pos="0"/>
        </w:tabs>
        <w:spacing w:after="0" w:line="240" w:lineRule="auto"/>
        <w:jc w:val="center"/>
        <w:rPr>
          <w:rFonts w:ascii="Arial" w:eastAsia="Arial" w:hAnsi="Arial" w:cs="Arial"/>
          <w:b/>
          <w:bCs/>
          <w:sz w:val="24"/>
          <w:szCs w:val="24"/>
        </w:rPr>
      </w:pPr>
      <w:r>
        <w:rPr>
          <w:rFonts w:ascii="Arial" w:eastAsia="Arial" w:hAnsi="Arial" w:cs="Arial"/>
          <w:b/>
          <w:bCs/>
          <w:sz w:val="24"/>
          <w:szCs w:val="24"/>
        </w:rPr>
        <w:t>LOTE UNO</w:t>
      </w:r>
    </w:p>
    <w:p w14:paraId="41E034AC" w14:textId="77777777" w:rsidR="003F347B" w:rsidRDefault="003F347B">
      <w:pPr>
        <w:tabs>
          <w:tab w:val="left" w:pos="0"/>
        </w:tabs>
        <w:spacing w:after="0" w:line="240" w:lineRule="auto"/>
        <w:jc w:val="both"/>
        <w:rPr>
          <w:rFonts w:ascii="Arial" w:eastAsia="Arial" w:hAnsi="Arial" w:cs="Arial"/>
          <w:sz w:val="24"/>
          <w:szCs w:val="24"/>
        </w:rPr>
      </w:pPr>
    </w:p>
    <w:p w14:paraId="51517F27" w14:textId="77777777" w:rsidR="003F347B" w:rsidRDefault="00000000">
      <w:pPr>
        <w:numPr>
          <w:ilvl w:val="0"/>
          <w:numId w:val="18"/>
        </w:numPr>
        <w:pBdr>
          <w:top w:val="nil"/>
          <w:left w:val="nil"/>
          <w:bottom w:val="nil"/>
          <w:right w:val="nil"/>
          <w:between w:val="nil"/>
        </w:pBdr>
        <w:tabs>
          <w:tab w:val="left" w:pos="0"/>
        </w:tabs>
        <w:spacing w:after="0" w:line="240" w:lineRule="auto"/>
        <w:jc w:val="both"/>
        <w:rPr>
          <w:rFonts w:ascii="Arial" w:eastAsia="Arial" w:hAnsi="Arial" w:cs="Arial"/>
          <w:b/>
          <w:bCs/>
          <w:sz w:val="24"/>
          <w:szCs w:val="24"/>
        </w:rPr>
      </w:pPr>
      <w:r>
        <w:rPr>
          <w:rFonts w:ascii="Arial" w:eastAsia="Arial" w:hAnsi="Arial" w:cs="Arial"/>
          <w:b/>
          <w:bCs/>
          <w:sz w:val="24"/>
          <w:szCs w:val="24"/>
        </w:rPr>
        <w:t>SEGURO DE TODO RIESGO DAÑOS MATERIALES COMBINADOS</w:t>
      </w:r>
    </w:p>
    <w:p w14:paraId="3E87EA36" w14:textId="77777777" w:rsidR="003F347B" w:rsidRDefault="003F347B">
      <w:pPr>
        <w:pBdr>
          <w:top w:val="nil"/>
          <w:left w:val="nil"/>
          <w:bottom w:val="nil"/>
          <w:right w:val="nil"/>
          <w:between w:val="nil"/>
        </w:pBdr>
        <w:tabs>
          <w:tab w:val="left" w:pos="0"/>
        </w:tabs>
        <w:spacing w:after="0" w:line="240" w:lineRule="auto"/>
        <w:ind w:left="360"/>
        <w:jc w:val="both"/>
        <w:rPr>
          <w:rFonts w:ascii="Arial" w:eastAsia="Arial" w:hAnsi="Arial" w:cs="Arial"/>
          <w:b/>
          <w:bCs/>
          <w:sz w:val="24"/>
          <w:szCs w:val="24"/>
        </w:rPr>
      </w:pPr>
    </w:p>
    <w:p w14:paraId="7F30FACC"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 xml:space="preserve">TOMADOR: </w:t>
      </w:r>
      <w:r>
        <w:rPr>
          <w:rFonts w:ascii="Arial" w:eastAsia="Arial" w:hAnsi="Arial" w:cs="Arial"/>
          <w:sz w:val="24"/>
          <w:szCs w:val="24"/>
        </w:rPr>
        <w:t xml:space="preserve">DEPARTAMENTO DE BOYACÁ </w:t>
      </w:r>
    </w:p>
    <w:p w14:paraId="15125481"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ASEGURADO Y BENEFICIARIO: </w:t>
      </w:r>
      <w:r>
        <w:rPr>
          <w:rFonts w:ascii="Arial" w:eastAsia="Arial" w:hAnsi="Arial" w:cs="Arial"/>
          <w:sz w:val="24"/>
          <w:szCs w:val="24"/>
        </w:rPr>
        <w:t>DEPARTAMENTO DE BOYACÁ</w:t>
      </w:r>
      <w:r>
        <w:rPr>
          <w:rFonts w:ascii="Arial" w:eastAsia="Arial" w:hAnsi="Arial" w:cs="Arial"/>
          <w:b/>
          <w:bCs/>
          <w:sz w:val="24"/>
          <w:szCs w:val="24"/>
        </w:rPr>
        <w:t xml:space="preserve"> </w:t>
      </w:r>
    </w:p>
    <w:p w14:paraId="7B409E05" w14:textId="77777777" w:rsidR="003F347B" w:rsidRDefault="003F347B">
      <w:pPr>
        <w:tabs>
          <w:tab w:val="left" w:pos="0"/>
        </w:tabs>
        <w:spacing w:after="0" w:line="240" w:lineRule="auto"/>
        <w:ind w:left="360"/>
        <w:jc w:val="both"/>
        <w:rPr>
          <w:rFonts w:ascii="Arial" w:eastAsia="Arial" w:hAnsi="Arial" w:cs="Arial"/>
          <w:b/>
          <w:bCs/>
          <w:sz w:val="24"/>
          <w:szCs w:val="24"/>
        </w:rPr>
      </w:pPr>
    </w:p>
    <w:p w14:paraId="78FB18C1"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OBJETO DEL SEGURO: </w:t>
      </w:r>
      <w:r>
        <w:rPr>
          <w:rFonts w:ascii="Arial" w:eastAsia="Arial" w:hAnsi="Arial" w:cs="Arial"/>
          <w:sz w:val="24"/>
          <w:szCs w:val="24"/>
        </w:rPr>
        <w:t>Amparar las pérdidas y/o daños materiales que sufran todos los bienes de propiedad del</w:t>
      </w:r>
      <w:r>
        <w:rPr>
          <w:rFonts w:ascii="Arial" w:eastAsia="Arial" w:hAnsi="Arial" w:cs="Arial"/>
          <w:b/>
          <w:bCs/>
          <w:sz w:val="24"/>
          <w:szCs w:val="24"/>
        </w:rPr>
        <w:t xml:space="preserve"> DEPARTAMENTO DE BOYACÁ</w:t>
      </w:r>
      <w:r>
        <w:rPr>
          <w:rFonts w:ascii="Arial" w:eastAsia="Arial" w:hAnsi="Arial" w:cs="Arial"/>
          <w:sz w:val="24"/>
          <w:szCs w:val="24"/>
        </w:rPr>
        <w:t>, que se encuentren bajo su responsabilidad, tenencia, custodia y control, así como aquellos en los cuales tenga interés asegurable</w:t>
      </w:r>
      <w:r>
        <w:rPr>
          <w:rFonts w:ascii="Arial" w:eastAsia="Arial" w:hAnsi="Arial" w:cs="Arial"/>
          <w:b/>
          <w:bCs/>
          <w:sz w:val="24"/>
          <w:szCs w:val="24"/>
        </w:rPr>
        <w:t>.</w:t>
      </w:r>
    </w:p>
    <w:p w14:paraId="53F19687" w14:textId="77777777" w:rsidR="003F347B" w:rsidRDefault="003F347B">
      <w:pPr>
        <w:tabs>
          <w:tab w:val="left" w:pos="0"/>
        </w:tabs>
        <w:spacing w:after="0" w:line="240" w:lineRule="auto"/>
        <w:ind w:left="360"/>
        <w:jc w:val="both"/>
        <w:rPr>
          <w:rFonts w:ascii="Arial" w:eastAsia="Arial" w:hAnsi="Arial" w:cs="Arial"/>
          <w:sz w:val="24"/>
          <w:szCs w:val="24"/>
        </w:rPr>
      </w:pPr>
    </w:p>
    <w:p w14:paraId="7628A0F7"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 xml:space="preserve">DESCRIPCIÓN DE BIENES Y AMPAROS A CONTRATAR: </w:t>
      </w:r>
      <w:r>
        <w:rPr>
          <w:rFonts w:ascii="Arial" w:eastAsia="Arial" w:hAnsi="Arial" w:cs="Arial"/>
          <w:sz w:val="24"/>
          <w:szCs w:val="24"/>
        </w:rPr>
        <w:t>Bajo este seguro y con base en los criterios anteriormente mencionados, se deben amparar los siguientes bienes:</w:t>
      </w:r>
    </w:p>
    <w:p w14:paraId="0FB42177" w14:textId="77777777" w:rsidR="003F347B" w:rsidRDefault="003F347B">
      <w:pPr>
        <w:tabs>
          <w:tab w:val="left" w:pos="0"/>
        </w:tabs>
        <w:spacing w:after="0" w:line="240" w:lineRule="auto"/>
        <w:ind w:left="360"/>
        <w:jc w:val="both"/>
        <w:rPr>
          <w:rFonts w:ascii="Arial" w:eastAsia="Arial" w:hAnsi="Arial" w:cs="Arial"/>
          <w:sz w:val="24"/>
          <w:szCs w:val="24"/>
        </w:rPr>
      </w:pPr>
    </w:p>
    <w:p w14:paraId="0C747DEB" w14:textId="77777777" w:rsidR="003F347B" w:rsidRDefault="00000000">
      <w:pPr>
        <w:numPr>
          <w:ilvl w:val="1"/>
          <w:numId w:val="18"/>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b/>
          <w:bCs/>
          <w:sz w:val="24"/>
          <w:szCs w:val="24"/>
        </w:rPr>
        <w:t>EDIFICIOS:</w:t>
      </w:r>
      <w:r>
        <w:rPr>
          <w:rFonts w:ascii="Arial" w:eastAsia="Arial" w:hAnsi="Arial" w:cs="Arial"/>
          <w:sz w:val="24"/>
          <w:szCs w:val="24"/>
        </w:rPr>
        <w:t xml:space="preserve"> por su valor de reposición o reconstrucción, incluyendo en su cuantificación el valor de los cimientos, así como las escaleras, externas que hagan parte de la edificación, estructuras, cimientos, instalaciones subterráneas, tuberías, conductos, desagües y en general todo tipo de instalaciones que se encuentren por debajo del nivel del suelo, redes de gas, bienes en construcción y/o montaje; anexos y mejoras locativas, incluyendo las instalaciones sanitarias y de agua, así como las eléctricas, aire acondicionado subterráneas o no, ascensores e instalaciones permanentes, vidrios internos y externos, que conforman y hacen parte de las construcciones y en general todas las instalaciones propias de edificios e inherentes a ellos, ubicados en el territorio del Departamento de Boyacá y a nivel nacional, y todos aquellos que estén bajo su responsabilidad, tenencia, control y/o custodia.</w:t>
      </w:r>
    </w:p>
    <w:p w14:paraId="6C0F4FE0" w14:textId="77777777" w:rsidR="003F347B" w:rsidRDefault="00000000">
      <w:pPr>
        <w:numPr>
          <w:ilvl w:val="1"/>
          <w:numId w:val="18"/>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b/>
          <w:bCs/>
          <w:sz w:val="24"/>
          <w:szCs w:val="24"/>
        </w:rPr>
        <w:t>VIDRIOS DE LA EDIFICACIÓN.</w:t>
      </w:r>
      <w:r>
        <w:rPr>
          <w:rFonts w:ascii="Arial" w:eastAsia="Arial" w:hAnsi="Arial" w:cs="Arial"/>
          <w:sz w:val="24"/>
          <w:szCs w:val="24"/>
        </w:rPr>
        <w:t xml:space="preserve"> Se deben incluir los vidrios incluyendo los de la propiedad horizontal (zonas comunes) en la proporción que le corresponda al inmueble, así como todos aquellos internos (puertas, ventanas) que en algún momento puedan verse afectados por un evento cubierto bajo la presente póliza.</w:t>
      </w:r>
    </w:p>
    <w:p w14:paraId="2278245C" w14:textId="77777777" w:rsidR="003F347B" w:rsidRDefault="00000000">
      <w:pPr>
        <w:numPr>
          <w:ilvl w:val="1"/>
          <w:numId w:val="18"/>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b/>
          <w:bCs/>
          <w:sz w:val="24"/>
          <w:szCs w:val="24"/>
        </w:rPr>
        <w:t>MEJORAS LOCATIVAS:</w:t>
      </w:r>
      <w:r>
        <w:rPr>
          <w:rFonts w:ascii="Arial" w:eastAsia="Arial" w:hAnsi="Arial" w:cs="Arial"/>
          <w:sz w:val="24"/>
          <w:szCs w:val="24"/>
        </w:rPr>
        <w:t xml:space="preserve"> (para efectos del presente seguro se deben tener en cuenta todas aquellas mejoras a los inmuebles realizados por DEPARTAMENTO DE BOYACÁ quien aún en el caso de no ser propietario del bien, ha realizado inversiones para adecuarlos a sus necesidades) tales como pero no limitados a: tapetes, tapizados, enchapes, mejoras eléctricas, cielos rasos, estatuas, frescos, colecciones, y muebles que tengan valor artístico, científico e histórico, manuscritos, remodelaciones arquitectónicas e históricas, etc. los cuales al momento de un siniestro pueden afectar el patrimonio y normal funcionamiento de la entidad.</w:t>
      </w:r>
    </w:p>
    <w:p w14:paraId="7617AB1F" w14:textId="77777777" w:rsidR="003F347B" w:rsidRDefault="00000000">
      <w:pPr>
        <w:numPr>
          <w:ilvl w:val="1"/>
          <w:numId w:val="18"/>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b/>
          <w:bCs/>
          <w:sz w:val="24"/>
          <w:szCs w:val="24"/>
        </w:rPr>
        <w:t>CONTENIDOS:</w:t>
      </w:r>
      <w:r>
        <w:rPr>
          <w:rFonts w:ascii="Arial" w:eastAsia="Arial" w:hAnsi="Arial" w:cs="Arial"/>
          <w:sz w:val="24"/>
          <w:szCs w:val="24"/>
        </w:rPr>
        <w:t xml:space="preserve"> Para los efectos de este seguro se entiende por CONTENIDOS los consistentes en, pero no limitados a: Maquinaria en general, equipos herramientas, muebles y enseres en general, útiles de oficina, papelería, equipos de extinción, máquinas y equipos de oficina no eléctricos, herramientas, planos, documentos de cartera, archivo en general, libros, bibliotecas, manuscritos, equipos de laboratorio, de ingeniería, topografía, fotográficos, dineros, letras, pagarés, títulos valores, planos, croquis, patrones, sellos, monedas, armas de fuego, municiones, implementos de cafetería, Muebles y enseres (escritorios, archivadores, cuadros, obras de arte, sillas, cortinas, divisiones modulares, y todos los contenidos no eléctricos), etc. Mercancías en general y todos aquellos bienes no relacionados o que no sean especificados, de propiedad del DEPARTAMENTO DE BOYACÁ, o por los que sea legalmente responsable, ubicados en cualquier parte de los predios asegurados o los que utilice en desarrollo de sus actividades en lugares donde DEPARTAMENTO DE BOYACÁ tenga propiedades a Nivel Nacional.</w:t>
      </w:r>
    </w:p>
    <w:p w14:paraId="050CABF7" w14:textId="77777777" w:rsidR="003F347B" w:rsidRDefault="00000000">
      <w:pPr>
        <w:numPr>
          <w:ilvl w:val="1"/>
          <w:numId w:val="18"/>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b/>
          <w:bCs/>
          <w:sz w:val="24"/>
          <w:szCs w:val="24"/>
        </w:rPr>
        <w:t>ELEMENTOS DE ALMACÉN E INVENTARIOS O INSUMOS:</w:t>
      </w:r>
      <w:r>
        <w:rPr>
          <w:rFonts w:ascii="Arial" w:eastAsia="Arial" w:hAnsi="Arial" w:cs="Arial"/>
          <w:sz w:val="24"/>
          <w:szCs w:val="24"/>
        </w:rPr>
        <w:t xml:space="preserve"> Elementos de consumo, devolutivos, nuevos, recuperables, inservibles, vacunas, medicamentos, biológicos, elementos refrigerados, papelería, útiles de oficina, equipos en general, repuestos y demás bienes de almacén contenidos en las diferentes dependencias de la entidad. Dineros dentro y fuera de caja fuerte.</w:t>
      </w:r>
    </w:p>
    <w:p w14:paraId="522DE531" w14:textId="77777777" w:rsidR="003F347B" w:rsidRDefault="00000000">
      <w:pPr>
        <w:numPr>
          <w:ilvl w:val="1"/>
          <w:numId w:val="18"/>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b/>
          <w:bCs/>
          <w:sz w:val="24"/>
          <w:szCs w:val="24"/>
        </w:rPr>
        <w:t>EQUIPOS ELECTRICOS, ELECTRONICOS Y DE PROCESAMIENTO DE DATOS:</w:t>
      </w:r>
      <w:r>
        <w:rPr>
          <w:rFonts w:ascii="Arial" w:eastAsia="Arial" w:hAnsi="Arial" w:cs="Arial"/>
          <w:sz w:val="24"/>
          <w:szCs w:val="24"/>
        </w:rPr>
        <w:t xml:space="preserve"> Para los efectos de este seguro se entiende por EQUIPOS ELECTRICOS, ELECTRONICOS Y DE PROCESAMIENTO DE DATOS, los consistentes en pero no limitados a computadoras con todos sus equipos periféricos, móviles, portátiles, fijos, disco duro, drives, cintas internas, software, accesorios de regulación de voltaje, corriente, microcomputadores, calculadoras, fotocopiadoras, equipos de laboratorio, equipos eléctricos y electrónicos, equipos de telecomunicaciones, equipos emisores y receptores, facsímiles, equipos de oficina, conmutadores, aparatos telefónicos, intercomunicación, radiocomunicación y demás equipos de comunicación; celulares, electrodomésticos en general, ventiladores, sonido, televisión, filmación, fotográficos, proyección, y todos los demás equipos de propiedad o por los que sea legalmente responsable no especificados, ubicados en cualquier parte de los predios de la entidad o en desarrollo de sus actividades en el territorio nacional</w:t>
      </w:r>
    </w:p>
    <w:p w14:paraId="45BE6710" w14:textId="77777777" w:rsidR="003F347B" w:rsidRDefault="00000000">
      <w:pPr>
        <w:numPr>
          <w:ilvl w:val="1"/>
          <w:numId w:val="18"/>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b/>
          <w:bCs/>
          <w:sz w:val="24"/>
          <w:szCs w:val="24"/>
        </w:rPr>
        <w:t>MAQUINARIA:</w:t>
      </w:r>
      <w:r>
        <w:rPr>
          <w:rFonts w:ascii="Arial" w:eastAsia="Arial" w:hAnsi="Arial" w:cs="Arial"/>
          <w:sz w:val="24"/>
          <w:szCs w:val="24"/>
        </w:rPr>
        <w:t xml:space="preserve"> Equipos y maquinaria de propiedad DEPARTAMENTO DE BOYACÁ, los que están bajo su tenencia y/o control, o por los que sea legalmente responsable, tales como pero no limitados a ascensores, calderas, subestaciones, conexiones, bombas, motobombas, transformadores, equipos de red de frío, paneles de control, instalaciones eléctricas, equipos fijos y movilización de materiales, plantas eléctricas, equipo férreo, equipos para extinción de incendio, equipos de </w:t>
      </w:r>
      <w:proofErr w:type="spellStart"/>
      <w:r>
        <w:rPr>
          <w:rFonts w:ascii="Arial" w:eastAsia="Arial" w:hAnsi="Arial" w:cs="Arial"/>
          <w:sz w:val="24"/>
          <w:szCs w:val="24"/>
        </w:rPr>
        <w:t>succion</w:t>
      </w:r>
      <w:proofErr w:type="spellEnd"/>
      <w:r>
        <w:rPr>
          <w:rFonts w:ascii="Arial" w:eastAsia="Arial" w:hAnsi="Arial" w:cs="Arial"/>
          <w:sz w:val="24"/>
          <w:szCs w:val="24"/>
        </w:rPr>
        <w:t xml:space="preserve"> y/ aspersión, cueros </w:t>
      </w:r>
      <w:proofErr w:type="spellStart"/>
      <w:r>
        <w:rPr>
          <w:rFonts w:ascii="Arial" w:eastAsia="Arial" w:hAnsi="Arial" w:cs="Arial"/>
          <w:sz w:val="24"/>
          <w:szCs w:val="24"/>
        </w:rPr>
        <w:t>frios</w:t>
      </w:r>
      <w:proofErr w:type="spellEnd"/>
      <w:r>
        <w:rPr>
          <w:rFonts w:ascii="Arial" w:eastAsia="Arial" w:hAnsi="Arial" w:cs="Arial"/>
          <w:sz w:val="24"/>
          <w:szCs w:val="24"/>
        </w:rPr>
        <w:t xml:space="preserve"> entre otros y demás equipos que estén ubicados en cualquier parte de los predios donde se desarrolle su actividad en el territorio Departamental y a nivel nacional.</w:t>
      </w:r>
    </w:p>
    <w:p w14:paraId="3484979F" w14:textId="77777777" w:rsidR="003F347B" w:rsidRDefault="00000000">
      <w:pPr>
        <w:tabs>
          <w:tab w:val="left" w:pos="0"/>
        </w:tabs>
        <w:spacing w:line="240" w:lineRule="auto"/>
        <w:ind w:left="567"/>
        <w:jc w:val="both"/>
        <w:rPr>
          <w:rFonts w:ascii="Arial" w:eastAsia="Arial" w:hAnsi="Arial" w:cs="Arial"/>
          <w:sz w:val="24"/>
          <w:szCs w:val="24"/>
        </w:rPr>
      </w:pPr>
      <w:r>
        <w:rPr>
          <w:rFonts w:ascii="Arial" w:eastAsia="Arial" w:hAnsi="Arial" w:cs="Arial"/>
          <w:sz w:val="24"/>
          <w:szCs w:val="24"/>
        </w:rPr>
        <w:t>La Entidad podrá solicitar la inclusión de nuevos bienes, amparos o la expedición de otras pólizas que amparen nuevos bienes o intereses asegurables de la entidad y/o por los cuales sea responsable.</w:t>
      </w:r>
    </w:p>
    <w:p w14:paraId="5DB97B30" w14:textId="77777777" w:rsidR="003F347B" w:rsidRDefault="00000000">
      <w:pPr>
        <w:tabs>
          <w:tab w:val="left" w:pos="0"/>
        </w:tabs>
        <w:spacing w:line="240" w:lineRule="auto"/>
        <w:ind w:left="567"/>
        <w:jc w:val="both"/>
        <w:rPr>
          <w:rFonts w:ascii="Arial" w:eastAsia="Arial" w:hAnsi="Arial" w:cs="Arial"/>
          <w:sz w:val="24"/>
          <w:szCs w:val="24"/>
        </w:rPr>
      </w:pPr>
      <w:r>
        <w:rPr>
          <w:rFonts w:ascii="Arial" w:eastAsia="Arial" w:hAnsi="Arial" w:cs="Arial"/>
          <w:sz w:val="24"/>
          <w:szCs w:val="24"/>
        </w:rPr>
        <w:t>En caso de requerirse nuevas pólizas o nuevos amparos, se podrán contratar con la compañía adjudicataria, las cuales deben otorgarse con las mismas condiciones dadas inicialmente en la oferta, previo el trámite administrativo interno correspondiente.</w:t>
      </w:r>
    </w:p>
    <w:p w14:paraId="2FB7C4C5" w14:textId="77777777" w:rsidR="003F347B" w:rsidRDefault="00000000">
      <w:pPr>
        <w:tabs>
          <w:tab w:val="left" w:pos="0"/>
        </w:tabs>
        <w:spacing w:line="240" w:lineRule="auto"/>
        <w:ind w:left="567"/>
        <w:jc w:val="both"/>
        <w:rPr>
          <w:rFonts w:ascii="Arial" w:eastAsia="Arial" w:hAnsi="Arial" w:cs="Arial"/>
          <w:sz w:val="24"/>
          <w:szCs w:val="24"/>
        </w:rPr>
      </w:pPr>
      <w:r>
        <w:rPr>
          <w:rFonts w:ascii="Arial" w:eastAsia="Arial" w:hAnsi="Arial" w:cs="Arial"/>
          <w:sz w:val="24"/>
          <w:szCs w:val="24"/>
        </w:rPr>
        <w:t>En este ramo se debe expedir póliza separada para el proceso de almacenamiento de biológicos que se encuentran en las cavas (cuartos fríos), de los insumos del sistema de transporte de las vacunas del Programa Ampliado de Inmunizaciones – PAI de la Secretaría de Salud de Boyacá e incluir el amparo por pérdidas y/o eventos catastróficos no previsibles.</w:t>
      </w:r>
    </w:p>
    <w:p w14:paraId="1E172251" w14:textId="77777777" w:rsidR="003F347B" w:rsidRDefault="00000000">
      <w:pPr>
        <w:tabs>
          <w:tab w:val="left" w:pos="0"/>
        </w:tabs>
        <w:spacing w:line="240" w:lineRule="auto"/>
        <w:ind w:left="567"/>
        <w:jc w:val="both"/>
        <w:rPr>
          <w:rFonts w:ascii="Arial" w:eastAsia="Arial" w:hAnsi="Arial" w:cs="Arial"/>
          <w:sz w:val="24"/>
          <w:szCs w:val="24"/>
        </w:rPr>
      </w:pPr>
      <w:r>
        <w:rPr>
          <w:rFonts w:ascii="Arial" w:eastAsia="Arial" w:hAnsi="Arial" w:cs="Arial"/>
          <w:b/>
          <w:bCs/>
          <w:sz w:val="24"/>
          <w:szCs w:val="24"/>
        </w:rPr>
        <w:t xml:space="preserve">CONDICIONES TÉCNICAS: </w:t>
      </w:r>
      <w:r>
        <w:rPr>
          <w:rFonts w:ascii="Arial" w:eastAsia="Arial" w:hAnsi="Arial" w:cs="Arial"/>
          <w:sz w:val="24"/>
          <w:szCs w:val="24"/>
        </w:rPr>
        <w:t>Bajo el presente condicionado queda claro convenido y aceptado por parte del asegurador que las condiciones técnicas aquí determinadas, hacen parte integral del contrato de seguros establecido entre el Departamento de Boyacá y el asegurador e imperan por encima de los clausulados y condicionados, que pueda tener registrado el asegurador ante la superintendencia financiera de Colombia y serán las que se tendrán en cuenta al momento de una indemnización o prestación de servicios establecidos en cada ramo.</w:t>
      </w:r>
    </w:p>
    <w:p w14:paraId="788C335F" w14:textId="7DE36DAC" w:rsidR="003F347B" w:rsidRDefault="00000000">
      <w:pPr>
        <w:tabs>
          <w:tab w:val="left" w:pos="0"/>
        </w:tabs>
        <w:spacing w:after="0" w:line="240" w:lineRule="auto"/>
        <w:ind w:left="567"/>
        <w:jc w:val="both"/>
        <w:rPr>
          <w:rFonts w:ascii="Arial" w:eastAsia="Arial" w:hAnsi="Arial" w:cs="Arial"/>
          <w:sz w:val="24"/>
          <w:szCs w:val="24"/>
        </w:rPr>
      </w:pPr>
      <w:r>
        <w:rPr>
          <w:rFonts w:ascii="Arial" w:eastAsia="Arial" w:hAnsi="Arial" w:cs="Arial"/>
          <w:b/>
          <w:bCs/>
          <w:sz w:val="24"/>
          <w:szCs w:val="24"/>
        </w:rPr>
        <w:t>VALOR ASEGURADO:</w:t>
      </w:r>
      <w:r>
        <w:rPr>
          <w:rFonts w:ascii="Arial" w:eastAsia="Arial" w:hAnsi="Arial" w:cs="Arial"/>
          <w:sz w:val="24"/>
          <w:szCs w:val="24"/>
        </w:rPr>
        <w:t xml:space="preserve"> queda entendido, convenido y aceptado por parte del asegurador y del asegurado que el valor asegurado es el mismo valor de carátula en póliza y reportado por la entidad y esté se entenderá como valor de reposición del bien al momento del siniestro y por tanto no habrá lugar a aplicación de infraseguro por parte del asegurador.</w:t>
      </w:r>
    </w:p>
    <w:p w14:paraId="359BBB53" w14:textId="77777777" w:rsidR="003F347B" w:rsidRDefault="003F347B">
      <w:pPr>
        <w:tabs>
          <w:tab w:val="left" w:pos="0"/>
        </w:tabs>
        <w:spacing w:after="0" w:line="240" w:lineRule="auto"/>
        <w:ind w:left="567"/>
        <w:jc w:val="both"/>
        <w:rPr>
          <w:rFonts w:ascii="Arial" w:eastAsia="Arial" w:hAnsi="Arial" w:cs="Arial"/>
          <w:sz w:val="24"/>
          <w:szCs w:val="24"/>
        </w:rPr>
      </w:pPr>
    </w:p>
    <w:p w14:paraId="326E23B6" w14:textId="77777777" w:rsidR="003F347B" w:rsidRDefault="00000000">
      <w:pP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El asegurado podrá actualizar el valor asegurado si fuere el caso, en cualquier momento de la vigencia y con cobro de prima adicional por parte del asegurador, si se presentare una diferencia hacia arriba entre dicho valor asegurado y los valores proyectados por la entidad o ajustados por efectos de revalorización del patrimonio. </w:t>
      </w:r>
    </w:p>
    <w:p w14:paraId="465CDEAC" w14:textId="77777777" w:rsidR="003F347B" w:rsidRDefault="003F347B">
      <w:pPr>
        <w:tabs>
          <w:tab w:val="left" w:pos="0"/>
        </w:tabs>
        <w:spacing w:after="0" w:line="240" w:lineRule="auto"/>
        <w:ind w:left="567"/>
        <w:jc w:val="both"/>
        <w:rPr>
          <w:rFonts w:ascii="Arial" w:eastAsia="Arial" w:hAnsi="Arial" w:cs="Arial"/>
          <w:sz w:val="24"/>
          <w:szCs w:val="24"/>
        </w:rPr>
      </w:pPr>
    </w:p>
    <w:p w14:paraId="73D7595A" w14:textId="77777777" w:rsidR="003F347B" w:rsidRDefault="00000000">
      <w:pPr>
        <w:pBdr>
          <w:top w:val="nil"/>
          <w:left w:val="nil"/>
          <w:bottom w:val="nil"/>
          <w:right w:val="nil"/>
          <w:between w:val="nil"/>
        </w:pBdr>
        <w:tabs>
          <w:tab w:val="left" w:pos="0"/>
        </w:tabs>
        <w:spacing w:line="240" w:lineRule="auto"/>
        <w:ind w:left="567"/>
        <w:jc w:val="both"/>
        <w:rPr>
          <w:rFonts w:ascii="Arial" w:eastAsia="Arial" w:hAnsi="Arial" w:cs="Arial"/>
          <w:sz w:val="24"/>
          <w:szCs w:val="24"/>
        </w:rPr>
      </w:pPr>
      <w:r>
        <w:rPr>
          <w:rFonts w:ascii="Arial" w:eastAsia="Arial" w:hAnsi="Arial" w:cs="Arial"/>
          <w:b/>
          <w:bCs/>
          <w:sz w:val="24"/>
          <w:szCs w:val="24"/>
        </w:rPr>
        <w:t>VALOR ASEGURABLE:</w:t>
      </w:r>
      <w:r>
        <w:rPr>
          <w:rFonts w:ascii="Arial" w:eastAsia="Arial" w:hAnsi="Arial" w:cs="Arial"/>
          <w:sz w:val="24"/>
          <w:szCs w:val="24"/>
        </w:rPr>
        <w:t xml:space="preserve"> queda entendido convenido y aceptado que el valor asegurable corresponderá al valor real de los bienes e intereses asegurados.</w:t>
      </w:r>
    </w:p>
    <w:p w14:paraId="278BCEFA" w14:textId="18F34D68" w:rsidR="003F347B" w:rsidRDefault="00000000">
      <w:pPr>
        <w:pBdr>
          <w:top w:val="nil"/>
          <w:left w:val="nil"/>
          <w:bottom w:val="nil"/>
          <w:right w:val="nil"/>
          <w:between w:val="nil"/>
        </w:pBdr>
        <w:tabs>
          <w:tab w:val="left" w:pos="0"/>
        </w:tabs>
        <w:spacing w:line="240" w:lineRule="auto"/>
        <w:ind w:left="567"/>
        <w:jc w:val="both"/>
        <w:rPr>
          <w:rFonts w:ascii="Arial" w:eastAsia="Arial" w:hAnsi="Arial" w:cs="Arial"/>
          <w:sz w:val="24"/>
          <w:szCs w:val="24"/>
        </w:rPr>
      </w:pPr>
      <w:r>
        <w:rPr>
          <w:rFonts w:ascii="Arial" w:eastAsia="Arial" w:hAnsi="Arial" w:cs="Arial"/>
          <w:b/>
          <w:bCs/>
          <w:sz w:val="24"/>
          <w:szCs w:val="24"/>
        </w:rPr>
        <w:t>TODO RIESGO DAÑOS MATERIALES COMBINADOS:</w:t>
      </w:r>
      <w:r>
        <w:rPr>
          <w:rFonts w:ascii="Arial" w:eastAsia="Arial" w:hAnsi="Arial" w:cs="Arial"/>
          <w:sz w:val="24"/>
          <w:szCs w:val="24"/>
        </w:rPr>
        <w:t xml:space="preserve"> ampara todos los riesgos no contemplados en las exclusiones, además debe incluir: </w:t>
      </w:r>
    </w:p>
    <w:p w14:paraId="39901B45" w14:textId="77777777" w:rsidR="003F347B" w:rsidRDefault="003F347B">
      <w:pPr>
        <w:tabs>
          <w:tab w:val="left" w:pos="0"/>
        </w:tabs>
        <w:spacing w:after="0" w:line="240" w:lineRule="auto"/>
        <w:ind w:left="567"/>
        <w:jc w:val="both"/>
        <w:rPr>
          <w:rFonts w:ascii="Arial" w:eastAsia="Arial" w:hAnsi="Arial" w:cs="Arial"/>
          <w:sz w:val="24"/>
          <w:szCs w:val="24"/>
        </w:rPr>
      </w:pPr>
    </w:p>
    <w:p w14:paraId="687306B9" w14:textId="77777777" w:rsidR="003F347B" w:rsidRDefault="00000000">
      <w:pPr>
        <w:tabs>
          <w:tab w:val="left" w:pos="0"/>
        </w:tabs>
        <w:spacing w:after="0" w:line="240" w:lineRule="auto"/>
        <w:ind w:left="567"/>
        <w:jc w:val="both"/>
        <w:rPr>
          <w:rFonts w:ascii="Arial" w:eastAsia="Arial" w:hAnsi="Arial" w:cs="Arial"/>
          <w:b/>
          <w:bCs/>
          <w:sz w:val="24"/>
          <w:szCs w:val="24"/>
        </w:rPr>
      </w:pPr>
      <w:r>
        <w:rPr>
          <w:rFonts w:ascii="Arial" w:eastAsia="Arial" w:hAnsi="Arial" w:cs="Arial"/>
          <w:b/>
          <w:bCs/>
          <w:sz w:val="24"/>
          <w:szCs w:val="24"/>
        </w:rPr>
        <w:t>AMPAROS Y COBERTURAS OBLIGATORIOS:</w:t>
      </w:r>
    </w:p>
    <w:p w14:paraId="1FD5CD30" w14:textId="2AFA11E7" w:rsidR="003F347B" w:rsidRDefault="00000000">
      <w:pPr>
        <w:tabs>
          <w:tab w:val="left" w:pos="0"/>
        </w:tabs>
        <w:spacing w:after="0" w:line="240" w:lineRule="auto"/>
        <w:ind w:left="567"/>
        <w:jc w:val="both"/>
        <w:rPr>
          <w:rFonts w:ascii="Arial" w:eastAsia="Arial" w:hAnsi="Arial" w:cs="Arial"/>
          <w:sz w:val="24"/>
          <w:szCs w:val="24"/>
        </w:rPr>
      </w:pPr>
      <w:r>
        <w:rPr>
          <w:rFonts w:ascii="Arial" w:eastAsia="Arial" w:hAnsi="Arial" w:cs="Arial"/>
          <w:b/>
          <w:bCs/>
          <w:sz w:val="24"/>
          <w:szCs w:val="24"/>
        </w:rPr>
        <w:t>Amparo de Todo Riesgo:</w:t>
      </w:r>
      <w:r>
        <w:rPr>
          <w:rFonts w:ascii="Arial" w:eastAsia="Arial" w:hAnsi="Arial" w:cs="Arial"/>
          <w:sz w:val="24"/>
          <w:szCs w:val="24"/>
        </w:rPr>
        <w:t xml:space="preserve"> El proponente debe presentar la oferta de esta cobertura contemplando amparo bajo la modalidad de todo riesgo para las pérdidas y/o daños materiales que sufran los bienes reportados por la entidad y que sean de su propiedad, cuidado, tenencia, control o goce,  por cualquier riesgo o causas, incluidos, entre otros, incendio y/o rayo y anexos, terremoto, temblor, erupción volcánica, rotura de maquinaria, equipo eléctrico y electrónico, sustracción con y sin violencia, hurto y hurto calificado, asonada, sabotaje. </w:t>
      </w:r>
      <w:r w:rsidR="00B0047F">
        <w:rPr>
          <w:rFonts w:ascii="Arial" w:eastAsia="Arial" w:hAnsi="Arial" w:cs="Arial"/>
          <w:sz w:val="24"/>
          <w:szCs w:val="24"/>
        </w:rPr>
        <w:t>conmoción</w:t>
      </w:r>
      <w:r>
        <w:rPr>
          <w:rFonts w:ascii="Arial" w:eastAsia="Arial" w:hAnsi="Arial" w:cs="Arial"/>
          <w:sz w:val="24"/>
          <w:szCs w:val="24"/>
        </w:rPr>
        <w:t xml:space="preserve"> civil o popular y/o terrorismo y demás que no se encuentren expresamente excluidas de las condiciones presentes. </w:t>
      </w:r>
      <w:proofErr w:type="gramStart"/>
      <w:r w:rsidR="00B0047F">
        <w:rPr>
          <w:rFonts w:ascii="Arial" w:eastAsia="Arial" w:hAnsi="Arial" w:cs="Arial"/>
          <w:sz w:val="24"/>
          <w:szCs w:val="24"/>
        </w:rPr>
        <w:t>A</w:t>
      </w:r>
      <w:r>
        <w:rPr>
          <w:rFonts w:ascii="Arial" w:eastAsia="Arial" w:hAnsi="Arial" w:cs="Arial"/>
          <w:sz w:val="24"/>
          <w:szCs w:val="24"/>
        </w:rPr>
        <w:t>demás</w:t>
      </w:r>
      <w:proofErr w:type="gramEnd"/>
      <w:r>
        <w:rPr>
          <w:rFonts w:ascii="Arial" w:eastAsia="Arial" w:hAnsi="Arial" w:cs="Arial"/>
          <w:sz w:val="24"/>
          <w:szCs w:val="24"/>
        </w:rPr>
        <w:t xml:space="preserve"> este seguro cubre las pérdidas y los daños materiales que sufran los bienes asegurados causados por:</w:t>
      </w:r>
    </w:p>
    <w:p w14:paraId="682D6614" w14:textId="77777777" w:rsidR="003F347B" w:rsidRDefault="003F347B">
      <w:pPr>
        <w:tabs>
          <w:tab w:val="left" w:pos="0"/>
        </w:tabs>
        <w:spacing w:after="0" w:line="240" w:lineRule="auto"/>
        <w:ind w:left="567"/>
        <w:jc w:val="both"/>
        <w:rPr>
          <w:rFonts w:ascii="Arial" w:eastAsia="Arial" w:hAnsi="Arial" w:cs="Arial"/>
          <w:sz w:val="24"/>
          <w:szCs w:val="24"/>
        </w:rPr>
      </w:pPr>
    </w:p>
    <w:p w14:paraId="30B1FD96" w14:textId="77777777" w:rsidR="003F347B" w:rsidRDefault="00000000">
      <w:pPr>
        <w:numPr>
          <w:ilvl w:val="0"/>
          <w:numId w:val="20"/>
        </w:numPr>
        <w:tabs>
          <w:tab w:val="left" w:pos="0"/>
        </w:tabs>
        <w:spacing w:after="0" w:line="240" w:lineRule="auto"/>
        <w:ind w:left="566"/>
        <w:jc w:val="both"/>
        <w:rPr>
          <w:sz w:val="24"/>
          <w:szCs w:val="24"/>
        </w:rPr>
      </w:pPr>
      <w:r>
        <w:rPr>
          <w:rFonts w:ascii="Arial" w:eastAsia="Arial" w:hAnsi="Arial" w:cs="Arial"/>
          <w:sz w:val="24"/>
          <w:szCs w:val="24"/>
        </w:rPr>
        <w:t>Acción directa e indirecta de la energía eléctrica: Se cubrirá todas las pérdidas causadas como consecuencia de: cortocircuito, arco voltaico sobre tensión y variación de voltaje y otros efectos similares, así como la acción indirecta de la electricidad.</w:t>
      </w:r>
    </w:p>
    <w:p w14:paraId="375A21AF"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bookmarkStart w:id="0" w:name="_heading=h.gjdgxs" w:colFirst="0" w:colLast="0"/>
      <w:bookmarkEnd w:id="0"/>
      <w:r>
        <w:rPr>
          <w:rFonts w:ascii="Arial" w:eastAsia="Arial" w:hAnsi="Arial" w:cs="Arial"/>
          <w:sz w:val="24"/>
          <w:szCs w:val="24"/>
        </w:rPr>
        <w:t>Actos de autoridad. 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este documento se adhiere. Limitado hasta el 100% de las pérdidas evidenciadas.</w:t>
      </w:r>
    </w:p>
    <w:p w14:paraId="17CB0746"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Adecuación de suelos y terrenos: Se cubrirá la adecuación de suelos y terrenos que lleguen a afectarse como consecuencia de un terremoto, falla geológica, hundimiento o deslizamiento del terreno o cualquier otro evento de la naturaleza. Limite 20% del valor asegurado.</w:t>
      </w:r>
    </w:p>
    <w:p w14:paraId="62E2D3F5"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Amparo a bienes de directores y empleados vinculados bajo cualquier tipo de contrato: El seguro se extiende a amparar, en exceso del valor asegurado, los bienes de propiedad personal de empleados del asegurado vinculados bajo cualquier tipo de contrato, sin aplicación de deducible, ni deducción de ningún tipo, tales como demérito por uso, obsolescencia, mejora tecnológica, etc.; excluyendo vehículo, joyas y dinero, mientras se encuentren en los predios asegurados, siempre y cuando dichos bienes personales no estén amparados por otro seguro. Cualquier pérdida en su caso se ajustará con el Tomador de la póliza y se pagará previa autorización de éste. Sublímite $5.000.000 evento y $ 70.000.000 agregado anual. </w:t>
      </w:r>
    </w:p>
    <w:p w14:paraId="32EA3B71"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Amparo automático para bienes: La póliza se extiende a cubrir los bienes en ferias, eventos y exposiciones en el territorio nacional y fuera de él. Sublímite $2.000.000.000. </w:t>
      </w:r>
      <w:r>
        <w:rPr>
          <w:rFonts w:ascii="Arial" w:eastAsia="Arial" w:hAnsi="Arial" w:cs="Arial"/>
          <w:b/>
          <w:bCs/>
          <w:sz w:val="24"/>
          <w:szCs w:val="24"/>
        </w:rPr>
        <w:t>plazo de aviso hasta. 90 días.</w:t>
      </w:r>
    </w:p>
    <w:p w14:paraId="5EF724EE"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Amparo automático para bienes muebles e inmuebles que por error u omisión no se hayan informado al inicio del seguro: Queda entendido, convenido y aceptado que en el evento de que el asegurado, por error u omisión, no haya informado bienes muebles o inmuebles al inicio de la cobertura, sobre los cuales éste tuviere interés asegurable; las coberturas y amparos adicionales de esta póliza se extenderán automáticamente a dichos bienes hasta por un límite de $1.500.000.000 y por 120 días. La prima adicional se liquidará con base en las tasas contratadas. Si vencido este plazo no se ha informado a la Compañía, cesará el amparo. “Aplica para bienes declarados e incluidos en la póliza o vinculados por medio del “Amparo automático para bienes muebles e inmuebles, equipos o partes de conjuntos que por error u omisión no se hayan reportado al inicio del seguro” conforme a los AMPAROS Y COBERTURAS OBLIGATORIOS. aplica con cobro de prima adicional.</w:t>
      </w:r>
    </w:p>
    <w:p w14:paraId="4A50B838"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Amparo automático para nuevos bienes, sean nuevos o usados, hasta el 100% de los bienes adquiridos por los asegurados durante la vigencia de la póliza con aviso de 120 días siguientes a la fecha de la adquisición de los nuevos bienes y sublímite de $3.500.000.000 evento/ vigencia. con cobro de prima adicional, liquidado a las tasas ofertas inicialmente en el ramo afectado. Excluye Dineros.</w:t>
      </w:r>
    </w:p>
    <w:p w14:paraId="15B81C8E"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Amparo automático por el cambio de ubicación del riesgo. Queda entendido, convenido y aceptado que en el evento de que uno o varios de los intereses asegurados bajo el presente seguro cambien su ubicación, las coberturas y amparos adicionales de esta póliza se extenderán automáticamente a la nueva ubicación, siempre y cuando se conserven condiciones similares de asegurabilidad respecto del riesgo que los contenía, desde el cual se trasladan. </w:t>
      </w:r>
    </w:p>
    <w:p w14:paraId="532C2FC1" w14:textId="61011932"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 Modificaciones o variaciones al estado del riesgo: teniendo en cuenta el </w:t>
      </w:r>
      <w:r w:rsidR="00B0047F">
        <w:rPr>
          <w:rFonts w:ascii="Arial" w:eastAsia="Arial" w:hAnsi="Arial" w:cs="Arial"/>
          <w:sz w:val="24"/>
          <w:szCs w:val="24"/>
        </w:rPr>
        <w:t>artículo</w:t>
      </w:r>
      <w:r>
        <w:rPr>
          <w:rFonts w:ascii="Arial" w:eastAsia="Arial" w:hAnsi="Arial" w:cs="Arial"/>
          <w:sz w:val="24"/>
          <w:szCs w:val="24"/>
        </w:rPr>
        <w:t xml:space="preserve"> 1060 del código del comercio, se establece   Ciento veinte (120) días para el aviso, teniendo como base las solicitudes escritas que realice la </w:t>
      </w:r>
      <w:proofErr w:type="gramStart"/>
      <w:r>
        <w:rPr>
          <w:rFonts w:ascii="Arial" w:eastAsia="Arial" w:hAnsi="Arial" w:cs="Arial"/>
          <w:sz w:val="24"/>
          <w:szCs w:val="24"/>
        </w:rPr>
        <w:t>compañía</w:t>
      </w:r>
      <w:proofErr w:type="gramEnd"/>
      <w:r>
        <w:rPr>
          <w:rFonts w:ascii="Arial" w:eastAsia="Arial" w:hAnsi="Arial" w:cs="Arial"/>
          <w:sz w:val="24"/>
          <w:szCs w:val="24"/>
        </w:rPr>
        <w:t xml:space="preserve"> </w:t>
      </w:r>
      <w:r w:rsidR="00B0047F">
        <w:rPr>
          <w:rFonts w:ascii="Arial" w:eastAsia="Arial" w:hAnsi="Arial" w:cs="Arial"/>
          <w:sz w:val="24"/>
          <w:szCs w:val="24"/>
        </w:rPr>
        <w:t>así</w:t>
      </w:r>
      <w:r>
        <w:rPr>
          <w:rFonts w:ascii="Arial" w:eastAsia="Arial" w:hAnsi="Arial" w:cs="Arial"/>
          <w:sz w:val="24"/>
          <w:szCs w:val="24"/>
        </w:rPr>
        <w:t xml:space="preserve"> como las visitas o inspecciones físicas para conocer el estado del riesgo inicial. En caso de no establecer dicha base queda claro y aceptado el riesgo en las condiciones en que se encuentre al inicio de la vigencia de cobertura. NOTA: Las declaraciones del estado del riesgo no dan lugar al no aseguramiento en razón a la aceptación del contrato de seguros que el asegurador genera con la entidad en términos de la ley 80 de 1993 y demás normas concordantes. </w:t>
      </w:r>
      <w:r>
        <w:rPr>
          <w:rFonts w:ascii="Arial" w:eastAsia="Arial" w:hAnsi="Arial" w:cs="Arial"/>
          <w:color w:val="FF0000"/>
          <w:sz w:val="24"/>
          <w:szCs w:val="24"/>
        </w:rPr>
        <w:t xml:space="preserve"> </w:t>
      </w:r>
    </w:p>
    <w:p w14:paraId="6130D37B"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Amparo de cimentación y/o asentamiento y/o derrumbamiento de bienes inmuebles a consecuencia de un evento amparado en la póliza de daños materiales combinados o cualquier evento de la naturaleza.</w:t>
      </w:r>
    </w:p>
    <w:p w14:paraId="292E03C1"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Amparo de terremoto y/o erupción volcánica extendida al 100%: La cobertura se extiende a amparar tanques, patios exteriores, escaleras, interiores y exteriores, cimientos, instalaciones subterráneas, muros de contención y cualquiera otra construcción separada de la edificación incluidas las vías de acceso.</w:t>
      </w:r>
    </w:p>
    <w:p w14:paraId="6552D66E"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Amparo para bienes de propiedad del asegurado en otros predios o bajo la responsabilidad de terceros. Sublímite $2.000.000.000, evento / vigencia, siempre y cuando se encuentren dentro del valor asegurado.</w:t>
      </w:r>
    </w:p>
    <w:p w14:paraId="35F93991"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Amparo para los riesgos de Explosión, Anegación, Daños por Agua, Incendio inherente, Extended </w:t>
      </w:r>
      <w:proofErr w:type="spellStart"/>
      <w:r>
        <w:rPr>
          <w:rFonts w:ascii="Arial" w:eastAsia="Arial" w:hAnsi="Arial" w:cs="Arial"/>
          <w:sz w:val="24"/>
          <w:szCs w:val="24"/>
        </w:rPr>
        <w:t>Coverage</w:t>
      </w:r>
      <w:proofErr w:type="spellEnd"/>
      <w:r>
        <w:rPr>
          <w:rFonts w:ascii="Arial" w:eastAsia="Arial" w:hAnsi="Arial" w:cs="Arial"/>
          <w:sz w:val="24"/>
          <w:szCs w:val="24"/>
        </w:rPr>
        <w:t xml:space="preserve"> (Huracán, granizo, humo, impacto de vehículos, terrestres, caída de aeronaves y parte de ellas) y cualquier otro riesgo o causas no expresamente excluidas de las condiciones generales del seguro.</w:t>
      </w:r>
    </w:p>
    <w:p w14:paraId="35222FF7"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Amparo para los vehículos automotores, maquinaria y equipos inmovilizados con el amparo de todo riesgo daños materiales combinados incluyendo hurto calificado en los predios del Departamento de Boyacá o en donde los bienes se encuentren ubicados, excluye el hurto simple.</w:t>
      </w:r>
    </w:p>
    <w:p w14:paraId="7B96EAB9" w14:textId="77777777" w:rsidR="003F347B" w:rsidRDefault="00000000">
      <w:pPr>
        <w:numPr>
          <w:ilvl w:val="0"/>
          <w:numId w:val="20"/>
        </w:numPr>
        <w:pBdr>
          <w:top w:val="nil"/>
          <w:left w:val="nil"/>
          <w:bottom w:val="nil"/>
          <w:right w:val="nil"/>
          <w:between w:val="nil"/>
        </w:pBdr>
        <w:spacing w:after="0" w:line="240" w:lineRule="auto"/>
        <w:ind w:left="567"/>
        <w:jc w:val="both"/>
        <w:rPr>
          <w:sz w:val="24"/>
          <w:szCs w:val="24"/>
        </w:rPr>
      </w:pPr>
      <w:r>
        <w:rPr>
          <w:rFonts w:ascii="Arial" w:eastAsia="Arial" w:hAnsi="Arial" w:cs="Arial"/>
          <w:sz w:val="24"/>
          <w:szCs w:val="24"/>
        </w:rPr>
        <w:t>Archivos, títulos valores, escrituras y documentos. Bajo este amparo debe contemplarse el cubrimiento de los gastos demostrados en que incurra el asegurado para la reconstrucción, reproducción o reemplazo de la información contenida en documentos, manuscritos, planos, títulos valores, así como la reposición de archivos propios de la Entidad (la reconstrucción de cuentas por pagar y los demás documentos contables), que sean afectados por la ocurrencia de un evento amparado por la póliza; esta cobertura se extiende a los gastos de la transcripción y/o reconstrucción, incluyendo honorarios y demás gastos a que haya lugar Sublímite 20% del valor total asegurable del riesgo, máximo hasta $200.000.000 evento / vigencia. Se excluye el levantamiento de la información.</w:t>
      </w:r>
    </w:p>
    <w:p w14:paraId="67B7ACCC"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Asonada, motín, conmoción civil o popular, sabotaje y huelga. La póliza se extiende a cubrir todos los daños causados a los bienes asegurados, por asonada, motín, conmoción civil o popular, sabotaje y huelga. hasta el 70% del valor asegurado.</w:t>
      </w:r>
    </w:p>
    <w:p w14:paraId="0C6CF60A"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Bienes bajo cuidado tenencia y control, amparo para todos los bienes entregados y recibidos en comodato y/o a cualquier título. 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“Aplica para bienes declarados e incluidos en la póliza o vinculados por medio de Amparo Automático para maquinaria que por error u omisión no se hayan informado al inicio del seguro, con límite de 120 días para el aviso.</w:t>
      </w:r>
    </w:p>
    <w:p w14:paraId="4B278EA3"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Bienes tomados en arriendo por el asegurado: Queda entendido, convenido y aceptado que la Compañía de Seguros indemnizará los daños y pérdidas ocasionados por cualquier siniestro amparado bajo la presente póliza, que afecte bienes muebles e inmuebles tomados en arriendo por el asegurado, siempre y cuando la responsabilidad sea imputable al asegurado y/o sus funcionarios.</w:t>
      </w:r>
    </w:p>
    <w:p w14:paraId="4797D51D"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Caída accidental. Hace referencia a caída súbita e imprevista de aeronaves u objetos que se desprendan o caigan de ellas y que causen daño.</w:t>
      </w:r>
    </w:p>
    <w:p w14:paraId="26D78178"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Cobertura Automática para equipos de Remplazo:  Hasta $2.000.000.000 evento/vigencia: En adición a los términos y condiciones contenidos en la presente póliza y sus anexos, ésta se hace extensiva a amparar todos aquellos equipos que sean instalados en reemplazo de los asegurados inicialmente, mientras dure el período de reacondicionamiento, revisión, mantenimiento y fines similares, así mismo se cubre automáticamente los nuevos equipos que sean instalados para reponer o remplazar los asegurados bajo la póliza.</w:t>
      </w:r>
    </w:p>
    <w:p w14:paraId="348E9A75"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Cobertura para elementos dañados y gastados: Queda entendido, convenido y aceptado que, con la inclusión de esta cláusula en la póliza, la Entidad podrá asegurar los bienes que se encuentren dañados o fuera de uso por obsolescencia o desgaste natural, pero que aún no se hayan dado de baja, sin que al momento de un siniestro la aseguradora vaya a exigir que su valor asegurado corresponda al valor de reposición, sino al valor real del bien en el estado que se encuentre. Limite por evento / vigencia $40.000.000</w:t>
      </w:r>
    </w:p>
    <w:p w14:paraId="5DC84761"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Cobertura de Todo Riesgo para Obras de Arte y bienes que conforman el Patrimonio Cultural del Departamento de Boyacá. Estos bienes se aseguran bajo la modalidad de valor admitido según inventario.</w:t>
      </w:r>
    </w:p>
    <w:p w14:paraId="67673C03"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Cobertura para aceites, líquidos y lubricantes afectados por daños de la maquinaria limite $100.000.000; siempre y cuando sean por eventos amparados en la póliza.</w:t>
      </w:r>
    </w:p>
    <w:p w14:paraId="7E762EE1"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Cobertura para cables, correas, cadenas, cintas y bandas transportadoras afectados por daños de la máquina limite $ 100.000.000, siempre y cuando sean por eventos amparados en la póliza. </w:t>
      </w:r>
    </w:p>
    <w:p w14:paraId="16F16E3E" w14:textId="77777777" w:rsidR="003F347B" w:rsidRDefault="00000000">
      <w:pPr>
        <w:numPr>
          <w:ilvl w:val="0"/>
          <w:numId w:val="20"/>
        </w:numPr>
        <w:pBdr>
          <w:top w:val="nil"/>
          <w:left w:val="nil"/>
          <w:bottom w:val="nil"/>
          <w:right w:val="nil"/>
          <w:between w:val="nil"/>
        </w:pBdr>
        <w:spacing w:after="0" w:line="240" w:lineRule="auto"/>
        <w:ind w:left="567"/>
        <w:jc w:val="both"/>
        <w:rPr>
          <w:sz w:val="24"/>
          <w:szCs w:val="24"/>
        </w:rPr>
      </w:pPr>
      <w:r>
        <w:rPr>
          <w:rFonts w:ascii="Arial" w:eastAsia="Arial" w:hAnsi="Arial" w:cs="Arial"/>
          <w:sz w:val="24"/>
          <w:szCs w:val="24"/>
        </w:rPr>
        <w:t>Cobertura para equipos móviles y portátiles: En adición a los términos, exclusiones, cláusulas y condiciones contenidas en la póliza o en sus anexos, este seguro se extiende a cubrir los daños o pérdidas de equipos móviles y portátiles y herramientas de operación, eléctricos, electrónicos y mecánicos, incluyendo los equipos instalados en vehículos del Departamento de Boyacá, mientras se hallen o sean movilizados, dentro de los límites territoriales de Colombia, incluyendo su transporte en vehículos de servicio público y particular.</w:t>
      </w:r>
    </w:p>
    <w:p w14:paraId="471F07C8"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Cobertura para la pérdida de contenidos: Este contrato de seguro se extiende a cubrir las pérdidas o daños de mercancías contenidas en tanques, refrigeradores, frigoríficos o similares, a consecuencia de eventos cubiertos bajo la póliza, que afecten los equipos que los contienen. Sublímite $1.200.000.000, opera por evento/vigencia.</w:t>
      </w:r>
    </w:p>
    <w:p w14:paraId="0C7A5389"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Apropiación de terceros de los bienes asegurados en desarrollo de un siniestro.</w:t>
      </w:r>
    </w:p>
    <w:p w14:paraId="4BE35402"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Movilización de bienes para su uso: Los bienes amparados bajo esta póliza, diferentes a equipos móviles y portátiles, que sean movilizados, trasladados dentro de los establecimientos asegurados o a otro sitio diferente, para su uso, estarán amparados contra los mismos riesgos que figuran en la póliza o en sus anexos, de acuerdo a sus respectivas condiciones y durante el tiempo que permanezca en dicha situación dentro del Territorio Nacional; se excluye su transporte y las operaciones de cargue y descargue</w:t>
      </w:r>
    </w:p>
    <w:p w14:paraId="6B1AB521"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Propiedad horizontal: Por medio de la presente cláusula, se hace constar que las pérdidas ocurridas en aquellas partes de la construcción que sean de servicio común y por consiguiente de propiedad colectiva, quedarán amparados únicamente en proporción al derecho que sobre ellas tenga el asegurado, siempre y cuando sobre las mismas no se encuentren contratados los seguros que la ley señala.</w:t>
      </w:r>
    </w:p>
    <w:p w14:paraId="7AA39C1C"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Daños y pérdida a dineros y títulos valores: No obstante, las exclusiones generales de la póliza, mediante la inclusión de esta cláusula, la compañía asumirá las indemnizaciones por daños y pérdidas a dineros, dentro o fuera de caja fuerte, como consecuencia de un siniestro amparado por este seguro. Sublimite de $100.000.000 por riesgo.</w:t>
      </w:r>
    </w:p>
    <w:p w14:paraId="71A8D861"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Cobertura por esfuerzos anormales en la maquinaria. siempre y cuando sea producto de errores, omisiones impericia, acciones y/o amparos </w:t>
      </w:r>
      <w:proofErr w:type="gramStart"/>
      <w:r>
        <w:rPr>
          <w:rFonts w:ascii="Arial" w:eastAsia="Arial" w:hAnsi="Arial" w:cs="Arial"/>
          <w:sz w:val="24"/>
          <w:szCs w:val="24"/>
        </w:rPr>
        <w:t>cubiertos .</w:t>
      </w:r>
      <w:proofErr w:type="gramEnd"/>
    </w:p>
    <w:p w14:paraId="7581E4F7"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Cobertura por cuerpos extraños que se introduzcan en los bienes o los golpeen.</w:t>
      </w:r>
    </w:p>
    <w:p w14:paraId="1339CEF2"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Daño interno para equipos electrónicos, maquinaria y equipo, derivados de un evento amparado en la póliza. </w:t>
      </w:r>
    </w:p>
    <w:p w14:paraId="2BC4CD17"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Daños a ascensores. </w:t>
      </w:r>
    </w:p>
    <w:p w14:paraId="37FCC785"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bookmarkStart w:id="1" w:name="_heading=h.30j0zll" w:colFirst="0" w:colLast="0"/>
      <w:bookmarkEnd w:id="1"/>
      <w:r>
        <w:rPr>
          <w:rFonts w:ascii="Arial" w:eastAsia="Arial" w:hAnsi="Arial" w:cs="Arial"/>
          <w:sz w:val="24"/>
          <w:szCs w:val="24"/>
        </w:rPr>
        <w:t>Daños a calderas y aparatos generadores de vapor, incluyendo hornos y estufas. Sublimite 1.000.000.000 evento/ vigencia</w:t>
      </w:r>
    </w:p>
    <w:p w14:paraId="777EFCD3"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 Daños a causa de instalación de equipos de climatización. Pérdidas o daños materiales cuando sean consecuencia de la instalación de aire acondicionado y climatización, o por ser esta inadecuada, en los casos en que los bienes asegurados la requieran de acuerdo con las especificaciones del fabricante.</w:t>
      </w:r>
    </w:p>
    <w:p w14:paraId="5DB61DBE" w14:textId="02306C42" w:rsidR="003F347B" w:rsidRDefault="00000000">
      <w:pPr>
        <w:numPr>
          <w:ilvl w:val="0"/>
          <w:numId w:val="20"/>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Errores de diseño,</w:t>
      </w:r>
      <w:r w:rsidR="00B0047F">
        <w:rPr>
          <w:rFonts w:ascii="Arial" w:eastAsia="Arial" w:hAnsi="Arial" w:cs="Arial"/>
          <w:sz w:val="24"/>
          <w:szCs w:val="24"/>
        </w:rPr>
        <w:t xml:space="preserve"> </w:t>
      </w:r>
      <w:r>
        <w:rPr>
          <w:rFonts w:ascii="Arial" w:eastAsia="Arial" w:hAnsi="Arial" w:cs="Arial"/>
          <w:sz w:val="24"/>
          <w:szCs w:val="24"/>
        </w:rPr>
        <w:t>defectos de fabricación, fundición o uso de materiales defectuosos.</w:t>
      </w:r>
    </w:p>
    <w:p w14:paraId="2E9FDBDD"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b/>
          <w:bCs/>
          <w:sz w:val="24"/>
          <w:szCs w:val="24"/>
        </w:rPr>
        <w:t xml:space="preserve"> </w:t>
      </w:r>
      <w:r>
        <w:rPr>
          <w:rFonts w:ascii="Arial" w:eastAsia="Arial" w:hAnsi="Arial" w:cs="Arial"/>
          <w:sz w:val="24"/>
          <w:szCs w:val="24"/>
        </w:rPr>
        <w:t>Daños causados por roedores, polillas, comején, gorgojo y otras plagas y animales de cualquier clase</w:t>
      </w:r>
      <w:r>
        <w:rPr>
          <w:rFonts w:ascii="Arial" w:eastAsia="Arial" w:hAnsi="Arial" w:cs="Arial"/>
          <w:b/>
          <w:bCs/>
          <w:sz w:val="24"/>
          <w:szCs w:val="24"/>
        </w:rPr>
        <w:t>.</w:t>
      </w:r>
    </w:p>
    <w:p w14:paraId="45C27EF5"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Daños a los bienes asegurados a causa del suministro o suspensión de servicios públicos: No obstante, lo establecido en las exclusiones de la póliza, queda entendido que las pérdidas o daños ocasionados por un fenómeno eléctrico o electromagnético generado por la falla o interrupción en el aprovisionamiento de corriente eléctrica y su posterior restablecimiento; y de los demás servicios públicos, se encuentran amparadas por la presente póliza, siempre y cuando cuente con los equipos de protección correspondientes. </w:t>
      </w:r>
    </w:p>
    <w:p w14:paraId="518D5665" w14:textId="365DFA4D" w:rsidR="003F347B" w:rsidRDefault="00000000">
      <w:pPr>
        <w:numPr>
          <w:ilvl w:val="0"/>
          <w:numId w:val="20"/>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Cobertura para maquinaria o equipos montada sobre vehículos tales como equipos médicos, equipos de recolección de residuos, aspersores, brazos hidráulicos, plumas, tanques, planchas, ganchos, compactadores etc. por cualquier daño material que sufran en desarrollo de sus actividades incluidos el volcamiento, deslizamiento, hundimiento, accidentes de </w:t>
      </w:r>
      <w:r w:rsidR="00B0047F">
        <w:rPr>
          <w:rFonts w:ascii="Arial" w:eastAsia="Arial" w:hAnsi="Arial" w:cs="Arial"/>
          <w:sz w:val="24"/>
          <w:szCs w:val="24"/>
        </w:rPr>
        <w:t>tránsito</w:t>
      </w:r>
      <w:r>
        <w:rPr>
          <w:rFonts w:ascii="Arial" w:eastAsia="Arial" w:hAnsi="Arial" w:cs="Arial"/>
          <w:sz w:val="24"/>
          <w:szCs w:val="24"/>
        </w:rPr>
        <w:t>, AMIT, huelga motín conmoción civil o popular y daños a terceros.</w:t>
      </w:r>
    </w:p>
    <w:p w14:paraId="36382EEB"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Daños en instalaciones eléctricas de procesamiento de datos.</w:t>
      </w:r>
    </w:p>
    <w:p w14:paraId="246CB920"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Daños por agua y desbordamiento de tubos a equipos de laboratorio, de comunicación fijos y móviles y demás equipos, muebles y enseres de los predios asegurados.</w:t>
      </w:r>
    </w:p>
    <w:p w14:paraId="7A06CC99" w14:textId="4E582A0C"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Desplazamiento de muros, pisos, techos, columnas, bases o cimientos ocurridos por cualquier evento de la naturaleza amparado en la póliza.</w:t>
      </w:r>
    </w:p>
    <w:p w14:paraId="71E410D3" w14:textId="77777777" w:rsidR="003F347B" w:rsidRDefault="00000000">
      <w:pPr>
        <w:numPr>
          <w:ilvl w:val="0"/>
          <w:numId w:val="20"/>
        </w:numPr>
        <w:pBdr>
          <w:top w:val="nil"/>
          <w:left w:val="nil"/>
          <w:bottom w:val="nil"/>
          <w:right w:val="nil"/>
          <w:between w:val="nil"/>
        </w:pBdr>
        <w:spacing w:after="0" w:line="240" w:lineRule="auto"/>
        <w:ind w:left="567"/>
        <w:rPr>
          <w:sz w:val="24"/>
          <w:szCs w:val="24"/>
        </w:rPr>
      </w:pPr>
      <w:r>
        <w:rPr>
          <w:rFonts w:ascii="Arial" w:eastAsia="Arial" w:hAnsi="Arial" w:cs="Arial"/>
          <w:sz w:val="24"/>
          <w:szCs w:val="24"/>
        </w:rPr>
        <w:t xml:space="preserve">Cobertura para elementos de almacén e inventario, No se cubren los faltantes de inventario. </w:t>
      </w:r>
    </w:p>
    <w:p w14:paraId="5566699C"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Equipos y maquinaria de propiedad del Departamento y los que están bajo sus tenencia y/o control, o por los que sea legalmente responsable, tales como, pero no limitados a conexiones, bombas, motobombas, transformadores, plantas eléctricas, de gas, accesorios, ascensores, equipo férreo, herramientas, paneles de control, instalaciones eléctricas, equipos fijos y movilización de materiales, subestaciones, y equipo para extinción de incendio, y demás equipos de propiedad del Departamento y que estén ubicados en cualquier parte de los predios del asegurado o en donde se encuentren ubicados.</w:t>
      </w:r>
    </w:p>
    <w:p w14:paraId="54EE625B" w14:textId="0DD26C5B"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Eventos subversivos o terroristas: No obstante, lo establecido en las condiciones generales de la póliza, se deja constancia que los hechos cometidos por movimientos subversivos o </w:t>
      </w:r>
      <w:r w:rsidR="00B0047F">
        <w:rPr>
          <w:rFonts w:ascii="Arial" w:eastAsia="Arial" w:hAnsi="Arial" w:cs="Arial"/>
          <w:sz w:val="24"/>
          <w:szCs w:val="24"/>
        </w:rPr>
        <w:t>terroristas</w:t>
      </w:r>
      <w:r>
        <w:rPr>
          <w:rFonts w:ascii="Arial" w:eastAsia="Arial" w:hAnsi="Arial" w:cs="Arial"/>
          <w:sz w:val="24"/>
          <w:szCs w:val="24"/>
        </w:rPr>
        <w:t xml:space="preserve"> serán considerados dentro de las coberturas de huelga, asonada, motín, conmoción civil o popular y huelga y actos mal intencionados de terceros al 100% del valor asegurado, sublímite de $20.000.000.000 por evento/vigencia.</w:t>
      </w:r>
    </w:p>
    <w:p w14:paraId="58403159"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Extensión de cobertura: La presente póliza se extiende a cubrir las pérdidas o daños a la propiedad asegurada causados por averías, inundaciones, anegaciones, corrimientos de tierra, desprendimiento de tierra o de rocas, hundimiento o asentamiento, hundimiento de galerías, túneles y similares. Estos daños deben ser amparados por coberturas de la póliza o cualquier evento de la naturaleza.</w:t>
      </w:r>
    </w:p>
    <w:p w14:paraId="31B1F993"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Falla en los dispositivos de regulación y control, por eventos amparados en la póliza </w:t>
      </w:r>
    </w:p>
    <w:p w14:paraId="13C058DE"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Falta de agua o combustible en calderas u otros aparatos generadores de vapor. por eventos amparados en la póliza </w:t>
      </w:r>
    </w:p>
    <w:p w14:paraId="551DF5AB"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Falta de agua, aceites, combustibles o lubricantes en la maquinaria, siempre y cuando sea derivado de un evento amparado por la póliza. </w:t>
      </w:r>
    </w:p>
    <w:p w14:paraId="796683B9"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Fenómenos electrostáticos y electromagnéticos.</w:t>
      </w:r>
    </w:p>
    <w:p w14:paraId="6CD851E8"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Cobertura de adecuación de las construcciones al código de construcciones sismo resistentes vigentes. Mediante la presente condición se acuerda que la cobertura del seguro se extiende a indemnizar los costos y gastos razonables en que incurra el asegurado, cuando a consecuencia de un evento asegurado bajo la póliza, la reparación y/o reconstrucción de edificios y/</w:t>
      </w:r>
      <w:proofErr w:type="spellStart"/>
      <w:r>
        <w:rPr>
          <w:rFonts w:ascii="Arial" w:eastAsia="Arial" w:hAnsi="Arial" w:cs="Arial"/>
          <w:sz w:val="24"/>
          <w:szCs w:val="24"/>
        </w:rPr>
        <w:t>o</w:t>
      </w:r>
      <w:proofErr w:type="spellEnd"/>
      <w:r>
        <w:rPr>
          <w:rFonts w:ascii="Arial" w:eastAsia="Arial" w:hAnsi="Arial" w:cs="Arial"/>
          <w:sz w:val="24"/>
          <w:szCs w:val="24"/>
        </w:rPr>
        <w:t xml:space="preserve"> obras civiles que sufran daños estructurales, conlleve la adecuación a normas de sismo-resistencia vigentes al momento de efectuarse la reparación y/o reconstrucción del bien asegurado. El alcance de la cobertura de esta cláusula comprende, el valor de los costos de diseño, honorarios profesionales de ingenieros, arquitectos, topógrafos, interventores, consultores, tecnólogos, técnicos o cualquier otro profesional para efectuar trabajos tales como planos, especificaciones, cualquier otro trabajo y ejecución de la adecuación del inmueble asegurado a las normas de sismo resistencia vigentes al momento del siniestro. Sublímite 20% del valor asegurado de la edificación afectada</w:t>
      </w:r>
    </w:p>
    <w:p w14:paraId="41CB1B4E"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Gastos para reinstalación de software, como consecuencia de un evento amparado en la póliza: Bajo este amparo se cubren los gastos en que debe incurrir el asegurado para la reinstalación, los cuales se generen como consecuencia de daños o pérdidas producidos por un evento amparado bajo la presente póliza, Sublimite del 25% del valor asegurado de los bienes amparados bajo el ramo de Equipo Electrónico, el cual forma parte del valor asegurado en Daños materiales combinados.</w:t>
      </w:r>
    </w:p>
    <w:p w14:paraId="27E35A13"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Humo, hollín, gases, corrosión </w:t>
      </w:r>
    </w:p>
    <w:p w14:paraId="58036377"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Hurto de partes y/o elementos de las edificaciones, incluido el daño emergente con ocasión del evento o su tentativa  </w:t>
      </w:r>
    </w:p>
    <w:p w14:paraId="150BC0E6"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Hurto para motores tableros, accesorios y elementos de la maquinaria. </w:t>
      </w:r>
    </w:p>
    <w:p w14:paraId="7EF3E3E9"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Hurto simple y calificado según definición legal para todos los bienes. Se sublimita al 100% de la suma asegurada máximo $9.000.000.000 evento/vigencia, por riesgo, se excluye el hurto simple para dineros, mercancías, vehículos en reposos y equipos móviles y portátiles.</w:t>
      </w:r>
    </w:p>
    <w:p w14:paraId="6D7B4FDD"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Incendio interno, explosión e implosión física y química, caída directa de rayo. </w:t>
      </w:r>
    </w:p>
    <w:p w14:paraId="2EB3B29E"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Inundación y enlodamiento al 100% de los daños generados.</w:t>
      </w:r>
    </w:p>
    <w:p w14:paraId="3ED82F71"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 xml:space="preserve">Cobertura para libros, publicaciones e inventario documental. Sublímite $2.000.000.000  </w:t>
      </w:r>
    </w:p>
    <w:p w14:paraId="06A0C5F1"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Cobertura para la maquinaria fuera de los predios hasta $2.000.000.000</w:t>
      </w:r>
    </w:p>
    <w:p w14:paraId="60D65164"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Negligencia, impericia, imprudencia, descuido y sabotaje individual.</w:t>
      </w:r>
    </w:p>
    <w:p w14:paraId="18FD54EE" w14:textId="77777777" w:rsidR="003F347B" w:rsidRDefault="00000000">
      <w:pPr>
        <w:numPr>
          <w:ilvl w:val="0"/>
          <w:numId w:val="20"/>
        </w:numPr>
        <w:pBdr>
          <w:top w:val="nil"/>
          <w:left w:val="nil"/>
          <w:bottom w:val="nil"/>
          <w:right w:val="nil"/>
          <w:between w:val="nil"/>
        </w:pBdr>
        <w:spacing w:after="0" w:line="240" w:lineRule="auto"/>
        <w:ind w:left="567"/>
        <w:jc w:val="both"/>
        <w:rPr>
          <w:sz w:val="24"/>
          <w:szCs w:val="24"/>
        </w:rPr>
      </w:pPr>
      <w:r>
        <w:rPr>
          <w:rFonts w:ascii="Arial" w:eastAsia="Arial" w:hAnsi="Arial" w:cs="Arial"/>
          <w:sz w:val="24"/>
          <w:szCs w:val="24"/>
        </w:rPr>
        <w:t>Portadores externos y reproducción de la información. Bajo esta póliza se amparan los gastos de los portadores externos de datos y los gastos de la reproducción o reemplazo de la información contenida en cintas magnéticas, sistemas electrónicos de procesamiento de datos, software, portadores externos de datos y demás sistemas de almacenamiento de información, registros, archivos de contabilidad y otros, incluyendo el arrendamiento de oficinas, equipos y el pago de digitadores, programadores de sistemas, ingenieros y dibujantes, entre otros, necesarios para recopilar o reconstruir la información destruida, averiada o inutilizada por el siniestro. Los oferentes deben contemplar bajo esta cobertura, el cubrimiento de las pérdidas y/o daños, para los equipos móviles y/o portátiles amparados bajo la póliza, mientras se encuentren o sean transportados en el exterior. Reconstrucción de Software. Sublímite $500.000.000. Limitado a la transcripción de datos, excluye levantamiento de información.</w:t>
      </w:r>
    </w:p>
    <w:p w14:paraId="49AFDBA4"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Propiedad Horizontal. La póliza se extiende a cubrir únicamente las propiedades del Asegurado, o las que se encuentren bajo su responsabilidad a cualquier título, amparando exclusivamente la parte del edificio de propiedad o bajo responsabilidad del Asegurado. En consecuencia, las pérdidas ocurridas en aquellas partes de la construcción que sean de servicio común y por consiguiente de propiedad colectiva, quedarán amparados únicamente en proporción al derecho que sobre aquel tenga el Asegurado.</w:t>
      </w:r>
    </w:p>
    <w:p w14:paraId="7A8A10B8"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Reconstrucción, Reposición, Reparación o Reemplazo. La aseguradora se compromete a pagar las indemnizaciones derivadas del presente seguro sin tener en cuenta los deméritos que por cualquier causa haya sufrido el bien (a excepción de lo dispuesto en la tabla de demérito del presente documento) y se tomará para su indemnización el valor de reposición o reemplazo del bien asegurado, hasta la concurrencia del valor asegurado de conformidad con lo señalado por el artículo 1090 del código de comercio, de acuerdo con lo siguiente: Se entiende por valor de reposición o reemplazo de los bienes la cantidad de dinero que exigirá la adquisición de un bien nuevo de la misma clase y capacidad, sin tener en cuenta su demérito por uso, incluyendo el costo de transporte, derechos de aduana, permiso de uso de tenencia y de uso de porte si los hay, sin deducción alguna por depreciación, demérito, uso, vetustez, o en fin, por cualquier otro concepto. Si con ocasión del siniestro, la reposición o reparación del conjunto o totalidad de los bienes, o de un grupo de éstos o de cualquiera de ellos, el asegurado hiciera cualquier cambio o reforma en sus instalaciones, o remplazar el o los bienes siniestrados por otro u otros de diferente naturaleza, o de mayor capacidad, serán de su cuenta los mayores costos que dichos cambios ocasionen. Se indemnizará a valor de reposición hasta su valor asegurado, cuando el conjunto o la totalidad de ellos queden destruidos o de tal modo averiados que pierdan la aptitud para el fin para el que están destinados o cuando, no obstante, no perder esa aptitud, su reparación, aunque se facilite, implique perjuicios en la calidad o eficiencia en la producción u operación. La compañía aseguradora también se obliga a indemnizar el siniestro total o parcial con base en el valor de la reconstrucción, reposición, reparación o reemplazo, si se hace conveniente o necesaria la reconstrucción en un sitio distinto al del sitio afectado por el siniestro, sin que la indemnización exceda de la suma que hubiere debido indemnizar en casos normales. Sin importar que la indemnización se haga bajo cualesquiera de las modalidades antes previstas, la compañía no estará obligada a responder sino hasta la concurrencia del valor asegurado, ajustado según lo estipulado en las condiciones de la póliza.</w:t>
      </w:r>
    </w:p>
    <w:p w14:paraId="1DB06380"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Reformas y Edificios Nuevos: No obstante cualquier estipulación en contrario en las condiciones generales de la póliza y sus anexos por la presente cláusula, si el asegurado hace reformas, adiciones o ampliaciones a los edificios e instalaciones del establecimiento, o construye nuevos edificios dentro del mismo, en el caso de daño o destrucción de tales bienes (inclusive de materiales de construcción, suministros, maquinaria y equipos incidentales a las obras) por una causa incluida en la definición de “Daños“ tanto estuvieren en curso de construcción, como cuando estuvieren completados y ocupados, y dicho daño o construcción afecte las obras descritas, esta póliza actuara en exceso de las respectivas y propias que el contratista deba adquirir para realizar las obras.</w:t>
      </w:r>
    </w:p>
    <w:p w14:paraId="12E5D455"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Reparaciones temporales. Sublímite $500.000.000.</w:t>
      </w:r>
    </w:p>
    <w:p w14:paraId="160F8883"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Reparaciones y ajuste de pérdidas en caso de siniestro. Para aquellas pérdidas o daños que no excedan en $200.000.000, la Aseguradora acepta abstenerse de nombrar ajustador y autoriza al asegurado para efectuar las reparaciones necesarias, con el compromiso del asegurado de informar el siniestro a la Aseguradora, previa demostración de la ocurrencia y la cuantía por parte del Asegurado.</w:t>
      </w:r>
    </w:p>
    <w:p w14:paraId="6CF4D5F0"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Rotura de vidrios. Queda entendido, convenido y aceptado que la póliza cubre los daños materiales que por cualquier causa sufran los vidrios interiores y exteriores que formen parte o no del inmueble asegurado, incluyendo los generados por huelga, asonada, motín, conmoción civil o popular, actos mal intencionados de terceros, sabotaje y actos terroristas sin aplicación de deducible, Sublímite hasta el 5% del valor asegurado de las edificaciones.</w:t>
      </w:r>
    </w:p>
    <w:p w14:paraId="07C05BEA"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Rotura debida a fuerza centrífuga, “Aplicada a rotura de maquinaria”</w:t>
      </w:r>
    </w:p>
    <w:p w14:paraId="7992E011"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Se amparan bienes a la intemperie: como cerca, avisos, vallas, medidores y/o contadores (agua, luz, gas), antenas de radio y tv entre otros, siempre que dichos bienes estén diseñados y/o construidos para operar y/o permanecer al aire libre y/o que por su naturaleza puedan permanecer a la intemperie, es decir que las características de fabricación le permitan ser almacenado bajo esta circunstancia.</w:t>
      </w:r>
    </w:p>
    <w:p w14:paraId="12AAF7FF"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Se incluye dentro de los bienes y valores asegurados: plazoletas, cimientos, muros de contención.</w:t>
      </w:r>
    </w:p>
    <w:p w14:paraId="43F8A304" w14:textId="77777777" w:rsidR="003F347B" w:rsidRDefault="00000000">
      <w:pPr>
        <w:numPr>
          <w:ilvl w:val="0"/>
          <w:numId w:val="20"/>
        </w:numPr>
        <w:pBdr>
          <w:top w:val="nil"/>
          <w:left w:val="nil"/>
          <w:bottom w:val="nil"/>
          <w:right w:val="nil"/>
          <w:between w:val="nil"/>
        </w:pBdr>
        <w:tabs>
          <w:tab w:val="left" w:pos="0"/>
        </w:tabs>
        <w:spacing w:after="0" w:line="240" w:lineRule="auto"/>
        <w:ind w:left="567"/>
        <w:jc w:val="both"/>
        <w:rPr>
          <w:sz w:val="24"/>
          <w:szCs w:val="24"/>
        </w:rPr>
      </w:pPr>
      <w:r>
        <w:rPr>
          <w:rFonts w:ascii="Arial" w:eastAsia="Arial" w:hAnsi="Arial" w:cs="Arial"/>
          <w:sz w:val="24"/>
          <w:szCs w:val="24"/>
        </w:rPr>
        <w:t>Traslado temporal de bienes y/o equipos, incluye permanencia Sublímite de $ 1.000.000.000 y término de noventa (90) días. Las partes movibles de edificios y/o equipos y los demás bienes amparados que sean trasladados temporalmente a otro sitio dentro o fuera de los predios del asegurado para reparación, limpieza, renovación, acondicionamiento, revisión, mantenimiento o fines similares, se amparan por la presente póliza mientras que estén en montaje o desmontaje y durante el tiempo que permanezcan en otros sitios en el territorio de la República de Colombia, a partir de la fecha en que se inicie el traslado. Se excluye el transporte, de este ítem, pues ya se tienen amparados los bienes y/o equipos por el ramo de transporte de mercancía</w:t>
      </w:r>
    </w:p>
    <w:p w14:paraId="34929ED4" w14:textId="77777777" w:rsidR="003F347B" w:rsidRDefault="00000000">
      <w:pPr>
        <w:numPr>
          <w:ilvl w:val="0"/>
          <w:numId w:val="20"/>
        </w:numPr>
        <w:pBdr>
          <w:top w:val="nil"/>
          <w:left w:val="nil"/>
          <w:bottom w:val="nil"/>
          <w:right w:val="nil"/>
          <w:between w:val="nil"/>
        </w:pBdr>
        <w:tabs>
          <w:tab w:val="left" w:pos="0"/>
        </w:tabs>
        <w:spacing w:line="240" w:lineRule="auto"/>
        <w:ind w:left="567"/>
        <w:jc w:val="both"/>
        <w:rPr>
          <w:sz w:val="24"/>
          <w:szCs w:val="24"/>
        </w:rPr>
      </w:pPr>
      <w:r>
        <w:rPr>
          <w:rFonts w:ascii="Arial" w:eastAsia="Arial" w:hAnsi="Arial" w:cs="Arial"/>
          <w:sz w:val="24"/>
          <w:szCs w:val="24"/>
        </w:rPr>
        <w:t>Daños causados por vientos fuertes y huracanados.</w:t>
      </w:r>
    </w:p>
    <w:p w14:paraId="77E404B4" w14:textId="77777777" w:rsidR="003F347B" w:rsidRDefault="00000000">
      <w:pPr>
        <w:tabs>
          <w:tab w:val="left" w:pos="0"/>
        </w:tabs>
        <w:spacing w:line="240" w:lineRule="auto"/>
        <w:ind w:left="567"/>
        <w:jc w:val="both"/>
        <w:rPr>
          <w:rFonts w:ascii="Arial" w:eastAsia="Arial" w:hAnsi="Arial" w:cs="Arial"/>
          <w:sz w:val="24"/>
          <w:szCs w:val="24"/>
        </w:rPr>
      </w:pPr>
      <w:bookmarkStart w:id="2" w:name="_heading=h.1fob9te" w:colFirst="0" w:colLast="0"/>
      <w:bookmarkEnd w:id="2"/>
      <w:r>
        <w:rPr>
          <w:rFonts w:ascii="Arial" w:eastAsia="Arial" w:hAnsi="Arial" w:cs="Arial"/>
          <w:b/>
          <w:bCs/>
          <w:sz w:val="24"/>
          <w:szCs w:val="24"/>
        </w:rPr>
        <w:t>AMPAROS EN GASTOS HASTA EL 100% DE LOS GASTOS DEMOSTRADOS.</w:t>
      </w:r>
      <w:r>
        <w:rPr>
          <w:rFonts w:ascii="Arial" w:eastAsia="Arial" w:hAnsi="Arial" w:cs="Arial"/>
          <w:sz w:val="24"/>
          <w:szCs w:val="24"/>
        </w:rPr>
        <w:t xml:space="preserve"> 20% del valor asegurado y en exceso del valor total asegurado en el Ramo de Daños Materiales Combinados, agregado anual:</w:t>
      </w:r>
    </w:p>
    <w:p w14:paraId="0195577E"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de auditores, revisores y contadores. La Aseguradora indemnizará bajo este amparo los gastos en que incurra el asegurado, por pago de auditores, revisores y contadores que se requieran para analizar y certificar los datos extraídos de los libros de contabilidad y demás documentos propios de la actividad del asegurado, al igual que cualesquiera otras informaciones que sean solicitadas por la Aseguradora al asegurado, para la demostración de la ocurrencia y cuantía del siniestro, según lo establecido en esta póliza.</w:t>
      </w:r>
    </w:p>
    <w:p w14:paraId="594A380A"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para acelerar la reparación, reacondicionamiento o el reemplazo de los bienes asegurados.</w:t>
      </w:r>
    </w:p>
    <w:p w14:paraId="0F54CB7A"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para la demostración del daño y/o pérdida. No obstante, lo que se diga en contrario en las condiciones generales y particulares de la póliza, la Aseguradora se obliga a indemnizar los gastos en que necesaria y razonablemente incurra el asegurado con el fin de demostrar la ocurrencia del siniestro y la cuantía de la pérdida, en relación con los bienes asegurados que sean afectados por uno de los eventos amparados bajo la presente póliza. Limitada al 20% de la suma asegurada en el Ramo de Daños Materiales Combinados</w:t>
      </w:r>
    </w:p>
    <w:p w14:paraId="430EBF38"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para la extinción del siniestro. De conformidad con lo señalado en el artículo 1074 del Código de Comercio, la Aseguradora otorga bajo este amparo, el cubrimiento de la totalidad de los gastos efectuados por el asegurado para la extinción del siniestro. Limitada al 20% de la suma asegurada en el Ramo de Daños Materiales Combinados</w:t>
      </w:r>
    </w:p>
    <w:p w14:paraId="27CA8E27"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para la obtención de licencias y permisos para reconstruir el inmueble asegurado. Se ampara el costo razonable de los honorarios y materiales necesarios para obtener las licencias y permisos requeridos para reconstruir el inmueble, siempre y cuando dichos gastos se hayan generado como consecuencia de cualquier pérdida amparada en esta póliza. Limitada al 20% de la suma asegurada en el Ramo de Daños Materiales Combinados</w:t>
      </w:r>
    </w:p>
    <w:p w14:paraId="20BC3A99"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para la preservación de bienes o reparaciones transitorias o construcciones provisionales. La aseguradora ampara bajo la presente cobertura los gastos en que incurra el asegurado para realizar reemplazos temporales y/o provisionales o reacondicionamientos y/o reparación de los bienes asegurados afectados por siniestro, así como la ejecución de obras o construcciones provisionales o transitorias, siempre y cuando estos gastos sean requeridos para la preservación y/o conservación de los bienes asegurados con el fin de establecer y continuar con igual eficiencia, como sea posible, las operaciones del giro normal de las actividades del asegurado que sean afectados directamente por un evento amparado. Limitada al 20% de la suma asegurada en el Ramo de Daños Materiales Combinados</w:t>
      </w:r>
    </w:p>
    <w:p w14:paraId="7020BD8C"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Remoción de escombros y Gastos de demolición. La compañía indemnizará mediante este amparo los gastos demostrados por remoción de escombros, desmantelamiento, demolición o de apuntalamiento de los bienes asegurados, que hayan sido dañados o destruidos por la ocurrencia de cualquiera de los riesgos amparados, incluyendo los gastos de limpieza y recuperación de materiales y disposición de los escombros con ocasión de un siniestro. Limitada al 20% de la suma asegurada en el Ramo de Daños Materiales Combinados</w:t>
      </w:r>
    </w:p>
    <w:p w14:paraId="33148604"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por flete aéreo y/o flete expreso. Bajo esta cobertura, se debe contemplar la extensión del seguro a amparar los gastos extras en que incurra el asegurado, adicionales y en exceso a sus costos normales de operación, por concepto de flete expreso y aéreo en que se incurra con el único fin de poder continuar con igual eficiencia, como sea posible, las operaciones del giro normal de sus actividades que se vean afectadas directamente por un evento amparado bajo este seguro. Limitada al 20% de la suma asegurada en el Ramo de Daños Materiales Combinados.</w:t>
      </w:r>
    </w:p>
    <w:p w14:paraId="35661F7F"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de arrendamiento. Bajo esta cobertura se debe contemplar la extensión del seguro a amparar los gastos adicionales y en exceso a sus costos normales de operación, hasta por doce (12) meses, para bienes, equipos, instalaciones y edificios tomados en calidad de arrendamiento, incluido el pago de servicios públicos y administración, hasta por $80.000.000 mensuales por predio afectado, con el único fin de poder continuar con igual eficiencia, como sea posible, las operaciones del giro normal de sus actividades que se vean afectadas directamente por un evento amparado bajo este seguro. Límite máximo $ 960.000.000 anuales, por vigencia y para el total de todos los predios.</w:t>
      </w:r>
    </w:p>
    <w:p w14:paraId="29D30F06"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de viaje y estadía que se requieran para la planificación, reconstrucción o reparación de los bienes asegurados a condición de que sea consecuencia de un siniestro cubierto por la póliza, sublímite $100.000.000.</w:t>
      </w:r>
    </w:p>
    <w:p w14:paraId="20F42263"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Pago de Honorarios Profesionales. Se otorga cobertura para amparar los honorarios de arquitectos, interventores, ingenieros, técnicos, auditores, revisores, contadores, consultores u otros profesionales, que sean razonablemente necesarios, así como los gastos de viaje y estadía que se requieran para la planificación, reconstrucción o reparación de los bienes asegurados, a condición de que sea consecuencia de un siniestro cubierto por la póliza.</w:t>
      </w:r>
    </w:p>
    <w:p w14:paraId="50D7F533"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Extraordinarios: Bajo esta cobertura se debe contemplar la extensión del seguro a amparar los gastos extraordinarios en los que el Asegurado pruebe haber tenido que incurrir con el único fin de poder continuar con igual eficiencia, como sea posible, las operaciones del giro normal de sus actividades, afectadas directamente por un evento amparado bajo este seguro. Limitada al 20% de la suma asegurada en el Ramo de Daños Materiales Combinados.</w:t>
      </w:r>
    </w:p>
    <w:p w14:paraId="07E67913"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adicionales para arrendamiento de equipo eléctrico y electrónico $300.000.000 mensuales por 6 meses.</w:t>
      </w:r>
    </w:p>
    <w:p w14:paraId="2FBF95AF" w14:textId="77777777" w:rsidR="003F347B" w:rsidRDefault="00000000">
      <w:pPr>
        <w:numPr>
          <w:ilvl w:val="0"/>
          <w:numId w:val="16"/>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Gastos extraordinarios por tiempo extra, trabajo nocturno, trabajo en días feriados. Bajo esta cobertura, se debe contemplar la extensión del seguro a amparar los gastos extras en que incurra el asegurado, adicionales y en exceso a sus costos normales de operación, por concepto de tiempo extra, trabajo nocturno, trabajo en días feriados, con el único fin de poder continuar con igual eficiencia, como sea posible, las operaciones del giro normal de sus actividades que se vean afectadas directamente por un evento amparado bajo este seguro.</w:t>
      </w:r>
    </w:p>
    <w:p w14:paraId="63DE34DC" w14:textId="77777777" w:rsidR="003F347B" w:rsidRDefault="00000000">
      <w:pPr>
        <w:numPr>
          <w:ilvl w:val="0"/>
          <w:numId w:val="16"/>
        </w:numPr>
        <w:pBdr>
          <w:top w:val="nil"/>
          <w:left w:val="nil"/>
          <w:bottom w:val="nil"/>
          <w:right w:val="nil"/>
          <w:between w:val="nil"/>
        </w:pBdr>
        <w:tabs>
          <w:tab w:val="left" w:pos="0"/>
        </w:tabs>
        <w:spacing w:line="240" w:lineRule="auto"/>
        <w:jc w:val="both"/>
        <w:rPr>
          <w:rFonts w:ascii="Arial" w:eastAsia="Arial" w:hAnsi="Arial" w:cs="Arial"/>
          <w:sz w:val="24"/>
          <w:szCs w:val="24"/>
        </w:rPr>
      </w:pPr>
      <w:r>
        <w:rPr>
          <w:rFonts w:ascii="Arial" w:eastAsia="Arial" w:hAnsi="Arial" w:cs="Arial"/>
          <w:sz w:val="24"/>
          <w:szCs w:val="24"/>
        </w:rPr>
        <w:t>Gastos extraordinarios. Sublímite de $5.000.000.000 evento / agregado vigencia.</w:t>
      </w:r>
    </w:p>
    <w:p w14:paraId="5E9ED767" w14:textId="77777777" w:rsidR="003F347B" w:rsidRDefault="00000000">
      <w:pPr>
        <w:numPr>
          <w:ilvl w:val="0"/>
          <w:numId w:val="16"/>
        </w:numPr>
        <w:pBdr>
          <w:top w:val="nil"/>
          <w:left w:val="nil"/>
          <w:bottom w:val="nil"/>
          <w:right w:val="nil"/>
          <w:between w:val="nil"/>
        </w:pBdr>
        <w:tabs>
          <w:tab w:val="left" w:pos="0"/>
        </w:tabs>
        <w:spacing w:line="240" w:lineRule="auto"/>
        <w:jc w:val="both"/>
        <w:rPr>
          <w:rFonts w:ascii="Arial" w:eastAsia="Arial" w:hAnsi="Arial" w:cs="Arial"/>
          <w:sz w:val="24"/>
          <w:szCs w:val="24"/>
        </w:rPr>
      </w:pPr>
      <w:r>
        <w:rPr>
          <w:rFonts w:ascii="Arial" w:eastAsia="Arial" w:hAnsi="Arial" w:cs="Arial"/>
          <w:sz w:val="24"/>
          <w:szCs w:val="24"/>
        </w:rPr>
        <w:t>Gastos de nacionalización de piezas, partes o conjuntos que sean necesarios para reparar, reponer o reconstruir el bien afectado.</w:t>
      </w:r>
    </w:p>
    <w:p w14:paraId="0EBA7173" w14:textId="77777777" w:rsidR="003F347B" w:rsidRDefault="00000000">
      <w:pPr>
        <w:tabs>
          <w:tab w:val="left" w:pos="0"/>
        </w:tabs>
        <w:spacing w:line="240" w:lineRule="auto"/>
        <w:ind w:left="567"/>
        <w:jc w:val="both"/>
        <w:rPr>
          <w:rFonts w:ascii="Arial" w:eastAsia="Arial" w:hAnsi="Arial" w:cs="Arial"/>
          <w:b/>
          <w:bCs/>
          <w:sz w:val="24"/>
          <w:szCs w:val="24"/>
        </w:rPr>
      </w:pPr>
      <w:r>
        <w:rPr>
          <w:rFonts w:ascii="Arial" w:eastAsia="Arial" w:hAnsi="Arial" w:cs="Arial"/>
          <w:b/>
          <w:bCs/>
          <w:sz w:val="24"/>
          <w:szCs w:val="24"/>
        </w:rPr>
        <w:t>CLÁUSULAS OBLIGATORIAS</w:t>
      </w:r>
    </w:p>
    <w:p w14:paraId="219EF2E4"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Cláusula de aplicación de condiciones particulares. Queda expresamente acordado y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 o reportados ante la superintendencia financiera de Colombia.</w:t>
      </w:r>
    </w:p>
    <w:p w14:paraId="69D8CB73"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Cláusula de ampliación del aviso de pérdida: Por medio de la presente cláusula y no obstante lo estipulado en las condiciones generales de la póliza, el asegurado podrá dar   aviso de la ocurrencia del siniestro </w:t>
      </w:r>
      <w:r>
        <w:rPr>
          <w:rFonts w:ascii="Arial" w:eastAsia="Arial" w:hAnsi="Arial" w:cs="Arial"/>
          <w:b/>
          <w:bCs/>
          <w:sz w:val="24"/>
          <w:szCs w:val="24"/>
        </w:rPr>
        <w:t>en un término de 90 días</w:t>
      </w:r>
      <w:r>
        <w:rPr>
          <w:rFonts w:ascii="Arial" w:eastAsia="Arial" w:hAnsi="Arial" w:cs="Arial"/>
          <w:sz w:val="24"/>
          <w:szCs w:val="24"/>
        </w:rPr>
        <w:t xml:space="preserve">, siguientes a la fecha en que haya conocido o debido conocer la ocurrencia </w:t>
      </w:r>
      <w:proofErr w:type="gramStart"/>
      <w:r>
        <w:rPr>
          <w:rFonts w:ascii="Arial" w:eastAsia="Arial" w:hAnsi="Arial" w:cs="Arial"/>
          <w:sz w:val="24"/>
          <w:szCs w:val="24"/>
        </w:rPr>
        <w:t>del mismo</w:t>
      </w:r>
      <w:proofErr w:type="gramEnd"/>
      <w:r>
        <w:rPr>
          <w:rFonts w:ascii="Arial" w:eastAsia="Arial" w:hAnsi="Arial" w:cs="Arial"/>
          <w:sz w:val="24"/>
          <w:szCs w:val="24"/>
        </w:rPr>
        <w:t xml:space="preserve">. Para Amit, AMCCOPH, Terrorismo y Sabotaje máximo 10 días. </w:t>
      </w:r>
    </w:p>
    <w:p w14:paraId="3D01E494"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Cláusula de revocación de la póliza: 120 días y para los amparos de HMACC Y AMIT 10 días. La póliza podrá ser revocada unilateralmente por la compañía, mediante noticia escrita enviada al asegurado, a su última dirección registrada, con no menos de ciento veinte (120) días y para AMIT Y AMCCOPH diez (10) días, de antelación; contados a partir de la fecha del envío. El asegurado en cualquier momento, según lo previsto en el Código de Comercio. Así mismo, en el caso de que la aseguradora decida no otorgar renovación o prórroga del contrato de seguro, excepto para AMIT, AMCCOPH, Terrorismo y Sabotaje, deberá dar aviso de ello al asegurado con no menos de noventa (90)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proceso.</w:t>
      </w:r>
    </w:p>
    <w:p w14:paraId="0CAAC787" w14:textId="2F2ABA8B"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Cláusula de 72 horas para los eventos catastróficos. No obstante, lo que en contrario se diga en las condiciones generales de la póliza, se deja constancia de que los siniestros que ocurran dentro de cualquier período de 72 horas consecutivas durante la vigencia del </w:t>
      </w:r>
      <w:proofErr w:type="gramStart"/>
      <w:r w:rsidR="00B0047F">
        <w:rPr>
          <w:rFonts w:ascii="Arial" w:eastAsia="Arial" w:hAnsi="Arial" w:cs="Arial"/>
          <w:sz w:val="24"/>
          <w:szCs w:val="24"/>
        </w:rPr>
        <w:t>amparo,</w:t>
      </w:r>
      <w:proofErr w:type="gramEnd"/>
      <w:r w:rsidR="00B0047F">
        <w:rPr>
          <w:rFonts w:ascii="Arial" w:eastAsia="Arial" w:hAnsi="Arial" w:cs="Arial"/>
          <w:sz w:val="24"/>
          <w:szCs w:val="24"/>
        </w:rPr>
        <w:t xml:space="preserve"> </w:t>
      </w:r>
      <w:r>
        <w:rPr>
          <w:rFonts w:ascii="Arial" w:eastAsia="Arial" w:hAnsi="Arial" w:cs="Arial"/>
          <w:sz w:val="24"/>
          <w:szCs w:val="24"/>
        </w:rPr>
        <w:t>se tendrán como un solo siniestro y las pérdidas y daños que se causen, deberán ser comprendidas en una sola reclamación, sin exceder el total del valor asegurado. Los eventos catastróficos son: Terremoto, temblor, erupción volcánica, huracán, tempestad, inundación y en general cualquier evento de la naturaleza.</w:t>
      </w:r>
    </w:p>
    <w:p w14:paraId="0EB53DA5"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Cláusula de adhesión: Si durante la vigencia de este seguro se presentan modificaciones a las condiciones generales y particulares de la póliza, que presente un beneficio a favor de DEPARTAMENTO DE BOYACA, tales modificaciones se consideran automáticamente incorporadas a la póliza siempre que el cambio no implique un aumento en la prima originalmente pactada.</w:t>
      </w:r>
    </w:p>
    <w:p w14:paraId="5A0A8DE0"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Cláusula de arbitramento o compromisoria (a solicitud del Asegurado). El asegurado y la Compañía convienen en someter a un Tribunal de Arbitramento las diferencias que surjan con motivo de la aplicación de las cláusulas y condiciones de esta póliza y a no intentar demanda o acción alguna de otra naturaleza. El Tribunal tendrá como sede la ciudad de suscripción del contrato y fallará en derecho. Los árbitros serán nombrados siguiendo el procedimiento que para tal fin la Ley 1563 de 2012 o en la norma que lo reemplace, haya estipulado. En cualquier caso y momento, a elección del asegurado, la presente cláusula quedará sin efecto y no podrá ser excepcionada por la aseguradora, especialmente en aquellos casos en que el asegurado efectúe el llamamiento en garantía en los términos del artículo 57 del C.P.C.</w:t>
      </w:r>
    </w:p>
    <w:p w14:paraId="61F1A749"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Cláusula de contaminación súbita, accidental e imprevista, derivada de un evento amparado en la póliza. Se cubren las pérdidas materiales por contaminación que se ocasionen directamente por los daños resultantes de la ocurrencia de un riesgo amparado por la presente póliza a los bienes asegurados, caso en el cual se indemnizarán los daños resultantes, así como recuperación de los bienes asegurados por la presente póliza.</w:t>
      </w:r>
    </w:p>
    <w:p w14:paraId="0EAB7E5A"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Cláusula para conjuntos. Mediante la presente condición se acepta que si como consecuencia de un riesgo amparado por la póliza, una máquina, pieza o equipo integrante de un conjunto, sufre daños que no permiten su reparación o reemplazo o cuyas partes sean de difícil consecución y que debido a ello las demás partes o componentes del conjunto no afectado que son indispensables, complementarios, compatibles y dependientes entre sí, es decir que conforman un conjunto con los equipos siniestrados para garantizar el establecimiento de la operación de los equipos que forman parte de un conjunto, entre diferentes puntos y aun en los casos en que no necesariamente estén ubicados en el mismo punto geográfico de los equipos siniestrados, no pueden ser utilizados o no pueden seguir funcionando, la póliza en un todo, de acuerdo con sus cláusulas y condiciones, indemnizará el valor asegurado de la totalidad del conjunto inutilizado.  Aplica para el ramo de Rotura de Maquinaría. Sublímite $200.000.000 evento/vigencia</w:t>
      </w:r>
    </w:p>
    <w:p w14:paraId="641B0C93" w14:textId="77777777" w:rsidR="003F347B" w:rsidRDefault="00000000">
      <w:pPr>
        <w:numPr>
          <w:ilvl w:val="0"/>
          <w:numId w:val="3"/>
        </w:numPr>
        <w:pBdr>
          <w:top w:val="nil"/>
          <w:left w:val="nil"/>
          <w:bottom w:val="nil"/>
          <w:right w:val="nil"/>
          <w:between w:val="nil"/>
        </w:pBdr>
        <w:tabs>
          <w:tab w:val="left" w:pos="0"/>
        </w:tabs>
        <w:spacing w:line="240" w:lineRule="auto"/>
        <w:jc w:val="both"/>
        <w:rPr>
          <w:rFonts w:ascii="Arial" w:eastAsia="Arial" w:hAnsi="Arial" w:cs="Arial"/>
          <w:sz w:val="24"/>
          <w:szCs w:val="24"/>
        </w:rPr>
      </w:pPr>
      <w:r>
        <w:rPr>
          <w:rFonts w:ascii="Arial" w:eastAsia="Arial" w:hAnsi="Arial" w:cs="Arial"/>
          <w:sz w:val="24"/>
          <w:szCs w:val="24"/>
        </w:rPr>
        <w:t>Cláusula de no excusión. Mediante la presente condición la aseguradora pagará la indemnización a que haya lugar, sin invocar como excusa, el no haber recuperado los dineros por parte del reasegurador.</w:t>
      </w:r>
    </w:p>
    <w:p w14:paraId="7CBE40FC" w14:textId="77777777" w:rsidR="003F347B" w:rsidRDefault="00000000">
      <w:pPr>
        <w:tabs>
          <w:tab w:val="left" w:pos="0"/>
        </w:tabs>
        <w:spacing w:line="240" w:lineRule="auto"/>
        <w:ind w:left="567"/>
        <w:jc w:val="both"/>
        <w:rPr>
          <w:rFonts w:ascii="Arial" w:eastAsia="Arial" w:hAnsi="Arial" w:cs="Arial"/>
          <w:b/>
          <w:bCs/>
          <w:sz w:val="24"/>
          <w:szCs w:val="24"/>
        </w:rPr>
      </w:pPr>
      <w:r>
        <w:rPr>
          <w:rFonts w:ascii="Arial" w:eastAsia="Arial" w:hAnsi="Arial" w:cs="Arial"/>
          <w:b/>
          <w:bCs/>
          <w:sz w:val="24"/>
          <w:szCs w:val="24"/>
        </w:rPr>
        <w:t>CONDICIONES PARTICULARES OBLIGATORIAS</w:t>
      </w:r>
    </w:p>
    <w:p w14:paraId="716F50E4" w14:textId="77777777" w:rsidR="00B0047F" w:rsidRDefault="00000000" w:rsidP="00B0047F">
      <w:pPr>
        <w:pStyle w:val="Prrafodelista"/>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sidRPr="00B0047F">
        <w:rPr>
          <w:rFonts w:ascii="Arial" w:eastAsia="Arial" w:hAnsi="Arial" w:cs="Arial"/>
          <w:sz w:val="24"/>
          <w:szCs w:val="24"/>
        </w:rPr>
        <w:t>Anticipo de indemnización hasta el 50%. Mediante la presente cláusula queda entendido, convenido y aceptado que en caso de siniestro y a petición escrita del asegurado, la Aseguradora anticipará pagos parciales del valor del reclamo para adelantar la reparación, reposición o reemplazo de los bienes asegurados; para formalizar su solicitud, el asegurado deberá suministrar la siguiente información: a) demostración de las circunstancias de modo, tiempo y lugar del evento para confirmar el amparo afectado de la póliza; b) la estimación del valor preliminar de la pérdida. No se acepta el requerimiento de ningún requisito adicional para realizar el anticipo. En caso de que el anticipo o suma de anticipos que la compañía adelante al asegurado llegare a exceder la suma total indemnizable a que tenga derecho, éste se compromete a devolver inmediatamente el exceso pagado.</w:t>
      </w:r>
    </w:p>
    <w:p w14:paraId="2B6C1717" w14:textId="3E1CC99D" w:rsidR="003F347B" w:rsidRPr="00B0047F" w:rsidRDefault="00000000" w:rsidP="00B0047F">
      <w:pPr>
        <w:pStyle w:val="Prrafodelista"/>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sidRPr="00B0047F">
        <w:rPr>
          <w:rFonts w:ascii="Arial" w:eastAsia="Arial" w:hAnsi="Arial" w:cs="Arial"/>
          <w:sz w:val="24"/>
          <w:szCs w:val="24"/>
        </w:rPr>
        <w:t xml:space="preserve">Concurrencia de amparos, cláusulas y/o condiciones: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w:t>
      </w:r>
      <w:proofErr w:type="gramStart"/>
      <w:r w:rsidRPr="00B0047F">
        <w:rPr>
          <w:rFonts w:ascii="Arial" w:eastAsia="Arial" w:hAnsi="Arial" w:cs="Arial"/>
          <w:sz w:val="24"/>
          <w:szCs w:val="24"/>
        </w:rPr>
        <w:t>de acuerdo a</w:t>
      </w:r>
      <w:proofErr w:type="gramEnd"/>
      <w:r w:rsidRPr="00B0047F">
        <w:rPr>
          <w:rFonts w:ascii="Arial" w:eastAsia="Arial" w:hAnsi="Arial" w:cs="Arial"/>
          <w:sz w:val="24"/>
          <w:szCs w:val="24"/>
        </w:rPr>
        <w:t xml:space="preserve"> su conveniencia.</w:t>
      </w:r>
    </w:p>
    <w:p w14:paraId="6CBE87F2"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Atención y pago de siniestros sin exigencia de recaudo de prima, siempre y cuando exista disponibilidad para el pago correspondiente y sujeto a la forma de pago determinada en los pliegos del presente proceso.</w:t>
      </w:r>
    </w:p>
    <w:p w14:paraId="647250C3"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Autorización para reparaciones en caso de siniestro: Por medio de la presente cláusula se autoriza al Departamento de Boyacá, para iniciar trabajos conducentes a identificar el alcance y magnitud de las fallas y/o adelantar las reparaciones necesarias inmediatamente después de un siniestro sin consultar previamente a la Aseguradora, siempre que estas reparaciones no excedan en más de $300.000.000. El deducible pactado y bajo el compromiso de: a) Informar el siniestro a la aseguradora dentro de los noventa (90) días hábiles siguientes a la fecha </w:t>
      </w:r>
      <w:proofErr w:type="gramStart"/>
      <w:r>
        <w:rPr>
          <w:rFonts w:ascii="Arial" w:eastAsia="Arial" w:hAnsi="Arial" w:cs="Arial"/>
          <w:sz w:val="24"/>
          <w:szCs w:val="24"/>
        </w:rPr>
        <w:t>del mismo</w:t>
      </w:r>
      <w:proofErr w:type="gramEnd"/>
      <w:r>
        <w:rPr>
          <w:rFonts w:ascii="Arial" w:eastAsia="Arial" w:hAnsi="Arial" w:cs="Arial"/>
          <w:sz w:val="24"/>
          <w:szCs w:val="24"/>
        </w:rPr>
        <w:t>. b) Presentar un informe detallado del siniestro. c) Presentar todas las facturas relacionadas con la reparación. La aseguradora se reserva el derecho de inspeccionar y pedir informes adicionales cuando a su juicio lo considere necesario, aún después de haber sido hecha la reparación.</w:t>
      </w:r>
    </w:p>
    <w:p w14:paraId="109140CE"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Conocimiento del riesgo. La Aseguradora manifiesta que conoce el riesgo y que partiendo de esta base ha hecho la tasación y ha establecido los términos y condiciones para la contratación de esta cobertura; por consiguiente, deja constancia del conocimiento y aceptación de los riesgos, las circunstancias y condiciones de </w:t>
      </w:r>
      <w:proofErr w:type="gramStart"/>
      <w:r>
        <w:rPr>
          <w:rFonts w:ascii="Arial" w:eastAsia="Arial" w:hAnsi="Arial" w:cs="Arial"/>
          <w:sz w:val="24"/>
          <w:szCs w:val="24"/>
        </w:rPr>
        <w:t>los mismos</w:t>
      </w:r>
      <w:proofErr w:type="gramEnd"/>
      <w:r>
        <w:rPr>
          <w:rFonts w:ascii="Arial" w:eastAsia="Arial" w:hAnsi="Arial" w:cs="Arial"/>
          <w:sz w:val="24"/>
          <w:szCs w:val="24"/>
        </w:rPr>
        <w:t>. La aseguradora, dentro de la vigencia de la póliza, tendrá el derecho de inspeccionar los bienes asegurados, en cualquier día y hora hábiles previa autorización por parte del Asegurado.</w:t>
      </w:r>
    </w:p>
    <w:p w14:paraId="07D75C0E" w14:textId="77777777" w:rsidR="00B0047F"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Denominación en libros, registros o sistemas del asegurado. Queda entendido, convenido y aceptado que la compañía acepta el título, nombre, clasificación, denominación y/o nomenclatura con que el asegurado identifica o describe los bienes asegurados en sus registros, inventarios, bases de datos o similares.</w:t>
      </w:r>
    </w:p>
    <w:p w14:paraId="6EC78589" w14:textId="700EEE42" w:rsidR="003F347B" w:rsidRPr="00B0047F"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sidRPr="00B0047F">
        <w:rPr>
          <w:rFonts w:ascii="Arial" w:eastAsia="Arial" w:hAnsi="Arial" w:cs="Arial"/>
          <w:sz w:val="24"/>
          <w:szCs w:val="24"/>
        </w:rPr>
        <w:t xml:space="preserve">Derechos sobre el Salvamento. 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infraseguro, si hubiese lugar a ellos. Se entiende por salvamento neto el valor resultante de descontar del valor de venta </w:t>
      </w:r>
      <w:proofErr w:type="gramStart"/>
      <w:r w:rsidRPr="00B0047F">
        <w:rPr>
          <w:rFonts w:ascii="Arial" w:eastAsia="Arial" w:hAnsi="Arial" w:cs="Arial"/>
          <w:sz w:val="24"/>
          <w:szCs w:val="24"/>
        </w:rPr>
        <w:t>del mismo</w:t>
      </w:r>
      <w:proofErr w:type="gramEnd"/>
      <w:r w:rsidRPr="00B0047F">
        <w:rPr>
          <w:rFonts w:ascii="Arial" w:eastAsia="Arial" w:hAnsi="Arial" w:cs="Arial"/>
          <w:sz w:val="24"/>
          <w:szCs w:val="24"/>
        </w:rPr>
        <w:t>, los gastos realizados por la compañía para su recuperación y comercialización, excluyendo los gastos administrativos de la misma</w:t>
      </w:r>
    </w:p>
    <w:p w14:paraId="775ACA82"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Designación de ajustadores. Queda entendido, convenido y aceptado que, en caso de siniestros amparados por la presente póliza que requieran la asignación de un perito ajustador, la Aseguradora efectuará su contratación previo acuerdo y aprobación del Asegurado, según listado de la aseguradora.</w:t>
      </w:r>
    </w:p>
    <w:p w14:paraId="7117D33C"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Determinación de la pérdida indemnizable. La Aseguradora acepta en forma expresa que la determinación del valor de la pérdida indemnizable de </w:t>
      </w:r>
      <w:proofErr w:type="gramStart"/>
      <w:r>
        <w:rPr>
          <w:rFonts w:ascii="Arial" w:eastAsia="Arial" w:hAnsi="Arial" w:cs="Arial"/>
          <w:sz w:val="24"/>
          <w:szCs w:val="24"/>
        </w:rPr>
        <w:t>bienes,</w:t>
      </w:r>
      <w:proofErr w:type="gramEnd"/>
      <w:r>
        <w:rPr>
          <w:rFonts w:ascii="Arial" w:eastAsia="Arial" w:hAnsi="Arial" w:cs="Arial"/>
          <w:sz w:val="24"/>
          <w:szCs w:val="24"/>
        </w:rPr>
        <w:t xml:space="preserve"> se efectuará con base en cotizaciones de bienes de la misma clase, capacidad, tipo y marca o de las características más similares que ofrezca el mercado. En caso de que en el mercado no existan bienes de </w:t>
      </w:r>
      <w:proofErr w:type="gramStart"/>
      <w:r>
        <w:rPr>
          <w:rFonts w:ascii="Arial" w:eastAsia="Arial" w:hAnsi="Arial" w:cs="Arial"/>
          <w:sz w:val="24"/>
          <w:szCs w:val="24"/>
        </w:rPr>
        <w:t>las mismas</w:t>
      </w:r>
      <w:proofErr w:type="gramEnd"/>
      <w:r>
        <w:rPr>
          <w:rFonts w:ascii="Arial" w:eastAsia="Arial" w:hAnsi="Arial" w:cs="Arial"/>
          <w:sz w:val="24"/>
          <w:szCs w:val="24"/>
        </w:rPr>
        <w:t xml:space="preserve"> o similares características, la determinación se efectuará con base en la(s) alternativa(s) de reemplazo que presentará el asegurado.</w:t>
      </w:r>
    </w:p>
    <w:p w14:paraId="3CA45D49" w14:textId="77777777" w:rsidR="00B0047F"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Errores, Omisiones e inexactitudes no intencionales: El tomador está obligado a declarar sinceramente los hechos y circunstancias que determinen el estado del riesgo. La inexactitud sobre hechos o circunstancias que conocida por la compañía, la hubieren retraído de celebrar el contrato o inducido a estipular condiciones más onerosas, produce la nulidad de relativa del seguro, sin embargo, si se incurriere en errores omisiones e inexactitudes no intencionales imputables al tomador o al asegurado, el contrato no será nulo ni habrá lugar a aplicación del inciso tercero del artículo 1058 del código de comercio sobre reducción porcentual de la prestación asegurada. En este caso se deberá pagar la prima adecuada al verdadero estado del riesgo.</w:t>
      </w:r>
    </w:p>
    <w:p w14:paraId="05B83D0F" w14:textId="7DAEF971" w:rsidR="003F347B" w:rsidRPr="00B0047F"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sidRPr="00B0047F">
        <w:rPr>
          <w:rFonts w:ascii="Arial" w:eastAsia="Arial" w:hAnsi="Arial" w:cs="Arial"/>
          <w:sz w:val="24"/>
          <w:szCs w:val="24"/>
        </w:rPr>
        <w:t xml:space="preserve">Modificaciones o variaciones al estado del riesgo: teniendo en cuenta el artículo 1060 del código del comercio, se establece   Ciento veinte (120) días para el aviso, teniendo como base las solicitudes escritas que realice la </w:t>
      </w:r>
      <w:proofErr w:type="gramStart"/>
      <w:r w:rsidRPr="00B0047F">
        <w:rPr>
          <w:rFonts w:ascii="Arial" w:eastAsia="Arial" w:hAnsi="Arial" w:cs="Arial"/>
          <w:sz w:val="24"/>
          <w:szCs w:val="24"/>
        </w:rPr>
        <w:t>compañía</w:t>
      </w:r>
      <w:proofErr w:type="gramEnd"/>
      <w:r w:rsidRPr="00B0047F">
        <w:rPr>
          <w:rFonts w:ascii="Arial" w:eastAsia="Arial" w:hAnsi="Arial" w:cs="Arial"/>
          <w:sz w:val="24"/>
          <w:szCs w:val="24"/>
        </w:rPr>
        <w:t xml:space="preserve"> así como las visitas o inspecciones físicas para conocer el estado del riesgo inicial. En caso de no establecer dicha base queda claro y aceptado el riesgo en las condiciones en que se encuentre al inicio de la vigencia de cobertura. NOTA: Las declaraciones del estado del riesgo no dan lugar al No aseguramiento en razón a la aceptación del contrato de seguros que el asegurador genera con la entidad en términos de la ley 80 de 1993 y demás normas concordantes. </w:t>
      </w:r>
    </w:p>
    <w:p w14:paraId="080B2CF0"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Experticia Técnica: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proveen los artículos 2026 y siguientes del Código de Comercio.</w:t>
      </w:r>
    </w:p>
    <w:p w14:paraId="2FC7A76A"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Índice variable: del 10%, adicional al valor asegurado.</w:t>
      </w:r>
    </w:p>
    <w:p w14:paraId="196E5824"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Labores materiales: No obstante, lo estipulado en la póliza se autoriza al Asegurado para efectuar las alternativas y/o reparaciones dentro del riesgo que juzgue necesarias para el funcionamiento de las entidades. En este caso el Asegurado estará obligado a avisar por escrito a la compañía dentro de los NOVENTA (90) días comunes contados a partir de la iniciación de estas modificaciones, para conservar el amparo.</w:t>
      </w:r>
    </w:p>
    <w:p w14:paraId="39380D42"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Modificaciones a favor del asegurado: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w:t>
      </w:r>
    </w:p>
    <w:p w14:paraId="36616EF3"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Modificaciones o variaciones del riesgo. La Aseguradora autoriza al asegurado para efectuar las modificaciones, alteraciones y/o reparaciones dentro del riesgo asegurado, que juzgue necesarias para el funcionamiento de la industria o negocio. Cuando tales modificaciones varíen sustancial, objetiva y materialmente los riesgos conocidos y aceptados por la compañía, el asegurado estará obligado a avisar de ellas por escrito a la compañía dentro de, los ciento veinte (120) días comunes contados a partir de la finalización de estas modificaciones, sí éstos constituyen agravación de los riesgos.</w:t>
      </w:r>
    </w:p>
    <w:p w14:paraId="52EA2F2D"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No aplicación de avance tecnológico para equipos hasta 6 años: La aseguradora acepta no aplicar demérito por uso y/o mejora tecnológica, o cualquier otro concepto, en la liquidación de la indemnización de los siniestros que afecten las coberturas de equipo electrónico y rotura de maquinaria; según el término de </w:t>
      </w:r>
      <w:proofErr w:type="gramStart"/>
      <w:r>
        <w:rPr>
          <w:rFonts w:ascii="Arial" w:eastAsia="Arial" w:hAnsi="Arial" w:cs="Arial"/>
          <w:sz w:val="24"/>
          <w:szCs w:val="24"/>
        </w:rPr>
        <w:t>años de edad</w:t>
      </w:r>
      <w:proofErr w:type="gramEnd"/>
      <w:r>
        <w:rPr>
          <w:rFonts w:ascii="Arial" w:eastAsia="Arial" w:hAnsi="Arial" w:cs="Arial"/>
          <w:sz w:val="24"/>
          <w:szCs w:val="24"/>
        </w:rPr>
        <w:t xml:space="preserve"> ofrecido por la aseguradora.</w:t>
      </w:r>
    </w:p>
    <w:p w14:paraId="7D20B573"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No aplicación de deducible cuando la pérdida no supere un valor de $7.000.000: queda entendido y convenido que se otorga cobertura sin aplicación de deducible para cualquier pérdida por daños, hurto simple y calificado, o cualquier otro evento cubierto por esta póliza, cuyo valor no supere los $7.000.000 por evento hasta un $50.000.000 vigencia. Una vez copado este límite con estas pérdidas se aplicará los deducibles previstos en la póliza; se excluyen eventos derivados de Terremoto, temblor, erupción volcánica y HMACC- AMIT.</w:t>
      </w:r>
    </w:p>
    <w:p w14:paraId="6ADDF064"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No aplicación de deducible para todos los equipos de telecomunicaciones como celulares, </w:t>
      </w:r>
      <w:proofErr w:type="spellStart"/>
      <w:r>
        <w:rPr>
          <w:rFonts w:ascii="Arial" w:eastAsia="Arial" w:hAnsi="Arial" w:cs="Arial"/>
          <w:sz w:val="24"/>
          <w:szCs w:val="24"/>
        </w:rPr>
        <w:t>avanteles</w:t>
      </w:r>
      <w:proofErr w:type="spellEnd"/>
      <w:r>
        <w:rPr>
          <w:rFonts w:ascii="Arial" w:eastAsia="Arial" w:hAnsi="Arial" w:cs="Arial"/>
          <w:sz w:val="24"/>
          <w:szCs w:val="24"/>
        </w:rPr>
        <w:t>, radios de comunicación, portátiles y similares.</w:t>
      </w:r>
    </w:p>
    <w:p w14:paraId="5F5C10A8"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No aplicación de demerito por uso para bienes diferentes a rotura de maquinaria y equipos eléctricos y electrónicos.</w:t>
      </w:r>
    </w:p>
    <w:p w14:paraId="69F7DF43"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No aplicación de Garantías: La compañía Aseguradora no exigirá como garantía mantener vigente contrato de mantenimiento para los bienes asegurados en Equipo Electrónico y Rotura de Maquinaria o cualquier otro tipo de garantía para los demás riesgos.</w:t>
      </w:r>
    </w:p>
    <w:p w14:paraId="653CEC32"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No aplicación de infraseguro, Queda entendido, convenido y aceptado que el valor real del interés asegurado es el que se señala en la carátula de la póliza. Por lo tanto, en caso de ocurrir un siniestro amparado bajo la presente póliza, la aseguradora indemnizará la pérdida hasta el monto del valor real de la pérdida, sin hacer aplicación de la regla proporcional por infraseguro, de acuerdo con lo señalado por el artículo 1089 del código de comercio. </w:t>
      </w:r>
    </w:p>
    <w:p w14:paraId="6D3E38B7"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No concurrencia de Deducibles. 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que determine el asegurado de acuerdo con su conveniencia.</w:t>
      </w:r>
    </w:p>
    <w:p w14:paraId="0712BCAB"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No Subrogación. Al indemnizar un siniestro la compañía se subroga, por ministerio de la ley y hasta concurrencia de su importe, en los derechos del Asegurado contra las personas responsables del siniestro, no obstante, la Compañía renuncia expresamente a ejercer sus derechos de subrogación contra: a. Cualquier persona o Entidad que sea un Asegurado bajo la póliza. b. Cualquier filial, subsidiaria u operadora del asegurado. c. Cualquier miembro de la Junta Directiva o cualquier empleado o dependiente del Asegurado, salvo el caso en que los daños hayan sido causados intencionalmente por ellos.</w:t>
      </w:r>
    </w:p>
    <w:p w14:paraId="74DCAD15"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No tasación: queda expresamente entendido, convenido y aceptado que la compañía no efectuara un inventario o tasación de la propiedad dañada por un siniestro amparado por la póliza a la cual este documento se adhiere, cuando la cuantía reclamada por el asegurado no supere $50.000.000. Esta condición opera para los amparos de incendio y riesgos conexos y sustracción con violencia.</w:t>
      </w:r>
    </w:p>
    <w:p w14:paraId="50E8EAF9"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Para equipos móviles y/o portátiles en caso de siniestro dentro de los predios, se aplicará el deducible que corresponda a este amparo y no el de equipos móviles y/o portátiles fuera de predios.</w:t>
      </w:r>
    </w:p>
    <w:p w14:paraId="128B457A"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Restablecimiento automático del límite asegurado por pago de siniestro. Bajo esta cláusula, el tomador y el Asegurador acuerdan que, no obstante que la suma asegurada se reduce desde el momento del siniestro en el importe de la indemnización pagada por el Asegurador, la misma se entenderá restablecida, desde el momento en que el bien se restituya, remplace o repare y/o la Aseguradora efectúe el pago de la indemnización en el importe correspondiente; sin cobro de prima. “Esta condición aplica una única vez, para el ítem afectado, posterior a ellos requerirá el pago de prima correspondiente a las tasas establecidas en el contrato”. No aplica para AMIT, HMACCOP Y TERRORISMO. Aplica únicamente para perdidas hasta $100.000.000.</w:t>
      </w:r>
    </w:p>
    <w:p w14:paraId="03F505D5"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Revocación por parte del asegurado sin penalización. (Liquidación a corto plazo). Debe contemplarse bajo esta cláusula que la póliza podrá ser revocada unilateralmente por el Asegurado en cualquier momento de la vigencia del seguro, mediante noticia escrita enviada a la aseguradora con un mínimo de 30 días a la fecha de cancelación de las pólizas. La prima de seguro no devengada será liquidada a prorrata.</w:t>
      </w:r>
    </w:p>
    <w:p w14:paraId="69ED6BCE"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Se aclara que dentro de los contenidos se incluyen combustibles necesarios para el normal funcionamiento del riesgo.</w:t>
      </w:r>
    </w:p>
    <w:p w14:paraId="544DBD37"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Opción de reposición o reparación del bien, a conveniencia del asegurado.</w:t>
      </w:r>
    </w:p>
    <w:p w14:paraId="4560B8BA"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Pago de la indemnización directamente a contratistas y/o proveedores.</w:t>
      </w:r>
    </w:p>
    <w:p w14:paraId="2A9B97EE" w14:textId="77777777" w:rsidR="003F347B" w:rsidRDefault="00000000">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Valores asegurables y asegurados globales sin relación detallada de bienes: Se deja aclarado y convenido que los proponentes que presente su oferta en la presente licitación pública aceptan el manejo de valores asegurados globales.</w:t>
      </w:r>
    </w:p>
    <w:p w14:paraId="2E204F91" w14:textId="77777777" w:rsidR="003F347B" w:rsidRDefault="00000000">
      <w:pPr>
        <w:numPr>
          <w:ilvl w:val="0"/>
          <w:numId w:val="3"/>
        </w:numPr>
        <w:pBdr>
          <w:top w:val="nil"/>
          <w:left w:val="nil"/>
          <w:bottom w:val="nil"/>
          <w:right w:val="nil"/>
          <w:between w:val="nil"/>
        </w:pBdr>
        <w:tabs>
          <w:tab w:val="left" w:pos="0"/>
        </w:tabs>
        <w:spacing w:line="240" w:lineRule="auto"/>
        <w:ind w:left="567"/>
        <w:jc w:val="both"/>
        <w:rPr>
          <w:rFonts w:ascii="Arial" w:eastAsia="Arial" w:hAnsi="Arial" w:cs="Arial"/>
          <w:sz w:val="24"/>
          <w:szCs w:val="24"/>
        </w:rPr>
      </w:pPr>
      <w:r>
        <w:rPr>
          <w:rFonts w:ascii="Arial" w:eastAsia="Arial" w:hAnsi="Arial" w:cs="Arial"/>
          <w:sz w:val="24"/>
          <w:szCs w:val="24"/>
        </w:rPr>
        <w:t>Reposición o reemplazo con aplicación de los siguientes porcentajes de demérito y mejora tecnológica, tanto para daños totales, como daños parciales de todos los equipos:</w:t>
      </w:r>
    </w:p>
    <w:tbl>
      <w:tblPr>
        <w:tblStyle w:val="a0"/>
        <w:tblW w:w="42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1"/>
        <w:gridCol w:w="2078"/>
      </w:tblGrid>
      <w:tr w:rsidR="003F347B" w14:paraId="7B207585" w14:textId="77777777">
        <w:trPr>
          <w:trHeight w:val="267"/>
          <w:jc w:val="center"/>
        </w:trPr>
        <w:tc>
          <w:tcPr>
            <w:tcW w:w="2161" w:type="dxa"/>
            <w:shd w:val="clear" w:color="auto" w:fill="A6A6A6"/>
            <w:vAlign w:val="center"/>
          </w:tcPr>
          <w:p w14:paraId="289939CE" w14:textId="77777777" w:rsidR="003F347B" w:rsidRDefault="00000000">
            <w:pPr>
              <w:tabs>
                <w:tab w:val="left" w:pos="0"/>
              </w:tabs>
              <w:ind w:left="22"/>
              <w:jc w:val="center"/>
              <w:rPr>
                <w:rFonts w:ascii="Arial" w:eastAsia="Arial" w:hAnsi="Arial" w:cs="Arial"/>
                <w:sz w:val="24"/>
                <w:szCs w:val="24"/>
              </w:rPr>
            </w:pPr>
            <w:r>
              <w:rPr>
                <w:rFonts w:ascii="Arial" w:eastAsia="Arial" w:hAnsi="Arial" w:cs="Arial"/>
                <w:sz w:val="24"/>
                <w:szCs w:val="24"/>
              </w:rPr>
              <w:t>EDAD DEL EQUIPO</w:t>
            </w:r>
          </w:p>
        </w:tc>
        <w:tc>
          <w:tcPr>
            <w:tcW w:w="2078" w:type="dxa"/>
            <w:shd w:val="clear" w:color="auto" w:fill="A6A6A6"/>
            <w:vAlign w:val="center"/>
          </w:tcPr>
          <w:p w14:paraId="194B5C4B" w14:textId="77777777" w:rsidR="003F347B" w:rsidRDefault="00000000">
            <w:pPr>
              <w:tabs>
                <w:tab w:val="left" w:pos="0"/>
              </w:tabs>
              <w:ind w:left="64"/>
              <w:jc w:val="center"/>
              <w:rPr>
                <w:rFonts w:ascii="Arial" w:eastAsia="Arial" w:hAnsi="Arial" w:cs="Arial"/>
                <w:sz w:val="24"/>
                <w:szCs w:val="24"/>
              </w:rPr>
            </w:pPr>
            <w:r>
              <w:rPr>
                <w:rFonts w:ascii="Arial" w:eastAsia="Arial" w:hAnsi="Arial" w:cs="Arial"/>
                <w:sz w:val="24"/>
                <w:szCs w:val="24"/>
              </w:rPr>
              <w:t>% TOTAL</w:t>
            </w:r>
          </w:p>
        </w:tc>
      </w:tr>
      <w:tr w:rsidR="003F347B" w14:paraId="62692633" w14:textId="77777777">
        <w:trPr>
          <w:trHeight w:val="267"/>
          <w:jc w:val="center"/>
        </w:trPr>
        <w:tc>
          <w:tcPr>
            <w:tcW w:w="2161" w:type="dxa"/>
            <w:vAlign w:val="center"/>
          </w:tcPr>
          <w:p w14:paraId="27496C13" w14:textId="77777777" w:rsidR="003F347B" w:rsidRDefault="00000000">
            <w:pPr>
              <w:tabs>
                <w:tab w:val="left" w:pos="0"/>
              </w:tabs>
              <w:ind w:left="164"/>
              <w:jc w:val="center"/>
              <w:rPr>
                <w:rFonts w:ascii="Arial" w:eastAsia="Arial" w:hAnsi="Arial" w:cs="Arial"/>
                <w:sz w:val="24"/>
                <w:szCs w:val="24"/>
              </w:rPr>
            </w:pPr>
            <w:r>
              <w:rPr>
                <w:rFonts w:ascii="Arial" w:eastAsia="Arial" w:hAnsi="Arial" w:cs="Arial"/>
                <w:sz w:val="24"/>
                <w:szCs w:val="24"/>
              </w:rPr>
              <w:t>0-7 AÑOS</w:t>
            </w:r>
          </w:p>
        </w:tc>
        <w:tc>
          <w:tcPr>
            <w:tcW w:w="2078" w:type="dxa"/>
            <w:vAlign w:val="center"/>
          </w:tcPr>
          <w:p w14:paraId="46C3D903" w14:textId="77777777" w:rsidR="003F347B" w:rsidRDefault="00000000">
            <w:pPr>
              <w:tabs>
                <w:tab w:val="left" w:pos="0"/>
              </w:tabs>
              <w:ind w:left="64"/>
              <w:jc w:val="center"/>
              <w:rPr>
                <w:rFonts w:ascii="Arial" w:eastAsia="Arial" w:hAnsi="Arial" w:cs="Arial"/>
                <w:sz w:val="24"/>
                <w:szCs w:val="24"/>
              </w:rPr>
            </w:pPr>
            <w:r>
              <w:rPr>
                <w:rFonts w:ascii="Arial" w:eastAsia="Arial" w:hAnsi="Arial" w:cs="Arial"/>
                <w:sz w:val="24"/>
                <w:szCs w:val="24"/>
              </w:rPr>
              <w:t>0%</w:t>
            </w:r>
          </w:p>
        </w:tc>
      </w:tr>
      <w:tr w:rsidR="003F347B" w14:paraId="3FE4B0F5" w14:textId="77777777">
        <w:trPr>
          <w:trHeight w:val="267"/>
          <w:jc w:val="center"/>
        </w:trPr>
        <w:tc>
          <w:tcPr>
            <w:tcW w:w="2161" w:type="dxa"/>
            <w:vAlign w:val="center"/>
          </w:tcPr>
          <w:p w14:paraId="76EB51C2" w14:textId="77777777" w:rsidR="003F347B" w:rsidRDefault="00000000">
            <w:pPr>
              <w:tabs>
                <w:tab w:val="left" w:pos="0"/>
              </w:tabs>
              <w:ind w:left="164"/>
              <w:jc w:val="center"/>
              <w:rPr>
                <w:rFonts w:ascii="Arial" w:eastAsia="Arial" w:hAnsi="Arial" w:cs="Arial"/>
                <w:sz w:val="24"/>
                <w:szCs w:val="24"/>
              </w:rPr>
            </w:pPr>
            <w:r>
              <w:rPr>
                <w:rFonts w:ascii="Arial" w:eastAsia="Arial" w:hAnsi="Arial" w:cs="Arial"/>
                <w:sz w:val="24"/>
                <w:szCs w:val="24"/>
              </w:rPr>
              <w:t>7-13 AÑOS</w:t>
            </w:r>
          </w:p>
        </w:tc>
        <w:tc>
          <w:tcPr>
            <w:tcW w:w="2078" w:type="dxa"/>
            <w:vAlign w:val="center"/>
          </w:tcPr>
          <w:p w14:paraId="3CAC7A82" w14:textId="77777777" w:rsidR="003F347B" w:rsidRDefault="00000000">
            <w:pPr>
              <w:tabs>
                <w:tab w:val="left" w:pos="0"/>
              </w:tabs>
              <w:ind w:left="64"/>
              <w:jc w:val="center"/>
              <w:rPr>
                <w:rFonts w:ascii="Arial" w:eastAsia="Arial" w:hAnsi="Arial" w:cs="Arial"/>
                <w:sz w:val="24"/>
                <w:szCs w:val="24"/>
              </w:rPr>
            </w:pPr>
            <w:r>
              <w:rPr>
                <w:rFonts w:ascii="Arial" w:eastAsia="Arial" w:hAnsi="Arial" w:cs="Arial"/>
                <w:sz w:val="24"/>
                <w:szCs w:val="24"/>
              </w:rPr>
              <w:t>5%</w:t>
            </w:r>
          </w:p>
        </w:tc>
      </w:tr>
      <w:tr w:rsidR="003F347B" w14:paraId="6A8621B2" w14:textId="77777777">
        <w:trPr>
          <w:trHeight w:val="267"/>
          <w:jc w:val="center"/>
        </w:trPr>
        <w:tc>
          <w:tcPr>
            <w:tcW w:w="2161" w:type="dxa"/>
            <w:vAlign w:val="center"/>
          </w:tcPr>
          <w:p w14:paraId="436577C7" w14:textId="77777777" w:rsidR="003F347B" w:rsidRDefault="00000000">
            <w:pPr>
              <w:tabs>
                <w:tab w:val="left" w:pos="0"/>
              </w:tabs>
              <w:ind w:left="164"/>
              <w:jc w:val="center"/>
              <w:rPr>
                <w:rFonts w:ascii="Arial" w:eastAsia="Arial" w:hAnsi="Arial" w:cs="Arial"/>
                <w:sz w:val="24"/>
                <w:szCs w:val="24"/>
              </w:rPr>
            </w:pPr>
            <w:r>
              <w:rPr>
                <w:rFonts w:ascii="Arial" w:eastAsia="Arial" w:hAnsi="Arial" w:cs="Arial"/>
                <w:sz w:val="24"/>
                <w:szCs w:val="24"/>
              </w:rPr>
              <w:t>13-18 AÑOS</w:t>
            </w:r>
          </w:p>
        </w:tc>
        <w:tc>
          <w:tcPr>
            <w:tcW w:w="2078" w:type="dxa"/>
            <w:vAlign w:val="center"/>
          </w:tcPr>
          <w:p w14:paraId="26B0DFCA" w14:textId="77777777" w:rsidR="003F347B" w:rsidRDefault="00000000">
            <w:pPr>
              <w:tabs>
                <w:tab w:val="left" w:pos="0"/>
              </w:tabs>
              <w:ind w:left="64"/>
              <w:jc w:val="center"/>
              <w:rPr>
                <w:rFonts w:ascii="Arial" w:eastAsia="Arial" w:hAnsi="Arial" w:cs="Arial"/>
                <w:sz w:val="24"/>
                <w:szCs w:val="24"/>
              </w:rPr>
            </w:pPr>
            <w:r>
              <w:rPr>
                <w:rFonts w:ascii="Arial" w:eastAsia="Arial" w:hAnsi="Arial" w:cs="Arial"/>
                <w:sz w:val="24"/>
                <w:szCs w:val="24"/>
              </w:rPr>
              <w:t>10%</w:t>
            </w:r>
          </w:p>
        </w:tc>
      </w:tr>
      <w:tr w:rsidR="003F347B" w14:paraId="7F6D3D4A" w14:textId="77777777">
        <w:trPr>
          <w:trHeight w:val="267"/>
          <w:jc w:val="center"/>
        </w:trPr>
        <w:tc>
          <w:tcPr>
            <w:tcW w:w="2161" w:type="dxa"/>
            <w:vAlign w:val="center"/>
          </w:tcPr>
          <w:p w14:paraId="36C79749" w14:textId="77777777" w:rsidR="003F347B" w:rsidRDefault="00000000">
            <w:pPr>
              <w:tabs>
                <w:tab w:val="left" w:pos="0"/>
              </w:tabs>
              <w:ind w:left="164"/>
              <w:jc w:val="center"/>
              <w:rPr>
                <w:rFonts w:ascii="Arial" w:eastAsia="Arial" w:hAnsi="Arial" w:cs="Arial"/>
                <w:sz w:val="24"/>
                <w:szCs w:val="24"/>
              </w:rPr>
            </w:pPr>
            <w:r>
              <w:rPr>
                <w:rFonts w:ascii="Arial" w:eastAsia="Arial" w:hAnsi="Arial" w:cs="Arial"/>
                <w:sz w:val="24"/>
                <w:szCs w:val="24"/>
              </w:rPr>
              <w:t>18 AÑOS EN ADELANTE</w:t>
            </w:r>
          </w:p>
        </w:tc>
        <w:tc>
          <w:tcPr>
            <w:tcW w:w="2078" w:type="dxa"/>
            <w:vAlign w:val="center"/>
          </w:tcPr>
          <w:p w14:paraId="22039B65" w14:textId="77777777" w:rsidR="003F347B" w:rsidRDefault="00000000">
            <w:pPr>
              <w:tabs>
                <w:tab w:val="left" w:pos="0"/>
              </w:tabs>
              <w:ind w:left="64"/>
              <w:jc w:val="center"/>
              <w:rPr>
                <w:rFonts w:ascii="Arial" w:eastAsia="Arial" w:hAnsi="Arial" w:cs="Arial"/>
                <w:sz w:val="24"/>
                <w:szCs w:val="24"/>
              </w:rPr>
            </w:pPr>
            <w:r>
              <w:rPr>
                <w:rFonts w:ascii="Arial" w:eastAsia="Arial" w:hAnsi="Arial" w:cs="Arial"/>
                <w:sz w:val="24"/>
                <w:szCs w:val="24"/>
              </w:rPr>
              <w:t>15%</w:t>
            </w:r>
          </w:p>
        </w:tc>
      </w:tr>
    </w:tbl>
    <w:p w14:paraId="1CD54AA7" w14:textId="77777777" w:rsidR="003F347B" w:rsidRDefault="003F347B">
      <w:pPr>
        <w:pBdr>
          <w:top w:val="nil"/>
          <w:left w:val="nil"/>
          <w:bottom w:val="nil"/>
          <w:right w:val="nil"/>
          <w:between w:val="nil"/>
        </w:pBdr>
        <w:tabs>
          <w:tab w:val="left" w:pos="0"/>
        </w:tabs>
        <w:spacing w:after="0" w:line="240" w:lineRule="auto"/>
        <w:ind w:left="360"/>
        <w:rPr>
          <w:rFonts w:ascii="Arial" w:eastAsia="Arial" w:hAnsi="Arial" w:cs="Arial"/>
          <w:b/>
          <w:bCs/>
          <w:sz w:val="24"/>
          <w:szCs w:val="24"/>
        </w:rPr>
      </w:pPr>
    </w:p>
    <w:p w14:paraId="3D9DAB6E" w14:textId="77777777" w:rsidR="003F347B" w:rsidRDefault="003F347B">
      <w:pPr>
        <w:pBdr>
          <w:top w:val="nil"/>
          <w:left w:val="nil"/>
          <w:bottom w:val="nil"/>
          <w:right w:val="nil"/>
          <w:between w:val="nil"/>
        </w:pBdr>
        <w:tabs>
          <w:tab w:val="left" w:pos="0"/>
        </w:tabs>
        <w:spacing w:after="0" w:line="240" w:lineRule="auto"/>
        <w:ind w:left="360"/>
        <w:rPr>
          <w:rFonts w:ascii="Arial" w:eastAsia="Arial" w:hAnsi="Arial" w:cs="Arial"/>
          <w:b/>
          <w:bCs/>
          <w:sz w:val="24"/>
          <w:szCs w:val="24"/>
        </w:rPr>
      </w:pPr>
    </w:p>
    <w:p w14:paraId="64C66EBB" w14:textId="77777777" w:rsidR="003F347B" w:rsidRDefault="00000000">
      <w:pPr>
        <w:tabs>
          <w:tab w:val="left" w:pos="0"/>
        </w:tabs>
        <w:spacing w:line="240" w:lineRule="auto"/>
        <w:jc w:val="center"/>
        <w:rPr>
          <w:rFonts w:ascii="Arial" w:eastAsia="Arial" w:hAnsi="Arial" w:cs="Arial"/>
          <w:b/>
          <w:bCs/>
          <w:sz w:val="28"/>
          <w:szCs w:val="28"/>
        </w:rPr>
      </w:pPr>
      <w:r>
        <w:rPr>
          <w:rFonts w:ascii="Arial" w:eastAsia="Arial" w:hAnsi="Arial" w:cs="Arial"/>
          <w:b/>
          <w:bCs/>
          <w:sz w:val="28"/>
          <w:szCs w:val="28"/>
        </w:rPr>
        <w:t>EXCLUSIONES DE TR DMC</w:t>
      </w:r>
    </w:p>
    <w:p w14:paraId="2B92D89F" w14:textId="77777777" w:rsidR="003F347B" w:rsidRDefault="00000000">
      <w:pPr>
        <w:tabs>
          <w:tab w:val="left" w:pos="0"/>
        </w:tabs>
        <w:spacing w:line="240" w:lineRule="auto"/>
        <w:jc w:val="center"/>
        <w:rPr>
          <w:rFonts w:ascii="Arial" w:eastAsia="Arial" w:hAnsi="Arial" w:cs="Arial"/>
          <w:b/>
          <w:bCs/>
          <w:sz w:val="24"/>
          <w:szCs w:val="24"/>
        </w:rPr>
      </w:pPr>
      <w:r>
        <w:rPr>
          <w:rFonts w:ascii="Arial" w:eastAsia="Arial" w:hAnsi="Arial" w:cs="Arial"/>
          <w:b/>
          <w:bCs/>
          <w:sz w:val="24"/>
          <w:szCs w:val="24"/>
        </w:rPr>
        <w:t>1. QUE APLICAN A TODAS LAS SECCIONES DE LA PÓLIZA</w:t>
      </w:r>
    </w:p>
    <w:p w14:paraId="3B8D19B0"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 xml:space="preserve">Queda convenido y aceptado entre asegurador y asegurado que las siguientes serán las únicas exclusiones aceptas para el ramo de TR DMC y por tanto el asegurador no podrá invocar exclusiones diferentes a las que aquí se estipulan salvo las que tenga concurrencia con las cláusulas y/o amparos objeto de cobertura. </w:t>
      </w:r>
    </w:p>
    <w:p w14:paraId="2F1F4B2E"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sz w:val="24"/>
          <w:szCs w:val="24"/>
        </w:rPr>
        <w:t>Quedan excluidas de manera general para todas las coberturas ofrecidas, las pérdidas y/o daños materiales que sufran los bienes asegurados, o los demás perjuicios que en su origen o extensión sean causados directa o indirectamente por</w:t>
      </w:r>
      <w:r>
        <w:rPr>
          <w:rFonts w:ascii="Arial" w:eastAsia="Arial" w:hAnsi="Arial" w:cs="Arial"/>
          <w:b/>
          <w:bCs/>
          <w:sz w:val="24"/>
          <w:szCs w:val="24"/>
        </w:rPr>
        <w:t>:</w:t>
      </w:r>
    </w:p>
    <w:p w14:paraId="5E94002C"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1.1 Material para armas nucleares o la explosión de dichos materiales o armas, incluidos los desperdicios de materiales radiactivos, manejo o tenencia de sustancias radioactivas de desintegración atómica o fusión o fisión nuclear.</w:t>
      </w:r>
    </w:p>
    <w:p w14:paraId="6ED7775E"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1.2 La emisión de radiaciones ionizantes, contaminación por la radioactividad de cualquier combustible nuclear o de cualquier desperdicio proveniente de la combustión de dichos elementos.</w:t>
      </w:r>
    </w:p>
    <w:p w14:paraId="5B0B33C1"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1.3 Las órdenes de autoridad, salvo aquellas dirigidas a evitar la propagación o extensión de las consecuencias de cualquier evento cubierto por esta póliza, así mismo se excluyen toma de muestras por autoridad competente, decomiso, embargo, secuestro, allanamientos, bienes de procedencia ilegal, decomisos, confiscaciones, retención, expropiaciones, aprehensiones, a causa de órdenes de gobierno de hecho o de derecho o de cualquier otra </w:t>
      </w:r>
      <w:proofErr w:type="gramStart"/>
      <w:r>
        <w:rPr>
          <w:rFonts w:ascii="Arial" w:eastAsia="Arial" w:hAnsi="Arial" w:cs="Arial"/>
          <w:sz w:val="24"/>
          <w:szCs w:val="24"/>
        </w:rPr>
        <w:t>autoridad pública</w:t>
      </w:r>
      <w:proofErr w:type="gramEnd"/>
      <w:r>
        <w:rPr>
          <w:rFonts w:ascii="Arial" w:eastAsia="Arial" w:hAnsi="Arial" w:cs="Arial"/>
          <w:sz w:val="24"/>
          <w:szCs w:val="24"/>
        </w:rPr>
        <w:t>.</w:t>
      </w:r>
    </w:p>
    <w:p w14:paraId="57CD4E73"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1.4 Defectos o daños estéticos, como rayaduras, rasguños o rayones.</w:t>
      </w:r>
    </w:p>
    <w:p w14:paraId="7A477BB9" w14:textId="52DB88D1"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1.5 Deterioro por el uso, abuso, desgaste, deterioro gradual, erosión, oxidación, fermentación, merma, o defecto inherente, corrosión, moho, humedad atmosférica o congelamiento, evaporación, daños por encogimiento o expansión de bienes, </w:t>
      </w:r>
      <w:r w:rsidR="00B0047F">
        <w:rPr>
          <w:rFonts w:ascii="Arial" w:eastAsia="Arial" w:hAnsi="Arial" w:cs="Arial"/>
          <w:sz w:val="24"/>
          <w:szCs w:val="24"/>
        </w:rPr>
        <w:t>pérdida</w:t>
      </w:r>
      <w:r>
        <w:rPr>
          <w:rFonts w:ascii="Arial" w:eastAsia="Arial" w:hAnsi="Arial" w:cs="Arial"/>
          <w:sz w:val="24"/>
          <w:szCs w:val="24"/>
        </w:rPr>
        <w:t xml:space="preserve"> de peso; cambios de color, o textura.</w:t>
      </w:r>
    </w:p>
    <w:p w14:paraId="2362624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1.6 Defectos de los bienes asegurados existentes al iniciar el seguro de los cuales tenga conocimiento el tomador o asegurado o daños por los cuales sea responsable legalmente el fabricante vendedor, montador, taller de reparación o de mantenimiento del bien asegurado, o contractualmente bajo el contrato de garantía por venta, reparación, montaje o mantenimiento.</w:t>
      </w:r>
    </w:p>
    <w:p w14:paraId="1060A080"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1.7 Restricciones para la reparación, reposición u operación decretada por cualquier </w:t>
      </w:r>
      <w:proofErr w:type="gramStart"/>
      <w:r>
        <w:rPr>
          <w:rFonts w:ascii="Arial" w:eastAsia="Arial" w:hAnsi="Arial" w:cs="Arial"/>
          <w:sz w:val="24"/>
          <w:szCs w:val="24"/>
        </w:rPr>
        <w:t>autoridad pública</w:t>
      </w:r>
      <w:proofErr w:type="gramEnd"/>
      <w:r>
        <w:rPr>
          <w:rFonts w:ascii="Arial" w:eastAsia="Arial" w:hAnsi="Arial" w:cs="Arial"/>
          <w:sz w:val="24"/>
          <w:szCs w:val="24"/>
        </w:rPr>
        <w:t>.</w:t>
      </w:r>
    </w:p>
    <w:p w14:paraId="65FA0126"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1.8 Por problemas de reconocimiento electrónico de datos, del software, además de problemas relativos al reconocimiento de fechas.</w:t>
      </w:r>
    </w:p>
    <w:p w14:paraId="430B06EA" w14:textId="0E08967F"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1.9 El hurto de los bienes asegurados cuando el edificio asegurado, se encuentre deshabitado por </w:t>
      </w:r>
      <w:r w:rsidR="00B0047F">
        <w:rPr>
          <w:rFonts w:ascii="Arial" w:eastAsia="Arial" w:hAnsi="Arial" w:cs="Arial"/>
          <w:sz w:val="24"/>
          <w:szCs w:val="24"/>
        </w:rPr>
        <w:t>más</w:t>
      </w:r>
      <w:r>
        <w:rPr>
          <w:rFonts w:ascii="Arial" w:eastAsia="Arial" w:hAnsi="Arial" w:cs="Arial"/>
          <w:sz w:val="24"/>
          <w:szCs w:val="24"/>
        </w:rPr>
        <w:t xml:space="preserve"> de ciento cincuenta (150) días calendario. salvo que exista acuerdo previo y escrito por la aseguradora de asumir este riesgo.</w:t>
      </w:r>
    </w:p>
    <w:p w14:paraId="19151F5E"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1.10 Experimentos, ensayos o pruebas, en cuyo transcurso los equipos o bienes asegurados sean sometidos intencionalmente a un esfuerzo superior al normal o acostumbrado.</w:t>
      </w:r>
    </w:p>
    <w:p w14:paraId="5A612340"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1.11 Derrame de material en fusión, salvo si proviene de un evento no excluido.</w:t>
      </w:r>
    </w:p>
    <w:p w14:paraId="5B9240BD"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1.12 Errores en proceso de fabricación o confección y material defectuoso (no válido para rotura de maquinaria).</w:t>
      </w:r>
    </w:p>
    <w:p w14:paraId="14CA817B"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1.13 Los daños y/o gastos de cualquier naturaleza ocasionados a los bienes asegurados como consecuencia de pintura, inscripciones, pegar o colocar carteles o avisos.</w:t>
      </w:r>
    </w:p>
    <w:p w14:paraId="37D617F6"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1.14 Dolo o culpa grave del tomador, asegurado, beneficiario y de sus representantes legales o sus familiares.</w:t>
      </w:r>
    </w:p>
    <w:p w14:paraId="2B620EC3" w14:textId="071C1A79"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 xml:space="preserve">2. Aplicables al amparo adicional de huelga, asonada, </w:t>
      </w:r>
      <w:r w:rsidR="00B0047F">
        <w:rPr>
          <w:rFonts w:ascii="Arial" w:eastAsia="Arial" w:hAnsi="Arial" w:cs="Arial"/>
          <w:b/>
          <w:bCs/>
          <w:sz w:val="24"/>
          <w:szCs w:val="24"/>
        </w:rPr>
        <w:t>motín</w:t>
      </w:r>
      <w:r>
        <w:rPr>
          <w:rFonts w:ascii="Arial" w:eastAsia="Arial" w:hAnsi="Arial" w:cs="Arial"/>
          <w:b/>
          <w:bCs/>
          <w:sz w:val="24"/>
          <w:szCs w:val="24"/>
        </w:rPr>
        <w:t xml:space="preserve">, conmoción civil o popular, y actos mal intencionados de </w:t>
      </w:r>
      <w:r w:rsidR="00B0047F">
        <w:rPr>
          <w:rFonts w:ascii="Arial" w:eastAsia="Arial" w:hAnsi="Arial" w:cs="Arial"/>
          <w:b/>
          <w:bCs/>
          <w:sz w:val="24"/>
          <w:szCs w:val="24"/>
        </w:rPr>
        <w:t>terceros.</w:t>
      </w:r>
    </w:p>
    <w:p w14:paraId="6BDD12DF"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En ningún caso quedan cubiertos los daños materiales provenientes de:</w:t>
      </w:r>
    </w:p>
    <w:p w14:paraId="1B29F285"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2.1 Terrorismo nuclear, biológico y/o químico</w:t>
      </w:r>
    </w:p>
    <w:p w14:paraId="33499562"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2.2 Las pérdidas causadas por interrupción del negocio debido a la extensión de cobertura a proveedores y/o distribuidores o impedimento de acceso al predio.</w:t>
      </w:r>
    </w:p>
    <w:p w14:paraId="28F4ABDE"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 xml:space="preserve">3. Aplicables a los amparos adicionales de sustracción con violencia y/o sustracción sin violencia </w:t>
      </w:r>
    </w:p>
    <w:p w14:paraId="4D722044"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Estos amparos adicionales no cubren ninguna pérdida o daño causados directa o indirectamente, en los siguientes casos:</w:t>
      </w:r>
    </w:p>
    <w:p w14:paraId="2E4CA885"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3.1 Cuando sea autor, cómplice o partícipe de la sustracción el cónyuge, compañero(a) permanente, o cualquier pariente del asegurado dentro del cuarto grado de consanguinidad, segundo de afinidad o único civil, o cualquier empleado directo del asegurado siempre y cuando esté probada la identidad del empleado.</w:t>
      </w:r>
    </w:p>
    <w:p w14:paraId="4DE9CBA9"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3.2 No se aseguran las pérdidas o daños que tengan origen o sean consecuencia de errores contables o faltantes de inventarios.</w:t>
      </w:r>
    </w:p>
    <w:p w14:paraId="1D36E7F7"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4. Aplicables al amparo adicional de equipo eléctrico y electrónico.</w:t>
      </w:r>
    </w:p>
    <w:p w14:paraId="5E6DB2D7"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La aseguradora no indemnizará las pérdidas o daños materiales cuando sean consecuencia directa o indirecta a los equipos eléctricos y electrónicos asegurados por o como consecuencia de:</w:t>
      </w:r>
    </w:p>
    <w:p w14:paraId="3172C037"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4.1. Las mismas definidas para el amparo básico de incendio todo riesgo.</w:t>
      </w:r>
    </w:p>
    <w:p w14:paraId="1A44DD38"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4.2. Cuando sea autor cómplice o participe del hurto o hurto calificado, el cónyuge o compañero(a) permanente, o cualquier pariente del asegurado dentro del cuarto grado de consanguinidad, segundo de afinidad o único civil, o cualquier empleado del asegurado.</w:t>
      </w:r>
    </w:p>
    <w:p w14:paraId="5EE75BA6"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4.3. Cuando el hurto o hurto calificado o los daños consecuentes sean ejecutados al amparo de situaciones creadas por:</w:t>
      </w:r>
    </w:p>
    <w:p w14:paraId="6CB3D2E2"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I) Caída o destrucción total o parcial del predio asegurado.</w:t>
      </w:r>
    </w:p>
    <w:p w14:paraId="49AE114D"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II) Cualquiera de las coberturas del amparo básico; terremoto, temblor, erupción volcánica, tifón, huracán, tornado, ciclón, huelga, asonada, motín, conmoción civil o popular; actos mal intencionados de terceros (inclusive sabotaje y/o terrorismo).</w:t>
      </w:r>
    </w:p>
    <w:p w14:paraId="35DA91B6"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4.5. Pérdida o daño de películas, placas, cintas, diskettes, tarjetas magnéticas y demás portadores de datos.</w:t>
      </w:r>
    </w:p>
    <w:p w14:paraId="1D14CBAF"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5. Aplicables al amparo adicional de equipo eléctrico y electrónico y al amparo adicional de rotura de maquinaria.</w:t>
      </w:r>
    </w:p>
    <w:p w14:paraId="41D6C6E0"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La aseguradora no indemnizará las pérdidas o daños materiales cuando sean consecuencia directa o indirecta a los equipos eléctricos y electrónicos asegurados por o como consecuencia de:</w:t>
      </w:r>
    </w:p>
    <w:p w14:paraId="67985218"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5.1. Gastos que se ocasionen por trabajos de mantenimiento</w:t>
      </w:r>
    </w:p>
    <w:p w14:paraId="599250F0"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5.2. Eliminar fallas operacionales, a menos que dichas fallas se presenten a consecuencia de pérdida o daños de los bienes asegurados, cubiertos por este seguro.</w:t>
      </w:r>
    </w:p>
    <w:p w14:paraId="5D37E871"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5.3. Pérdidas o daños a bienes instalados en o transportados por vehículos terrestres, acuáticos o aéreos.</w:t>
      </w:r>
    </w:p>
    <w:p w14:paraId="44DD2E69"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5.4. Defectos estéticos, raspaduras, manchas de coloración de superficies pulidas, pintadas o esmaltadas.</w:t>
      </w:r>
    </w:p>
    <w:p w14:paraId="744A598B"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A menos que exista en la carátula de la póliza estipulación expresa que los incluya, indicando en forma individual su valor asegurado y su especificación y el amparo bajo el cual se otorga cobertura, no se cubren las pérdidas y daños materiales causados a los siguientes bienes:</w:t>
      </w:r>
    </w:p>
    <w:p w14:paraId="635A1CCF"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b/>
          <w:bCs/>
          <w:sz w:val="24"/>
          <w:szCs w:val="24"/>
        </w:rPr>
        <w:t>1</w:t>
      </w:r>
      <w:r>
        <w:rPr>
          <w:rFonts w:ascii="Arial" w:eastAsia="Arial" w:hAnsi="Arial" w:cs="Arial"/>
          <w:sz w:val="24"/>
          <w:szCs w:val="24"/>
        </w:rPr>
        <w:t xml:space="preserve">. El lote, terrenos, suelos, ni costos de acondicionamiento o modificaciones de terreno; siembras, bosques, árboles, recursos </w:t>
      </w:r>
      <w:r>
        <w:rPr>
          <w:rFonts w:ascii="Arial" w:eastAsia="Arial" w:hAnsi="Arial" w:cs="Arial"/>
          <w:sz w:val="23"/>
          <w:szCs w:val="23"/>
        </w:rPr>
        <w:t>madereros, cultivos en pie, aguas, parques y jardines naturales y ornamentales.</w:t>
      </w:r>
    </w:p>
    <w:p w14:paraId="13102005" w14:textId="77777777" w:rsidR="003F347B" w:rsidRDefault="00000000">
      <w:pPr>
        <w:tabs>
          <w:tab w:val="left" w:pos="0"/>
        </w:tabs>
        <w:spacing w:after="0" w:line="240" w:lineRule="auto"/>
        <w:jc w:val="both"/>
        <w:rPr>
          <w:rFonts w:ascii="Arial" w:eastAsia="Arial" w:hAnsi="Arial" w:cs="Arial"/>
          <w:b/>
          <w:bCs/>
          <w:sz w:val="23"/>
          <w:szCs w:val="23"/>
        </w:rPr>
      </w:pPr>
      <w:r>
        <w:rPr>
          <w:rFonts w:ascii="Arial" w:eastAsia="Arial" w:hAnsi="Arial" w:cs="Arial"/>
          <w:b/>
          <w:bCs/>
          <w:sz w:val="23"/>
          <w:szCs w:val="23"/>
        </w:rPr>
        <w:t xml:space="preserve"> </w:t>
      </w:r>
    </w:p>
    <w:p w14:paraId="6CA92C17"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b/>
          <w:bCs/>
          <w:sz w:val="23"/>
          <w:szCs w:val="23"/>
        </w:rPr>
        <w:t>2.</w:t>
      </w:r>
      <w:r>
        <w:rPr>
          <w:rFonts w:ascii="Arial" w:eastAsia="Arial" w:hAnsi="Arial" w:cs="Arial"/>
          <w:sz w:val="23"/>
          <w:szCs w:val="23"/>
        </w:rPr>
        <w:t xml:space="preserve"> Animales vivos.</w:t>
      </w:r>
    </w:p>
    <w:p w14:paraId="310D6B1D"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sz w:val="23"/>
          <w:szCs w:val="23"/>
        </w:rPr>
        <w:t xml:space="preserve"> </w:t>
      </w:r>
    </w:p>
    <w:p w14:paraId="6AD2FBA5"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b/>
          <w:bCs/>
          <w:sz w:val="23"/>
          <w:szCs w:val="23"/>
        </w:rPr>
        <w:t xml:space="preserve">3. </w:t>
      </w:r>
      <w:r>
        <w:rPr>
          <w:rFonts w:ascii="Arial" w:eastAsia="Arial" w:hAnsi="Arial" w:cs="Arial"/>
          <w:sz w:val="23"/>
          <w:szCs w:val="23"/>
        </w:rPr>
        <w:t>Mercancías u objetos que no sean propiedad del asegurado y no estén bajo su responsabilidad, tenencia y/o control.</w:t>
      </w:r>
    </w:p>
    <w:p w14:paraId="3B0CC70D" w14:textId="77777777" w:rsidR="003F347B" w:rsidRDefault="00000000">
      <w:pPr>
        <w:tabs>
          <w:tab w:val="left" w:pos="0"/>
        </w:tabs>
        <w:spacing w:after="0" w:line="240" w:lineRule="auto"/>
        <w:jc w:val="both"/>
        <w:rPr>
          <w:rFonts w:ascii="Arial" w:eastAsia="Arial" w:hAnsi="Arial" w:cs="Arial"/>
          <w:b/>
          <w:bCs/>
          <w:sz w:val="23"/>
          <w:szCs w:val="23"/>
        </w:rPr>
      </w:pPr>
      <w:r>
        <w:rPr>
          <w:rFonts w:ascii="Arial" w:eastAsia="Arial" w:hAnsi="Arial" w:cs="Arial"/>
          <w:b/>
          <w:bCs/>
          <w:sz w:val="23"/>
          <w:szCs w:val="23"/>
        </w:rPr>
        <w:t xml:space="preserve"> </w:t>
      </w:r>
    </w:p>
    <w:p w14:paraId="743D1CF4" w14:textId="77777777" w:rsidR="003F347B" w:rsidRDefault="00000000">
      <w:pPr>
        <w:tabs>
          <w:tab w:val="left" w:pos="0"/>
        </w:tabs>
        <w:spacing w:after="0" w:line="240" w:lineRule="auto"/>
        <w:jc w:val="both"/>
        <w:rPr>
          <w:rFonts w:ascii="Arial" w:eastAsia="Arial" w:hAnsi="Arial" w:cs="Arial"/>
          <w:b/>
          <w:bCs/>
          <w:sz w:val="23"/>
          <w:szCs w:val="23"/>
        </w:rPr>
      </w:pPr>
      <w:r>
        <w:rPr>
          <w:rFonts w:ascii="Arial" w:eastAsia="Arial" w:hAnsi="Arial" w:cs="Arial"/>
          <w:b/>
          <w:bCs/>
          <w:sz w:val="23"/>
          <w:szCs w:val="23"/>
        </w:rPr>
        <w:t xml:space="preserve">4. </w:t>
      </w:r>
      <w:r>
        <w:rPr>
          <w:rFonts w:ascii="Arial" w:eastAsia="Arial" w:hAnsi="Arial" w:cs="Arial"/>
          <w:sz w:val="23"/>
          <w:szCs w:val="23"/>
        </w:rPr>
        <w:t xml:space="preserve">Aeronaves, vehículos a motor que tengan o deban tener licencia para transitar por vía pública; naves fluviales o marítimas de cualquier naturaleza, maquinarias o equipos móviles tales como tractores, montacargas, motoniveladoras, </w:t>
      </w:r>
      <w:proofErr w:type="spellStart"/>
      <w:r>
        <w:rPr>
          <w:rFonts w:ascii="Arial" w:eastAsia="Arial" w:hAnsi="Arial" w:cs="Arial"/>
          <w:sz w:val="23"/>
          <w:szCs w:val="23"/>
        </w:rPr>
        <w:t>buldózers</w:t>
      </w:r>
      <w:proofErr w:type="spellEnd"/>
      <w:r>
        <w:rPr>
          <w:rFonts w:ascii="Arial" w:eastAsia="Arial" w:hAnsi="Arial" w:cs="Arial"/>
          <w:sz w:val="23"/>
          <w:szCs w:val="23"/>
        </w:rPr>
        <w:t>, retroexcavadoras, cargadores y demás vehículos o máquinas a motor</w:t>
      </w:r>
      <w:r>
        <w:rPr>
          <w:rFonts w:ascii="Arial" w:eastAsia="Arial" w:hAnsi="Arial" w:cs="Arial"/>
          <w:b/>
          <w:bCs/>
          <w:sz w:val="23"/>
          <w:szCs w:val="23"/>
        </w:rPr>
        <w:t>.</w:t>
      </w:r>
    </w:p>
    <w:p w14:paraId="678CB7AC" w14:textId="77777777" w:rsidR="003F347B" w:rsidRDefault="00000000">
      <w:pPr>
        <w:tabs>
          <w:tab w:val="left" w:pos="0"/>
        </w:tabs>
        <w:spacing w:after="0" w:line="240" w:lineRule="auto"/>
        <w:jc w:val="both"/>
        <w:rPr>
          <w:rFonts w:ascii="Arial" w:eastAsia="Arial" w:hAnsi="Arial" w:cs="Arial"/>
          <w:b/>
          <w:bCs/>
          <w:sz w:val="23"/>
          <w:szCs w:val="23"/>
        </w:rPr>
      </w:pPr>
      <w:r>
        <w:rPr>
          <w:rFonts w:ascii="Arial" w:eastAsia="Arial" w:hAnsi="Arial" w:cs="Arial"/>
          <w:b/>
          <w:bCs/>
          <w:sz w:val="23"/>
          <w:szCs w:val="23"/>
        </w:rPr>
        <w:t xml:space="preserve"> </w:t>
      </w:r>
    </w:p>
    <w:p w14:paraId="1C6F2537"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b/>
          <w:bCs/>
          <w:sz w:val="23"/>
          <w:szCs w:val="23"/>
        </w:rPr>
        <w:t>5.</w:t>
      </w:r>
      <w:r>
        <w:rPr>
          <w:rFonts w:ascii="Arial" w:eastAsia="Arial" w:hAnsi="Arial" w:cs="Arial"/>
          <w:sz w:val="23"/>
          <w:szCs w:val="23"/>
        </w:rPr>
        <w:t xml:space="preserve"> Obras civiles terminadas como represas, puentes, túneles y carreteras, diques, muelles e instalaciones portuarias a menos que sean reportados por el asegurado dado su objeto social.</w:t>
      </w:r>
    </w:p>
    <w:p w14:paraId="6EF37FC0" w14:textId="77777777" w:rsidR="003F347B" w:rsidRDefault="00000000">
      <w:pPr>
        <w:tabs>
          <w:tab w:val="left" w:pos="0"/>
        </w:tabs>
        <w:spacing w:after="0" w:line="240" w:lineRule="auto"/>
        <w:jc w:val="both"/>
        <w:rPr>
          <w:rFonts w:ascii="Arial" w:eastAsia="Arial" w:hAnsi="Arial" w:cs="Arial"/>
          <w:b/>
          <w:bCs/>
          <w:sz w:val="23"/>
          <w:szCs w:val="23"/>
        </w:rPr>
      </w:pPr>
      <w:r>
        <w:rPr>
          <w:rFonts w:ascii="Arial" w:eastAsia="Arial" w:hAnsi="Arial" w:cs="Arial"/>
          <w:b/>
          <w:bCs/>
          <w:sz w:val="23"/>
          <w:szCs w:val="23"/>
        </w:rPr>
        <w:t xml:space="preserve"> </w:t>
      </w:r>
    </w:p>
    <w:p w14:paraId="0E78E19D"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b/>
          <w:bCs/>
          <w:sz w:val="23"/>
          <w:szCs w:val="23"/>
        </w:rPr>
        <w:t xml:space="preserve">6. </w:t>
      </w:r>
      <w:r>
        <w:rPr>
          <w:rFonts w:ascii="Arial" w:eastAsia="Arial" w:hAnsi="Arial" w:cs="Arial"/>
          <w:sz w:val="23"/>
          <w:szCs w:val="23"/>
        </w:rPr>
        <w:t>Riesgos mineros en general</w:t>
      </w:r>
    </w:p>
    <w:p w14:paraId="4E73F710" w14:textId="77777777" w:rsidR="003F347B" w:rsidRDefault="00000000">
      <w:pPr>
        <w:tabs>
          <w:tab w:val="left" w:pos="0"/>
        </w:tabs>
        <w:spacing w:after="0" w:line="240" w:lineRule="auto"/>
        <w:jc w:val="both"/>
        <w:rPr>
          <w:rFonts w:ascii="Arial" w:eastAsia="Arial" w:hAnsi="Arial" w:cs="Arial"/>
          <w:b/>
          <w:bCs/>
          <w:sz w:val="24"/>
          <w:szCs w:val="24"/>
        </w:rPr>
      </w:pPr>
      <w:r>
        <w:rPr>
          <w:rFonts w:ascii="Arial" w:eastAsia="Arial" w:hAnsi="Arial" w:cs="Arial"/>
          <w:b/>
          <w:bCs/>
          <w:sz w:val="24"/>
          <w:szCs w:val="24"/>
        </w:rPr>
        <w:t xml:space="preserve"> </w:t>
      </w:r>
    </w:p>
    <w:p w14:paraId="51D9EF09" w14:textId="77777777" w:rsidR="003F347B" w:rsidRDefault="00000000">
      <w:pPr>
        <w:tabs>
          <w:tab w:val="left" w:pos="0"/>
        </w:tabs>
        <w:spacing w:after="0" w:line="240" w:lineRule="auto"/>
        <w:jc w:val="both"/>
        <w:rPr>
          <w:rFonts w:ascii="Arial" w:eastAsia="Arial" w:hAnsi="Arial" w:cs="Arial"/>
          <w:b/>
          <w:bCs/>
          <w:sz w:val="23"/>
          <w:szCs w:val="23"/>
        </w:rPr>
      </w:pPr>
      <w:r>
        <w:rPr>
          <w:rFonts w:ascii="Arial" w:eastAsia="Arial" w:hAnsi="Arial" w:cs="Arial"/>
          <w:b/>
          <w:bCs/>
          <w:sz w:val="23"/>
          <w:szCs w:val="23"/>
        </w:rPr>
        <w:t xml:space="preserve">7. </w:t>
      </w:r>
      <w:r>
        <w:rPr>
          <w:rFonts w:ascii="Arial" w:eastAsia="Arial" w:hAnsi="Arial" w:cs="Arial"/>
          <w:sz w:val="23"/>
          <w:szCs w:val="23"/>
        </w:rPr>
        <w:t>Maquinaria y equipos prototipos</w:t>
      </w:r>
      <w:r>
        <w:rPr>
          <w:rFonts w:ascii="Arial" w:eastAsia="Arial" w:hAnsi="Arial" w:cs="Arial"/>
          <w:b/>
          <w:bCs/>
          <w:sz w:val="23"/>
          <w:szCs w:val="23"/>
        </w:rPr>
        <w:t>.</w:t>
      </w:r>
    </w:p>
    <w:p w14:paraId="30B41E63" w14:textId="77777777" w:rsidR="003F347B" w:rsidRDefault="00000000">
      <w:pPr>
        <w:tabs>
          <w:tab w:val="left" w:pos="0"/>
        </w:tabs>
        <w:spacing w:after="0" w:line="240" w:lineRule="auto"/>
        <w:jc w:val="both"/>
        <w:rPr>
          <w:rFonts w:ascii="Arial" w:eastAsia="Arial" w:hAnsi="Arial" w:cs="Arial"/>
          <w:b/>
          <w:bCs/>
          <w:sz w:val="23"/>
          <w:szCs w:val="23"/>
        </w:rPr>
      </w:pPr>
      <w:r>
        <w:rPr>
          <w:rFonts w:ascii="Arial" w:eastAsia="Arial" w:hAnsi="Arial" w:cs="Arial"/>
          <w:b/>
          <w:bCs/>
          <w:sz w:val="23"/>
          <w:szCs w:val="23"/>
        </w:rPr>
        <w:t xml:space="preserve"> </w:t>
      </w:r>
    </w:p>
    <w:p w14:paraId="08FE87F2" w14:textId="77777777" w:rsidR="003F347B" w:rsidRDefault="00000000">
      <w:pPr>
        <w:tabs>
          <w:tab w:val="left" w:pos="0"/>
        </w:tabs>
        <w:spacing w:after="0" w:line="240" w:lineRule="auto"/>
        <w:jc w:val="both"/>
        <w:rPr>
          <w:rFonts w:ascii="Arial" w:eastAsia="Arial" w:hAnsi="Arial" w:cs="Arial"/>
          <w:b/>
          <w:bCs/>
          <w:sz w:val="23"/>
          <w:szCs w:val="23"/>
        </w:rPr>
      </w:pPr>
      <w:r>
        <w:rPr>
          <w:rFonts w:ascii="Arial" w:eastAsia="Arial" w:hAnsi="Arial" w:cs="Arial"/>
          <w:b/>
          <w:bCs/>
          <w:sz w:val="23"/>
          <w:szCs w:val="23"/>
        </w:rPr>
        <w:t>8.</w:t>
      </w:r>
      <w:r>
        <w:rPr>
          <w:rFonts w:ascii="Arial" w:eastAsia="Arial" w:hAnsi="Arial" w:cs="Arial"/>
          <w:sz w:val="23"/>
          <w:szCs w:val="23"/>
        </w:rPr>
        <w:t xml:space="preserve"> Algodón en pacas y/o en semillas</w:t>
      </w:r>
      <w:r>
        <w:rPr>
          <w:rFonts w:ascii="Arial" w:eastAsia="Arial" w:hAnsi="Arial" w:cs="Arial"/>
          <w:b/>
          <w:bCs/>
          <w:sz w:val="23"/>
          <w:szCs w:val="23"/>
        </w:rPr>
        <w:t>.</w:t>
      </w:r>
    </w:p>
    <w:p w14:paraId="27B2096F" w14:textId="77777777" w:rsidR="003F347B" w:rsidRDefault="00000000">
      <w:pPr>
        <w:tabs>
          <w:tab w:val="left" w:pos="0"/>
        </w:tabs>
        <w:spacing w:after="0" w:line="240" w:lineRule="auto"/>
        <w:jc w:val="both"/>
        <w:rPr>
          <w:rFonts w:ascii="Arial" w:eastAsia="Arial" w:hAnsi="Arial" w:cs="Arial"/>
          <w:b/>
          <w:bCs/>
          <w:sz w:val="23"/>
          <w:szCs w:val="23"/>
        </w:rPr>
      </w:pPr>
      <w:r>
        <w:rPr>
          <w:rFonts w:ascii="Arial" w:eastAsia="Arial" w:hAnsi="Arial" w:cs="Arial"/>
          <w:b/>
          <w:bCs/>
          <w:sz w:val="23"/>
          <w:szCs w:val="23"/>
        </w:rPr>
        <w:t xml:space="preserve"> </w:t>
      </w:r>
    </w:p>
    <w:p w14:paraId="7420BBD7"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b/>
          <w:bCs/>
          <w:sz w:val="23"/>
          <w:szCs w:val="23"/>
        </w:rPr>
        <w:t xml:space="preserve">9. </w:t>
      </w:r>
      <w:r>
        <w:rPr>
          <w:rFonts w:ascii="Arial" w:eastAsia="Arial" w:hAnsi="Arial" w:cs="Arial"/>
          <w:sz w:val="23"/>
          <w:szCs w:val="23"/>
        </w:rPr>
        <w:t>Oleoductos, poliductos, gasoductos, acueductos y toda clase de instalaciones bajo tierra, excepto los tanques de almacenamiento y su contenido siempre que estén ubicados dentro de los predios del asegurado.</w:t>
      </w:r>
    </w:p>
    <w:p w14:paraId="26D3231D" w14:textId="77777777" w:rsidR="003F347B" w:rsidRDefault="00000000">
      <w:pPr>
        <w:tabs>
          <w:tab w:val="left" w:pos="0"/>
        </w:tabs>
        <w:spacing w:after="0" w:line="240" w:lineRule="auto"/>
        <w:jc w:val="both"/>
        <w:rPr>
          <w:rFonts w:ascii="Arial" w:eastAsia="Arial" w:hAnsi="Arial" w:cs="Arial"/>
          <w:color w:val="FF0000"/>
          <w:sz w:val="23"/>
          <w:szCs w:val="23"/>
        </w:rPr>
      </w:pPr>
      <w:r>
        <w:rPr>
          <w:rFonts w:ascii="Arial" w:eastAsia="Arial" w:hAnsi="Arial" w:cs="Arial"/>
          <w:color w:val="FF0000"/>
          <w:sz w:val="23"/>
          <w:szCs w:val="23"/>
        </w:rPr>
        <w:t xml:space="preserve"> </w:t>
      </w:r>
    </w:p>
    <w:p w14:paraId="0CF6DAB1" w14:textId="77777777" w:rsidR="003F347B" w:rsidRDefault="003F347B">
      <w:pPr>
        <w:pBdr>
          <w:top w:val="nil"/>
          <w:left w:val="nil"/>
          <w:bottom w:val="nil"/>
          <w:right w:val="nil"/>
          <w:between w:val="nil"/>
        </w:pBdr>
        <w:tabs>
          <w:tab w:val="left" w:pos="0"/>
        </w:tabs>
        <w:spacing w:after="0" w:line="240" w:lineRule="auto"/>
        <w:ind w:left="360"/>
        <w:rPr>
          <w:rFonts w:ascii="Arial" w:eastAsia="Arial" w:hAnsi="Arial" w:cs="Arial"/>
          <w:b/>
          <w:bCs/>
          <w:sz w:val="24"/>
          <w:szCs w:val="24"/>
        </w:rPr>
      </w:pPr>
    </w:p>
    <w:p w14:paraId="753072E4" w14:textId="77777777" w:rsidR="003F347B" w:rsidRDefault="00000000">
      <w:pPr>
        <w:numPr>
          <w:ilvl w:val="0"/>
          <w:numId w:val="18"/>
        </w:numPr>
        <w:pBdr>
          <w:top w:val="nil"/>
          <w:left w:val="nil"/>
          <w:bottom w:val="nil"/>
          <w:right w:val="nil"/>
          <w:between w:val="nil"/>
        </w:pBdr>
        <w:tabs>
          <w:tab w:val="left" w:pos="0"/>
        </w:tabs>
        <w:spacing w:after="0" w:line="240" w:lineRule="auto"/>
        <w:rPr>
          <w:rFonts w:ascii="Arial" w:eastAsia="Arial" w:hAnsi="Arial" w:cs="Arial"/>
          <w:b/>
          <w:bCs/>
          <w:sz w:val="24"/>
          <w:szCs w:val="24"/>
        </w:rPr>
      </w:pPr>
      <w:r>
        <w:rPr>
          <w:rFonts w:ascii="Arial" w:eastAsia="Arial" w:hAnsi="Arial" w:cs="Arial"/>
          <w:b/>
          <w:bCs/>
          <w:sz w:val="24"/>
          <w:szCs w:val="24"/>
        </w:rPr>
        <w:t>SEGURO DE MANEJO GLOBAL SECTOR OFICIAL</w:t>
      </w:r>
    </w:p>
    <w:p w14:paraId="5EB496AD" w14:textId="77777777" w:rsidR="003F347B" w:rsidRDefault="003F347B">
      <w:pPr>
        <w:pBdr>
          <w:top w:val="nil"/>
          <w:left w:val="nil"/>
          <w:bottom w:val="nil"/>
          <w:right w:val="nil"/>
          <w:between w:val="nil"/>
        </w:pBdr>
        <w:tabs>
          <w:tab w:val="left" w:pos="0"/>
        </w:tabs>
        <w:spacing w:after="0" w:line="240" w:lineRule="auto"/>
        <w:ind w:left="360"/>
        <w:rPr>
          <w:rFonts w:ascii="Arial" w:eastAsia="Arial" w:hAnsi="Arial" w:cs="Arial"/>
          <w:b/>
          <w:bCs/>
          <w:sz w:val="24"/>
          <w:szCs w:val="24"/>
        </w:rPr>
      </w:pPr>
    </w:p>
    <w:p w14:paraId="510562CF" w14:textId="77777777" w:rsidR="003F347B" w:rsidRDefault="003F347B">
      <w:pPr>
        <w:pBdr>
          <w:top w:val="nil"/>
          <w:left w:val="nil"/>
          <w:bottom w:val="nil"/>
          <w:right w:val="nil"/>
          <w:between w:val="nil"/>
        </w:pBdr>
        <w:tabs>
          <w:tab w:val="left" w:pos="0"/>
        </w:tabs>
        <w:spacing w:after="0" w:line="240" w:lineRule="auto"/>
        <w:ind w:left="360"/>
        <w:rPr>
          <w:rFonts w:ascii="Arial" w:eastAsia="Arial" w:hAnsi="Arial" w:cs="Arial"/>
          <w:b/>
          <w:bCs/>
          <w:sz w:val="24"/>
          <w:szCs w:val="24"/>
        </w:rPr>
      </w:pPr>
    </w:p>
    <w:p w14:paraId="56AC719F"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 xml:space="preserve">TOMADOR: </w:t>
      </w:r>
      <w:r>
        <w:rPr>
          <w:rFonts w:ascii="Arial" w:eastAsia="Arial" w:hAnsi="Arial" w:cs="Arial"/>
          <w:sz w:val="24"/>
          <w:szCs w:val="24"/>
        </w:rPr>
        <w:t xml:space="preserve">DEPARTAMENTO DE BOYACÁ </w:t>
      </w:r>
    </w:p>
    <w:p w14:paraId="308FB31C"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ASEGURADO Y BENEFICIARIO: </w:t>
      </w:r>
      <w:r>
        <w:rPr>
          <w:rFonts w:ascii="Arial" w:eastAsia="Arial" w:hAnsi="Arial" w:cs="Arial"/>
          <w:sz w:val="24"/>
          <w:szCs w:val="24"/>
        </w:rPr>
        <w:t>DEPARTAMENTO DE BOYACÁ</w:t>
      </w:r>
      <w:r>
        <w:rPr>
          <w:rFonts w:ascii="Arial" w:eastAsia="Arial" w:hAnsi="Arial" w:cs="Arial"/>
          <w:b/>
          <w:bCs/>
          <w:sz w:val="24"/>
          <w:szCs w:val="24"/>
        </w:rPr>
        <w:t xml:space="preserve"> </w:t>
      </w:r>
    </w:p>
    <w:p w14:paraId="13D7048E" w14:textId="77777777" w:rsidR="003F347B" w:rsidRDefault="003F347B">
      <w:pPr>
        <w:tabs>
          <w:tab w:val="left" w:pos="0"/>
        </w:tabs>
        <w:spacing w:after="0" w:line="240" w:lineRule="auto"/>
        <w:ind w:left="360"/>
        <w:jc w:val="both"/>
        <w:rPr>
          <w:rFonts w:ascii="Arial" w:eastAsia="Arial" w:hAnsi="Arial" w:cs="Arial"/>
          <w:b/>
          <w:bCs/>
          <w:sz w:val="24"/>
          <w:szCs w:val="24"/>
        </w:rPr>
      </w:pPr>
    </w:p>
    <w:p w14:paraId="3AD664B9"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b/>
          <w:bCs/>
          <w:sz w:val="24"/>
          <w:szCs w:val="24"/>
        </w:rPr>
        <w:t xml:space="preserve">OBJETO DEL SEGURO: </w:t>
      </w:r>
      <w:r>
        <w:rPr>
          <w:rFonts w:ascii="Arial" w:eastAsia="Arial" w:hAnsi="Arial" w:cs="Arial"/>
          <w:sz w:val="24"/>
          <w:szCs w:val="24"/>
        </w:rPr>
        <w:t>Amparar los riesgos que implique menoscabo de fondos y bienes departamentales y nacionales causados por actos u omisiones de empleados o sus reemplazantes, de la Entidad en ejercicio de sus funciones que incurran en delitos contra la administración pública o en alcances por incumplimiento a las disposiciones legales y reglamentarias. Se cubre el costo de la rendición y reconstrucción de cuentas llevadas a cabo por funcionarios de la Contraloría, procuraduría y demás entes de control, en los casos de abandono de cargo o fallecimiento del responsable de la rendición de las cuentas.</w:t>
      </w:r>
    </w:p>
    <w:p w14:paraId="4DE2DC55"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 xml:space="preserve">MODALIDAD DE COBERTURA: </w:t>
      </w:r>
      <w:r>
        <w:rPr>
          <w:rFonts w:ascii="Arial" w:eastAsia="Arial" w:hAnsi="Arial" w:cs="Arial"/>
          <w:sz w:val="24"/>
          <w:szCs w:val="24"/>
        </w:rPr>
        <w:t xml:space="preserve">POR DESCUBRIMIENTO. </w:t>
      </w:r>
    </w:p>
    <w:p w14:paraId="132B7B87" w14:textId="77777777" w:rsidR="003F347B" w:rsidRDefault="00000000">
      <w:pPr>
        <w:tabs>
          <w:tab w:val="left" w:pos="0"/>
        </w:tabs>
        <w:spacing w:after="0" w:line="240" w:lineRule="auto"/>
        <w:rPr>
          <w:rFonts w:ascii="Arial" w:eastAsia="Arial" w:hAnsi="Arial" w:cs="Arial"/>
          <w:sz w:val="24"/>
          <w:szCs w:val="24"/>
        </w:rPr>
      </w:pPr>
      <w:r>
        <w:rPr>
          <w:rFonts w:ascii="Arial" w:eastAsia="Arial" w:hAnsi="Arial" w:cs="Arial"/>
          <w:sz w:val="24"/>
          <w:szCs w:val="24"/>
        </w:rPr>
        <w:t xml:space="preserve">     </w:t>
      </w:r>
    </w:p>
    <w:p w14:paraId="062EAAEF" w14:textId="77777777" w:rsidR="003F347B" w:rsidRDefault="00000000">
      <w:pPr>
        <w:tabs>
          <w:tab w:val="left" w:pos="0"/>
        </w:tabs>
        <w:spacing w:after="0" w:line="240" w:lineRule="auto"/>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b/>
          <w:bCs/>
          <w:sz w:val="24"/>
          <w:szCs w:val="24"/>
        </w:rPr>
        <w:t>VALOR ASEGURADO:</w:t>
      </w:r>
      <w:r>
        <w:rPr>
          <w:rFonts w:ascii="Arial" w:eastAsia="Arial" w:hAnsi="Arial" w:cs="Arial"/>
          <w:sz w:val="24"/>
          <w:szCs w:val="24"/>
        </w:rPr>
        <w:t xml:space="preserve"> $1.000.000.000</w:t>
      </w:r>
    </w:p>
    <w:p w14:paraId="476051D7" w14:textId="77777777" w:rsidR="003F347B" w:rsidRDefault="003F347B">
      <w:pPr>
        <w:tabs>
          <w:tab w:val="left" w:pos="0"/>
        </w:tabs>
        <w:spacing w:after="0" w:line="240" w:lineRule="auto"/>
        <w:rPr>
          <w:rFonts w:ascii="Arial" w:eastAsia="Arial" w:hAnsi="Arial" w:cs="Arial"/>
          <w:sz w:val="24"/>
          <w:szCs w:val="24"/>
        </w:rPr>
      </w:pPr>
    </w:p>
    <w:p w14:paraId="553075BA"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PERIODO DE RETROACTIVIDAD: 1 De enero De 2024</w:t>
      </w:r>
    </w:p>
    <w:p w14:paraId="3F214B7E"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AMPARO BÁSICO OBLIGATORIO</w:t>
      </w:r>
    </w:p>
    <w:p w14:paraId="7B5A0254"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sz w:val="24"/>
          <w:szCs w:val="24"/>
        </w:rPr>
        <w:t>La Aseguradora ampara al Asegurado contra pérdidas de dinero, valores u otros bienes de su propiedad o que se encuentren bajo su responsabilidad a cualquier título, que ocurran durante la vigencia de la póliza, como consecuencia de uno o más actos fraudulentos o dolosos cometidos por cualquiera de sus empleados, ya sea actuando por sí mismo o en complicidad con otras personas sean empleados o no del asegurado, hasta una cantidad que no exceda al límite asegurado. Siempre y cuando la conducta sea dolosa o fraudulenta, la tipificación o calificación penal, así como la jurisdicción ante la cual se adelante la respectiva investigación o juicio, carecerá de incidencia en la determinación de la procedencia del amparo otorgado.</w:t>
      </w:r>
    </w:p>
    <w:p w14:paraId="47183D63" w14:textId="77777777" w:rsidR="003F347B" w:rsidRDefault="003F347B">
      <w:pPr>
        <w:tabs>
          <w:tab w:val="left" w:pos="0"/>
        </w:tabs>
        <w:spacing w:after="0" w:line="240" w:lineRule="auto"/>
        <w:ind w:left="360"/>
        <w:jc w:val="both"/>
        <w:rPr>
          <w:rFonts w:ascii="Arial" w:eastAsia="Arial" w:hAnsi="Arial" w:cs="Arial"/>
          <w:sz w:val="24"/>
          <w:szCs w:val="24"/>
        </w:rPr>
      </w:pPr>
    </w:p>
    <w:p w14:paraId="07F7D5F6"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COBERTURAS BÁSICAS</w:t>
      </w:r>
    </w:p>
    <w:p w14:paraId="49D7ED6C"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 xml:space="preserve">Este seguro cubre las pérdidas causadas por los empleados de manejo o los reemplazantes contra los riesgos que impliquen:  </w:t>
      </w:r>
    </w:p>
    <w:p w14:paraId="7BBC24C4" w14:textId="77777777" w:rsidR="003F347B" w:rsidRDefault="00000000">
      <w:pPr>
        <w:numPr>
          <w:ilvl w:val="0"/>
          <w:numId w:val="3"/>
        </w:numPr>
        <w:pBdr>
          <w:top w:val="nil"/>
          <w:left w:val="nil"/>
          <w:bottom w:val="nil"/>
          <w:right w:val="nil"/>
          <w:between w:val="nil"/>
        </w:pBdr>
        <w:tabs>
          <w:tab w:val="left" w:pos="0"/>
        </w:tabs>
        <w:spacing w:after="0" w:line="240" w:lineRule="auto"/>
        <w:ind w:left="709" w:hanging="294"/>
        <w:rPr>
          <w:rFonts w:ascii="Arial" w:eastAsia="Arial" w:hAnsi="Arial" w:cs="Arial"/>
          <w:sz w:val="24"/>
          <w:szCs w:val="24"/>
        </w:rPr>
      </w:pPr>
      <w:r>
        <w:rPr>
          <w:rFonts w:ascii="Arial" w:eastAsia="Arial" w:hAnsi="Arial" w:cs="Arial"/>
          <w:sz w:val="24"/>
          <w:szCs w:val="24"/>
        </w:rPr>
        <w:t xml:space="preserve">Alcances fiscales. </w:t>
      </w:r>
    </w:p>
    <w:p w14:paraId="7BDB7FEA" w14:textId="77777777" w:rsidR="003F347B" w:rsidRDefault="00000000">
      <w:pPr>
        <w:numPr>
          <w:ilvl w:val="0"/>
          <w:numId w:val="3"/>
        </w:numPr>
        <w:pBdr>
          <w:top w:val="nil"/>
          <w:left w:val="nil"/>
          <w:bottom w:val="nil"/>
          <w:right w:val="nil"/>
          <w:between w:val="nil"/>
        </w:pBdr>
        <w:tabs>
          <w:tab w:val="left" w:pos="0"/>
        </w:tabs>
        <w:spacing w:after="0" w:line="240" w:lineRule="auto"/>
        <w:ind w:left="709" w:hanging="294"/>
        <w:jc w:val="both"/>
        <w:rPr>
          <w:rFonts w:ascii="Arial" w:eastAsia="Arial" w:hAnsi="Arial" w:cs="Arial"/>
          <w:sz w:val="24"/>
          <w:szCs w:val="24"/>
        </w:rPr>
      </w:pPr>
      <w:r>
        <w:rPr>
          <w:rFonts w:ascii="Arial" w:eastAsia="Arial" w:hAnsi="Arial" w:cs="Arial"/>
          <w:sz w:val="24"/>
          <w:szCs w:val="24"/>
        </w:rPr>
        <w:t>Amparo a personal de compañías que tienen vinculación con el asegurado y manejan fondos o bienes del asegurado tales como subcontratistas, servicios temporales y/o similares.</w:t>
      </w:r>
    </w:p>
    <w:p w14:paraId="2EC73902" w14:textId="77777777" w:rsidR="003F347B" w:rsidRDefault="00000000">
      <w:pPr>
        <w:numPr>
          <w:ilvl w:val="0"/>
          <w:numId w:val="3"/>
        </w:numPr>
        <w:pBdr>
          <w:top w:val="nil"/>
          <w:left w:val="nil"/>
          <w:bottom w:val="nil"/>
          <w:right w:val="nil"/>
          <w:between w:val="nil"/>
        </w:pBdr>
        <w:spacing w:after="0" w:line="240" w:lineRule="auto"/>
        <w:ind w:left="709" w:hanging="294"/>
        <w:rPr>
          <w:rFonts w:ascii="Arial" w:eastAsia="Arial" w:hAnsi="Arial" w:cs="Arial"/>
          <w:sz w:val="24"/>
          <w:szCs w:val="24"/>
        </w:rPr>
      </w:pPr>
      <w:r>
        <w:rPr>
          <w:rFonts w:ascii="Arial" w:eastAsia="Arial" w:hAnsi="Arial" w:cs="Arial"/>
          <w:sz w:val="24"/>
          <w:szCs w:val="24"/>
        </w:rPr>
        <w:t xml:space="preserve">Cajas menores, con un sublímite del 30% del límite asegurado por evento y 60%    por vigencia. </w:t>
      </w:r>
    </w:p>
    <w:p w14:paraId="2BE2C517" w14:textId="77777777" w:rsidR="003F347B" w:rsidRDefault="00000000">
      <w:pPr>
        <w:numPr>
          <w:ilvl w:val="0"/>
          <w:numId w:val="3"/>
        </w:numPr>
        <w:pBdr>
          <w:top w:val="nil"/>
          <w:left w:val="nil"/>
          <w:bottom w:val="nil"/>
          <w:right w:val="nil"/>
          <w:between w:val="nil"/>
        </w:pBdr>
        <w:tabs>
          <w:tab w:val="left" w:pos="0"/>
        </w:tabs>
        <w:spacing w:after="0" w:line="240" w:lineRule="auto"/>
        <w:ind w:left="709" w:hanging="294"/>
        <w:rPr>
          <w:rFonts w:ascii="Arial" w:eastAsia="Arial" w:hAnsi="Arial" w:cs="Arial"/>
          <w:sz w:val="24"/>
          <w:szCs w:val="24"/>
        </w:rPr>
      </w:pPr>
      <w:r>
        <w:rPr>
          <w:rFonts w:ascii="Arial" w:eastAsia="Arial" w:hAnsi="Arial" w:cs="Arial"/>
          <w:sz w:val="24"/>
          <w:szCs w:val="24"/>
        </w:rPr>
        <w:t xml:space="preserve">Delitos contra la administración pública. </w:t>
      </w:r>
    </w:p>
    <w:p w14:paraId="35AFC225" w14:textId="77777777" w:rsidR="003F347B" w:rsidRDefault="00000000">
      <w:pPr>
        <w:numPr>
          <w:ilvl w:val="0"/>
          <w:numId w:val="3"/>
        </w:numPr>
        <w:pBdr>
          <w:top w:val="nil"/>
          <w:left w:val="nil"/>
          <w:bottom w:val="nil"/>
          <w:right w:val="nil"/>
          <w:between w:val="nil"/>
        </w:pBdr>
        <w:tabs>
          <w:tab w:val="left" w:pos="0"/>
        </w:tabs>
        <w:spacing w:after="0" w:line="240" w:lineRule="auto"/>
        <w:ind w:left="709" w:hanging="294"/>
        <w:rPr>
          <w:rFonts w:ascii="Arial" w:eastAsia="Arial" w:hAnsi="Arial" w:cs="Arial"/>
          <w:sz w:val="24"/>
          <w:szCs w:val="24"/>
        </w:rPr>
      </w:pPr>
      <w:r>
        <w:rPr>
          <w:rFonts w:ascii="Arial" w:eastAsia="Arial" w:hAnsi="Arial" w:cs="Arial"/>
          <w:sz w:val="24"/>
          <w:szCs w:val="24"/>
        </w:rPr>
        <w:t xml:space="preserve">Delitos contra el Patrimonio Económico </w:t>
      </w:r>
    </w:p>
    <w:p w14:paraId="32B7E786" w14:textId="77777777" w:rsidR="003F347B" w:rsidRDefault="00000000">
      <w:pPr>
        <w:numPr>
          <w:ilvl w:val="0"/>
          <w:numId w:val="3"/>
        </w:numPr>
        <w:pBdr>
          <w:top w:val="nil"/>
          <w:left w:val="nil"/>
          <w:bottom w:val="nil"/>
          <w:right w:val="nil"/>
          <w:between w:val="nil"/>
        </w:pBdr>
        <w:tabs>
          <w:tab w:val="left" w:pos="0"/>
        </w:tabs>
        <w:spacing w:after="0" w:line="240" w:lineRule="auto"/>
        <w:ind w:left="709" w:hanging="294"/>
        <w:rPr>
          <w:rFonts w:ascii="Arial" w:eastAsia="Arial" w:hAnsi="Arial" w:cs="Arial"/>
          <w:sz w:val="24"/>
          <w:szCs w:val="24"/>
        </w:rPr>
      </w:pPr>
      <w:r>
        <w:rPr>
          <w:rFonts w:ascii="Arial" w:eastAsia="Arial" w:hAnsi="Arial" w:cs="Arial"/>
          <w:sz w:val="24"/>
          <w:szCs w:val="24"/>
        </w:rPr>
        <w:t xml:space="preserve">Fallos de Responsabilidad Civil Fiscal </w:t>
      </w:r>
    </w:p>
    <w:p w14:paraId="5439D09A" w14:textId="77777777" w:rsidR="003F347B" w:rsidRDefault="00000000">
      <w:pPr>
        <w:numPr>
          <w:ilvl w:val="0"/>
          <w:numId w:val="3"/>
        </w:numPr>
        <w:pBdr>
          <w:top w:val="nil"/>
          <w:left w:val="nil"/>
          <w:bottom w:val="nil"/>
          <w:right w:val="nil"/>
          <w:between w:val="nil"/>
        </w:pBdr>
        <w:tabs>
          <w:tab w:val="left" w:pos="0"/>
        </w:tabs>
        <w:spacing w:after="0" w:line="240" w:lineRule="auto"/>
        <w:ind w:left="709" w:hanging="294"/>
        <w:rPr>
          <w:rFonts w:ascii="Arial" w:eastAsia="Arial" w:hAnsi="Arial" w:cs="Arial"/>
          <w:sz w:val="24"/>
          <w:szCs w:val="24"/>
        </w:rPr>
      </w:pPr>
      <w:r>
        <w:rPr>
          <w:rFonts w:ascii="Arial" w:eastAsia="Arial" w:hAnsi="Arial" w:cs="Arial"/>
          <w:sz w:val="24"/>
          <w:szCs w:val="24"/>
        </w:rPr>
        <w:t xml:space="preserve">Gastos de reconstrucción de cuentas. </w:t>
      </w:r>
    </w:p>
    <w:p w14:paraId="49048461" w14:textId="77777777" w:rsidR="003F347B" w:rsidRDefault="00000000">
      <w:pPr>
        <w:numPr>
          <w:ilvl w:val="0"/>
          <w:numId w:val="3"/>
        </w:numPr>
        <w:pBdr>
          <w:top w:val="nil"/>
          <w:left w:val="nil"/>
          <w:bottom w:val="nil"/>
          <w:right w:val="nil"/>
          <w:between w:val="nil"/>
        </w:pBdr>
        <w:tabs>
          <w:tab w:val="left" w:pos="0"/>
        </w:tabs>
        <w:spacing w:after="0" w:line="240" w:lineRule="auto"/>
        <w:ind w:left="709" w:hanging="294"/>
        <w:rPr>
          <w:rFonts w:ascii="Arial" w:eastAsia="Arial" w:hAnsi="Arial" w:cs="Arial"/>
          <w:sz w:val="24"/>
          <w:szCs w:val="24"/>
        </w:rPr>
      </w:pPr>
      <w:r>
        <w:rPr>
          <w:rFonts w:ascii="Arial" w:eastAsia="Arial" w:hAnsi="Arial" w:cs="Arial"/>
          <w:sz w:val="24"/>
          <w:szCs w:val="24"/>
        </w:rPr>
        <w:t xml:space="preserve">Gastos de rendición de cuentas. </w:t>
      </w:r>
    </w:p>
    <w:p w14:paraId="4D574E4F" w14:textId="77777777" w:rsidR="003F347B" w:rsidRDefault="00000000">
      <w:pPr>
        <w:numPr>
          <w:ilvl w:val="0"/>
          <w:numId w:val="3"/>
        </w:numPr>
        <w:pBdr>
          <w:top w:val="nil"/>
          <w:left w:val="nil"/>
          <w:bottom w:val="nil"/>
          <w:right w:val="nil"/>
          <w:between w:val="nil"/>
        </w:pBdr>
        <w:tabs>
          <w:tab w:val="left" w:pos="0"/>
        </w:tabs>
        <w:spacing w:after="0" w:line="240" w:lineRule="auto"/>
        <w:ind w:left="709" w:hanging="294"/>
        <w:rPr>
          <w:rFonts w:ascii="Arial" w:eastAsia="Arial" w:hAnsi="Arial" w:cs="Arial"/>
          <w:sz w:val="24"/>
          <w:szCs w:val="24"/>
        </w:rPr>
      </w:pPr>
      <w:r>
        <w:rPr>
          <w:rFonts w:ascii="Arial" w:eastAsia="Arial" w:hAnsi="Arial" w:cs="Arial"/>
          <w:sz w:val="24"/>
          <w:szCs w:val="24"/>
        </w:rPr>
        <w:t>Hurto simple y calificado de dinero dentro y fuera de caja fuerte</w:t>
      </w:r>
    </w:p>
    <w:p w14:paraId="29641B12" w14:textId="77777777" w:rsidR="003F347B" w:rsidRDefault="003F347B">
      <w:pPr>
        <w:pBdr>
          <w:top w:val="nil"/>
          <w:left w:val="nil"/>
          <w:bottom w:val="nil"/>
          <w:right w:val="nil"/>
          <w:between w:val="nil"/>
        </w:pBdr>
        <w:tabs>
          <w:tab w:val="left" w:pos="0"/>
        </w:tabs>
        <w:spacing w:after="0" w:line="240" w:lineRule="auto"/>
        <w:ind w:left="426"/>
        <w:rPr>
          <w:rFonts w:ascii="Arial" w:eastAsia="Arial" w:hAnsi="Arial" w:cs="Arial"/>
          <w:sz w:val="24"/>
          <w:szCs w:val="24"/>
        </w:rPr>
      </w:pPr>
    </w:p>
    <w:p w14:paraId="006F4A60" w14:textId="77777777" w:rsidR="003F347B" w:rsidRDefault="00000000">
      <w:pPr>
        <w:tabs>
          <w:tab w:val="left" w:pos="0"/>
        </w:tabs>
        <w:spacing w:line="240" w:lineRule="auto"/>
        <w:ind w:left="426"/>
        <w:rPr>
          <w:rFonts w:ascii="Arial" w:eastAsia="Arial" w:hAnsi="Arial" w:cs="Arial"/>
          <w:b/>
          <w:bCs/>
          <w:sz w:val="24"/>
          <w:szCs w:val="24"/>
        </w:rPr>
      </w:pPr>
      <w:r>
        <w:rPr>
          <w:rFonts w:ascii="Arial" w:eastAsia="Arial" w:hAnsi="Arial" w:cs="Arial"/>
          <w:b/>
          <w:bCs/>
          <w:sz w:val="24"/>
          <w:szCs w:val="24"/>
        </w:rPr>
        <w:t>COBERTURAS Y CLÁUSULAS ADICIONALES OBLIGATORIAS</w:t>
      </w:r>
    </w:p>
    <w:p w14:paraId="4884E744" w14:textId="5C545248"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Amparo automático de cargos que por error u omisión no se hayan informado al inicio del seguro: Queda entendido, convenido y aceptado que, no obstante, lo que en contrario se diga en las condiciones generales de la póliza, el presente anexo se extiende a cubrir automáticamente todo cargo que por error u omisión no se haya informado al inicio del seguro por el asegurado. El asegurado deberá comunicar tal situación a la aseguradora dentro de los 60 días siguientes a la expedición del seguro y la compañía efectuará el cobro de la prima proporcional a prorrata  </w:t>
      </w:r>
    </w:p>
    <w:p w14:paraId="2DA903DB" w14:textId="0444BEB2"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Amparo automático de nuevos cargos, queda entendido, convenido y aceptado que no obstante lo que en contrario se diga en las condiciones generales de la póliza, el presente anexo se extiende a cubrir automáticamente todo nuevo cargo creado por el asegurado sin que ello requiera de aviso y sin que se genere cobro de prima adicional, siempre y cuando los cargos creados no superen el 15 % de los cargos asegurados, caso en el cual si se requerirá dar aviso dentro de los 60 días siguientes a la creación y generará el cobro de prima. </w:t>
      </w:r>
    </w:p>
    <w:p w14:paraId="4805B9EE" w14:textId="07EE695C"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Arbitramento o cláusula compromisoria: El asegurado y la Compañía convienen en someter a un Tribunal de Arbitramento las diferencias que surjan con motivo de la aplicación de las cláusulas y condiciones de esta póliza y a no intentar demanda o acción alguna de otra naturaleza. El Tribunal tendrá como sede la ciudad de suscripción del contrato y fallará en derecho. Los árbitros serán nombrados siguiendo el procedimiento que para tal fin la Ley 1563 de 2012 o en la norma que lo reemplace, haya estipulado. En cualquier caso y momento, a elección del asegurado, la presente cláusula quedará sin efecto y no podrá ser excepcionada por la aseguradora, especialmente en aquellos casos en que el asegurado efectúe el llamamiento en garantía en los términos del artículo 57 del C.P.C. Esta cláusula podrá tener aplicación de acuerdo con lo anteriormente estipulado o según las directivas presidenciales 04 del 8 de mayo de 2018, las cuales fijaron políticas en materia arbitral, bajo decisión del asegurado y con el cumplimiento de las normas colombianas.</w:t>
      </w:r>
    </w:p>
    <w:p w14:paraId="1EBAC358" w14:textId="27F28CA6"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Bienes bajo cuidado, tenencia, control y custodia: Queda entendido, convenido y aceptado que la Compañía de Seguros indemnizará los daños ocasionados por cualquier siniestro amparado bajo la presente póliza, que afecte bienes que, sin ser de propiedad del asegurado, estén bajo la responsabilidad, cuidado, tenencia, control o custodia </w:t>
      </w:r>
      <w:proofErr w:type="gramStart"/>
      <w:r>
        <w:rPr>
          <w:rFonts w:ascii="Arial" w:eastAsia="Arial" w:hAnsi="Arial" w:cs="Arial"/>
          <w:sz w:val="24"/>
          <w:szCs w:val="24"/>
        </w:rPr>
        <w:t>del mismo</w:t>
      </w:r>
      <w:proofErr w:type="gramEnd"/>
      <w:r>
        <w:rPr>
          <w:rFonts w:ascii="Arial" w:eastAsia="Arial" w:hAnsi="Arial" w:cs="Arial"/>
          <w:sz w:val="24"/>
          <w:szCs w:val="24"/>
        </w:rPr>
        <w:t>. En dicho evento, y posterior a la pérdida, la prima adicional se liquidará con base en las tasas contratadas. Sublímite $300.000.000 evento/vigencia. Opera en exceso de las pólizas del titular del interés asegurable, siempre y cuando dicho titular posea este tipo de pólizas y no se vincule a la Gobernación de Boyacá de manera directa o en solidaridad con las afectaciones.</w:t>
      </w:r>
    </w:p>
    <w:p w14:paraId="7DE4BF50"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Cláusula de aplicación de condiciones particulares. 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w:t>
      </w:r>
    </w:p>
    <w:p w14:paraId="4B8C50AE"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Cláusula de concurrencia de pólizas. El Departamento de Boyacá podrá a su criterio, reclamar la indemnización bajo la presente póliza y/o la de manejo individual del funcionario, Si fuere el caso, en consideración sus respectivos límites y sin sobre pasar el 100% de las afectaciones causadas. En todo caso el asegurador no podrá exigir por cual póliza presentar la reclamación o algún tipo de límite. Cualquier estipulación en contrario dentro de las condiciones de la póliza, quedara sin efecto. Se aclara que el manejo individual y el global aplican “Si fuera el caso” </w:t>
      </w:r>
    </w:p>
    <w:p w14:paraId="60FFFD59"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Cláusula de protección Bancaria: Se cubre la pérdida de dinero que el asegurado tenga depositado en sus cuentas corrientes o de ahorro en entidades bancarias o Financieras, en la cual el asegurado o cualquier banco comprometido dentro de la prueba de la pérdida y en el cual el asegurado tenga cuenta corriente o de ahorros, como sus respectivos intereses aparezcan, puede sustentar como debida a falsificación o adulteración de o en cualquier cheque o giro, letra de cambio, pagaré, carta de crédito o cualquier documento similar de crédito, girado, ordenado o dirigido para pagar determinada suma de dinero, hecho o girado por o para un asegurado, o por o para una persona que obre en su nombre o representación, incluyendo a) cualquier cheque o giro hecho o girado en nombre del asegurado, pagadero a una persona ficticia y endosado o pagado a nombre de dicha persona. b) cualquier cheque o giro hecho o girado en transacción por el asegurado o su representante a favor de un tercero y entregado al representante de éste, que resultare endosado o cobrado por persona distinta a quien se giró. c) cualquier cheque o giro con destino al pago de salarios que, habiendo sido girado u ordenado por el asegurado, resultare endosado o cobrado por un tercero obrando supuestamente a nombre del girador, o de aquél a quien se debía hacer el pago. Habrá cobertura para cualquiera de los endosos descritos en a, b y c, siempre que pueda ser calificado como falsificación o adulteración de conformidad con las leyes pertinentes de la República de Colombia. Sublímite 60% del valor asegurado.  </w:t>
      </w:r>
    </w:p>
    <w:p w14:paraId="57A72CE0"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Costo en juicios y Honorarios profesionales. Se extiende la cobertura para amparar e indemnizar los costos de los procesos judiciales y los honorarios de abogados, siempre y cuando sean justificados y razonables para la defensa de cualquier procedimiento legal o pleito, en el cual sea demandado el asegurado y con el que se pretenda demostrar. Responsabilidad por cualquier reclamación, daño o perdida que pueda afectar la cobertura otorgada bajo este seguro, sublímite del 30% del límite asegurado.  </w:t>
      </w:r>
    </w:p>
    <w:p w14:paraId="43717CA5"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Extensión de cobertura para contratistas y subcontratistas independientes, incluyendo los empleados de éstos. Sublímite 50% del valor asegurado  </w:t>
      </w:r>
    </w:p>
    <w:p w14:paraId="73C795AA"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Extensión de cobertura para empleados de firmas especializadas y otros al 70 % del valor asegurado. Bajo esta condición la cobertura de la presente póliza se extiende a amparar a todas aquellas personas naturales que presten servicios en los establecimientos del asegurado bajo cualquier título o contrato, incluidos los empleados de firmas especializadas, los empleados de contratistas independientes, los cuales deben cumplir con las normas que los regulan y con las garantías exigidas por la ley 80 de 1993. Esta cobertura queda sujeta a que las operaciones que realicen tales personas estén bajo el control del DEPARTAMENTO DE BOYACA.  </w:t>
      </w:r>
    </w:p>
    <w:p w14:paraId="4AC57EC9"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Extensión de cobertura para empleados ocasionales, temporales y transitorios al 70 % del valor asegurado. Bajo esta condición la cobertura de la presente póliza se extiende a amparar a los trabajadores ocasionales, temporales o transitorios y a quienes, sin serlo, realicen prácticas o investigaciones en sus dependencias.</w:t>
      </w:r>
    </w:p>
    <w:p w14:paraId="159DD1BE"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Gastos por pagos de auditores revisores y contadores otros profesionales. Se otorga cobertura para amparar los gastos en que incurra el asegurado por pago de auditores, revisores y contadores que se requieran para 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 Sublímite 20% del límite asegurado. Mediante esta cláusula el amparo que otorga la póliza debe extenderse a cubrir automáticamente todo nuevo cargo creado por el Departamento de Boyacá, sin que exista obligación por parte de la entidad asegurada de reportarle dichos nuevos cargos, siempre y cuando los cargos creados no superen el 15% de los cargos asegurados, caso en el cual si se requerirá dar aviso dentro de los 120 días siguientes a la creación y generará el cobro de prima.</w:t>
      </w:r>
    </w:p>
    <w:p w14:paraId="62842F00"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Gastos para demostrar el siniestro y su cuantía: No obstante, lo que se diga en contrario en las condiciones generales y particulares de la póliza, la Compañía se obliga a indemnizar los gastos en que necesaria y razonablemente incurra el asegurado con el fin de demostrar la ocurrencia del siniestro y la cuantía de la pérdida, de los bienes que sean afectados por uno de los eventos amparados bajo la presente póliza, hasta el 100% de los gastos demostrados. Sublímite 20% del valor asegurado. </w:t>
      </w:r>
    </w:p>
    <w:p w14:paraId="040C100F"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Otros Gastos en que haya incurrido el Asegurado, en relación con un siniestro amparado, siempre y cuando haya mediado autorización previa de la Compañía. Sublímite del 20% del valor asegurado.</w:t>
      </w:r>
    </w:p>
    <w:p w14:paraId="5DD0C8FE" w14:textId="77777777" w:rsidR="003F347B" w:rsidRDefault="00000000">
      <w:pPr>
        <w:numPr>
          <w:ilvl w:val="0"/>
          <w:numId w:val="3"/>
        </w:numPr>
        <w:pBdr>
          <w:top w:val="nil"/>
          <w:left w:val="nil"/>
          <w:bottom w:val="nil"/>
          <w:right w:val="nil"/>
          <w:between w:val="nil"/>
        </w:pBdr>
        <w:tabs>
          <w:tab w:val="left" w:pos="0"/>
        </w:tabs>
        <w:spacing w:line="240" w:lineRule="auto"/>
        <w:ind w:left="426"/>
        <w:jc w:val="both"/>
        <w:rPr>
          <w:rFonts w:ascii="Arial" w:eastAsia="Arial" w:hAnsi="Arial" w:cs="Arial"/>
          <w:sz w:val="24"/>
          <w:szCs w:val="24"/>
        </w:rPr>
      </w:pPr>
      <w:r>
        <w:rPr>
          <w:rFonts w:ascii="Arial" w:eastAsia="Arial" w:hAnsi="Arial" w:cs="Arial"/>
          <w:sz w:val="24"/>
          <w:szCs w:val="24"/>
        </w:rPr>
        <w:t>Pérdidas causadas por empleados no identificados hasta el 70% del límite asegurado. Si se considera que una pérdida se ha presentado a causa fraude o deshonestidad de cualquiera de los empleados y el asegurado no está en capacidad de identificar a los responsables, el asegurado tendrá el beneficio de la cobertura, siempre y cuando las pruebas entregadas demuestren razonablemente que la pérdida en efecto se debió a fraude o deshonestidad de uno o más de dichos empleados.</w:t>
      </w:r>
    </w:p>
    <w:p w14:paraId="2DBBA54C"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sz w:val="24"/>
          <w:szCs w:val="24"/>
        </w:rPr>
        <w:t xml:space="preserve">        </w:t>
      </w:r>
      <w:r>
        <w:rPr>
          <w:rFonts w:ascii="Arial" w:eastAsia="Arial" w:hAnsi="Arial" w:cs="Arial"/>
          <w:b/>
          <w:bCs/>
          <w:sz w:val="24"/>
          <w:szCs w:val="24"/>
        </w:rPr>
        <w:t>CONDICIONES OBLIGATORIAS</w:t>
      </w:r>
    </w:p>
    <w:p w14:paraId="12C1131A"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Ampliación aviso de siniestro, con término de ciento veinte (120) días. Se extiende el término de aviso de la ocurrencia del siniestro, por parte del asegurado, dentro de los ciento veinte (120) días siguientes a la fecha en que lo haya conocido o debido conocer.  </w:t>
      </w:r>
    </w:p>
    <w:p w14:paraId="140692A8"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Ampliación de la definición de empleado y/o trabajador. Trabajador o empleado comprende a representantes legales, funcionarios o empleados del asegurado, vinculado a este mediante contrato de trabajo, orden de trabajo o mediante nombramiento por decreto o resolución, igualmente quedan amparados los trabajadores ocasionales, temporales o transitorios, y a quienes sin serlo realicen prácticas o investigaciones en sus dependencias, como estudiantes o visitantes especiales, con la previa y expresa autorización del asegurado. Así mismo todas aquellas personas naturales y contratistas independientes que presten sus servicios en el establecimiento del asegurado, bajo cualquier título o contrato, y demás que requiere la entidad para su normal funcionamiento.  </w:t>
      </w:r>
    </w:p>
    <w:p w14:paraId="5B34F213"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Ampliación del plazo para aviso de no renovación o prórroga de la póliza. En el caso de que la aseguradora decida no otorgar renovación o prórroga del contrato de seguro, queda entendido, convenido y aceptado que la Aseguradora deberá dar aviso de ello al asegurado con no menos de noventa (90) días de antelación a la fecha de vencimiento de la póliza, en caso contrario se dará por entendido que la Aseguradora acepta la renovación o prorroga, previa autorización del asegurado, hasta el límite inicial y en las mismas condiciones.  </w:t>
      </w:r>
    </w:p>
    <w:p w14:paraId="1937A1D7"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Ausencia de requisitos de sentencias. Queda entendido, convenido y aceptado, que, para acceder a la indemnización en caso de siniestro, el asegurado no estará obligado a presentar sentencia condenatoria alguna en contra del empleado, siempre y cuando se acredite la ocurrencia y cuantía de la pérdida. </w:t>
      </w:r>
    </w:p>
    <w:p w14:paraId="06486DE8"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Concurrencia de amparos, cláusulas y/o condiciones. 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w:t>
      </w:r>
    </w:p>
    <w:p w14:paraId="23AD049F"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Conocimiento del riesgo. Queda entendido, convenido y aceptado, que la aseguradora conoce el riesgo y que partiendo de esta base ha hecho la tasación y ha establecido los términos y condiciones para la contratación de esta cobertura; por consiguiente, deja constancia del conocimiento y aceptación de los riesgos, las circunstancias y condiciones de </w:t>
      </w:r>
      <w:proofErr w:type="gramStart"/>
      <w:r>
        <w:rPr>
          <w:rFonts w:ascii="Arial" w:eastAsia="Arial" w:hAnsi="Arial" w:cs="Arial"/>
          <w:sz w:val="24"/>
          <w:szCs w:val="24"/>
        </w:rPr>
        <w:t>los mismos</w:t>
      </w:r>
      <w:proofErr w:type="gramEnd"/>
      <w:r>
        <w:rPr>
          <w:rFonts w:ascii="Arial" w:eastAsia="Arial" w:hAnsi="Arial" w:cs="Arial"/>
          <w:sz w:val="24"/>
          <w:szCs w:val="24"/>
        </w:rPr>
        <w:t xml:space="preserve">. La aseguradora, dentro de la vigencia de la póliza, tendrá el derecho de evaluar el riesgo asegurado, en cualquier día y hora hábiles previa autorización por parte del Asegurado y sin que lo propio genere costos a cargo del asegurado.  </w:t>
      </w:r>
    </w:p>
    <w:p w14:paraId="3F970919"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Designación de ajustadores. El Oferente debe contemplar en la propuesta, que la designación de los ajustadores se realizará de común acuerdo entre la aseguradora y el asegurado, de una terna que ofrecerá la aseguradora y de la cual el asegurado elegirá el ajustador que considere conveniente.   </w:t>
      </w:r>
    </w:p>
    <w:p w14:paraId="2044ECE9"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Determinación de la pérdida indemnizable: El Oferente debe contemplar en forma expresa que la determinación del valor de la pérdida indemnizable de </w:t>
      </w:r>
      <w:proofErr w:type="gramStart"/>
      <w:r>
        <w:rPr>
          <w:rFonts w:ascii="Arial" w:eastAsia="Arial" w:hAnsi="Arial" w:cs="Arial"/>
          <w:sz w:val="24"/>
          <w:szCs w:val="24"/>
        </w:rPr>
        <w:t>bienes,</w:t>
      </w:r>
      <w:proofErr w:type="gramEnd"/>
      <w:r>
        <w:rPr>
          <w:rFonts w:ascii="Arial" w:eastAsia="Arial" w:hAnsi="Arial" w:cs="Arial"/>
          <w:sz w:val="24"/>
          <w:szCs w:val="24"/>
        </w:rPr>
        <w:t xml:space="preserve"> se efectuará con base en cotizaciones de bienes de la misma clase, capacidad, tipo y marca o de las características más similares que ofrezca el mercado.  </w:t>
      </w:r>
    </w:p>
    <w:p w14:paraId="0F415E8B"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Eliminación de las cláusulas de garantías. Queda expresamente acordado y aceptado que la cobertura otorgada bajo la presente póliza no queda sujeta al cumplimiento de ningún tipo de garantía por parte de la entidad asegurada.</w:t>
      </w:r>
    </w:p>
    <w:p w14:paraId="59D4C14D"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Errores, omisiones e inexactitudes no intencionales: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no intencionales imputables al tomador o al asegurado, el contrato no será nulo ni habrá lugar a aplicación del inciso tercero del artículo 1058 del código de comercio sobre reducción porcentual de la prestación asegurada. En este caso se deberá pagar la prima adecuada al verdadero estado del riesgo.</w:t>
      </w:r>
    </w:p>
    <w:p w14:paraId="520899C3"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Experticia técnica: Queda entendido, convenido y aceptado que, en el evento de existir discrepancia entre la Compañía y el Asegurado en cuanto a aspectos de orden técnico, la cuestión será sometida a la decisión de peritos o expertos en la materia del siniestro, según los intereses afectados por el siniestro, siguiendo el procedimiento que para tal regulación prevén los artículos 2026 y siguientes del Código de Comercio.</w:t>
      </w:r>
    </w:p>
    <w:p w14:paraId="2EFFB22C"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Modificación de condiciones: bajo esta cláusula los cambios o modificaciones a las condiciones de la presente póliza serán acordados mutuamente entre la compañía y el asegurado, el certificado, documento o comunicación que se expida para formalizarlos de ser firmado, en señal de aceptación, por el representante legal del asegurado o funcionario autorizado, prevaleciendo sobre las condiciones de esta póliza.</w:t>
      </w:r>
    </w:p>
    <w:p w14:paraId="2262FDC7"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Modificación en la denominación de cargos. Queda entendido convenido y aceptado que, si durante la vigencia de la presente póliza se presentan cambios de denominaciones a cargos, estos se consideran automáticamente incorporados en la póliza.  </w:t>
      </w:r>
    </w:p>
    <w:p w14:paraId="4AAE932F"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Modificaciones a favor del asegurado: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14:paraId="26514E63"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Modificaciones del riesgo: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90 días siguientes a la fecha de modificación del riesgo. </w:t>
      </w:r>
    </w:p>
    <w:p w14:paraId="1838FD6A"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 No aplicación de deducible para cajas menores. </w:t>
      </w:r>
    </w:p>
    <w:p w14:paraId="5D5E8FFE"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 Reclamación directa: Se entiende causado el siniestro: cuando se trate de pérdidas ocasionadas por delitos contra la administración pública o en alcances que se liquiden en juicios de cuentas, por incumplimiento de las disposiciones legales o reglamentarias, que impliquen menoscabo de los fondos o bienes del asegurado, en el momento mismo en que la Entidad asegurada por sí o por medio de sus agentes, notifique al asegurador que contra el empleado cuyo cargo se ampara cursa una acción penal. Si después de pagado el siniestro el empleado fuere exonerado de responsabilidad penal, el asegurador tendrá derecho a que el asegurado le reintegre el valor de la indemnización recibida, en la proporción que cobije la exoneración. </w:t>
      </w:r>
      <w:r>
        <w:rPr>
          <w:rFonts w:ascii="Arial" w:eastAsia="Arial" w:hAnsi="Arial" w:cs="Arial"/>
          <w:b/>
          <w:bCs/>
          <w:i/>
          <w:iCs/>
          <w:sz w:val="24"/>
          <w:szCs w:val="24"/>
        </w:rPr>
        <w:t>el término prescriptivo ordinario sólo principiará a contarse cuando la Entidad asegurada por si o por medio de sus agentes, descubra la pérdida</w:t>
      </w:r>
      <w:r>
        <w:rPr>
          <w:rFonts w:ascii="Arial" w:eastAsia="Arial" w:hAnsi="Arial" w:cs="Arial"/>
          <w:sz w:val="24"/>
          <w:szCs w:val="24"/>
        </w:rPr>
        <w:t>”</w:t>
      </w:r>
    </w:p>
    <w:p w14:paraId="0FC6DDDD"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Restablecimiento automático del valor asegurado por pago de siniestro. Se entenderá restablecido automáticamente el valor asegurado, desde el momento del siniestro, que afecte la presente póliza, en el importe de la indemnización pagada o reconocida por la compañía. Dicho restablecimiento se efectuará con cobro de prima adicional. Hasta una (1) vez dentro de la vigencia de la póliza, siempre y cuando se acredite la ocurrencia y cuantía de la pérdida.</w:t>
      </w:r>
    </w:p>
    <w:p w14:paraId="5B3A31EA"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Revocación de la póliza y/o no renovación y/o no prorroga: El presente contrato de seguro podrá ser revocado unilateralmente por el asegurado en cualquier momento de su ejecución. La compañía por su parte podrá revocarlo dando aviso por escrito con 121 días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90 días de anticipación, mediante comunicación escrita dirigida al asegurado.</w:t>
      </w:r>
    </w:p>
    <w:p w14:paraId="6299B48C"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Revocación por parte del asegurado sin penalización </w:t>
      </w:r>
    </w:p>
    <w:p w14:paraId="3DB05732"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Selección de profesionales para la defensa: Los profesionales encargados de la defensa, corresponderá al Departamento de Boyacá y los funcionarios que ésta designe, quienes para su aprobación presentarán a la Aseguradora la propuesta de honorarios correspondiente. La Aseguradora podrá previo común acuerdo con el Departamento asumir la defensa de cualquier litigio o procedimiento legal a nombre del asegurado, a través de abogados elegidos por éste.  </w:t>
      </w:r>
    </w:p>
    <w:p w14:paraId="310DE811"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Variaciones del riesgo: El asegurado podrá efectuar las modificaciones dentro del riesgo que juzgue necesarias para el funcionamiento de sus actividades, cuando tales modificaciones varíen sustancial, objetiva y materialmente los riesgos deberá informar a la Compañía de Seguros. </w:t>
      </w:r>
      <w:r>
        <w:rPr>
          <w:rFonts w:ascii="Arial" w:eastAsia="Arial" w:hAnsi="Arial" w:cs="Arial"/>
          <w:b/>
          <w:bCs/>
          <w:sz w:val="24"/>
          <w:szCs w:val="24"/>
        </w:rPr>
        <w:t>dentro de los sesenta (60) días comunes contados a partir del inicio de estas modificaciones, sí éstos constituyen agravación de los riesgos cubiertos por la póliza.</w:t>
      </w:r>
    </w:p>
    <w:p w14:paraId="7D8C91EA"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p>
    <w:p w14:paraId="14C6B1A0" w14:textId="094C5493" w:rsidR="003F347B" w:rsidRDefault="00000000">
      <w:pPr>
        <w:numPr>
          <w:ilvl w:val="0"/>
          <w:numId w:val="3"/>
        </w:numPr>
        <w:pBdr>
          <w:top w:val="nil"/>
          <w:left w:val="nil"/>
          <w:bottom w:val="nil"/>
          <w:right w:val="nil"/>
          <w:between w:val="nil"/>
        </w:pBdr>
        <w:spacing w:after="0"/>
        <w:jc w:val="both"/>
        <w:rPr>
          <w:rFonts w:ascii="Arial" w:eastAsia="Arial" w:hAnsi="Arial" w:cs="Arial"/>
          <w:b/>
          <w:bCs/>
          <w:sz w:val="24"/>
          <w:szCs w:val="24"/>
        </w:rPr>
      </w:pPr>
      <w:r>
        <w:rPr>
          <w:rFonts w:ascii="Arial" w:eastAsia="Arial" w:hAnsi="Arial" w:cs="Arial"/>
          <w:b/>
          <w:bCs/>
          <w:sz w:val="24"/>
          <w:szCs w:val="24"/>
        </w:rPr>
        <w:t xml:space="preserve">CLÁUSULA DE EXCLUSIONES DE ENFERMEDADES CONTAGIOSAS: </w:t>
      </w:r>
      <w:r>
        <w:rPr>
          <w:rFonts w:ascii="Arial" w:eastAsia="Arial" w:hAnsi="Arial" w:cs="Arial"/>
          <w:sz w:val="24"/>
          <w:szCs w:val="24"/>
        </w:rPr>
        <w:t>No cobertura de daños, lesiones, costos, gastos, pérdidas ni responsabilidades de ningún tipo causados por, o derivados de, relacionadas con o resultantes directa o indirectamente de cualquier enfermedad contagiosa.  Esta exclusión aplica aun cuando las reclamaciones contra el Asegurado aleguen negligencia o mala práctica con respecto a:</w:t>
      </w:r>
    </w:p>
    <w:p w14:paraId="25990518" w14:textId="77777777" w:rsidR="003F347B" w:rsidRDefault="003F347B">
      <w:pPr>
        <w:pBdr>
          <w:top w:val="nil"/>
          <w:left w:val="nil"/>
          <w:bottom w:val="nil"/>
          <w:right w:val="nil"/>
          <w:between w:val="nil"/>
        </w:pBdr>
        <w:spacing w:after="0"/>
        <w:ind w:left="720"/>
        <w:jc w:val="both"/>
        <w:rPr>
          <w:rFonts w:ascii="Arial" w:eastAsia="Arial" w:hAnsi="Arial" w:cs="Arial"/>
          <w:sz w:val="24"/>
          <w:szCs w:val="24"/>
        </w:rPr>
      </w:pPr>
    </w:p>
    <w:p w14:paraId="7A652582" w14:textId="77777777" w:rsidR="003F347B" w:rsidRDefault="00000000">
      <w:pPr>
        <w:pBdr>
          <w:top w:val="nil"/>
          <w:left w:val="nil"/>
          <w:bottom w:val="nil"/>
          <w:right w:val="nil"/>
          <w:between w:val="nil"/>
        </w:pBdr>
        <w:spacing w:after="0"/>
        <w:ind w:left="720"/>
        <w:jc w:val="both"/>
        <w:rPr>
          <w:rFonts w:ascii="Arial" w:eastAsia="Arial" w:hAnsi="Arial" w:cs="Arial"/>
          <w:sz w:val="24"/>
          <w:szCs w:val="24"/>
        </w:rPr>
      </w:pPr>
      <w:r>
        <w:rPr>
          <w:rFonts w:ascii="Arial" w:eastAsia="Arial" w:hAnsi="Arial" w:cs="Arial"/>
          <w:sz w:val="24"/>
          <w:szCs w:val="24"/>
        </w:rPr>
        <w:t>a. la supervisión, reclutamiento, empleo, formación o vigilancia de otras personas que puedan ser infectadas y puedan transmitir una enfermedad contagiosa;</w:t>
      </w:r>
    </w:p>
    <w:p w14:paraId="155CEA7C" w14:textId="77777777" w:rsidR="003F347B" w:rsidRDefault="00000000">
      <w:pPr>
        <w:pBdr>
          <w:top w:val="nil"/>
          <w:left w:val="nil"/>
          <w:bottom w:val="nil"/>
          <w:right w:val="nil"/>
          <w:between w:val="nil"/>
        </w:pBdr>
        <w:spacing w:after="0"/>
        <w:ind w:left="720"/>
        <w:jc w:val="both"/>
        <w:rPr>
          <w:rFonts w:ascii="Arial" w:eastAsia="Arial" w:hAnsi="Arial" w:cs="Arial"/>
          <w:sz w:val="24"/>
          <w:szCs w:val="24"/>
        </w:rPr>
      </w:pPr>
      <w:r>
        <w:rPr>
          <w:rFonts w:ascii="Arial" w:eastAsia="Arial" w:hAnsi="Arial" w:cs="Arial"/>
          <w:sz w:val="24"/>
          <w:szCs w:val="24"/>
        </w:rPr>
        <w:t xml:space="preserve">b. </w:t>
      </w:r>
      <w:proofErr w:type="gramStart"/>
      <w:r>
        <w:rPr>
          <w:rFonts w:ascii="Arial" w:eastAsia="Arial" w:hAnsi="Arial" w:cs="Arial"/>
          <w:sz w:val="24"/>
          <w:szCs w:val="24"/>
        </w:rPr>
        <w:t>el test</w:t>
      </w:r>
      <w:proofErr w:type="gramEnd"/>
      <w:r>
        <w:rPr>
          <w:rFonts w:ascii="Arial" w:eastAsia="Arial" w:hAnsi="Arial" w:cs="Arial"/>
          <w:sz w:val="24"/>
          <w:szCs w:val="24"/>
        </w:rPr>
        <w:t xml:space="preserve"> o prueba de una enfermedad contagiosa;</w:t>
      </w:r>
    </w:p>
    <w:p w14:paraId="289C4D12" w14:textId="77777777" w:rsidR="003F347B" w:rsidRDefault="00000000">
      <w:pPr>
        <w:pBdr>
          <w:top w:val="nil"/>
          <w:left w:val="nil"/>
          <w:bottom w:val="nil"/>
          <w:right w:val="nil"/>
          <w:between w:val="nil"/>
        </w:pBdr>
        <w:spacing w:after="0"/>
        <w:ind w:left="720"/>
        <w:jc w:val="both"/>
        <w:rPr>
          <w:rFonts w:ascii="Arial" w:eastAsia="Arial" w:hAnsi="Arial" w:cs="Arial"/>
          <w:sz w:val="24"/>
          <w:szCs w:val="24"/>
        </w:rPr>
      </w:pPr>
      <w:r>
        <w:rPr>
          <w:rFonts w:ascii="Arial" w:eastAsia="Arial" w:hAnsi="Arial" w:cs="Arial"/>
          <w:sz w:val="24"/>
          <w:szCs w:val="24"/>
        </w:rPr>
        <w:t xml:space="preserve">c. fallo en la prevención del contagio de una enfermedad contagiosa; o </w:t>
      </w:r>
    </w:p>
    <w:p w14:paraId="0F4583F5" w14:textId="77777777" w:rsidR="003F347B" w:rsidRDefault="00000000">
      <w:pPr>
        <w:pBdr>
          <w:top w:val="nil"/>
          <w:left w:val="nil"/>
          <w:bottom w:val="nil"/>
          <w:right w:val="nil"/>
          <w:between w:val="nil"/>
        </w:pBdr>
        <w:ind w:left="720"/>
        <w:jc w:val="both"/>
        <w:rPr>
          <w:rFonts w:ascii="Arial" w:eastAsia="Arial" w:hAnsi="Arial" w:cs="Arial"/>
          <w:sz w:val="24"/>
          <w:szCs w:val="24"/>
        </w:rPr>
      </w:pPr>
      <w:r>
        <w:rPr>
          <w:rFonts w:ascii="Arial" w:eastAsia="Arial" w:hAnsi="Arial" w:cs="Arial"/>
          <w:sz w:val="24"/>
          <w:szCs w:val="24"/>
        </w:rPr>
        <w:t>d. fallo en la comunicación de una enfermedad contagiosa a las autoridades.</w:t>
      </w:r>
    </w:p>
    <w:p w14:paraId="78E40E5D" w14:textId="77777777" w:rsidR="003F347B" w:rsidRDefault="00000000">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t>A efectos de esta exclusión, enfermedad contagiosa significa cualquier enfermedad infecciosa, incluyendo cualquier virus, bacteria, microorganismo o patógeno que pueda o presumiblemente pueda provocar deterioro físico, dolencias o enfermedades.</w:t>
      </w:r>
    </w:p>
    <w:p w14:paraId="6008071C"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p>
    <w:p w14:paraId="2F05AACB" w14:textId="77777777" w:rsidR="003F347B" w:rsidRDefault="00000000">
      <w:pPr>
        <w:tabs>
          <w:tab w:val="left" w:pos="0"/>
        </w:tabs>
        <w:spacing w:after="0" w:line="240" w:lineRule="auto"/>
        <w:jc w:val="center"/>
        <w:rPr>
          <w:rFonts w:ascii="Arial" w:eastAsia="Arial" w:hAnsi="Arial" w:cs="Arial"/>
          <w:sz w:val="23"/>
          <w:szCs w:val="23"/>
        </w:rPr>
      </w:pPr>
      <w:r>
        <w:rPr>
          <w:rFonts w:ascii="Arial" w:eastAsia="Arial" w:hAnsi="Arial" w:cs="Arial"/>
          <w:sz w:val="23"/>
          <w:szCs w:val="23"/>
        </w:rPr>
        <w:t xml:space="preserve"> </w:t>
      </w:r>
    </w:p>
    <w:p w14:paraId="0775FDA0" w14:textId="77777777" w:rsidR="003F347B" w:rsidRDefault="00000000">
      <w:pPr>
        <w:tabs>
          <w:tab w:val="left" w:pos="0"/>
        </w:tabs>
        <w:spacing w:after="0" w:line="240" w:lineRule="auto"/>
        <w:jc w:val="center"/>
        <w:rPr>
          <w:rFonts w:ascii="Arial" w:eastAsia="Arial" w:hAnsi="Arial" w:cs="Arial"/>
          <w:b/>
          <w:bCs/>
          <w:sz w:val="24"/>
          <w:szCs w:val="24"/>
        </w:rPr>
      </w:pPr>
      <w:r>
        <w:rPr>
          <w:rFonts w:ascii="Arial" w:eastAsia="Arial" w:hAnsi="Arial" w:cs="Arial"/>
          <w:b/>
          <w:bCs/>
          <w:sz w:val="23"/>
          <w:szCs w:val="23"/>
        </w:rPr>
        <w:t>EXCLUSIONES ACEPTADAS PÓLIZA DE MANEJO</w:t>
      </w:r>
    </w:p>
    <w:p w14:paraId="548F885D"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sz w:val="23"/>
          <w:szCs w:val="23"/>
        </w:rPr>
        <w:t xml:space="preserve"> </w:t>
      </w:r>
    </w:p>
    <w:p w14:paraId="216F3C31"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 xml:space="preserve">Queda convenido y aceptado entre asegurador y asegurado que las siguientes serán las únicas exclusiones aceptas para el ramo de manejo y por tanto el asegurador no podrá invocar exclusiones diferentes a las que aquí se estipulan salvo las que tenga concurrencia con las cláusulas y/o amparos objeto de cobertura. </w:t>
      </w:r>
    </w:p>
    <w:p w14:paraId="4364E690" w14:textId="77777777" w:rsidR="003F347B" w:rsidRDefault="003F347B">
      <w:pPr>
        <w:tabs>
          <w:tab w:val="left" w:pos="0"/>
        </w:tabs>
        <w:spacing w:after="0" w:line="240" w:lineRule="auto"/>
        <w:jc w:val="both"/>
        <w:rPr>
          <w:rFonts w:ascii="Arial" w:eastAsia="Arial" w:hAnsi="Arial" w:cs="Arial"/>
          <w:sz w:val="23"/>
          <w:szCs w:val="23"/>
        </w:rPr>
      </w:pPr>
    </w:p>
    <w:p w14:paraId="10EDF616"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b/>
          <w:bCs/>
          <w:sz w:val="23"/>
          <w:szCs w:val="23"/>
        </w:rPr>
        <w:t xml:space="preserve">1. </w:t>
      </w:r>
      <w:r>
        <w:rPr>
          <w:rFonts w:ascii="Arial" w:eastAsia="Arial" w:hAnsi="Arial" w:cs="Arial"/>
          <w:sz w:val="23"/>
          <w:szCs w:val="23"/>
        </w:rPr>
        <w:t>Mermas o daños que sufran los bienes o valores por cualquier causa natural, no imputable a uno o varios funcionarios determinados.</w:t>
      </w:r>
    </w:p>
    <w:p w14:paraId="14066051" w14:textId="77777777" w:rsidR="003F347B" w:rsidRDefault="003F347B">
      <w:pPr>
        <w:tabs>
          <w:tab w:val="left" w:pos="0"/>
        </w:tabs>
        <w:spacing w:after="0" w:line="240" w:lineRule="auto"/>
        <w:jc w:val="both"/>
        <w:rPr>
          <w:rFonts w:ascii="Arial" w:eastAsia="Arial" w:hAnsi="Arial" w:cs="Arial"/>
          <w:sz w:val="23"/>
          <w:szCs w:val="23"/>
        </w:rPr>
      </w:pPr>
    </w:p>
    <w:p w14:paraId="53A9D15A"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b/>
          <w:bCs/>
          <w:sz w:val="23"/>
          <w:szCs w:val="23"/>
        </w:rPr>
        <w:t xml:space="preserve">2. </w:t>
      </w:r>
      <w:r>
        <w:rPr>
          <w:rFonts w:ascii="Arial" w:eastAsia="Arial" w:hAnsi="Arial" w:cs="Arial"/>
          <w:sz w:val="23"/>
          <w:szCs w:val="23"/>
        </w:rPr>
        <w:t>Mermas o daños que sufran los bienes o valores por incendio, explosión, erupciones volcánicas, temblores de tierra o cualquiera otra convulsión de la naturaleza, guerra civil o internacional, huelgas, asonadas, motines, movimientos subversivos, y en general, conmociones populares de cualquier clase.</w:t>
      </w:r>
    </w:p>
    <w:p w14:paraId="34D13FF0"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sz w:val="23"/>
          <w:szCs w:val="23"/>
        </w:rPr>
        <w:t xml:space="preserve"> </w:t>
      </w:r>
    </w:p>
    <w:p w14:paraId="5A8EB6A6"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sz w:val="23"/>
          <w:szCs w:val="23"/>
        </w:rPr>
        <w:t>3</w:t>
      </w:r>
      <w:r>
        <w:rPr>
          <w:rFonts w:ascii="Arial" w:eastAsia="Arial" w:hAnsi="Arial" w:cs="Arial"/>
          <w:b/>
          <w:bCs/>
          <w:sz w:val="23"/>
          <w:szCs w:val="23"/>
        </w:rPr>
        <w:t xml:space="preserve">. </w:t>
      </w:r>
      <w:r>
        <w:rPr>
          <w:rFonts w:ascii="Arial" w:eastAsia="Arial" w:hAnsi="Arial" w:cs="Arial"/>
          <w:sz w:val="23"/>
          <w:szCs w:val="23"/>
        </w:rPr>
        <w:t>Créditos concedidos por la entidad asegurada a los funcionarios, aun cuando se hayan otorgado a buena cuenta o anticipo sobre comisiones, honorarios, sueldos o cualquier otro concepto.</w:t>
      </w:r>
    </w:p>
    <w:p w14:paraId="3001DDB1"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sz w:val="23"/>
          <w:szCs w:val="23"/>
        </w:rPr>
        <w:t xml:space="preserve"> </w:t>
      </w:r>
    </w:p>
    <w:p w14:paraId="52A28B8B"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b/>
          <w:bCs/>
          <w:sz w:val="23"/>
          <w:szCs w:val="23"/>
        </w:rPr>
        <w:t xml:space="preserve">4. </w:t>
      </w:r>
      <w:r>
        <w:rPr>
          <w:rFonts w:ascii="Arial" w:eastAsia="Arial" w:hAnsi="Arial" w:cs="Arial"/>
          <w:sz w:val="23"/>
          <w:szCs w:val="23"/>
        </w:rPr>
        <w:t>Lucro cesante.</w:t>
      </w:r>
    </w:p>
    <w:p w14:paraId="40D02ED5"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sz w:val="23"/>
          <w:szCs w:val="23"/>
        </w:rPr>
        <w:t xml:space="preserve"> </w:t>
      </w:r>
    </w:p>
    <w:p w14:paraId="0DA18B55" w14:textId="77777777" w:rsidR="003F347B" w:rsidRDefault="00000000">
      <w:pPr>
        <w:tabs>
          <w:tab w:val="left" w:pos="0"/>
        </w:tabs>
        <w:spacing w:after="0" w:line="240" w:lineRule="auto"/>
        <w:jc w:val="both"/>
        <w:rPr>
          <w:rFonts w:ascii="Arial" w:eastAsia="Arial" w:hAnsi="Arial" w:cs="Arial"/>
          <w:sz w:val="23"/>
          <w:szCs w:val="23"/>
        </w:rPr>
      </w:pPr>
      <w:r>
        <w:rPr>
          <w:rFonts w:ascii="Arial" w:eastAsia="Arial" w:hAnsi="Arial" w:cs="Arial"/>
          <w:b/>
          <w:bCs/>
          <w:sz w:val="23"/>
          <w:szCs w:val="23"/>
        </w:rPr>
        <w:t xml:space="preserve">5. </w:t>
      </w:r>
      <w:r>
        <w:rPr>
          <w:rFonts w:ascii="Arial" w:eastAsia="Arial" w:hAnsi="Arial" w:cs="Arial"/>
          <w:sz w:val="23"/>
          <w:szCs w:val="23"/>
        </w:rPr>
        <w:t>Mermas, diferencias de inventarios, desapariciones o pérdidas no imputables a uno o varios funcionarios determinados.</w:t>
      </w:r>
    </w:p>
    <w:p w14:paraId="096AE937" w14:textId="77777777" w:rsidR="003F347B" w:rsidRDefault="003F347B">
      <w:p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p>
    <w:p w14:paraId="711DB220" w14:textId="77777777" w:rsidR="00B0047F" w:rsidRDefault="00B0047F">
      <w:p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p>
    <w:p w14:paraId="1B27A9BD" w14:textId="77777777" w:rsidR="00B0047F" w:rsidRDefault="00B0047F">
      <w:p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p>
    <w:p w14:paraId="43FEEA45" w14:textId="77777777" w:rsidR="00B0047F" w:rsidRDefault="00B0047F">
      <w:p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p>
    <w:p w14:paraId="108C957B" w14:textId="77777777" w:rsidR="00B0047F" w:rsidRDefault="00B0047F">
      <w:p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p>
    <w:p w14:paraId="65819255" w14:textId="77777777" w:rsidR="003F347B" w:rsidRDefault="003F347B">
      <w:p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p>
    <w:p w14:paraId="36D7BF4A" w14:textId="77777777" w:rsidR="003F347B" w:rsidRDefault="00000000">
      <w:pPr>
        <w:numPr>
          <w:ilvl w:val="0"/>
          <w:numId w:val="18"/>
        </w:numPr>
        <w:pBdr>
          <w:top w:val="nil"/>
          <w:left w:val="nil"/>
          <w:bottom w:val="nil"/>
          <w:right w:val="nil"/>
          <w:between w:val="nil"/>
        </w:pBdr>
        <w:tabs>
          <w:tab w:val="left" w:pos="0"/>
        </w:tabs>
        <w:spacing w:line="240" w:lineRule="auto"/>
        <w:rPr>
          <w:rFonts w:ascii="Arial" w:eastAsia="Arial" w:hAnsi="Arial" w:cs="Arial"/>
          <w:b/>
          <w:bCs/>
          <w:sz w:val="24"/>
          <w:szCs w:val="24"/>
        </w:rPr>
      </w:pPr>
      <w:r>
        <w:rPr>
          <w:rFonts w:ascii="Arial" w:eastAsia="Arial" w:hAnsi="Arial" w:cs="Arial"/>
          <w:b/>
          <w:bCs/>
          <w:sz w:val="24"/>
          <w:szCs w:val="24"/>
        </w:rPr>
        <w:t>SEGURO DE RESPONSABILIDAD CIVIL EXTRACONTRACTUAL</w:t>
      </w:r>
    </w:p>
    <w:p w14:paraId="584A58BB"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 xml:space="preserve">TOMADOR: </w:t>
      </w:r>
      <w:r>
        <w:rPr>
          <w:rFonts w:ascii="Arial" w:eastAsia="Arial" w:hAnsi="Arial" w:cs="Arial"/>
          <w:sz w:val="24"/>
          <w:szCs w:val="24"/>
        </w:rPr>
        <w:t xml:space="preserve">DEPARTAMENTO DE BOYACÁ </w:t>
      </w:r>
    </w:p>
    <w:p w14:paraId="373AF1EC"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ASEGURADO: </w:t>
      </w:r>
      <w:r>
        <w:rPr>
          <w:rFonts w:ascii="Arial" w:eastAsia="Arial" w:hAnsi="Arial" w:cs="Arial"/>
          <w:sz w:val="24"/>
          <w:szCs w:val="24"/>
        </w:rPr>
        <w:t>DEPARTAMENTO DE BOYACÁ</w:t>
      </w:r>
      <w:r>
        <w:rPr>
          <w:rFonts w:ascii="Arial" w:eastAsia="Arial" w:hAnsi="Arial" w:cs="Arial"/>
          <w:b/>
          <w:bCs/>
          <w:sz w:val="24"/>
          <w:szCs w:val="24"/>
        </w:rPr>
        <w:t xml:space="preserve"> </w:t>
      </w:r>
    </w:p>
    <w:p w14:paraId="6B5FCB77"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BENEFICIARIO: </w:t>
      </w:r>
      <w:r>
        <w:rPr>
          <w:rFonts w:ascii="Arial" w:eastAsia="Arial" w:hAnsi="Arial" w:cs="Arial"/>
          <w:sz w:val="24"/>
          <w:szCs w:val="24"/>
        </w:rPr>
        <w:t>TERCEROS AFECTADOS</w:t>
      </w:r>
    </w:p>
    <w:p w14:paraId="550D812D" w14:textId="77777777" w:rsidR="003F347B" w:rsidRDefault="003F347B">
      <w:pPr>
        <w:tabs>
          <w:tab w:val="left" w:pos="0"/>
        </w:tabs>
        <w:spacing w:after="0" w:line="240" w:lineRule="auto"/>
        <w:ind w:left="360"/>
        <w:jc w:val="both"/>
        <w:rPr>
          <w:rFonts w:ascii="Arial" w:eastAsia="Arial" w:hAnsi="Arial" w:cs="Arial"/>
          <w:b/>
          <w:bCs/>
          <w:sz w:val="24"/>
          <w:szCs w:val="24"/>
        </w:rPr>
      </w:pPr>
    </w:p>
    <w:p w14:paraId="02217963"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b/>
          <w:bCs/>
          <w:sz w:val="24"/>
          <w:szCs w:val="24"/>
        </w:rPr>
        <w:t xml:space="preserve">OBJETO DEL SEGURO:  </w:t>
      </w:r>
      <w:r>
        <w:rPr>
          <w:rFonts w:ascii="Arial" w:eastAsia="Arial" w:hAnsi="Arial" w:cs="Arial"/>
          <w:sz w:val="24"/>
          <w:szCs w:val="24"/>
        </w:rPr>
        <w:t>Amparar los perjuicios patrimoniales (incluyendo daño emergente y lucro cesante), extrapatrimoniales (incluidos el daño moral, daño fisiológico y daño a la vida de relación) que cause La Entidad, con motivo de la responsabilidad civil extracontractual en que incurra o le sea imputable de acuerdo con la Ley Colombiana, por lesiones, menoscabo en la salud, daño a la vida de relación o muerte de personas; y/o deterioro, destrucción o pérdida de bienes de terceros; y/o perjuicios económicos, incluyendo daños personales y/o daños materiales, causados durante el giro normal de sus actividades dentro y fuera de sus predios en todo el territorio nacional.</w:t>
      </w:r>
    </w:p>
    <w:p w14:paraId="593A7CDE"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 xml:space="preserve">MODALIDAD DE COBERTURA </w:t>
      </w:r>
    </w:p>
    <w:p w14:paraId="33D52971"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 xml:space="preserve">Por ocurrencia: Se cubren todos los perjuicios que se generen durante la vigencia del seguro, sin tener en consideración la fecha en la cual sean reclamados por los afectados y/o víctimas (Según los requisitos de ley) </w:t>
      </w:r>
    </w:p>
    <w:p w14:paraId="13A3A7E6"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 xml:space="preserve"> La Presente póliza opera igualmente en exceso de los amparos de responsabilidad civil contratados en el seguro de automóviles, todo riesgo equipo y maquinaria, casco barco. </w:t>
      </w:r>
    </w:p>
    <w:p w14:paraId="086CDFDA"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VALOR ASEGURADO:</w:t>
      </w:r>
      <w:r>
        <w:rPr>
          <w:rFonts w:ascii="Arial" w:eastAsia="Arial" w:hAnsi="Arial" w:cs="Arial"/>
          <w:sz w:val="24"/>
          <w:szCs w:val="24"/>
        </w:rPr>
        <w:t xml:space="preserve"> $5.000.000.000 EVENTO / VIGENCIA</w:t>
      </w:r>
    </w:p>
    <w:p w14:paraId="53D451A3" w14:textId="77777777" w:rsidR="003F347B" w:rsidRDefault="003F347B">
      <w:pPr>
        <w:tabs>
          <w:tab w:val="left" w:pos="0"/>
        </w:tabs>
        <w:spacing w:after="0" w:line="240" w:lineRule="auto"/>
        <w:ind w:left="360"/>
        <w:jc w:val="both"/>
        <w:rPr>
          <w:rFonts w:ascii="Arial" w:eastAsia="Arial" w:hAnsi="Arial" w:cs="Arial"/>
          <w:sz w:val="24"/>
          <w:szCs w:val="24"/>
        </w:rPr>
      </w:pPr>
    </w:p>
    <w:p w14:paraId="134CB0D6"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 xml:space="preserve">AMPAROS BÁSICOS OBLIGATORIOS  </w:t>
      </w:r>
    </w:p>
    <w:p w14:paraId="0028B453" w14:textId="77777777" w:rsidR="003F347B" w:rsidRDefault="00000000">
      <w:pPr>
        <w:tabs>
          <w:tab w:val="left" w:pos="0"/>
        </w:tabs>
        <w:spacing w:line="240" w:lineRule="auto"/>
        <w:ind w:left="360"/>
        <w:rPr>
          <w:rFonts w:ascii="Arial" w:eastAsia="Arial" w:hAnsi="Arial" w:cs="Arial"/>
          <w:sz w:val="24"/>
          <w:szCs w:val="24"/>
        </w:rPr>
      </w:pPr>
      <w:r>
        <w:rPr>
          <w:rFonts w:ascii="Arial" w:eastAsia="Arial" w:hAnsi="Arial" w:cs="Arial"/>
          <w:sz w:val="24"/>
          <w:szCs w:val="24"/>
        </w:rPr>
        <w:t>Este seguro cubre los daños y pérdidas ante terceros derivadas de:</w:t>
      </w:r>
    </w:p>
    <w:p w14:paraId="349A7892" w14:textId="4CF1F969" w:rsidR="003F347B" w:rsidRPr="00B0047F" w:rsidRDefault="00000000" w:rsidP="00B0047F">
      <w:pPr>
        <w:pStyle w:val="Prrafodelista"/>
        <w:numPr>
          <w:ilvl w:val="0"/>
          <w:numId w:val="3"/>
        </w:numPr>
        <w:pBdr>
          <w:top w:val="nil"/>
          <w:left w:val="nil"/>
          <w:bottom w:val="nil"/>
          <w:right w:val="nil"/>
          <w:between w:val="nil"/>
        </w:pBdr>
        <w:spacing w:after="0" w:line="240" w:lineRule="auto"/>
        <w:ind w:left="284"/>
        <w:jc w:val="both"/>
        <w:rPr>
          <w:rFonts w:ascii="Arial" w:eastAsia="Arial" w:hAnsi="Arial" w:cs="Arial"/>
          <w:sz w:val="24"/>
          <w:szCs w:val="24"/>
        </w:rPr>
      </w:pPr>
      <w:r w:rsidRPr="00B0047F">
        <w:rPr>
          <w:rFonts w:ascii="Arial" w:eastAsia="Arial" w:hAnsi="Arial" w:cs="Arial"/>
          <w:sz w:val="24"/>
          <w:szCs w:val="24"/>
        </w:rPr>
        <w:t xml:space="preserve">Actividades de cargue, descargue y transporte de bienes, incluyendo los azarosos e inflamables, las necesarias para la operación normal de la entidad, opera en exceso de las pólizas de ley para el transporte de ese tipo de mercancía, siempre y cuando existan; Opera en exceso de las pólizas obligatorias que debe tener el asegurado para el desarrollo de dicha actividad, en caso de contar con póliza opera en exceso de los montos establecidos en el decreto reglamentario que regula la materia.  </w:t>
      </w:r>
    </w:p>
    <w:p w14:paraId="25103728" w14:textId="77777777" w:rsidR="003F347B" w:rsidRDefault="00000000">
      <w:pPr>
        <w:numPr>
          <w:ilvl w:val="0"/>
          <w:numId w:val="3"/>
        </w:numPr>
        <w:pBdr>
          <w:top w:val="nil"/>
          <w:left w:val="nil"/>
          <w:bottom w:val="nil"/>
          <w:right w:val="nil"/>
          <w:between w:val="nil"/>
        </w:pBdr>
        <w:spacing w:after="0" w:line="240" w:lineRule="auto"/>
        <w:ind w:left="284"/>
        <w:jc w:val="both"/>
        <w:rPr>
          <w:rFonts w:ascii="Arial" w:eastAsia="Arial" w:hAnsi="Arial" w:cs="Arial"/>
          <w:sz w:val="24"/>
          <w:szCs w:val="24"/>
        </w:rPr>
      </w:pPr>
      <w:r>
        <w:rPr>
          <w:rFonts w:ascii="Arial" w:eastAsia="Arial" w:hAnsi="Arial" w:cs="Arial"/>
          <w:sz w:val="24"/>
          <w:szCs w:val="24"/>
        </w:rPr>
        <w:t xml:space="preserve">Actividades propias del asegurado que realicen sus empleados temporales, ocasionales o transitorios.  </w:t>
      </w:r>
    </w:p>
    <w:p w14:paraId="7A20D1A5"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Actos de autoridad competente. La póliza cubre los daños o pérdidas materiales causados a terceros directamente como consecuencia de la acción de la autoridad legalmente constituida, ejercida sobre y/o que afecte los intereses de la Entidad.</w:t>
      </w:r>
    </w:p>
    <w:p w14:paraId="58179828"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Amparo automático para responsabilidad generada en nuevos predios y nuevas operaciones, aviso 60 días. El Oferente debe contemplar la extensión de la cobertura automática del seguro, en los mismos términos y limitaciones establecidos en esta póliza, para amparar la responsabilidad extracontractual por nuevas operaciones y/o el uso, posesión y demás actividades desarrolladas en nuevos predios que adquiera el asegurado o sobre los cuales obtenga el dominio o control.  </w:t>
      </w:r>
    </w:p>
    <w:p w14:paraId="1C35220E"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bookmarkStart w:id="3" w:name="_heading=h.3znysh7" w:colFirst="0" w:colLast="0"/>
      <w:bookmarkEnd w:id="3"/>
      <w:r>
        <w:rPr>
          <w:rFonts w:ascii="Arial" w:eastAsia="Arial" w:hAnsi="Arial" w:cs="Arial"/>
          <w:sz w:val="24"/>
          <w:szCs w:val="24"/>
        </w:rPr>
        <w:t>Amparo de cimentación y/o asentamiento y/o derrumbamiento a propiedades adyacentes: Por el presente anexo y no obstante lo que en contrario se diga en las Condiciones Generales de la Póliza o en sus Anexos, la Aseguradora indemnizará las pérdidas patrimoniales que sufra el asegurado por la Responsabilidad Civil en que incurra a consecuencia del deterioro o destrucción de bienes de terceros y/o propiedades adyacentes, así como por los asentamientos y/o derrumbamientos que tales propiedades sufran, en el desarrollo y/o construcción de obras civiles, con ocasión a un evento amparado en la póliza. Con un límite del 40% del valor asegurado. Opera por evento y por vigencia, este amparo aplicará siempre y cuando el daño sea imputable al asegurado y siempre que su responsabilidad sea demostrada o dictaminada por un juez.</w:t>
      </w:r>
    </w:p>
    <w:p w14:paraId="3D683FAA"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Avisos, vallas y letreros dentro y fuera de predios, sean o no instalados por el asegurado, pero que guarden relación contractual o sean responsabilidad de la entidad.</w:t>
      </w:r>
    </w:p>
    <w:p w14:paraId="635F28A9"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Bienes bajo cuidado, tenencia o control del asegurado: Se ampara la Responsabilidad Civil que cause el asegurado por los daños o perjuicios que ocasionen a terceros los bienes bajo su cuidado, control y custodia, declarados o no que se encuentren en sus predios.</w:t>
      </w:r>
    </w:p>
    <w:p w14:paraId="54A7B54F"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Costos de cualquier clase de caución judicial. Costos de cualquier clase de caución judicial. Se contempla bajo esta cláusula el cubrimiento del valor de las cauciones o fianzas requeridas para hacer frente a las acciones judiciales derivadas de procesos que se instauren en razón a cualquier reclamo producido en ejercicio normal de sus operaciones y que se encuentre amparado bajo la presente póliza, o para levantar embargos y secuestros decretados en los correspondientes procesos. La aseguradora no estará obligada a prestar directamente tales garantías. Sublímite 20% del valor asegurado.  </w:t>
      </w:r>
    </w:p>
    <w:p w14:paraId="40E37057"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Costos e intereses de mora. En adición a las indemnizaciones a que haya lugar, la Compañía reembolsará al Asegurado los gastos que se generen con ocasión de: la Condena en costos e intereses de mora acumulados a cargo del Asegurado, desde cuando la sentencia se declare en firme hasta cuando la Compañía haya reembolsado al Asegurado o consignado en nombre de éste en el juzgado, su participación en tales gastos. Se sublimita a un 5% del valor asegurado.</w:t>
      </w:r>
    </w:p>
    <w:p w14:paraId="70598EDF"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Se ampara la responsabilidad civil extracontractual imputable al asegurado por los daños a terceros por depósitos, tanques y tuberías en predios. Posesión, uso y mantenimiento de depósitos, tanques y tuberías, ubicados o instalados dentro de los predios del asegurado.  </w:t>
      </w:r>
    </w:p>
    <w:p w14:paraId="36CAF5FA"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Daños físicos, daños materiales y demás daños de acuerdo con las coberturas de la póliza que se ocasionen al público y a terceros que asistan a las diferentes actividades programadas por la entidad ya sea que estas se realicen en parques, teatros, centros culturales, campos deportivos, carpas y demás lugares en donde se tenga destinado llevar a cabo el evento, aún desde el montaje, la instalación hasta el desmontaje de equipos y entrega del lugar ocupado; se excluyen los siguientes eventos: Vehículos destinados a eventos deportivos (carreras o </w:t>
      </w:r>
      <w:proofErr w:type="spellStart"/>
      <w:r>
        <w:rPr>
          <w:rFonts w:ascii="Arial" w:eastAsia="Arial" w:hAnsi="Arial" w:cs="Arial"/>
          <w:sz w:val="24"/>
          <w:szCs w:val="24"/>
        </w:rPr>
        <w:t>rallies</w:t>
      </w:r>
      <w:proofErr w:type="spellEnd"/>
      <w:r>
        <w:rPr>
          <w:rFonts w:ascii="Arial" w:eastAsia="Arial" w:hAnsi="Arial" w:cs="Arial"/>
          <w:sz w:val="24"/>
          <w:szCs w:val="24"/>
        </w:rPr>
        <w:t xml:space="preserve">) y pruebas de velocidad, o carreras de motocicletas o carreras de botes a motor; Eventos de pruebas de resistencia y/o los siguientes deportes peligrosos o extremos: paracaidismo, alta delta, ultraliviano, </w:t>
      </w:r>
      <w:proofErr w:type="spellStart"/>
      <w:r>
        <w:rPr>
          <w:rFonts w:ascii="Arial" w:eastAsia="Arial" w:hAnsi="Arial" w:cs="Arial"/>
          <w:sz w:val="24"/>
          <w:szCs w:val="24"/>
        </w:rPr>
        <w:t>snow</w:t>
      </w:r>
      <w:proofErr w:type="spellEnd"/>
      <w:r>
        <w:rPr>
          <w:rFonts w:ascii="Arial" w:eastAsia="Arial" w:hAnsi="Arial" w:cs="Arial"/>
          <w:sz w:val="24"/>
          <w:szCs w:val="24"/>
        </w:rPr>
        <w:t xml:space="preserve"> </w:t>
      </w:r>
      <w:proofErr w:type="spellStart"/>
      <w:r>
        <w:rPr>
          <w:rFonts w:ascii="Arial" w:eastAsia="Arial" w:hAnsi="Arial" w:cs="Arial"/>
          <w:sz w:val="24"/>
          <w:szCs w:val="24"/>
        </w:rPr>
        <w:t>boarding</w:t>
      </w:r>
      <w:proofErr w:type="spellEnd"/>
      <w:r>
        <w:rPr>
          <w:rFonts w:ascii="Arial" w:eastAsia="Arial" w:hAnsi="Arial" w:cs="Arial"/>
          <w:sz w:val="24"/>
          <w:szCs w:val="24"/>
        </w:rPr>
        <w:t xml:space="preserve">, </w:t>
      </w:r>
      <w:proofErr w:type="spellStart"/>
      <w:r>
        <w:rPr>
          <w:rFonts w:ascii="Arial" w:eastAsia="Arial" w:hAnsi="Arial" w:cs="Arial"/>
          <w:sz w:val="24"/>
          <w:szCs w:val="24"/>
        </w:rPr>
        <w:t>downhill</w:t>
      </w:r>
      <w:proofErr w:type="spellEnd"/>
      <w:r>
        <w:rPr>
          <w:rFonts w:ascii="Arial" w:eastAsia="Arial" w:hAnsi="Arial" w:cs="Arial"/>
          <w:sz w:val="24"/>
          <w:szCs w:val="24"/>
        </w:rPr>
        <w:t xml:space="preserve">, alpinismo, montañismo, escalada vertical en roca, </w:t>
      </w:r>
      <w:proofErr w:type="spellStart"/>
      <w:r>
        <w:rPr>
          <w:rFonts w:ascii="Arial" w:eastAsia="Arial" w:hAnsi="Arial" w:cs="Arial"/>
          <w:sz w:val="24"/>
          <w:szCs w:val="24"/>
        </w:rPr>
        <w:t>bungee</w:t>
      </w:r>
      <w:proofErr w:type="spellEnd"/>
      <w:r>
        <w:rPr>
          <w:rFonts w:ascii="Arial" w:eastAsia="Arial" w:hAnsi="Arial" w:cs="Arial"/>
          <w:sz w:val="24"/>
          <w:szCs w:val="24"/>
        </w:rPr>
        <w:t xml:space="preserve"> jumping, rafting, inmersión libre, regatas, canotaje, hípica, </w:t>
      </w:r>
      <w:proofErr w:type="spellStart"/>
      <w:r>
        <w:rPr>
          <w:rFonts w:ascii="Arial" w:eastAsia="Arial" w:hAnsi="Arial" w:cs="Arial"/>
          <w:sz w:val="24"/>
          <w:szCs w:val="24"/>
        </w:rPr>
        <w:t>ski</w:t>
      </w:r>
      <w:proofErr w:type="spellEnd"/>
      <w:r>
        <w:rPr>
          <w:rFonts w:ascii="Arial" w:eastAsia="Arial" w:hAnsi="Arial" w:cs="Arial"/>
          <w:sz w:val="24"/>
          <w:szCs w:val="24"/>
        </w:rPr>
        <w:t>, entre otros. Competencia de Animales Vivos ejemplo corridas de toros, eventos donde se utilicen juegos pirotécnicos o juegos artificiales, atracciones o juegos mecánicos.</w:t>
      </w:r>
    </w:p>
    <w:p w14:paraId="234B4021"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Daños materiales, tales como destrucción, avería de una cosa o bien y lesión, muerte de animales, de acuerdo con las coberturas de la póliza, siempre y cuando el daño sea imputable al asegurado y siempre que su responsabilidad sea demostrada o dictaminada por un juez. </w:t>
      </w:r>
    </w:p>
    <w:p w14:paraId="18E7F055"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Daños personales, tales como lesiones corporales, muerte e incapacidades de acuerdo con las coberturas de la póliza, siempre y cuando el daño sea imputable al asegurado y siempre que su responsabilidad sea demostrada o dictaminada por un juez.</w:t>
      </w:r>
    </w:p>
    <w:p w14:paraId="14FBA527"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Responsabilidad Civil por el uso de escoltas, personal de vigilancia y uso de perros guardianes. (Nota: En caso de firmas externas, esta cobertura operará en exceso de la póliza exigida para la empresa de vigilancia). </w:t>
      </w:r>
    </w:p>
    <w:p w14:paraId="14FB8C75"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Errores u omisiones no intencionales. Se excluye RC profesional y RC de servidores públicos y directores y administradores.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14:paraId="11481C54" w14:textId="77777777" w:rsidR="003F347B" w:rsidRDefault="00000000">
      <w:pPr>
        <w:numPr>
          <w:ilvl w:val="0"/>
          <w:numId w:val="3"/>
        </w:numPr>
        <w:pBdr>
          <w:top w:val="nil"/>
          <w:left w:val="nil"/>
          <w:bottom w:val="nil"/>
          <w:right w:val="nil"/>
          <w:between w:val="nil"/>
        </w:pBdr>
        <w:spacing w:after="0" w:line="240" w:lineRule="auto"/>
        <w:ind w:left="284"/>
        <w:jc w:val="both"/>
        <w:rPr>
          <w:rFonts w:ascii="Arial" w:eastAsia="Arial" w:hAnsi="Arial" w:cs="Arial"/>
          <w:sz w:val="24"/>
          <w:szCs w:val="24"/>
        </w:rPr>
      </w:pPr>
      <w:r>
        <w:rPr>
          <w:rFonts w:ascii="Arial" w:eastAsia="Arial" w:hAnsi="Arial" w:cs="Arial"/>
          <w:sz w:val="24"/>
          <w:szCs w:val="24"/>
        </w:rPr>
        <w:t xml:space="preserve">Eventos sociales, Artísticos y culturales y deportivos organizados por el asegurado, en los que tenga responsabilidad, desarrollados dentro y fuera de sus predios, </w:t>
      </w:r>
    </w:p>
    <w:p w14:paraId="1673825B" w14:textId="77777777" w:rsidR="003F347B" w:rsidRDefault="00000000">
      <w:pPr>
        <w:numPr>
          <w:ilvl w:val="0"/>
          <w:numId w:val="3"/>
        </w:numPr>
        <w:pBdr>
          <w:top w:val="nil"/>
          <w:left w:val="nil"/>
          <w:bottom w:val="nil"/>
          <w:right w:val="nil"/>
          <w:between w:val="nil"/>
        </w:pBdr>
        <w:spacing w:after="0" w:line="240" w:lineRule="auto"/>
        <w:ind w:left="284"/>
        <w:jc w:val="both"/>
        <w:rPr>
          <w:rFonts w:ascii="Arial" w:eastAsia="Arial" w:hAnsi="Arial" w:cs="Arial"/>
          <w:sz w:val="24"/>
          <w:szCs w:val="24"/>
        </w:rPr>
      </w:pPr>
      <w:r>
        <w:rPr>
          <w:rFonts w:ascii="Arial" w:eastAsia="Arial" w:hAnsi="Arial" w:cs="Arial"/>
          <w:sz w:val="24"/>
          <w:szCs w:val="24"/>
        </w:rPr>
        <w:t>Extensión de cobertura para amparar la culpa grave.</w:t>
      </w:r>
    </w:p>
    <w:p w14:paraId="685CAD9B"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Gastos en procesos civiles y penales y/o gastos de defensa: Por la presente cláusula y no obstante lo dicho en las condiciones generales de la póliza, la compañía se obliga a indemnizar los gastos en que incurra el asegurado por concepto de honorarios de los abogados que lo apoderen en los procesos civiles y penales que se inicien como consecuencia directa y exclusiva de un evento amparado bajo la presente póliza. Sublímite 5% del valor asegurado evento /vigencia  </w:t>
      </w:r>
    </w:p>
    <w:p w14:paraId="467CF743"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Gastos médicos, hospitalarios y traslado de víctimas. Sin aplicación de deducible. La compañía reembolsará al asegurado dentro de los términos, con sujeción a las condiciones de este seguro, los gastos razonables que se causen dentro de los noventa (90) días calendarios siguientes a la fecha del evento, por concepto de primeros auxilios inmediatos, servicios médicos, quirúrgicos, de ambulancia de hospital, de enfermeras y medicamentos, como consecuencia de las lesiones corporales producidas a terceros en desarrollo de las actividades del Departamento de Boyacá; se aclara, que el amparo que se otorga es independiente al de responsabilidad civil extracontractual y por consiguiente, los pagos que por dicho concepto se realicen, en ningún caso pueden ser interpretados como aceptación tácita de responsabilidad y no está sujeto a la aplicación de deducible. Sublímite por persona 10.000.000, por evento 50.000.000 y por vigencia $200.000.000.  </w:t>
      </w:r>
    </w:p>
    <w:p w14:paraId="4326AB05"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Gastos para la demostración del siniestro, no obstante, lo que se diga en contrario en las condiciones generales y particulares de la póliza, la aseguradora se obliga a indemnizar los gastos en que necesaria y razonablemente incurra el asegurado con el fin de demostrar la ocurrencia del siniestro y la cuantía de la perdida. Sublímite obligatorio $200.000.000. Otros gastos en que haya incurrido el asegurado en relación de un siniestro amparado, siempre y cuando haya mediado autorización previa de la compañía. Sublímite básico obligatorio $100.000.000.</w:t>
      </w:r>
    </w:p>
    <w:p w14:paraId="3D7BA4F3"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Gastos por presentación de fianzas. Se incluye sublímite 20% del valor asegurado y este hace parte del límite establecido para Gastos de defensa y no en adición. Requeridos para el pago de las primas de las pólizas que llegue a requerir el departamento para prestar caución dentro de los procesos correspondientes; dichas pólizas estarán sujetas a las condiciones y políticas de la aseguradora adjudicataria del presente proceso licitatorio. Se aclara que la tasa máxima de tarifación es del 6% para la determinación de la prima.</w:t>
      </w:r>
    </w:p>
    <w:p w14:paraId="4B73D8B7"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Honorarios profesionales de abogados, consultores, auditores, interventores, revisores, contadores, etc.</w:t>
      </w:r>
    </w:p>
    <w:p w14:paraId="364DC789"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La posesión, el uso o el mantenimiento de los predios y vías. </w:t>
      </w:r>
    </w:p>
    <w:p w14:paraId="60ECB18D"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Parqueaderos incluyendo daños a vehículos sean de terceros y/o de funcionarios de la   entidad $200.000.000 por evento - vehículo y $1.000.000.000 por vigencia.</w:t>
      </w:r>
    </w:p>
    <w:p w14:paraId="736465CE"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Responsabilidad civil para vehículos propios y no propios, en exceso de las pólizas de SOAT y automóviles (límite mínimo de 100/100/200.000.000), En caso de no poseer póliza, la cobertura operará como primera capa. </w:t>
      </w:r>
      <w:proofErr w:type="spellStart"/>
      <w:r>
        <w:rPr>
          <w:rFonts w:ascii="Arial" w:eastAsia="Arial" w:hAnsi="Arial" w:cs="Arial"/>
          <w:sz w:val="24"/>
          <w:szCs w:val="24"/>
        </w:rPr>
        <w:t>Sublimitado</w:t>
      </w:r>
      <w:proofErr w:type="spellEnd"/>
      <w:r>
        <w:rPr>
          <w:rFonts w:ascii="Arial" w:eastAsia="Arial" w:hAnsi="Arial" w:cs="Arial"/>
          <w:sz w:val="24"/>
          <w:szCs w:val="24"/>
        </w:rPr>
        <w:t xml:space="preserve"> a 20% del valor asegurado por evento y 40% vigencia.</w:t>
      </w:r>
    </w:p>
    <w:p w14:paraId="6DA28C24" w14:textId="77777777" w:rsidR="003F347B" w:rsidRDefault="00000000">
      <w:pPr>
        <w:numPr>
          <w:ilvl w:val="0"/>
          <w:numId w:val="3"/>
        </w:numPr>
        <w:tabs>
          <w:tab w:val="left" w:pos="0"/>
        </w:tabs>
        <w:spacing w:after="0" w:line="240" w:lineRule="auto"/>
        <w:ind w:left="283"/>
        <w:jc w:val="both"/>
        <w:rPr>
          <w:rFonts w:ascii="Arial" w:eastAsia="Arial" w:hAnsi="Arial" w:cs="Arial"/>
          <w:sz w:val="24"/>
          <w:szCs w:val="24"/>
        </w:rPr>
      </w:pPr>
      <w:r>
        <w:rPr>
          <w:rFonts w:ascii="Arial" w:eastAsia="Arial" w:hAnsi="Arial" w:cs="Arial"/>
          <w:sz w:val="24"/>
          <w:szCs w:val="24"/>
        </w:rPr>
        <w:t xml:space="preserve">Responsabilidad civil por afectaciones de maquinaria o equipos montados sobre los vehículos propios o bajo cuidado, tenencia y control de la entidad y que se encuentren asegurados en la </w:t>
      </w:r>
      <w:proofErr w:type="spellStart"/>
      <w:r>
        <w:rPr>
          <w:rFonts w:ascii="Arial" w:eastAsia="Arial" w:hAnsi="Arial" w:cs="Arial"/>
          <w:sz w:val="24"/>
          <w:szCs w:val="24"/>
        </w:rPr>
        <w:t>poliza</w:t>
      </w:r>
      <w:proofErr w:type="spellEnd"/>
      <w:r>
        <w:rPr>
          <w:rFonts w:ascii="Arial" w:eastAsia="Arial" w:hAnsi="Arial" w:cs="Arial"/>
          <w:sz w:val="24"/>
          <w:szCs w:val="24"/>
        </w:rPr>
        <w:t xml:space="preserve"> de </w:t>
      </w:r>
      <w:proofErr w:type="spellStart"/>
      <w:proofErr w:type="gramStart"/>
      <w:r>
        <w:rPr>
          <w:rFonts w:ascii="Arial" w:eastAsia="Arial" w:hAnsi="Arial" w:cs="Arial"/>
          <w:sz w:val="24"/>
          <w:szCs w:val="24"/>
        </w:rPr>
        <w:t>automoviles</w:t>
      </w:r>
      <w:proofErr w:type="spellEnd"/>
      <w:r>
        <w:rPr>
          <w:rFonts w:ascii="Arial" w:eastAsia="Arial" w:hAnsi="Arial" w:cs="Arial"/>
          <w:sz w:val="24"/>
          <w:szCs w:val="24"/>
        </w:rPr>
        <w:t xml:space="preserve"> ,</w:t>
      </w:r>
      <w:proofErr w:type="gramEnd"/>
      <w:r>
        <w:rPr>
          <w:rFonts w:ascii="Arial" w:eastAsia="Arial" w:hAnsi="Arial" w:cs="Arial"/>
          <w:sz w:val="24"/>
          <w:szCs w:val="24"/>
        </w:rPr>
        <w:t xml:space="preserve"> en exceso de las pólizas de automóviles (límite mínimo de 100/100/200 SMMLV), En caso de no poseer póliza, la cobertura operará como primera capa. </w:t>
      </w:r>
      <w:proofErr w:type="spellStart"/>
      <w:r>
        <w:rPr>
          <w:rFonts w:ascii="Arial" w:eastAsia="Arial" w:hAnsi="Arial" w:cs="Arial"/>
          <w:sz w:val="24"/>
          <w:szCs w:val="24"/>
        </w:rPr>
        <w:t>Sublimitado</w:t>
      </w:r>
      <w:proofErr w:type="spellEnd"/>
      <w:r>
        <w:rPr>
          <w:rFonts w:ascii="Arial" w:eastAsia="Arial" w:hAnsi="Arial" w:cs="Arial"/>
          <w:sz w:val="24"/>
          <w:szCs w:val="24"/>
        </w:rPr>
        <w:t xml:space="preserve"> a 20% del valor asegurado por evento y 40% vigencia</w:t>
      </w:r>
    </w:p>
    <w:p w14:paraId="0FE7281C"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Se ampara la responsabilidad civil extracontractual imputable al asegurado por su participación en ferias, exposiciones y/o desfiles nacionales e internacionales.</w:t>
      </w:r>
    </w:p>
    <w:p w14:paraId="31FA645C"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Polución y/o contaminación Accidental, súbita e imprevista. Por medio del presente anexo queda asegurada la responsabilidad civil extracontractual en que pudiera incurrir el asegurado por daños a terceros, ocasionados por variaciones perjudiciales de aguas, atmósfera, suelos, subsuelos o bien por ruido y habiéndose manifestado durante la vigencia de la póliza siempre y cuando sean a consecuencia directa de un acontecimiento que, desviándose de la marcha normal de la actividad objeto del seguro, ocurra durante la vigencia de la póliza, dentro de los inmuebles asegurados de forma súbita, accidental e imprevista; se excluye la contaminación paulatina. </w:t>
      </w:r>
    </w:p>
    <w:p w14:paraId="6DE8DB03"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Responsabilidad civil </w:t>
      </w:r>
      <w:proofErr w:type="gramStart"/>
      <w:r>
        <w:rPr>
          <w:rFonts w:ascii="Arial" w:eastAsia="Arial" w:hAnsi="Arial" w:cs="Arial"/>
          <w:sz w:val="24"/>
          <w:szCs w:val="24"/>
        </w:rPr>
        <w:t>ambiental .</w:t>
      </w:r>
      <w:proofErr w:type="gramEnd"/>
      <w:r>
        <w:rPr>
          <w:rFonts w:ascii="Arial" w:eastAsia="Arial" w:hAnsi="Arial" w:cs="Arial"/>
          <w:sz w:val="24"/>
          <w:szCs w:val="24"/>
        </w:rPr>
        <w:t xml:space="preserve"> </w:t>
      </w:r>
      <w:proofErr w:type="spellStart"/>
      <w:r>
        <w:rPr>
          <w:rFonts w:ascii="Arial" w:eastAsia="Arial" w:hAnsi="Arial" w:cs="Arial"/>
          <w:sz w:val="24"/>
          <w:szCs w:val="24"/>
        </w:rPr>
        <w:t>Sublimitado</w:t>
      </w:r>
      <w:proofErr w:type="spellEnd"/>
      <w:r>
        <w:rPr>
          <w:rFonts w:ascii="Arial" w:eastAsia="Arial" w:hAnsi="Arial" w:cs="Arial"/>
          <w:sz w:val="24"/>
          <w:szCs w:val="24"/>
        </w:rPr>
        <w:t xml:space="preserve"> a 20% del valor asegurado por evento y 40% vigencia</w:t>
      </w:r>
    </w:p>
    <w:p w14:paraId="1926E7C5"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Predios, labores y operaciones. (Incluyendo incendio y explosión). La compañía se obliga a indemnizar, sujeto a los términos y condiciones establecidas tanto en las condiciones generales como a las particulares de la póliza, los perjuicios patrimoniales y extrapatrimoniales que cause el asegurado con motivo de la responsabilidad civil extracontractual en que incurra de acuerdo con la ley colombiana, por hechos imputables al asegurado, que causen la muerte, lesión o menoscabo en la salud de las personas (daños personales) y/o el deterioro o destrucción de bienes (daños materiales) y perjuicios económicos, incluyendo lucro cesante, daño moral, daño emergente, daño a la vida relación, como consecuencia directa de tales daños personales y/o daños materiales. La compañía responderá, además, aun en exceso de la suma asegurada por los costos del proceso que el tercero damnificado o sus causahabientes promuevan en su contra o la del asegurado.  </w:t>
      </w:r>
    </w:p>
    <w:p w14:paraId="049636C7"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Propietarios, arrendatarios y/o poseedores: Para cubrir cualquier gasto que legalmente deba pagar al DEPARTAMENTO DE BOYACA, por la responsabilidad que llegare a imputársele en su calidad de arrendatario o poseedor. Sublímite $2.000.000.000 por evento y $3.000.000.000 por vigencia  </w:t>
      </w:r>
    </w:p>
    <w:p w14:paraId="11C02B57"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Se ampara la responsabilidad civil extracontractual imputable al asegurado por la posesión, uso y/o mantenimiento de puentes grúas, equipo de trabajo y de transporte dentro o fuera de los predios Sublímite $2.000.000.000 por evento y $3.000.000.000 por vigencia  </w:t>
      </w:r>
    </w:p>
    <w:p w14:paraId="144B612E" w14:textId="77777777" w:rsidR="003F347B" w:rsidRDefault="00000000">
      <w:pPr>
        <w:numPr>
          <w:ilvl w:val="0"/>
          <w:numId w:val="3"/>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Responsabilidad Civil Cruzada: Por la presente cláusula queda entendido y convenido en adición a los términos y condiciones contenidas en la póliza o en sus anexos, que la cobertura de responsabilidad civil se aplicará al asegurado y/o a los contratistas y/o a los subcontratistas independientes, al servicio del asegurado, en la misma forma que si a cada uno de ellos, se hubiera extendido una póliza por separado, para los eventos entre ellos como asegurados y frente a terceros hasta los límites establecidos en la póliza. Sublimite del 40% del valor asegurado por evento y por vigencia.</w:t>
      </w:r>
    </w:p>
    <w:p w14:paraId="2ADBDA82"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Responsabilidad Civil derivada de montajes, construcciones y obras civiles para el mantenimiento o ampliación de predios. Sublímite $800.000.000 evento, $2.000.000.000 vigencia, este límite opera en exceso de las pólizas de los contratistas.  </w:t>
      </w:r>
    </w:p>
    <w:p w14:paraId="4F5A7AED"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Responsabilidad civil extracontractual por perjuicios causados por directivos, representantes y empleados del asegurado, en el desempeño de sus funciones y dentro de las actividades del asegurado, dentro y fuera de Colombia, incluyendo en viajes en comisión de trabajo. Se excluye RC profesional y RC de servidores públicos y directores y administradores. </w:t>
      </w:r>
    </w:p>
    <w:p w14:paraId="5D2ABDCC"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Responsabilidad civil patronal, </w:t>
      </w:r>
      <w:proofErr w:type="gramStart"/>
      <w:r>
        <w:rPr>
          <w:rFonts w:ascii="Arial" w:eastAsia="Arial" w:hAnsi="Arial" w:cs="Arial"/>
          <w:sz w:val="24"/>
          <w:szCs w:val="24"/>
        </w:rPr>
        <w:t>en  exceso</w:t>
      </w:r>
      <w:proofErr w:type="gramEnd"/>
      <w:r>
        <w:rPr>
          <w:rFonts w:ascii="Arial" w:eastAsia="Arial" w:hAnsi="Arial" w:cs="Arial"/>
          <w:sz w:val="24"/>
          <w:szCs w:val="24"/>
        </w:rPr>
        <w:t xml:space="preserve"> de las prestaciones establecidas en el código sustantivo del trabajo de prestacionales legales: $200.000.000 por persona - evento y $1.000.000.000 por vigencia.</w:t>
      </w:r>
    </w:p>
    <w:p w14:paraId="4BC023EF"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Responsabilidad civil extracontractual sobre el depósito y transporte de mercancías y demás bienes dentro y fuera de los predios (excluye daños causados a las mercancías transportadas) $2.000.000.000 por evento y vigencia dentro y fuera de los predios, se cubre toda reclamación que se presente por parte de terceros; se excluye los daños al vehículo transportador.</w:t>
      </w:r>
    </w:p>
    <w:p w14:paraId="252F6616"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Responsabilidad civil generada por incendio y/o explosión </w:t>
      </w:r>
    </w:p>
    <w:p w14:paraId="266C20CD"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Suministro de Alimentos y bebidas a terceros por el asegurado, o por contratistas, o por subcontratistas, opera en exceso de las pólizas del contratista. </w:t>
      </w:r>
    </w:p>
    <w:p w14:paraId="1D3324E7"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Uso de ascensores, elevadores, escaleras, escaleras automáticas, grúas, montacargas y equipos de trabajo y transporte dentro y fuera de predios. </w:t>
      </w:r>
    </w:p>
    <w:p w14:paraId="4E1B6FE2"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Uso de casinos, campos deportivos, restaurantes y cafeterías. La cobertura de la presente póliza, se extiende a cubrir todos los gastos y perjuicios que este legalmente obligado a pagar por cualquier ocurrencia de perjuicios que surja del uso de restaurantes, casinos, campos deportivos, cafeterías y locales dentro de los predios de su propiedad o que sean ocupados por él o que tenga tomados en arrendamiento o alquiler; y/o como consecuencia de haber ingerido alimentos en dichos restaurantes o casinos, no obstante el hecho que éstos estén administrados por personas naturales o jurídicas distintas de la entidad o sus empleados.  </w:t>
      </w:r>
    </w:p>
    <w:p w14:paraId="0DA01343"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Uso de maquinaria y equipos de trabajo dentro y fuera de los predios del asegurado.</w:t>
      </w:r>
    </w:p>
    <w:p w14:paraId="510FA2DE"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Uso de armas de fuego y errores de puntería por parte de vigilantes, funcionarios, celadores y firmas especializadas. Nota: En caso de firmas externas, esta cobertura operará en exceso de la póliza exigida para la empresa de vigilancia; teniendo en cuenta, se encuentre en ejercicio de sus funciones y que opera en exceso de la cobertura del Decreto 356/94.</w:t>
      </w:r>
    </w:p>
    <w:p w14:paraId="5FE7FAF5"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Se ampara la RC por el transporte de bienes, incluyendo uso y manejo de combustible siempre y cuando sean utilizados para la actividad asegurada, se incluye el cargue y descargue, se excluye daños a la carga y al vehículo transportador, opera en exceso de las pólizas obligatorias que debe tener el asegurado para el desarrollo de dicha actividad, en caso de contar con póliza opera en y manejo de combustible: Sublímite $2.000.000.000 evento y vigencia. </w:t>
      </w:r>
    </w:p>
    <w:p w14:paraId="619380D0"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   Viajes de funcionarios del asegurado dentro del territorio nacional o en cualquier parte del mundo cuando en desarrollo de actividades inherentes al asegurado causen daños a terceros. Excluye responsabilidad civil profesional.  </w:t>
      </w:r>
    </w:p>
    <w:p w14:paraId="72C19668" w14:textId="77777777" w:rsidR="003F347B" w:rsidRDefault="00000000">
      <w:pPr>
        <w:numPr>
          <w:ilvl w:val="0"/>
          <w:numId w:val="3"/>
        </w:numPr>
        <w:pBdr>
          <w:top w:val="nil"/>
          <w:left w:val="nil"/>
          <w:bottom w:val="nil"/>
          <w:right w:val="nil"/>
          <w:between w:val="nil"/>
        </w:pBdr>
        <w:tabs>
          <w:tab w:val="left" w:pos="0"/>
        </w:tabs>
        <w:spacing w:line="240" w:lineRule="auto"/>
        <w:ind w:left="284"/>
        <w:jc w:val="both"/>
        <w:rPr>
          <w:rFonts w:ascii="Arial" w:eastAsia="Arial" w:hAnsi="Arial" w:cs="Arial"/>
          <w:b/>
          <w:bCs/>
          <w:sz w:val="24"/>
          <w:szCs w:val="24"/>
        </w:rPr>
      </w:pPr>
      <w:r>
        <w:rPr>
          <w:rFonts w:ascii="Arial" w:eastAsia="Arial" w:hAnsi="Arial" w:cs="Arial"/>
          <w:sz w:val="24"/>
          <w:szCs w:val="24"/>
        </w:rPr>
        <w:t>Viajes de funcionarios en comisión o estudio nacional o en el exterior. Excluye responsabilidad civil profesional y RC Servidores Públicos.</w:t>
      </w:r>
    </w:p>
    <w:p w14:paraId="07B414BD" w14:textId="77777777" w:rsidR="003F347B" w:rsidRDefault="00000000">
      <w:pPr>
        <w:tabs>
          <w:tab w:val="left" w:pos="0"/>
        </w:tabs>
        <w:spacing w:line="240" w:lineRule="auto"/>
        <w:ind w:left="284"/>
        <w:jc w:val="both"/>
        <w:rPr>
          <w:rFonts w:ascii="Arial" w:eastAsia="Arial" w:hAnsi="Arial" w:cs="Arial"/>
          <w:b/>
          <w:bCs/>
          <w:sz w:val="24"/>
          <w:szCs w:val="24"/>
        </w:rPr>
      </w:pPr>
      <w:r>
        <w:rPr>
          <w:rFonts w:ascii="Arial" w:eastAsia="Arial" w:hAnsi="Arial" w:cs="Arial"/>
          <w:b/>
          <w:bCs/>
          <w:sz w:val="24"/>
          <w:szCs w:val="24"/>
        </w:rPr>
        <w:t>CLÁUSULAS Y CONDICIONES OBLIGATORIAS</w:t>
      </w:r>
    </w:p>
    <w:p w14:paraId="228C3B01"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Ampliación del aviso del siniestro, con término de ciento veinte (120) días. Se extiende el término de aviso de la ocurrencia del siniestro, por parte del asegurado, dentro de, los ciento veinte (120) días siguientes a la fecha en que lo haya conocido o debido conocer. </w:t>
      </w:r>
    </w:p>
    <w:p w14:paraId="78C04C82"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Anticipo de indemnizaciones del 50%. Una vez demostrada la ocurrencia y la cuantía de la pérdida. En caso de siniestro y bajo petición escrita del asegurado, la compañía aseguradora anticipara el 50% del valor del reclamo.  </w:t>
      </w:r>
    </w:p>
    <w:p w14:paraId="04440B72"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Cláusula de aplicación de condiciones particulares. Queda expresamente acordado y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  </w:t>
      </w:r>
    </w:p>
    <w:p w14:paraId="4177BD66"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Cláusula de arbitramento o compromisoria (a solicitud del Asegurado). Las partes (Tomador y Asegurador) acuerdan que cualquier controversia que se suscite entre ellas con ocasión de la celebración, ejecución de las obligaciones nacidas del contrato de seguros y terminación </w:t>
      </w:r>
      <w:proofErr w:type="gramStart"/>
      <w:r>
        <w:rPr>
          <w:rFonts w:ascii="Arial" w:eastAsia="Arial" w:hAnsi="Arial" w:cs="Arial"/>
          <w:sz w:val="24"/>
          <w:szCs w:val="24"/>
        </w:rPr>
        <w:t>del mismo</w:t>
      </w:r>
      <w:proofErr w:type="gramEnd"/>
      <w:r>
        <w:rPr>
          <w:rFonts w:ascii="Arial" w:eastAsia="Arial" w:hAnsi="Arial" w:cs="Arial"/>
          <w:sz w:val="24"/>
          <w:szCs w:val="24"/>
        </w:rPr>
        <w:t>, será asumida por un tribunal de arbitramento, el cual estará integrado por tres (3) árbitros designados de común acuerdo entre las partes, o en su defecto, por árbitros inscritos en la lista del Centro de Arbitraje y Conciliación de la Cámara de Comercio de Tunja. El arbitraje será en derecho y se sujetará a la normatividad jurídica vigente. Las partes fijan como domicilio la ciudad de Tunja y como sede el Centro de Arbitraje y Conciliación de la Cámara de Comercio de la misma ciudad.  Esta cláusula no será aplicable para controversias entre asegurador y asegurado cuando se esté manejando un proceso en el cual la aseguradora sea llamada en garantía por el asegurado.</w:t>
      </w:r>
    </w:p>
    <w:p w14:paraId="29A9D99B"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Concurrencia de amparos, cláusulas y/o condiciones: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  </w:t>
      </w:r>
    </w:p>
    <w:p w14:paraId="740DEA32"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Conocimiento de los predios y/o actividades por parte del asegurador. La Aseguradora manifiesta que conoce el riesgo y/o actividades desarrolladas por el Tomador y que partiendo de esta base ha hecho la tasación y ha establecido los términos y condiciones para la contratación de esta cobertura, por consiguiente, deja constancia del conocimiento y aceptación de los riesgos, las circunstancias y condiciones de </w:t>
      </w:r>
      <w:proofErr w:type="gramStart"/>
      <w:r>
        <w:rPr>
          <w:rFonts w:ascii="Arial" w:eastAsia="Arial" w:hAnsi="Arial" w:cs="Arial"/>
          <w:sz w:val="24"/>
          <w:szCs w:val="24"/>
        </w:rPr>
        <w:t>los mismos</w:t>
      </w:r>
      <w:proofErr w:type="gramEnd"/>
      <w:r>
        <w:rPr>
          <w:rFonts w:ascii="Arial" w:eastAsia="Arial" w:hAnsi="Arial" w:cs="Arial"/>
          <w:sz w:val="24"/>
          <w:szCs w:val="24"/>
        </w:rPr>
        <w:t xml:space="preserve">.  </w:t>
      </w:r>
    </w:p>
    <w:p w14:paraId="54DE66AA"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Designación de ajustadores. Queda entendido, convenido y aceptado que, en caso de siniestros amparados por la presente póliza que requieran la asignación de un perito ajustador, la Aseguradora efectuará su contratación previo acuerdo y aprobación del Asegurado.  </w:t>
      </w:r>
    </w:p>
    <w:p w14:paraId="7315742D"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Designación de bienes: Los oferentes deben aceptar el título, nombre, denominación o nomenclatura con que el asegurado identifica o describe los bienes asegurados en sus registros o libros de comercio o contabilidad.  </w:t>
      </w:r>
    </w:p>
    <w:p w14:paraId="1916DC2F"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Errores, omisiones e inexactitudes no intencionales.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p>
    <w:p w14:paraId="1D09B80A"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La compañía responderá, por los costos del proceso que el tercero damnificado o sus causahabientes promuevan en su contra o la del asegurado, con las salvedades siguientes: a. Si la responsabilidad proviene de dolo o está expresamente señalada en las exclusiones de la póliza. b. Si el asegurado afronta el proceso contra orden expresa de la compañía, y c. si la condena por los perjuicios ocasionados a la víctima excede la suma que delimita la responsabilidad de la compañía, esta solo responderá por los gastos del proceso en proporción a la cuota que le corresponda en la indemnización.</w:t>
      </w:r>
    </w:p>
    <w:p w14:paraId="18E61D9E"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Modificación de condiciones. Queda expresamente acordado y convenido que, bajo esta cláusula,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w:t>
      </w:r>
    </w:p>
    <w:p w14:paraId="4F0B02E6"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Modificaciones a favor del asegurado.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  </w:t>
      </w:r>
    </w:p>
    <w:p w14:paraId="747B1CD9"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Modificaciones del riesgo y/o de condiciones: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180 días siguientes a la fecha de modificación del riesgo, si esta depende del arbitrio del asegurado o del tomador. Si les es extraña dentro de los 180 días siguientes a aquel en que tengan conocimiento de ella, conocimiento que se presume transcurridos 180 días desde el momento de la modificación. </w:t>
      </w:r>
    </w:p>
    <w:p w14:paraId="320EB53B"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No Aplicación de Cláusula de garantía. Queda expresamente acordado la no aplicación de ningún tipo de garantía que deba cumplir el asegurado. </w:t>
      </w:r>
    </w:p>
    <w:p w14:paraId="794B70C5"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No aplicación de deducible en arreglos transaccionales o conciliaciones por responsabilidad civil. </w:t>
      </w:r>
    </w:p>
    <w:p w14:paraId="5E323BB0"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No concurrencia de amparos, cláusulas o condiciones. 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w:t>
      </w:r>
    </w:p>
    <w:p w14:paraId="4828AE2C"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 xml:space="preserve">Responsabilidad civil del asegurado frente a familiares de los trabajadores. Queda expresamente convenido y acordado que para efectos de este seguro se entenderán como terceros los familiares del personal del asegurado, siempre y cuando los mismos no tengan relación contractual con la entidad. de igual forma para los efectos de este seguro los niños, niñas y adolescentes, se consideran terceros. </w:t>
      </w:r>
    </w:p>
    <w:p w14:paraId="5BAEA2A7"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Revocación de la póliza, cláusulas o condiciones con término de ciento veinte (120) días. El Oferente debe contemplar bajo esta cláusula, que la póliza podrá ser revocada unilateralmente por la compañía, mediante noticia escrita enviada al asegurado, a su última dirección registrada, con no ciento veinte (120)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90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proceso.</w:t>
      </w:r>
    </w:p>
    <w:p w14:paraId="55A2C43F" w14:textId="77777777" w:rsidR="003F347B" w:rsidRDefault="00000000">
      <w:pPr>
        <w:numPr>
          <w:ilvl w:val="0"/>
          <w:numId w:val="3"/>
        </w:numPr>
        <w:pBdr>
          <w:top w:val="nil"/>
          <w:left w:val="nil"/>
          <w:bottom w:val="nil"/>
          <w:right w:val="nil"/>
          <w:between w:val="nil"/>
        </w:pBd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Variaciones del riesgo. La compañía debe autorizar al asegurado para efectuar las modificaciones dentro del riesgo, que juzgue necesarias para el funcionamiento de sus actividades. Cuando tales modificaciones varíen sustancial, objetiva y materialmente los riesgos conocidos y aceptados por la compañía, el asegurado estará obligado a avisar de ellas por escrito a la compañía dentro de los noventa (90) días comunes contados a partir del inicio de estas modificaciones, sí éstos constituyen en agravación de los riesgos.</w:t>
      </w:r>
    </w:p>
    <w:p w14:paraId="604F8E16"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p>
    <w:p w14:paraId="670ABCBA"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p>
    <w:p w14:paraId="21F72A80" w14:textId="77777777" w:rsidR="003F347B" w:rsidRDefault="00000000">
      <w:pPr>
        <w:tabs>
          <w:tab w:val="left" w:pos="0"/>
        </w:tabs>
        <w:spacing w:line="240" w:lineRule="auto"/>
        <w:jc w:val="center"/>
        <w:rPr>
          <w:rFonts w:ascii="Arial" w:eastAsia="Arial" w:hAnsi="Arial" w:cs="Arial"/>
          <w:b/>
          <w:bCs/>
          <w:sz w:val="24"/>
          <w:szCs w:val="24"/>
        </w:rPr>
      </w:pPr>
      <w:r>
        <w:rPr>
          <w:rFonts w:ascii="Arial" w:eastAsia="Arial" w:hAnsi="Arial" w:cs="Arial"/>
          <w:b/>
          <w:bCs/>
          <w:sz w:val="24"/>
          <w:szCs w:val="24"/>
        </w:rPr>
        <w:t xml:space="preserve">EXCLUSIONES APLICABLES AL RAMO DE RESPONSABILIDAD CIVIL EXTRACONTRACTUAL </w:t>
      </w:r>
    </w:p>
    <w:p w14:paraId="22263ECD"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 xml:space="preserve">Queda convenido y aceptado entre asegurador y asegurado que las siguientes serán las únicas exclusiones aceptas para el ramo de Responsabilidad civil extracontractual y por tanto el asegurador no podrá invocar exclusiones diferentes a las que aquí se estipulan salvo las que tenga concurrencia con las cláusulas y/o amparos objeto de cobertura. </w:t>
      </w:r>
    </w:p>
    <w:p w14:paraId="30441132"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Quedan excluidas de manera general para todas las coberturas ofrecidas, los perjuicios que en su origen o extensión sean causados directa o indirectamente por:</w:t>
      </w:r>
    </w:p>
    <w:p w14:paraId="3E547305" w14:textId="77777777" w:rsidR="003F347B" w:rsidRDefault="003F347B">
      <w:pPr>
        <w:tabs>
          <w:tab w:val="left" w:pos="0"/>
        </w:tabs>
        <w:spacing w:line="240" w:lineRule="auto"/>
        <w:jc w:val="both"/>
        <w:rPr>
          <w:rFonts w:ascii="Arial" w:eastAsia="Arial" w:hAnsi="Arial" w:cs="Arial"/>
          <w:sz w:val="24"/>
          <w:szCs w:val="24"/>
        </w:rPr>
      </w:pPr>
    </w:p>
    <w:p w14:paraId="48CD6813"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 Labores de construcción o demolición de edificios o instalaciones o desmonte de maquinarias, a no ser que tales actividades constituyan el giro normal de los negocios del asegurado.</w:t>
      </w:r>
    </w:p>
    <w:p w14:paraId="0B1E71E7"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2. Operaciones que hayan sido definitivamente terminadas o abandonadas por el asegurado.</w:t>
      </w:r>
    </w:p>
    <w:p w14:paraId="2A046BF5"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3. Descargue, dispersión o escape de humo, vapores, hollín, ácidos, álcalis, y en general productos químicos tóxicos, líquidos o gaseosos, desperdicios y demás materias contaminantes dentro o sobre la tierra, atmosfera, ríos, lagos o similares.</w:t>
      </w:r>
    </w:p>
    <w:p w14:paraId="06AE62F6"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4. Lesiones personales o daños materiales causados a terceros con dolo del asegurado.</w:t>
      </w:r>
    </w:p>
    <w:p w14:paraId="6B171962"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5. Perjuicios causados fuera del territorio de la república de Colombia.</w:t>
      </w:r>
    </w:p>
    <w:p w14:paraId="7035B045"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6. Lesiones causadas a personas directa o indirectamente por guerra internacional o civil y los actos perpetrados por países extranjeros, hostilidades u operaciones bélicas (sea o no declarada una guerra), rebelión y sedición, huelga o motines, conmoción civil, turbación del orden, asonada, </w:t>
      </w:r>
    </w:p>
    <w:p w14:paraId="56B8480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7. Lesiones personales o daños a propiedades causados por operaciones que empleen el proceso de fisión y/o fusión nuclear o fusión de materiales radioactivos.</w:t>
      </w:r>
    </w:p>
    <w:p w14:paraId="76AFB28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8. Las obligaciones o responsabilidades a cargo del asegurado provenientes de la aplicación de las normas de derecho laboral.</w:t>
      </w:r>
    </w:p>
    <w:p w14:paraId="4D6075D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9. Se excluye la infidelidad de empleados.</w:t>
      </w:r>
    </w:p>
    <w:p w14:paraId="089513DF"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10. Se excluyen las operaciones del asegurado relacionadas con el chequeo de pasajeros y de equipaje en aeropuertos.</w:t>
      </w:r>
    </w:p>
    <w:p w14:paraId="5A27FAEC"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11. Excluye enfermedad profesional, endémica o epidémica, así como compensaciones a trabajadores y seguridad social.</w:t>
      </w:r>
    </w:p>
    <w:p w14:paraId="4AD21051"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p>
    <w:p w14:paraId="77C8D26F" w14:textId="77777777" w:rsidR="003F347B" w:rsidRDefault="00000000">
      <w:pPr>
        <w:numPr>
          <w:ilvl w:val="0"/>
          <w:numId w:val="18"/>
        </w:numPr>
        <w:pBdr>
          <w:top w:val="nil"/>
          <w:left w:val="nil"/>
          <w:bottom w:val="nil"/>
          <w:right w:val="nil"/>
          <w:between w:val="nil"/>
        </w:pBdr>
        <w:tabs>
          <w:tab w:val="left" w:pos="0"/>
        </w:tabs>
        <w:spacing w:line="240" w:lineRule="auto"/>
        <w:ind w:left="284" w:hanging="284"/>
        <w:rPr>
          <w:rFonts w:ascii="Arial" w:eastAsia="Arial" w:hAnsi="Arial" w:cs="Arial"/>
          <w:b/>
          <w:bCs/>
          <w:sz w:val="24"/>
          <w:szCs w:val="24"/>
        </w:rPr>
      </w:pPr>
      <w:r>
        <w:rPr>
          <w:rFonts w:ascii="Arial" w:eastAsia="Arial" w:hAnsi="Arial" w:cs="Arial"/>
          <w:b/>
          <w:bCs/>
          <w:sz w:val="24"/>
          <w:szCs w:val="24"/>
        </w:rPr>
        <w:t>SEGURO DE RESPONSABILIDAD CIVIL SERVIDORES PÚBLICOS</w:t>
      </w:r>
    </w:p>
    <w:p w14:paraId="6E3DD273" w14:textId="77777777" w:rsidR="003F347B" w:rsidRDefault="003F347B">
      <w:pPr>
        <w:pBdr>
          <w:top w:val="nil"/>
          <w:left w:val="nil"/>
          <w:bottom w:val="nil"/>
          <w:right w:val="nil"/>
          <w:between w:val="nil"/>
        </w:pBdr>
        <w:tabs>
          <w:tab w:val="left" w:pos="0"/>
        </w:tabs>
        <w:spacing w:line="240" w:lineRule="auto"/>
        <w:ind w:left="284"/>
        <w:rPr>
          <w:rFonts w:ascii="Arial" w:eastAsia="Arial" w:hAnsi="Arial" w:cs="Arial"/>
          <w:b/>
          <w:bCs/>
          <w:sz w:val="24"/>
          <w:szCs w:val="24"/>
        </w:rPr>
      </w:pPr>
    </w:p>
    <w:p w14:paraId="54BF75CB" w14:textId="77777777" w:rsidR="003F347B" w:rsidRDefault="00000000">
      <w:pPr>
        <w:tabs>
          <w:tab w:val="left" w:pos="0"/>
        </w:tabs>
        <w:spacing w:after="0" w:line="240" w:lineRule="auto"/>
        <w:ind w:left="284"/>
        <w:jc w:val="both"/>
        <w:rPr>
          <w:rFonts w:ascii="Arial" w:eastAsia="Arial" w:hAnsi="Arial" w:cs="Arial"/>
          <w:sz w:val="24"/>
          <w:szCs w:val="24"/>
        </w:rPr>
      </w:pPr>
      <w:r>
        <w:rPr>
          <w:rFonts w:ascii="Arial" w:eastAsia="Arial" w:hAnsi="Arial" w:cs="Arial"/>
          <w:b/>
          <w:bCs/>
          <w:sz w:val="24"/>
          <w:szCs w:val="24"/>
        </w:rPr>
        <w:t xml:space="preserve">TOMADOR: </w:t>
      </w:r>
      <w:r>
        <w:rPr>
          <w:rFonts w:ascii="Arial" w:eastAsia="Arial" w:hAnsi="Arial" w:cs="Arial"/>
          <w:sz w:val="24"/>
          <w:szCs w:val="24"/>
        </w:rPr>
        <w:t xml:space="preserve">DEPARTAMENTO DE BOYACÁ </w:t>
      </w:r>
    </w:p>
    <w:p w14:paraId="5016DBDD" w14:textId="77777777" w:rsidR="003F347B" w:rsidRDefault="00000000">
      <w:pPr>
        <w:tabs>
          <w:tab w:val="left" w:pos="0"/>
        </w:tabs>
        <w:spacing w:after="0" w:line="240" w:lineRule="auto"/>
        <w:ind w:left="284"/>
        <w:jc w:val="both"/>
        <w:rPr>
          <w:rFonts w:ascii="Arial" w:eastAsia="Arial" w:hAnsi="Arial" w:cs="Arial"/>
          <w:b/>
          <w:bCs/>
          <w:sz w:val="24"/>
          <w:szCs w:val="24"/>
        </w:rPr>
      </w:pPr>
      <w:r>
        <w:rPr>
          <w:rFonts w:ascii="Arial" w:eastAsia="Arial" w:hAnsi="Arial" w:cs="Arial"/>
          <w:b/>
          <w:bCs/>
          <w:sz w:val="24"/>
          <w:szCs w:val="24"/>
        </w:rPr>
        <w:t xml:space="preserve">ASEGURADO: </w:t>
      </w:r>
      <w:r>
        <w:rPr>
          <w:rFonts w:ascii="Arial" w:eastAsia="Arial" w:hAnsi="Arial" w:cs="Arial"/>
          <w:sz w:val="24"/>
          <w:szCs w:val="24"/>
        </w:rPr>
        <w:t>Servidores Públicos Asegurados</w:t>
      </w:r>
    </w:p>
    <w:p w14:paraId="17FD9570" w14:textId="77777777" w:rsidR="003F347B" w:rsidRDefault="00000000">
      <w:pPr>
        <w:tabs>
          <w:tab w:val="left" w:pos="0"/>
        </w:tabs>
        <w:spacing w:after="0" w:line="240" w:lineRule="auto"/>
        <w:ind w:left="284"/>
        <w:jc w:val="both"/>
        <w:rPr>
          <w:rFonts w:ascii="Arial" w:eastAsia="Arial" w:hAnsi="Arial" w:cs="Arial"/>
          <w:sz w:val="24"/>
          <w:szCs w:val="24"/>
        </w:rPr>
      </w:pPr>
      <w:r>
        <w:rPr>
          <w:rFonts w:ascii="Arial" w:eastAsia="Arial" w:hAnsi="Arial" w:cs="Arial"/>
          <w:b/>
          <w:bCs/>
          <w:sz w:val="24"/>
          <w:szCs w:val="24"/>
        </w:rPr>
        <w:t xml:space="preserve">BENEFICIARIO: </w:t>
      </w:r>
      <w:r>
        <w:rPr>
          <w:rFonts w:ascii="Arial" w:eastAsia="Arial" w:hAnsi="Arial" w:cs="Arial"/>
          <w:sz w:val="24"/>
          <w:szCs w:val="24"/>
        </w:rPr>
        <w:t>Departamento de Boyacá y/o Servidores Públicos Asegurados y/o Terceros      Afectados.</w:t>
      </w:r>
    </w:p>
    <w:p w14:paraId="765AAF98" w14:textId="77777777" w:rsidR="003F347B" w:rsidRDefault="00000000">
      <w:pPr>
        <w:tabs>
          <w:tab w:val="left" w:pos="0"/>
        </w:tabs>
        <w:spacing w:after="0" w:line="240" w:lineRule="auto"/>
        <w:ind w:left="284"/>
        <w:jc w:val="both"/>
        <w:rPr>
          <w:rFonts w:ascii="Arial" w:eastAsia="Arial" w:hAnsi="Arial" w:cs="Arial"/>
          <w:sz w:val="24"/>
          <w:szCs w:val="24"/>
        </w:rPr>
      </w:pPr>
      <w:r>
        <w:rPr>
          <w:rFonts w:ascii="Arial" w:eastAsia="Arial" w:hAnsi="Arial" w:cs="Arial"/>
          <w:sz w:val="24"/>
          <w:szCs w:val="24"/>
        </w:rPr>
        <w:t>La Entidad proyecta contratar el seguro de responsabilidad civil de los servidores públicos, de conformidad con lo previsto en el artículo 42 de la Ley 2559 de 2025 y el artículo 45 del Decreto 4803 de 2010, así como en las normas que las complementen, modifiquen o adicionen. Siendo estas disposiciones las que autorizan a las Entidades Estatales para celebrar dicha contratación en los términos allí establecidos</w:t>
      </w:r>
    </w:p>
    <w:p w14:paraId="100F461E" w14:textId="77777777" w:rsidR="003F347B" w:rsidRDefault="003F347B">
      <w:pPr>
        <w:tabs>
          <w:tab w:val="left" w:pos="0"/>
        </w:tabs>
        <w:spacing w:after="0" w:line="240" w:lineRule="auto"/>
        <w:ind w:left="284"/>
        <w:jc w:val="both"/>
        <w:rPr>
          <w:rFonts w:ascii="Arial" w:eastAsia="Arial" w:hAnsi="Arial" w:cs="Arial"/>
          <w:sz w:val="24"/>
          <w:szCs w:val="24"/>
        </w:rPr>
      </w:pPr>
    </w:p>
    <w:p w14:paraId="3501B5F4" w14:textId="77777777" w:rsidR="003F347B" w:rsidRDefault="003F347B">
      <w:pPr>
        <w:tabs>
          <w:tab w:val="left" w:pos="0"/>
        </w:tabs>
        <w:spacing w:after="0" w:line="240" w:lineRule="auto"/>
        <w:ind w:left="284"/>
        <w:jc w:val="both"/>
        <w:rPr>
          <w:rFonts w:ascii="Arial" w:eastAsia="Arial" w:hAnsi="Arial" w:cs="Arial"/>
          <w:sz w:val="24"/>
          <w:szCs w:val="24"/>
        </w:rPr>
      </w:pPr>
    </w:p>
    <w:p w14:paraId="1DAE2F4E" w14:textId="77777777" w:rsidR="003F347B" w:rsidRDefault="00000000">
      <w:pPr>
        <w:tabs>
          <w:tab w:val="left" w:pos="0"/>
        </w:tabs>
        <w:spacing w:after="0" w:line="240" w:lineRule="auto"/>
        <w:ind w:left="284"/>
        <w:jc w:val="both"/>
        <w:rPr>
          <w:rFonts w:ascii="Arial" w:eastAsia="Arial" w:hAnsi="Arial" w:cs="Arial"/>
          <w:b/>
          <w:bCs/>
          <w:sz w:val="24"/>
          <w:szCs w:val="24"/>
        </w:rPr>
      </w:pPr>
      <w:r>
        <w:rPr>
          <w:rFonts w:ascii="Arial" w:eastAsia="Arial" w:hAnsi="Arial" w:cs="Arial"/>
          <w:b/>
          <w:bCs/>
          <w:sz w:val="24"/>
          <w:szCs w:val="24"/>
        </w:rPr>
        <w:t>VALOR ASEGURADO: $6.000.000.000 Evento/ vigencia</w:t>
      </w:r>
    </w:p>
    <w:p w14:paraId="3E5978C3" w14:textId="77777777" w:rsidR="003F347B" w:rsidRDefault="003F347B">
      <w:pPr>
        <w:tabs>
          <w:tab w:val="left" w:pos="0"/>
        </w:tabs>
        <w:spacing w:after="0" w:line="240" w:lineRule="auto"/>
        <w:ind w:left="284"/>
        <w:jc w:val="both"/>
        <w:rPr>
          <w:rFonts w:ascii="Arial" w:eastAsia="Arial" w:hAnsi="Arial" w:cs="Arial"/>
          <w:sz w:val="24"/>
          <w:szCs w:val="24"/>
        </w:rPr>
      </w:pPr>
    </w:p>
    <w:p w14:paraId="097A97E0" w14:textId="77777777" w:rsidR="003F347B" w:rsidRDefault="00000000">
      <w:pPr>
        <w:tabs>
          <w:tab w:val="left" w:pos="0"/>
        </w:tabs>
        <w:spacing w:line="240" w:lineRule="auto"/>
        <w:ind w:left="284"/>
        <w:jc w:val="both"/>
        <w:rPr>
          <w:rFonts w:ascii="Arial" w:eastAsia="Arial" w:hAnsi="Arial" w:cs="Arial"/>
          <w:sz w:val="24"/>
          <w:szCs w:val="24"/>
        </w:rPr>
      </w:pPr>
      <w:r>
        <w:rPr>
          <w:rFonts w:ascii="Arial" w:eastAsia="Arial" w:hAnsi="Arial" w:cs="Arial"/>
          <w:b/>
          <w:bCs/>
          <w:sz w:val="24"/>
          <w:szCs w:val="24"/>
        </w:rPr>
        <w:t xml:space="preserve">OBJETO DEL SEGURO: </w:t>
      </w:r>
      <w:r>
        <w:rPr>
          <w:rFonts w:ascii="Arial" w:eastAsia="Arial" w:hAnsi="Arial" w:cs="Arial"/>
          <w:sz w:val="24"/>
          <w:szCs w:val="24"/>
        </w:rPr>
        <w:t xml:space="preserve">Indemnizar los perjuicios o detrimentos patrimoniales causados a terceros y/o a la Entidad provenientes de la responsabilidad civil de los servidores públicos, originados en cualquier reclamación iniciada por primera vez enmarcada dentro de la ley, durante la vigencia de la póliza, por todo acto u omisión, por actos incorrectos, culposos, reales o presuntos, cometidos por cualquier persona que desempeñe o haya desempeñado los cargos asegurados, en el desempeño de sus respectivas funciones como Servidores Públicos. </w:t>
      </w:r>
    </w:p>
    <w:p w14:paraId="3F212758" w14:textId="77777777" w:rsidR="003F347B" w:rsidRDefault="00000000">
      <w:pPr>
        <w:tabs>
          <w:tab w:val="left" w:pos="0"/>
        </w:tabs>
        <w:spacing w:line="240" w:lineRule="auto"/>
        <w:ind w:left="284"/>
        <w:jc w:val="both"/>
        <w:rPr>
          <w:rFonts w:ascii="Arial" w:eastAsia="Arial" w:hAnsi="Arial" w:cs="Arial"/>
          <w:sz w:val="24"/>
          <w:szCs w:val="24"/>
        </w:rPr>
      </w:pPr>
      <w:r>
        <w:rPr>
          <w:rFonts w:ascii="Arial" w:eastAsia="Arial" w:hAnsi="Arial" w:cs="Arial"/>
          <w:sz w:val="24"/>
          <w:szCs w:val="24"/>
        </w:rPr>
        <w:t xml:space="preserve">De igual manera se cubren los perjuicios imputables a servidores públicos de la Entidad que desempeñen los cargos relacionados y descritos en el listado que suministre la Entidad, así como por procesos de Responsabilidad Fiscal, acciones de repetición iniciadas por el tomador en contra de los servidores públicos asegurados y los demás que sean aceptados en los amparos y cláusulas, penal o disciplinario y los gastos en que incurra el funcionario para su defensa en dichos procesos, (honorarios profesionales de abogados defensores y cauciones judiciales), según los límites por etapas procesales establecidos, en todo tipo de proceso penales siempre que se trate de delitos no dolosos, civiles, administrativos, iniciados por entes de control (Procuraduría, Contraloría o similares) o por cualquier organismo oficial. </w:t>
      </w:r>
    </w:p>
    <w:p w14:paraId="75EF32EE" w14:textId="77777777" w:rsidR="003F347B" w:rsidRDefault="00000000">
      <w:pPr>
        <w:tabs>
          <w:tab w:val="left" w:pos="0"/>
        </w:tabs>
        <w:spacing w:line="240" w:lineRule="auto"/>
        <w:ind w:left="284"/>
        <w:jc w:val="both"/>
        <w:rPr>
          <w:rFonts w:ascii="Arial" w:eastAsia="Arial" w:hAnsi="Arial" w:cs="Arial"/>
          <w:b/>
          <w:bCs/>
          <w:sz w:val="24"/>
          <w:szCs w:val="24"/>
        </w:rPr>
      </w:pPr>
      <w:r>
        <w:rPr>
          <w:rFonts w:ascii="Arial" w:eastAsia="Arial" w:hAnsi="Arial" w:cs="Arial"/>
          <w:b/>
          <w:bCs/>
          <w:sz w:val="24"/>
          <w:szCs w:val="24"/>
        </w:rPr>
        <w:t xml:space="preserve">UBICACIÓN </w:t>
      </w:r>
    </w:p>
    <w:p w14:paraId="7481DE1A" w14:textId="77777777" w:rsidR="003F347B" w:rsidRDefault="00000000">
      <w:pPr>
        <w:tabs>
          <w:tab w:val="left" w:pos="0"/>
        </w:tabs>
        <w:spacing w:line="240" w:lineRule="auto"/>
        <w:ind w:left="284"/>
        <w:jc w:val="both"/>
        <w:rPr>
          <w:rFonts w:ascii="Arial" w:eastAsia="Arial" w:hAnsi="Arial" w:cs="Arial"/>
          <w:sz w:val="24"/>
          <w:szCs w:val="24"/>
        </w:rPr>
      </w:pPr>
      <w:r>
        <w:rPr>
          <w:rFonts w:ascii="Arial" w:eastAsia="Arial" w:hAnsi="Arial" w:cs="Arial"/>
          <w:sz w:val="24"/>
          <w:szCs w:val="24"/>
        </w:rPr>
        <w:t>Los procesos adelantados en Colombia por autoridades colombianas, bajo legislación colombiana. La cobertura en el exterior solo aplicará para gastos de honorarios, el ámbito territorial es territorio colombiano, jurisdicción colombiana.</w:t>
      </w:r>
    </w:p>
    <w:p w14:paraId="35327F36" w14:textId="77777777" w:rsidR="003F347B" w:rsidRDefault="00000000">
      <w:pPr>
        <w:spacing w:after="0" w:line="240" w:lineRule="auto"/>
        <w:ind w:left="284"/>
        <w:jc w:val="both"/>
        <w:rPr>
          <w:rFonts w:ascii="Arial" w:eastAsia="Arial" w:hAnsi="Arial" w:cs="Arial"/>
          <w:b/>
          <w:bCs/>
          <w:sz w:val="24"/>
          <w:szCs w:val="24"/>
        </w:rPr>
      </w:pPr>
      <w:r>
        <w:rPr>
          <w:rFonts w:ascii="Arial" w:eastAsia="Arial" w:hAnsi="Arial" w:cs="Arial"/>
          <w:b/>
          <w:bCs/>
          <w:sz w:val="24"/>
          <w:szCs w:val="24"/>
        </w:rPr>
        <w:t>PERIODO DE RETROACTIVIDAD:  A PARTIR 01 DE ENERO DE 2016</w:t>
      </w:r>
    </w:p>
    <w:p w14:paraId="6D470684" w14:textId="77777777" w:rsidR="003F347B" w:rsidRDefault="003F347B">
      <w:pPr>
        <w:spacing w:after="0" w:line="240" w:lineRule="auto"/>
        <w:ind w:left="284"/>
        <w:jc w:val="both"/>
        <w:rPr>
          <w:rFonts w:ascii="Arial" w:eastAsia="Arial" w:hAnsi="Arial" w:cs="Arial"/>
          <w:b/>
          <w:bCs/>
          <w:sz w:val="24"/>
          <w:szCs w:val="24"/>
        </w:rPr>
      </w:pPr>
    </w:p>
    <w:p w14:paraId="58D1F63B" w14:textId="77777777" w:rsidR="003F347B" w:rsidRDefault="00000000">
      <w:pPr>
        <w:spacing w:after="0" w:line="240" w:lineRule="auto"/>
        <w:ind w:left="284"/>
        <w:jc w:val="both"/>
        <w:rPr>
          <w:rFonts w:ascii="Arial" w:eastAsia="Arial" w:hAnsi="Arial" w:cs="Arial"/>
          <w:b/>
          <w:bCs/>
          <w:sz w:val="24"/>
          <w:szCs w:val="24"/>
        </w:rPr>
      </w:pPr>
      <w:r>
        <w:rPr>
          <w:rFonts w:ascii="Arial" w:eastAsia="Arial" w:hAnsi="Arial" w:cs="Arial"/>
          <w:b/>
          <w:bCs/>
          <w:sz w:val="24"/>
          <w:szCs w:val="24"/>
        </w:rPr>
        <w:t>MODALIDAD DE RECLAMACIÓN - CLAIMS MADE</w:t>
      </w:r>
    </w:p>
    <w:p w14:paraId="09E00E14" w14:textId="77777777" w:rsidR="003F347B" w:rsidRDefault="003F347B">
      <w:pPr>
        <w:spacing w:after="0" w:line="240" w:lineRule="auto"/>
        <w:ind w:left="284"/>
        <w:jc w:val="both"/>
        <w:rPr>
          <w:rFonts w:ascii="Arial" w:eastAsia="Arial" w:hAnsi="Arial" w:cs="Arial"/>
          <w:sz w:val="24"/>
          <w:szCs w:val="24"/>
        </w:rPr>
      </w:pPr>
    </w:p>
    <w:p w14:paraId="7388C42B" w14:textId="77777777" w:rsidR="003F347B" w:rsidRDefault="00000000">
      <w:pPr>
        <w:spacing w:line="240" w:lineRule="auto"/>
        <w:ind w:left="284"/>
        <w:jc w:val="both"/>
        <w:rPr>
          <w:rFonts w:ascii="Arial" w:eastAsia="Arial" w:hAnsi="Arial" w:cs="Arial"/>
          <w:sz w:val="24"/>
          <w:szCs w:val="24"/>
        </w:rPr>
      </w:pPr>
      <w:r>
        <w:rPr>
          <w:rFonts w:ascii="Arial" w:eastAsia="Arial" w:hAnsi="Arial" w:cs="Arial"/>
          <w:sz w:val="24"/>
          <w:szCs w:val="24"/>
        </w:rPr>
        <w:t>El sistema bajo el cual opera la presente póliza es por reclamaciones La presente póliza opera bajo la modalidad de cobertura por reclamación o "</w:t>
      </w:r>
      <w:proofErr w:type="spellStart"/>
      <w:r>
        <w:rPr>
          <w:rFonts w:ascii="Arial" w:eastAsia="Arial" w:hAnsi="Arial" w:cs="Arial"/>
          <w:sz w:val="24"/>
          <w:szCs w:val="24"/>
        </w:rPr>
        <w:t>claims</w:t>
      </w:r>
      <w:proofErr w:type="spellEnd"/>
      <w:r>
        <w:rPr>
          <w:rFonts w:ascii="Arial" w:eastAsia="Arial" w:hAnsi="Arial" w:cs="Arial"/>
          <w:sz w:val="24"/>
          <w:szCs w:val="24"/>
        </w:rPr>
        <w:t xml:space="preserve"> </w:t>
      </w:r>
      <w:proofErr w:type="spellStart"/>
      <w:r>
        <w:rPr>
          <w:rFonts w:ascii="Arial" w:eastAsia="Arial" w:hAnsi="Arial" w:cs="Arial"/>
          <w:sz w:val="24"/>
          <w:szCs w:val="24"/>
        </w:rPr>
        <w:t>made</w:t>
      </w:r>
      <w:proofErr w:type="spellEnd"/>
      <w:r>
        <w:rPr>
          <w:rFonts w:ascii="Arial" w:eastAsia="Arial" w:hAnsi="Arial" w:cs="Arial"/>
          <w:sz w:val="24"/>
          <w:szCs w:val="24"/>
        </w:rPr>
        <w:t>" de conformidad con la Ley 389 de 1997. La cobertura de la póliza aplica a: (i) reclamaciones o investigaciones notificadas a los funcionarios asegurado por primera vez durante la vigencia de la póliza; y/o (</w:t>
      </w:r>
      <w:proofErr w:type="spellStart"/>
      <w:r>
        <w:rPr>
          <w:rFonts w:ascii="Arial" w:eastAsia="Arial" w:hAnsi="Arial" w:cs="Arial"/>
          <w:sz w:val="24"/>
          <w:szCs w:val="24"/>
        </w:rPr>
        <w:t>ii</w:t>
      </w:r>
      <w:proofErr w:type="spellEnd"/>
      <w:r>
        <w:rPr>
          <w:rFonts w:ascii="Arial" w:eastAsia="Arial" w:hAnsi="Arial" w:cs="Arial"/>
          <w:sz w:val="24"/>
          <w:szCs w:val="24"/>
        </w:rPr>
        <w:t>) circunstancias por las que los funcionarios asegurados tengan conocimiento por primera vez durante la vigencia de la póliza, de investigaciones iniciadas o que estarán siendo iniciadas en su contra. La cobertura se circunscribe a hechos que hayan ocurrido dentro del período de retroactividad de la póliza. Todas las reclamaciones o investigaciones subsiguientes relacionadas con la primera notificación informada a la Aseguradora y aceptada por esta, deberán ser atendidas por la misma póliza, es decir, la vigencia de la primera notificación. Por esto mismo, las reclamaciones, investigaciones o circunstancias ya notificadas quedan excluidas de todas las vigencias posteriores.</w:t>
      </w:r>
    </w:p>
    <w:p w14:paraId="60DA9A95" w14:textId="77777777" w:rsidR="003F347B" w:rsidRDefault="00000000">
      <w:pPr>
        <w:tabs>
          <w:tab w:val="left" w:pos="0"/>
        </w:tabs>
        <w:spacing w:line="240" w:lineRule="auto"/>
        <w:ind w:left="284"/>
        <w:jc w:val="both"/>
        <w:rPr>
          <w:rFonts w:ascii="Arial" w:eastAsia="Arial" w:hAnsi="Arial" w:cs="Arial"/>
          <w:sz w:val="24"/>
          <w:szCs w:val="24"/>
        </w:rPr>
      </w:pPr>
      <w:r>
        <w:rPr>
          <w:rFonts w:ascii="Arial" w:eastAsia="Arial" w:hAnsi="Arial" w:cs="Arial"/>
          <w:sz w:val="24"/>
          <w:szCs w:val="24"/>
        </w:rPr>
        <w:t>Queda entendido y acordado que se excluyen los procesos, investigaciones y/o reclamos en curso, notificados a los funcionarios y/o la entidad, previo al inicio de la vigencia y aquellos previamente notificados y/o reclamados a una póliza anterior.</w:t>
      </w:r>
    </w:p>
    <w:p w14:paraId="3D6934CC" w14:textId="77777777" w:rsidR="003F347B" w:rsidRDefault="00000000">
      <w:pPr>
        <w:tabs>
          <w:tab w:val="left" w:pos="0"/>
        </w:tabs>
        <w:spacing w:line="240" w:lineRule="auto"/>
        <w:ind w:left="284"/>
        <w:jc w:val="both"/>
        <w:rPr>
          <w:rFonts w:ascii="Arial" w:eastAsia="Arial" w:hAnsi="Arial" w:cs="Arial"/>
          <w:sz w:val="24"/>
          <w:szCs w:val="24"/>
        </w:rPr>
      </w:pPr>
      <w:r>
        <w:rPr>
          <w:rFonts w:ascii="Arial" w:eastAsia="Arial" w:hAnsi="Arial" w:cs="Arial"/>
          <w:sz w:val="24"/>
          <w:szCs w:val="24"/>
        </w:rPr>
        <w:t xml:space="preserve">Los hallazgos o circunstancias en averiguación que no individualicen ningún funcionario o cargo asegurado no se considerarán, para efectos de la póliza, como hechos conocidos que puedan dar lugar a una reclamación aplicable bajo el presente seguro, sino hasta el momento que sea vinculado el (los) funcionario(s) formalmente a alguna investigación o indagación preliminar. En consecuencia, en caso de que estos hechos se materialicen posteriormente en una reclamación, no se consideraran hechos excluidos aun cuando no hubiesen sido reportados a la aseguradora. </w:t>
      </w:r>
    </w:p>
    <w:p w14:paraId="081B5AD1"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Así mismo queda expresamente acordado y convenido que la aseguradora acepta bajo los mismos términos, las condiciones del sistema de cobertura aquí definidas y en caso de existencia de textos, cláusulas o condiciones contenidas en la propuesta o indicadas en el ejemplar de las condiciones generales de la póliza u otro documento, en contradicción con lo dispuesto en esta cláusula, se entenderán por no escritas.</w:t>
      </w:r>
    </w:p>
    <w:p w14:paraId="1C77BC33" w14:textId="77777777" w:rsidR="003F347B" w:rsidRDefault="00000000">
      <w:pPr>
        <w:tabs>
          <w:tab w:val="left" w:pos="0"/>
        </w:tabs>
        <w:spacing w:line="240" w:lineRule="auto"/>
        <w:ind w:left="360"/>
        <w:jc w:val="both"/>
        <w:rPr>
          <w:rFonts w:ascii="Arial" w:eastAsia="Arial" w:hAnsi="Arial" w:cs="Arial"/>
          <w:b/>
          <w:bCs/>
          <w:sz w:val="24"/>
          <w:szCs w:val="24"/>
        </w:rPr>
      </w:pPr>
      <w:r>
        <w:rPr>
          <w:rFonts w:ascii="Arial" w:eastAsia="Arial" w:hAnsi="Arial" w:cs="Arial"/>
          <w:b/>
          <w:bCs/>
          <w:sz w:val="24"/>
          <w:szCs w:val="24"/>
        </w:rPr>
        <w:t>DEFINICIÓN DE EVENTO</w:t>
      </w:r>
    </w:p>
    <w:p w14:paraId="387BB3D0"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Se entiende por evento toda circunstancia que pueda derivar en una o varias reclamaciones o procesos, aun cuando sean adelantados por autoridades distintas, siempre que provengan de una misma causa y aun cuando estén involucrados varios funcionarios asegurados.</w:t>
      </w:r>
    </w:p>
    <w:p w14:paraId="7CAE10BE"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Para efectos de determinar la cobertura bajo la póliza, de acuerdo con la Modalidad de Cobertura aquí definida, queda entendido y acordado que todas las investigaciones y procesos que surjan con posterioridad a dicha notificación efectuada por primera vez deberán ser atendidas por la misma póliza que conoció de aquella primera reclamación debidamente notificada durante la vigencia de la póliza.</w:t>
      </w:r>
    </w:p>
    <w:p w14:paraId="3CC55597" w14:textId="77777777" w:rsidR="003F347B" w:rsidRDefault="00000000">
      <w:pPr>
        <w:tabs>
          <w:tab w:val="left" w:pos="0"/>
        </w:tabs>
        <w:spacing w:after="0" w:line="240" w:lineRule="auto"/>
        <w:ind w:left="360"/>
        <w:rPr>
          <w:rFonts w:ascii="Arial" w:eastAsia="Arial" w:hAnsi="Arial" w:cs="Arial"/>
          <w:sz w:val="24"/>
          <w:szCs w:val="24"/>
        </w:rPr>
      </w:pPr>
      <w:r>
        <w:rPr>
          <w:rFonts w:ascii="Arial" w:eastAsia="Arial" w:hAnsi="Arial" w:cs="Arial"/>
          <w:b/>
          <w:bCs/>
          <w:sz w:val="24"/>
          <w:szCs w:val="24"/>
        </w:rPr>
        <w:t>PERIODO DE RETROACTIVIDAD:</w:t>
      </w:r>
      <w:r>
        <w:rPr>
          <w:rFonts w:ascii="Arial" w:eastAsia="Arial" w:hAnsi="Arial" w:cs="Arial"/>
          <w:sz w:val="24"/>
          <w:szCs w:val="24"/>
        </w:rPr>
        <w:t xml:space="preserve">  A PARTIR 01 DE ENERO DE 2016.</w:t>
      </w:r>
    </w:p>
    <w:p w14:paraId="79715266" w14:textId="77777777" w:rsidR="003F347B" w:rsidRDefault="003F347B">
      <w:pPr>
        <w:tabs>
          <w:tab w:val="left" w:pos="0"/>
        </w:tabs>
        <w:spacing w:after="0" w:line="240" w:lineRule="auto"/>
        <w:ind w:left="360"/>
        <w:rPr>
          <w:rFonts w:ascii="Arial" w:eastAsia="Arial" w:hAnsi="Arial" w:cs="Arial"/>
          <w:sz w:val="24"/>
          <w:szCs w:val="24"/>
        </w:rPr>
      </w:pPr>
    </w:p>
    <w:p w14:paraId="0B731D60"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 xml:space="preserve">AMPAROS Y COBERTURA </w:t>
      </w:r>
    </w:p>
    <w:p w14:paraId="5A3AAB57"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Perjuicios o detrimentos patrimoniales. $6.000.000.000 evento/vigencia, combinado con gastos de defensa. Ampara los perjuicios o detrimentos patrimoniales causados al DEPARTAMENTO DE BOYACÁ y/o al Estado, como consecuencia de las decisiones de gestiones incorrectas, pero no dolosas, adoptadas y/o ejecutadas o </w:t>
      </w:r>
      <w:proofErr w:type="spellStart"/>
      <w:r>
        <w:rPr>
          <w:rFonts w:ascii="Arial" w:eastAsia="Arial" w:hAnsi="Arial" w:cs="Arial"/>
          <w:sz w:val="24"/>
          <w:szCs w:val="24"/>
        </w:rPr>
        <w:t>inejecutadas</w:t>
      </w:r>
      <w:proofErr w:type="spellEnd"/>
      <w:r>
        <w:rPr>
          <w:rFonts w:ascii="Arial" w:eastAsia="Arial" w:hAnsi="Arial" w:cs="Arial"/>
          <w:sz w:val="24"/>
          <w:szCs w:val="24"/>
        </w:rPr>
        <w:t xml:space="preserve"> por los servidores públicos y/o funcionarios con regímenes de responsabilidad similares a los de los servidores públicos, cuyos cargos estén amparados en la póliza.  </w:t>
      </w:r>
    </w:p>
    <w:p w14:paraId="17CBFCAE"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Gastos de defensa, Sublímite de $800.000.000. Gastos y costas judiciales por honorarios profesionales en que incurran los funcionarios para ejercer su defensa, en cualquier indagación, y/o en cualquier investigación preliminar iniciada a instancias de su gestión y/o en cualquier proceso civil, disciplinario, administrativo, de responsabilidad fiscal o penal en su contra, y/o en cualquier actuación extraprocesal y/o en cualquier investigación adelantada por cualquier organismo oficial, incluyendo Contraloría, Fiscalía, Procuraduría, Defensoría, Veeduría y Órganos u Oficinas similares, o por cualquier organismo oficial, incluyendo acciones de repetición o de llamamiento en garantía con fines de repetición. El sublímite indicado opera por evento y por vigencia respecto del valor asegurado. </w:t>
      </w:r>
    </w:p>
    <w:p w14:paraId="07A94B0C"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Otros costos procesales incluyendo gastos y costos por concepto de constitución de cauciones y pagos diferentes a honorarios profesionales de abogados en que deban incurrir los asegurados.  Sublímite 10% por evento y por vigencia del valor asegurado.</w:t>
      </w:r>
    </w:p>
    <w:p w14:paraId="04B0C8CE" w14:textId="77777777" w:rsidR="003F347B" w:rsidRDefault="00000000" w:rsidP="00B0047F">
      <w:pPr>
        <w:numPr>
          <w:ilvl w:val="0"/>
          <w:numId w:val="3"/>
        </w:numPr>
        <w:pBdr>
          <w:top w:val="nil"/>
          <w:left w:val="nil"/>
          <w:bottom w:val="nil"/>
          <w:right w:val="nil"/>
          <w:between w:val="nil"/>
        </w:pBdr>
        <w:tabs>
          <w:tab w:val="left" w:pos="0"/>
        </w:tabs>
        <w:spacing w:line="240" w:lineRule="auto"/>
        <w:ind w:left="567"/>
        <w:jc w:val="both"/>
        <w:rPr>
          <w:rFonts w:ascii="Arial" w:eastAsia="Arial" w:hAnsi="Arial" w:cs="Arial"/>
          <w:sz w:val="24"/>
          <w:szCs w:val="24"/>
        </w:rPr>
      </w:pPr>
      <w:r>
        <w:rPr>
          <w:rFonts w:ascii="Arial" w:eastAsia="Arial" w:hAnsi="Arial" w:cs="Arial"/>
          <w:sz w:val="24"/>
          <w:szCs w:val="24"/>
        </w:rPr>
        <w:t>Gastos de defensa para investigaciones por multas y sanciones administrativas o indemnizaciones impuestas por cualquier organismo oficial incluyendo Contraloría, Fiscalía, Procuraduría, Defensoría o Veeduría, excluyendo siempre las sanciones penales y las impuestas a título de dolo.</w:t>
      </w:r>
    </w:p>
    <w:p w14:paraId="0D143838" w14:textId="77777777" w:rsidR="003F347B" w:rsidRDefault="00000000">
      <w:pPr>
        <w:tabs>
          <w:tab w:val="left" w:pos="426"/>
        </w:tabs>
        <w:spacing w:after="0" w:line="240" w:lineRule="auto"/>
        <w:jc w:val="both"/>
        <w:rPr>
          <w:rFonts w:ascii="Arial" w:eastAsia="Arial" w:hAnsi="Arial" w:cs="Arial"/>
          <w:b/>
          <w:bCs/>
          <w:sz w:val="24"/>
          <w:szCs w:val="24"/>
        </w:rPr>
      </w:pPr>
      <w:r>
        <w:rPr>
          <w:rFonts w:ascii="Arial" w:eastAsia="Arial" w:hAnsi="Arial" w:cs="Arial"/>
          <w:b/>
          <w:bCs/>
          <w:sz w:val="24"/>
          <w:szCs w:val="24"/>
        </w:rPr>
        <w:t xml:space="preserve">     SUBLIMITES PARA LA COBERTURA DE GASTOS DE DEFENSA</w:t>
      </w:r>
    </w:p>
    <w:p w14:paraId="5BBD645B" w14:textId="77777777" w:rsidR="003F347B" w:rsidRDefault="003F347B">
      <w:pPr>
        <w:tabs>
          <w:tab w:val="left" w:pos="0"/>
        </w:tabs>
        <w:spacing w:after="0" w:line="240" w:lineRule="auto"/>
        <w:ind w:left="709"/>
        <w:jc w:val="both"/>
        <w:rPr>
          <w:rFonts w:ascii="Arial" w:eastAsia="Arial" w:hAnsi="Arial" w:cs="Arial"/>
          <w:b/>
          <w:bCs/>
          <w:sz w:val="24"/>
          <w:szCs w:val="24"/>
        </w:rPr>
      </w:pPr>
    </w:p>
    <w:p w14:paraId="0BBFD0C0"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Procesos de Investigaciones Preliminares; Procesos Fiscales, Procesos Disciplinarios, Procesos Penales, Procesos ante Otros Organismos. Sublímite Por Persona y por cada Proceso para cada una de las Personas (incluido IVA) $15.000.000. Será efectiva siempre y cuando en la reclamación esté individualizado el cargo, la persona, y la conducta a investigar goce de cobertura bajo la póliza. </w:t>
      </w:r>
    </w:p>
    <w:p w14:paraId="58B8197C"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Etapas desde Vinculación Procesal hasta Fallo que haga Transito a Cosa Juzgada. Sublímite por persona y por cada Proceso para cada una de las personas (incluido IVA) $20.000.000 </w:t>
      </w:r>
    </w:p>
    <w:p w14:paraId="29B68BAE"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Procesos verbales sumarios en lo disciplinario. Sublímite por persona y por cada Proceso para cada una de las personas (incluido IVA) $15.000.000 </w:t>
      </w:r>
    </w:p>
    <w:p w14:paraId="5B195FAF"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Proceso verbal sumario de responsabilidad fiscal. Sublímite por persona y por cada Proceso para cada una de las personas (incluido IVA) $15.000.000 </w:t>
      </w:r>
    </w:p>
    <w:p w14:paraId="7778B5BB"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Otros costos procesales, incluyendo cauciones judiciales y agencias en derecho. Sublímite Aplicable: $5.000.000. evento / $60.000.000 / agregado anual </w:t>
      </w:r>
    </w:p>
    <w:p w14:paraId="6CE0BC1E"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Etapa de investigación. Sublímite por persona y por cada Proceso para cada una de las personas (incluido IVA) $30.000.000. Los gastos de defensa en general para cualquier proceso, los cuales deben ser autorizadas por la oficina jurídica o del área de la entidad que tenga la facultad para autorizarlos, adicional a que la entidad debe tener el control de la siniestralidad de la póliza, por lo tanto, las solicitudes de honorarios deben tramitarse a través de su intermediario.</w:t>
      </w:r>
    </w:p>
    <w:p w14:paraId="049DCE67" w14:textId="77777777" w:rsidR="003F347B" w:rsidRDefault="00000000">
      <w:pPr>
        <w:numPr>
          <w:ilvl w:val="0"/>
          <w:numId w:val="3"/>
        </w:numPr>
        <w:pBdr>
          <w:top w:val="nil"/>
          <w:left w:val="nil"/>
          <w:bottom w:val="nil"/>
          <w:right w:val="nil"/>
          <w:between w:val="nil"/>
        </w:pBdr>
        <w:tabs>
          <w:tab w:val="left" w:pos="0"/>
        </w:tabs>
        <w:spacing w:line="240" w:lineRule="auto"/>
        <w:ind w:left="709"/>
        <w:jc w:val="both"/>
        <w:rPr>
          <w:rFonts w:ascii="Arial" w:eastAsia="Arial" w:hAnsi="Arial" w:cs="Arial"/>
          <w:sz w:val="24"/>
          <w:szCs w:val="24"/>
        </w:rPr>
      </w:pPr>
      <w:r>
        <w:rPr>
          <w:rFonts w:ascii="Arial" w:eastAsia="Arial" w:hAnsi="Arial" w:cs="Arial"/>
          <w:sz w:val="24"/>
          <w:szCs w:val="24"/>
        </w:rPr>
        <w:t>Etapa de juicio y proceso. Sublímite por persona y por cada Proceso para cada una de las personas (incluido IVA) $50.000.000</w:t>
      </w:r>
    </w:p>
    <w:p w14:paraId="3503F081" w14:textId="77777777" w:rsidR="003F347B" w:rsidRDefault="00000000">
      <w:pPr>
        <w:tabs>
          <w:tab w:val="left" w:pos="0"/>
        </w:tabs>
        <w:spacing w:line="240" w:lineRule="auto"/>
        <w:rPr>
          <w:rFonts w:ascii="Arial" w:eastAsia="Arial" w:hAnsi="Arial" w:cs="Arial"/>
          <w:b/>
          <w:bCs/>
          <w:sz w:val="24"/>
          <w:szCs w:val="24"/>
        </w:rPr>
      </w:pPr>
      <w:r>
        <w:rPr>
          <w:rFonts w:ascii="Arial" w:eastAsia="Arial" w:hAnsi="Arial" w:cs="Arial"/>
          <w:b/>
          <w:bCs/>
          <w:sz w:val="24"/>
          <w:szCs w:val="24"/>
        </w:rPr>
        <w:t xml:space="preserve">CLÁUSULAS Y CONDICIONES OBLIGATORIAS </w:t>
      </w:r>
    </w:p>
    <w:p w14:paraId="732E4958"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Absorción, fusión o traslado de funciones</w:t>
      </w:r>
    </w:p>
    <w:p w14:paraId="51C0B5EB"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Aceptación de gastos judiciales y/o costos de defensa. Mediante esta condición, queda expresamente acordado que la aseguradora se pronunciará sobre la cotización de honorarios del abogado, gastos judiciales y/o costos de defensa (incluidos los impuestos, gravámenes u otros legalmente establecidos); en la brevedad posible y máximo dentro de los diez (10) días hábiles siguientes al recibo de la documentación que acredite los mismos. En caso contrario se entenderán aceptados los honorarios de abogado, de conformidad con la(s) cotización(es) presentada(s) por la Entidad asegurada o los funcionarios que esta designe o los asegurados.</w:t>
      </w:r>
    </w:p>
    <w:p w14:paraId="690FE970"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Amparo a la responsabilidad de los funcionarios asegurados que se transmita por muerte, incapacidad, inhabilitación o insolvencia.</w:t>
      </w:r>
    </w:p>
    <w:p w14:paraId="227B4B33"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Amparo automático para funcionarios pasados, presentes y futuros. Queda expresamente acordado que bajo la presente póliza se amparan los funcionarios que desempeñan los cargos asegurados, señalados en el formulario de solicitud y los que en el futuro llegaren a ocupar los cargos amparados, los cuales se cubren en forma automática, sin que se requiera aviso de tal modificación; así mismo se amparan los funcionarios que hayan ocupado los cargos durante el periodo de retroactividad aplicable a esta póliza. </w:t>
      </w:r>
    </w:p>
    <w:p w14:paraId="6F00B160"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Amparo para las reclamaciones como consecuencia o con ocasión de los recortes o modificaciones en la planta de personal, en virtud de las reestructuraciones a que sea sometida la entidad, excluye reclamaciones presentadas respecto a prestaciones sociales. se otorga siempre que los daños o perjuicios provengan del ejercicio de las funciones de los servidores públicos de acuerdo con los cargos relacionados asegurados y que dichos daños o perjuicios no sean dolosos, sublímite 50% evento/vigencia. Se aclara que bajo la presente cobertura se amparan únicamente reclamaciones de acuerdo con lo establecido en la ley 1010 de 2006 (Acoso Laboral) o en las normas que lo modifiquen o lo adicionen y siempre y cuando el cargo vinculado esté identificado en la reclamación y haga parte de los cargos asegurados.</w:t>
      </w:r>
    </w:p>
    <w:p w14:paraId="08A1A584"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Anticipo de Gastos de Defensa, con sublímite del 50%. Mediante la presente cláusula queda expresamente convenido y aceptado, que en caso de siniestro la Aseguradora anticipará pago del 50% del valor de los gastos de defensa, excepto para los procesos penales que operarán bajo la modalidad de reembolso; con base en la cotización de honorarios profesionales presentadas a la Compañía aseguradora por la Entidad tomadora o los funcionarios designados por ésta o los asegurados y aprobada de acuerdo con lo establecido en la cláusula de Aceptación de gastos judiciales y/o costos de defensa. Para tal efecto, la Compañía aseguradora igualmente se compromete al pago del anticipo, dentro de los cinco (5) días hábiles siguientes a la conclusión del término previsto en la cláusula de Aceptación de gastos judiciales y/o costos de defensa. Así mismo se acuerda que el pago del saldo del 50%, lo efectuará la aseguradora con la presentación del fallo definitivo de la autoridad competente, acompañado de las actuaciones surtidas por parte de asegurado en el proceso y la autorización del funcionario asegurado.  </w:t>
      </w:r>
    </w:p>
    <w:p w14:paraId="3C577353"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Aplicación de disposiciones del Código de Comercio. Las reglas aplicables a los seguros en general y los principios, normas y reglas aplicables a los seguros de daños y Responsabilidad Civil serán aplicables, salvo disposición en contrario, al seguro objeto de esta contratación.  </w:t>
      </w:r>
    </w:p>
    <w:p w14:paraId="01EFFDBD"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Arbitramento o cláusula compromisoria: El asegurado y la Compañía convienen en someter a un Tribunal de Arbitramento las diferencias que surjan con motivo de la aplicación de las cláusulas y condiciones de esta póliza y a no intentar demanda o acción alguna de otra naturaleza. El Tribunal tendrá como sede la ciudad de suscripción del contrato y fallará en derecho. Los árbitros serán nombrados siguiendo el procedimiento que para tal fin la Ley 1563 de 2012 o en la norma que lo reemplace, haya estipulado. En cualquier caso y momento, a elección del asegurado, la presente cláusula quedará sin efecto y no podrá ser excepcionada por la aseguradora, especialmente en aquellos casos en que el asegurado efectúe el llamamiento en garantía en los términos del artículo 57 del C.P.C.  Esta cláusula podrá tener aplicación de acuerdo con lo anteriormente estipulado o según las directivas presidenciales 04 del 18 de mayo de 2018, las cuales fijaron políticas en materia arbitral, bajo decisión del asegurado y con el cumplimiento de las normas colombianas.</w:t>
      </w:r>
    </w:p>
    <w:p w14:paraId="6EE5F32E"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Cláusula de ampliación del aviso 120 días. Se extiende el término de aviso de la ocurrencia del siniestro, por parte del asegurado, dentro del término de 120 días otorgados por la aseguradora en su oferta, siguientes a la fecha en que lo haya conocido o debido conocer.</w:t>
      </w:r>
    </w:p>
    <w:p w14:paraId="06AF1C69"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Cláusula de aplicación de condiciones particulares. Queda expresamente acordado y convenido, que la compañía acepta las condiciones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 de igual forma en caso de encontrarse contradicción en alguna condición prevalecerá la de mayor beneficio para el asegurado. </w:t>
      </w:r>
    </w:p>
    <w:p w14:paraId="06E19388"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Concurrencia de amparos, cláusulas y/o condiciones: 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  </w:t>
      </w:r>
    </w:p>
    <w:p w14:paraId="16E58267"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Conocimiento del riesgo: La Compañía declara el conocimiento de los riesgos asegurados y que partiendo de esta base ha hecho la tasación y ha establecido los términos y condiciones para la presentación de su propuesta y posterior contratación de la cobertura. Por lo tanto, deja constancia del conocimiento y aceptación de los riesgos, las circunstancias y condiciones de </w:t>
      </w:r>
      <w:proofErr w:type="gramStart"/>
      <w:r>
        <w:rPr>
          <w:rFonts w:ascii="Arial" w:eastAsia="Arial" w:hAnsi="Arial" w:cs="Arial"/>
          <w:sz w:val="24"/>
          <w:szCs w:val="24"/>
        </w:rPr>
        <w:t>los mismos</w:t>
      </w:r>
      <w:proofErr w:type="gramEnd"/>
      <w:r>
        <w:rPr>
          <w:rFonts w:ascii="Arial" w:eastAsia="Arial" w:hAnsi="Arial" w:cs="Arial"/>
          <w:sz w:val="24"/>
          <w:szCs w:val="24"/>
        </w:rPr>
        <w:t xml:space="preserve">.  </w:t>
      </w:r>
    </w:p>
    <w:p w14:paraId="7DC87385"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Designación de ajustadores. La Compañía acepta que, en caso de designación de ajustador, la misma deberá efectuarse de común acuerdo entre la aseguradora y el asegurado, de conformidad con las siguientes condiciones. La Aseguradora presentará para cada reclamo una terna de ajustadores y el asegurado elegirá de la misma, el ajustador que considere conveniente.  </w:t>
      </w:r>
    </w:p>
    <w:p w14:paraId="0E04A7CF"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Eliminación de cláusulas de Garantía: Queda entendido, convenido y aceptado que, no obstante, lo que en contrario se diga en las condiciones generales del seguro, en virtud de la presente cláusula se elimina todas las cláusulas de garantía, previstas para el mismo.  </w:t>
      </w:r>
    </w:p>
    <w:p w14:paraId="63A678A7"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Errores y omisiones. Bajo la presente cláusula queda expresamente convenido y aceptado que ningún hecho con el conocimiento de algún asegurado será imputado a otro asegurado para efectos de determinar la cobertura bajo la póliza, es decir; la reticencia o inexactitud de un asegurado en la declaración del estado del riesgo, no se hará extensiva a los demás asegurados de la póliza.</w:t>
      </w:r>
    </w:p>
    <w:p w14:paraId="046F9150"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Extensión de cobertura, con término de 12 meses, con cobro adicional máximo del 100% de la prima ofrecida para este proceso. Bajo esta cláusula, queda expresamente acordado que la cobertura del seguro se extiende por el período de doce (12) meses, bajo las mismas condiciones pactadas dentro del presente proceso de contratación, para amparar las reclamaciones que se formulen con posterioridad al vencimiento de la vigencia de la póliza, exclusivamente respecto de actos incorrectos y eventos cubiertos bajo la misma y ocurridos durante la referida vigencia. Esta condición opera en el caso de que la póliza sea cancelada o no renovada y/o prorrogada por la aseguradora e igualmente en caso de cancelación o no continuidad por decisión de la Entidad tomadora con cobro de prima máximo del 100% de la prima inicial. </w:t>
      </w:r>
    </w:p>
    <w:p w14:paraId="47265A17"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Libre escogencia de abogado para la defensa. Mediante esta condición, queda expresamente acordado que la selección de los profesionales encargados de la defensa corresponderá a la Entidad tomadora, los funcionarios que ésta designe o los asegurados; quienes para su aprobación presentarán a la compañía la propuesta correspondiente, incluidos los impuestos y gravámenes, ya sean fiscales, tributarios u otros legalmente establecidos, y que por tal motivo formen parte del costo de los servicios de gastos de defensa. La compañía podrá, previa solicitud y de común acuerdo con la Entidad tomadora, podrá asumir la defensa de cualquier litigio o procedimiento legal a nombre del asegurado, a través de abogados elegidos por la aseguradora.</w:t>
      </w:r>
    </w:p>
    <w:p w14:paraId="255B0EC1"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Modificación a cargos: Queda entendido, convenido y aceptado que, si durante la vigencia de la presente póliza se presenta cambio de denominaciones a cargos, se consideran automáticamente incorporados a la póliza.  </w:t>
      </w:r>
    </w:p>
    <w:p w14:paraId="3151D942"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Modificaciones a favor del asegurado: 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  </w:t>
      </w:r>
    </w:p>
    <w:p w14:paraId="2C0875F8" w14:textId="77777777" w:rsidR="003F347B"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No aplicación de la cláusula de control de siniestros, para reclamaciones que no supere $300.000.000. La compañía acepta expresamente la no aplicación o argumentación, en caso de siniestro, de condiciones que sujeten la atención o trámite de los reclamos a cumplimiento de requisitos o exigencia de los reaseguradores o cualquier otra relacionada con control de siniestros. De igual forma, queda acordado que las condiciones aplicables para las reclamaciones que superen el límite antes citado, deben ser previamente determinadas por la aseguradora y las mismas no podrán modificar los términos de las condiciones técnicas mínimas habilitantes y/o complementarias ofrecidas; en caso de generar alguna modificación, condicionamiento y/o restricción, éstas no podrán ser aplicadas sin previo aviso al asegurado. Pérdida. Significará la responsabilidad legal de los asegurados para pagar. Daños, condenas y costos que se fijen en contra de una Persona Asegurada por parte de un juzgado, tribunal, corte, o autoridad externa e independiente de carácter administrativo, disciplinario, fiscal o de control, competente para determinarlos, y acuerdos a los que se haya llegado con el consentimiento previo de la Aseguradora (tal consentimiento no debe ser demorado injustificadamente).  </w:t>
      </w:r>
    </w:p>
    <w:p w14:paraId="15FC7A9B" w14:textId="77777777" w:rsidR="00B0047F"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Pr>
          <w:rFonts w:ascii="Arial" w:eastAsia="Arial" w:hAnsi="Arial" w:cs="Arial"/>
          <w:sz w:val="24"/>
          <w:szCs w:val="24"/>
        </w:rPr>
        <w:t xml:space="preserve">No aplicación de deducible: Queda entendido, convenido y aceptado que a ninguna de las coberturas, amparos, gastos o riesgos cubiertos por la presente póliza se les aplicará deducible, franquicia o similar. </w:t>
      </w:r>
    </w:p>
    <w:p w14:paraId="03FDE012" w14:textId="4CA94D04" w:rsidR="003F347B" w:rsidRPr="00B0047F" w:rsidRDefault="00000000" w:rsidP="00B0047F">
      <w:pPr>
        <w:numPr>
          <w:ilvl w:val="0"/>
          <w:numId w:val="3"/>
        </w:numPr>
        <w:pBdr>
          <w:top w:val="nil"/>
          <w:left w:val="nil"/>
          <w:bottom w:val="nil"/>
          <w:right w:val="nil"/>
          <w:between w:val="nil"/>
        </w:pBdr>
        <w:tabs>
          <w:tab w:val="left" w:pos="0"/>
        </w:tabs>
        <w:spacing w:after="0" w:line="240" w:lineRule="auto"/>
        <w:ind w:left="567"/>
        <w:jc w:val="both"/>
        <w:rPr>
          <w:rFonts w:ascii="Arial" w:eastAsia="Arial" w:hAnsi="Arial" w:cs="Arial"/>
          <w:sz w:val="24"/>
          <w:szCs w:val="24"/>
        </w:rPr>
      </w:pPr>
      <w:r w:rsidRPr="00B0047F">
        <w:rPr>
          <w:rFonts w:ascii="Arial" w:eastAsia="Arial" w:hAnsi="Arial" w:cs="Arial"/>
          <w:sz w:val="24"/>
          <w:szCs w:val="24"/>
        </w:rPr>
        <w:t>Revocación unilateral. La aseguradora podrá revocar unilateralmente este seguro, mediante noticia escrita a la Entidad Tomadora, expresada con una antelación no inferior a noventa (90) días. Así mismo, en el caso de que la aseguradora decida no otorgar renovación o prórroga del contrato de seguro, deberá dar aviso de ello a la Entidad Tomadora, con la misma antelación.</w:t>
      </w:r>
    </w:p>
    <w:p w14:paraId="3D89C39E"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p>
    <w:p w14:paraId="69225D43"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p>
    <w:p w14:paraId="6660BD83" w14:textId="7E76F3E0" w:rsidR="003F347B" w:rsidRDefault="00000000">
      <w:pPr>
        <w:tabs>
          <w:tab w:val="left" w:pos="0"/>
        </w:tabs>
        <w:spacing w:line="240" w:lineRule="auto"/>
        <w:jc w:val="center"/>
        <w:rPr>
          <w:rFonts w:ascii="Arial" w:eastAsia="Arial" w:hAnsi="Arial" w:cs="Arial"/>
          <w:sz w:val="24"/>
          <w:szCs w:val="24"/>
        </w:rPr>
      </w:pPr>
      <w:r>
        <w:rPr>
          <w:rFonts w:ascii="Arial" w:eastAsia="Arial" w:hAnsi="Arial" w:cs="Arial"/>
          <w:b/>
          <w:bCs/>
          <w:sz w:val="24"/>
          <w:szCs w:val="24"/>
        </w:rPr>
        <w:t xml:space="preserve">EXCLUSIONES APLICABLES AL RAMO </w:t>
      </w:r>
      <w:r w:rsidR="00B0047F">
        <w:rPr>
          <w:rFonts w:ascii="Arial" w:eastAsia="Arial" w:hAnsi="Arial" w:cs="Arial"/>
          <w:b/>
          <w:bCs/>
          <w:sz w:val="24"/>
          <w:szCs w:val="24"/>
        </w:rPr>
        <w:t>DE RESPONSABILIDAD</w:t>
      </w:r>
      <w:r>
        <w:rPr>
          <w:rFonts w:ascii="Arial" w:eastAsia="Arial" w:hAnsi="Arial" w:cs="Arial"/>
          <w:b/>
          <w:bCs/>
          <w:sz w:val="24"/>
          <w:szCs w:val="24"/>
        </w:rPr>
        <w:t xml:space="preserve"> SERVIDORES PÚBLICOS </w:t>
      </w:r>
    </w:p>
    <w:p w14:paraId="28533331"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 xml:space="preserve">Queda convenido y aceptado entre asegurador y asegurado que las siguientes serán las únicas exclusiones aceptas para el ramo de Responsabilidad civil extracontractual y por tanto el asegurador no podrá invocar exclusiones diferentes a las que aquí se estipulan salvo las que tenga concurrencia con las cláusulas y/o amparos objeto de cobertura. </w:t>
      </w:r>
    </w:p>
    <w:p w14:paraId="1ADFA828"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el asegurador no asumirá responsabilidad cuando dichos daños y gastos legales sean originados en, basados en, o atribuibles directa o indirectamente a:</w:t>
      </w:r>
    </w:p>
    <w:p w14:paraId="1142D9B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 Pérdidas o daños causados por actos dolosos o criminales cometidos por el tomador, los asegurados o beneficiarios.</w:t>
      </w:r>
    </w:p>
    <w:p w14:paraId="4CA699B1"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2. La devolución por parte de los asegurados, de cualquier remuneración que les haya sido pagada o que ellos hayan pagado a favor de cualquier persona natural o jurídica, cuando dicho pago sea considerado ilegal o no se encuentre dentro las condiciones de cobertura. </w:t>
      </w:r>
    </w:p>
    <w:p w14:paraId="2E630A32"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3. Daños, pérdidas o faltantes causados por depreciación u otorgamiento de créditos y recuperación de cartera.</w:t>
      </w:r>
    </w:p>
    <w:p w14:paraId="288AF369"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4. Incumplimiento de cualquier obligación de carácter contractual adquirida por los asegurados, distintas de las inherentes a las responsabilidades de administración, adquiridas en su carácter de servidores públicos. </w:t>
      </w:r>
    </w:p>
    <w:p w14:paraId="75A8D56A"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5. Garantías o avales personales otorgados por los asegurados.</w:t>
      </w:r>
    </w:p>
    <w:p w14:paraId="69102E47"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6. La violación de cualquier disposición legal que imponga obligaciones a cargo de la entidad tomadora derivadas del régimen de prestaciones sociales y de seguridad social.</w:t>
      </w:r>
    </w:p>
    <w:p w14:paraId="2CCC53DA"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7. Accidentes de trabajo o enfermedad profesional o enfermedad laboral. lesiones personales, enfermedad o muerte.</w:t>
      </w:r>
    </w:p>
    <w:p w14:paraId="35B9A7EA"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8. Mermas, diferencia de inventarios, desapariciones, destrucciones o daños que sufran los bienes o valores de la entidad tomadora por cualquier causa, incluyendo pérdida de uso de </w:t>
      </w:r>
      <w:proofErr w:type="gramStart"/>
      <w:r>
        <w:rPr>
          <w:rFonts w:ascii="Arial" w:eastAsia="Arial" w:hAnsi="Arial" w:cs="Arial"/>
          <w:sz w:val="24"/>
          <w:szCs w:val="24"/>
        </w:rPr>
        <w:t>los mismos</w:t>
      </w:r>
      <w:proofErr w:type="gramEnd"/>
      <w:r>
        <w:rPr>
          <w:rFonts w:ascii="Arial" w:eastAsia="Arial" w:hAnsi="Arial" w:cs="Arial"/>
          <w:sz w:val="24"/>
          <w:szCs w:val="24"/>
        </w:rPr>
        <w:t>.</w:t>
      </w:r>
    </w:p>
    <w:p w14:paraId="2E6B8E0E"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9. Tampoco se cubrirán los daños o pérdidas que sufra cualquier tipo de bienes tangibles de propiedad de terceros.</w:t>
      </w:r>
    </w:p>
    <w:p w14:paraId="6F3584F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10. Daños causados por asbestos en estado natural o por sus productos, así como los daños resultantes de operaciones y actividades que impliquen exposición a fibras de amianto.</w:t>
      </w:r>
    </w:p>
    <w:p w14:paraId="733A649F"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11. Reacción nuclear, explosiones nucleares, radiación ionizante o contaminación radioactiva causada por combustible o residuos nucleares provenientes de la reacción de materias nucleares.</w:t>
      </w:r>
    </w:p>
    <w:p w14:paraId="22331BD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12. Guerra, invasión, actos de enemigo extranjero, hostilidades u operaciones bélicas (exista o no declaración de guerra), guerra civil, insurrección, rebelión, revolución, huelga, conmoción civil, golpe de estado civil o militar, ley marcial, asonada o confiscación o destrucción por cualquier acto de autoridad gubernamental o pública legítimamente constituida.</w:t>
      </w:r>
    </w:p>
    <w:p w14:paraId="1DBF556E"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13. Lavado de activos, recepción, legalización u ocultamiento de bienes provenientes de actividades ilegales o el producto de la enajenación de éstos.</w:t>
      </w:r>
    </w:p>
    <w:p w14:paraId="503D266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14. Utilización indebida de información privilegiada y conflictos de interés.</w:t>
      </w:r>
    </w:p>
    <w:p w14:paraId="54F6A477"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15. Que el asegurado o la entidad tomadora hayan celebrado acuerdos, transacciones o conciliaciones con terceros o hayan reconocido su responsabilidad sin la previa autorización del asegurador.</w:t>
      </w:r>
    </w:p>
    <w:p w14:paraId="151056C7"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16. Cualquier alegación de que algún asegurado se hubiese beneficiado improcedentemente negociando valores bursátiles o aprovechando indebidamente información de la que no dispusieron otros vendedores y compradores de dichos valores.</w:t>
      </w:r>
    </w:p>
    <w:p w14:paraId="2EDDD933"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color w:val="FF0000"/>
          <w:sz w:val="24"/>
          <w:szCs w:val="24"/>
        </w:rPr>
      </w:pPr>
    </w:p>
    <w:p w14:paraId="0FE24941"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p>
    <w:p w14:paraId="77210047" w14:textId="77777777" w:rsidR="003F347B" w:rsidRDefault="00000000">
      <w:pPr>
        <w:numPr>
          <w:ilvl w:val="0"/>
          <w:numId w:val="18"/>
        </w:numPr>
        <w:pBdr>
          <w:top w:val="nil"/>
          <w:left w:val="nil"/>
          <w:bottom w:val="nil"/>
          <w:right w:val="nil"/>
          <w:between w:val="nil"/>
        </w:pBd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SEGURO TODO RIESGO CONTRATISTA (MAQUINARIA AMARILLA)</w:t>
      </w:r>
    </w:p>
    <w:p w14:paraId="48149070" w14:textId="77777777" w:rsidR="003F347B" w:rsidRDefault="003F347B">
      <w:pPr>
        <w:pBdr>
          <w:top w:val="nil"/>
          <w:left w:val="nil"/>
          <w:bottom w:val="nil"/>
          <w:right w:val="nil"/>
          <w:between w:val="nil"/>
        </w:pBdr>
        <w:tabs>
          <w:tab w:val="left" w:pos="0"/>
        </w:tabs>
        <w:spacing w:line="240" w:lineRule="auto"/>
        <w:ind w:left="360"/>
        <w:jc w:val="both"/>
        <w:rPr>
          <w:rFonts w:ascii="Arial" w:eastAsia="Arial" w:hAnsi="Arial" w:cs="Arial"/>
          <w:b/>
          <w:bCs/>
          <w:sz w:val="24"/>
          <w:szCs w:val="24"/>
        </w:rPr>
      </w:pPr>
    </w:p>
    <w:p w14:paraId="57F60136"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 xml:space="preserve">TOMADOR: </w:t>
      </w:r>
      <w:r>
        <w:rPr>
          <w:rFonts w:ascii="Arial" w:eastAsia="Arial" w:hAnsi="Arial" w:cs="Arial"/>
          <w:sz w:val="24"/>
          <w:szCs w:val="24"/>
        </w:rPr>
        <w:t xml:space="preserve">DEPARTAMENTO DE BOYACÁ </w:t>
      </w:r>
    </w:p>
    <w:p w14:paraId="13995D5F"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 xml:space="preserve">ASEGURADO Y BENEFICIARIO: </w:t>
      </w:r>
      <w:r>
        <w:rPr>
          <w:rFonts w:ascii="Arial" w:eastAsia="Arial" w:hAnsi="Arial" w:cs="Arial"/>
          <w:sz w:val="24"/>
          <w:szCs w:val="24"/>
        </w:rPr>
        <w:t>DEPARTAMENTO DE BOYACÁ</w:t>
      </w:r>
    </w:p>
    <w:p w14:paraId="7D9FB670"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 </w:t>
      </w:r>
    </w:p>
    <w:p w14:paraId="7326D7FA"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b/>
          <w:bCs/>
          <w:sz w:val="24"/>
          <w:szCs w:val="24"/>
        </w:rPr>
        <w:t>OBJETO DEL SEGURO</w:t>
      </w:r>
      <w:r>
        <w:rPr>
          <w:rFonts w:ascii="Arial" w:eastAsia="Arial" w:hAnsi="Arial" w:cs="Arial"/>
          <w:sz w:val="24"/>
          <w:szCs w:val="24"/>
        </w:rPr>
        <w:t>: Amparar contra Todo Riesgo las pérdidas y/o daños accidentales a consecuencia de incendio, explosión, impacto de rayo, caída de aeronaves o cualquier cuerpo extraño, errores de construcción, negligencia, impericia, daño interno, faltas de aceites y lubricantes, corto circuito, terremoto, asonada, motín, terrorismo, sabotaje, actos mal intencionados de terceros, hurto y hurto calificado, responsabilidad civil por daños o lesiones a terceros y cualquier otro evento no excluido expresamente en la póliza que sufran los bienes de propiedad del DEPARTAMENTO DE BOYACA, los que están bajo su responsabilidad, tenencia y/o control, y en general los recibidos a cualquier título y/o por los que tenga algún interés asegurable.</w:t>
      </w:r>
    </w:p>
    <w:p w14:paraId="3438843D" w14:textId="77777777" w:rsidR="003F347B" w:rsidRDefault="00000000">
      <w:pPr>
        <w:tabs>
          <w:tab w:val="left" w:pos="0"/>
        </w:tabs>
        <w:spacing w:line="240" w:lineRule="auto"/>
        <w:ind w:left="360"/>
        <w:jc w:val="both"/>
        <w:rPr>
          <w:rFonts w:ascii="Arial" w:eastAsia="Arial" w:hAnsi="Arial" w:cs="Arial"/>
          <w:b/>
          <w:bCs/>
          <w:sz w:val="24"/>
          <w:szCs w:val="24"/>
        </w:rPr>
      </w:pPr>
      <w:r>
        <w:rPr>
          <w:rFonts w:ascii="Arial" w:eastAsia="Arial" w:hAnsi="Arial" w:cs="Arial"/>
          <w:b/>
          <w:bCs/>
          <w:sz w:val="24"/>
          <w:szCs w:val="24"/>
        </w:rPr>
        <w:t xml:space="preserve">BIENES ASEGURADOS </w:t>
      </w:r>
    </w:p>
    <w:p w14:paraId="7735D9B8"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 xml:space="preserve">Toda la maquinaria y equipo de propiedad del DEPARTAMENTO DE BOYACÁ, los que se hallen bajo su responsabilidad, tenencia y/o control, y en general los recibidos a cualquier título o por los que tenga algún interés asegurable y consistente principalmente, pero no limitados, a los siguientes: Buldóceres, Tractores, Cilindros, Motoniveladoras, Excavadoras, Retroexcavadoras, cargadores, Vibro compactadores, Tráiler remolque, Equipos Agrícolas, Planchones y demás maquinaria ubicada en el territorio nacional. </w:t>
      </w:r>
    </w:p>
    <w:p w14:paraId="67EE6592"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b/>
          <w:bCs/>
          <w:sz w:val="24"/>
          <w:szCs w:val="24"/>
        </w:rPr>
        <w:t>VALOR ASEGURADO:</w:t>
      </w:r>
      <w:r>
        <w:rPr>
          <w:rFonts w:ascii="Arial" w:eastAsia="Arial" w:hAnsi="Arial" w:cs="Arial"/>
          <w:sz w:val="24"/>
          <w:szCs w:val="24"/>
        </w:rPr>
        <w:t xml:space="preserve"> Queda entendido, convenido y aceptado por parte del asegurador que el valor asegurado es el mismo valor de carátula en póliza y reportado por la entidad y en caso de siniestro el valor de reposición será este mismo valor y por tanto no habrá lugar a aplicación de infraseguro por parte del asegurador.</w:t>
      </w:r>
    </w:p>
    <w:p w14:paraId="3FBB8A73"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El asegurado podrá actualizar el valor asegurado si fuere el caso, en cualquier momento de la vigencia y con cobro de prima adicional por parte del asegurador.</w:t>
      </w:r>
    </w:p>
    <w:p w14:paraId="18BB33A6"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b/>
          <w:bCs/>
          <w:sz w:val="24"/>
          <w:szCs w:val="24"/>
        </w:rPr>
        <w:t>VALOR ASEGURABLE:</w:t>
      </w:r>
      <w:r>
        <w:rPr>
          <w:rFonts w:ascii="Arial" w:eastAsia="Arial" w:hAnsi="Arial" w:cs="Arial"/>
          <w:sz w:val="24"/>
          <w:szCs w:val="24"/>
        </w:rPr>
        <w:t xml:space="preserve"> queda entendido convenido y aceptado que para el presente proceso que este valor se asemeja al valor asegurado. </w:t>
      </w:r>
    </w:p>
    <w:p w14:paraId="60B920EC"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 xml:space="preserve">AMPAROS OBLIGATORIOS </w:t>
      </w:r>
    </w:p>
    <w:p w14:paraId="3930F1B9"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Todos los daños, pérdidas o desaparición que sufran los intereses asegurados, originados por cualquier causa no expresamente excluida, sea que dichos bienes estén en uso o inactivos, dentro o fuera de los predios del asegurado y dentro del territorio nacional, así como los costos y/o gastos en que incurra, o todos combinados, como consecuencia de dichos daños o pérdidas; incluyendo las siguientes coberturas y/o eventos, pero sin estar limitado a ellos:</w:t>
      </w:r>
    </w:p>
    <w:p w14:paraId="25B626F1"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Actos mal Intencionados de Terceros - Terrorismo (con cubrimiento al 100% de la pérdida)  </w:t>
      </w:r>
    </w:p>
    <w:p w14:paraId="5800B222"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 xml:space="preserve">Anegación </w:t>
      </w:r>
    </w:p>
    <w:p w14:paraId="2DBEA03D"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Asonada, Motín, Conmoción Civil o popular, AMIT, Sabotaje y Terrorismo). Al 100% </w:t>
      </w:r>
    </w:p>
    <w:p w14:paraId="05160E7E"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Daños causados por explosiones originadas en caldera de vapor y motores de combustión interna.</w:t>
      </w:r>
    </w:p>
    <w:p w14:paraId="3A36B271"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Daños por agua.</w:t>
      </w:r>
    </w:p>
    <w:p w14:paraId="5F687B81"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 xml:space="preserve">Explosión </w:t>
      </w:r>
    </w:p>
    <w:p w14:paraId="4656F7A1"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 xml:space="preserve">Extended </w:t>
      </w:r>
      <w:proofErr w:type="spellStart"/>
      <w:r>
        <w:rPr>
          <w:rFonts w:ascii="Arial" w:eastAsia="Arial" w:hAnsi="Arial" w:cs="Arial"/>
          <w:sz w:val="24"/>
          <w:szCs w:val="24"/>
        </w:rPr>
        <w:t>Coverage</w:t>
      </w:r>
      <w:proofErr w:type="spellEnd"/>
      <w:r>
        <w:rPr>
          <w:rFonts w:ascii="Arial" w:eastAsia="Arial" w:hAnsi="Arial" w:cs="Arial"/>
          <w:sz w:val="24"/>
          <w:szCs w:val="24"/>
        </w:rPr>
        <w:t xml:space="preserve"> </w:t>
      </w:r>
    </w:p>
    <w:p w14:paraId="1166A752" w14:textId="77777777" w:rsidR="003F347B" w:rsidRDefault="00000000">
      <w:pPr>
        <w:numPr>
          <w:ilvl w:val="0"/>
          <w:numId w:val="3"/>
        </w:numPr>
        <w:pBdr>
          <w:top w:val="nil"/>
          <w:left w:val="nil"/>
          <w:bottom w:val="nil"/>
          <w:right w:val="nil"/>
          <w:between w:val="nil"/>
        </w:pBdr>
        <w:spacing w:after="0" w:line="240" w:lineRule="auto"/>
        <w:ind w:left="709"/>
        <w:jc w:val="both"/>
        <w:rPr>
          <w:rFonts w:ascii="Arial" w:eastAsia="Arial" w:hAnsi="Arial" w:cs="Arial"/>
          <w:sz w:val="24"/>
          <w:szCs w:val="24"/>
        </w:rPr>
      </w:pPr>
      <w:r>
        <w:rPr>
          <w:rFonts w:ascii="Arial" w:eastAsia="Arial" w:hAnsi="Arial" w:cs="Arial"/>
          <w:sz w:val="24"/>
          <w:szCs w:val="24"/>
        </w:rPr>
        <w:t>Gastos para la extinción del siniestro. 50%. De conformidad con lo señalado en el artículo 1074 del Código de Comercio, la Compañía otorga bajo este amparo, el cubrimiento de los gastos efectuados por el asegurado para la extinción del siniestro. Si existiesen otros seguros sobre la misma propiedad, la compañía aseguradora será responsable únicamente por la proporción que le corresponda, en relación con tales otros seguros, sobre cualquier gasto efectuado debido a esta condición. Hasta 50% del valor asegurado del equipo afectado por evento, máximo $60.000.000 vigencia.</w:t>
      </w:r>
    </w:p>
    <w:p w14:paraId="2A2DA160"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Hundimiento del terreno, debe ser súbito e imprevisto.</w:t>
      </w:r>
    </w:p>
    <w:p w14:paraId="33949646"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Impericia y negligencia.</w:t>
      </w:r>
    </w:p>
    <w:p w14:paraId="6655D052"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Implosión.</w:t>
      </w:r>
    </w:p>
    <w:p w14:paraId="0525D247"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 xml:space="preserve">Incendio y/o Rayo </w:t>
      </w:r>
    </w:p>
    <w:p w14:paraId="1700A445"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Inundación y enlodamiento.</w:t>
      </w:r>
    </w:p>
    <w:p w14:paraId="0EAAA092"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Movilización por sus propios medios o en otros vehículos diseñados para tal fin.</w:t>
      </w:r>
    </w:p>
    <w:p w14:paraId="42DEA8AD"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Responsabilidad Civil, Sublímite básico obligatorio de $600.000.000 por máquina.</w:t>
      </w:r>
    </w:p>
    <w:p w14:paraId="72F9D20E"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Sustracción con y sin violencia (Hurto y Hurto Calificado) al 100%.  </w:t>
      </w:r>
    </w:p>
    <w:p w14:paraId="74FC61C9"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 xml:space="preserve">Terremoto, Temblor y/o Erupción, Maremoto (100%). </w:t>
      </w:r>
    </w:p>
    <w:p w14:paraId="11406238"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 xml:space="preserve">Volcamiento, choque y colisión y descarrilamiento </w:t>
      </w:r>
    </w:p>
    <w:p w14:paraId="6E04BE1B"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Gastos adicionales. Sublímite agregado, adicional al valor asegurado, por el 30% del valor total asegurado del equipo o maquinaria afectada por evento, máximo $100.000.000 evento/vigencia por artículo. sin aplicación de deducible y combinado para los siguientes gastos: </w:t>
      </w:r>
    </w:p>
    <w:p w14:paraId="46FE01C0" w14:textId="77777777" w:rsidR="003F347B" w:rsidRDefault="003F347B">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p>
    <w:p w14:paraId="19960AFA" w14:textId="77777777" w:rsidR="003F347B" w:rsidRDefault="00000000">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a. Gastos de horas extras, trabajo nocturno o en días festivos y flete expreso y aéreo. Bajo esta cobertura se amparan los gastos adicionales y extraordinarios por concepto de horas extras, trabajo nocturno o en días festivos, flete expreso y aéreo, que se incurran con motivo de una pérdida o daño amparado. </w:t>
      </w:r>
    </w:p>
    <w:p w14:paraId="2C2FE5B3" w14:textId="77777777" w:rsidR="003F347B" w:rsidRDefault="003F347B">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p>
    <w:p w14:paraId="448BC571" w14:textId="77777777" w:rsidR="003F347B" w:rsidRDefault="00000000">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b. Remoción de escombros y Gastos de demolición. La compañía indemnizará mediante este amparo, los gastos demostrados por remoción de escombros, desmantelamiento, demolición o de apuntalamiento de los bienes asegurados, que hayan sido dañados o destruidos por la ocurrencia de cualquiera de los riesgos amparados, incluyendo los gastos de limpieza y recuperación de materiales, con ocasión de un siniestro. </w:t>
      </w:r>
    </w:p>
    <w:p w14:paraId="4122497B" w14:textId="77777777" w:rsidR="003F347B" w:rsidRDefault="003F347B">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p>
    <w:p w14:paraId="5B69CDD2" w14:textId="77777777" w:rsidR="003F347B" w:rsidRDefault="00000000">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c. Gastos para la extinción del siniestro: No obstante, lo que se diga en contrario en las condiciones generales y particulares de la póliza, la Compañía se obliga a indemnizar los gastos en que necesaria y razonablemente incurra el asegurado con el fin de extinguir cualquier siniestro amparado por la póliza o para evitar su propagación, con pago directo a proveedores definidos por el asegurado por parte de la aseguradora.</w:t>
      </w:r>
    </w:p>
    <w:p w14:paraId="0509DED7" w14:textId="77777777" w:rsidR="003F347B" w:rsidRDefault="003F347B">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p>
    <w:p w14:paraId="66B680A5" w14:textId="77777777" w:rsidR="003F347B" w:rsidRDefault="00000000">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d. Gastos para la demostración del siniestro. Bajo este amparo la Aseguradora cubre los gastos en que incurra el asegurado, para la demostración de la ocurrencia y cuantía del siniestro y serán indemnizados bajo esta póliza, entre ellos gastos de perito y/o personal calificado  para establecer el valor del siniestro, movilización del bien afectado, gastos de parqueo y/o vigilancia, uso de maquinaria y los demás que guarden relación con la demostración del siniestro; aplica con pago directo por parte del asegurador, a proveedores definidos por el asegurado.</w:t>
      </w:r>
    </w:p>
    <w:p w14:paraId="02723008" w14:textId="77777777" w:rsidR="003F347B" w:rsidRDefault="003F347B">
      <w:pPr>
        <w:pBdr>
          <w:top w:val="nil"/>
          <w:left w:val="nil"/>
          <w:bottom w:val="nil"/>
          <w:right w:val="nil"/>
          <w:between w:val="nil"/>
        </w:pBdr>
        <w:tabs>
          <w:tab w:val="left" w:pos="0"/>
        </w:tabs>
        <w:spacing w:after="0" w:line="240" w:lineRule="auto"/>
        <w:ind w:left="709"/>
        <w:jc w:val="both"/>
        <w:rPr>
          <w:rFonts w:ascii="Arial" w:eastAsia="Arial" w:hAnsi="Arial" w:cs="Arial"/>
          <w:b/>
          <w:bCs/>
          <w:sz w:val="24"/>
          <w:szCs w:val="24"/>
        </w:rPr>
      </w:pPr>
    </w:p>
    <w:p w14:paraId="71A96092" w14:textId="77777777" w:rsidR="003F347B" w:rsidRDefault="00000000">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b/>
          <w:bCs/>
          <w:sz w:val="24"/>
          <w:szCs w:val="24"/>
        </w:rPr>
        <w:t xml:space="preserve">e. </w:t>
      </w:r>
      <w:r>
        <w:rPr>
          <w:rFonts w:ascii="Arial" w:eastAsia="Arial" w:hAnsi="Arial" w:cs="Arial"/>
          <w:sz w:val="24"/>
          <w:szCs w:val="24"/>
        </w:rPr>
        <w:t>Gastos de Auditores, Revisores y Contadores. La Compañía indemnizará bajo este amparo, los gastos en que incurra el asegurado, por pago de auditores, revisores y contadores que se requieran para 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w:t>
      </w:r>
    </w:p>
    <w:p w14:paraId="09EAADB1" w14:textId="77777777" w:rsidR="003F347B" w:rsidRDefault="003F347B">
      <w:pPr>
        <w:pBdr>
          <w:top w:val="nil"/>
          <w:left w:val="nil"/>
          <w:bottom w:val="nil"/>
          <w:right w:val="nil"/>
          <w:between w:val="nil"/>
        </w:pBdr>
        <w:tabs>
          <w:tab w:val="left" w:pos="0"/>
        </w:tabs>
        <w:spacing w:after="0" w:line="240" w:lineRule="auto"/>
        <w:ind w:left="709"/>
        <w:jc w:val="both"/>
        <w:rPr>
          <w:rFonts w:ascii="Arial" w:eastAsia="Arial" w:hAnsi="Arial" w:cs="Arial"/>
          <w:b/>
          <w:bCs/>
          <w:sz w:val="24"/>
          <w:szCs w:val="24"/>
        </w:rPr>
      </w:pPr>
    </w:p>
    <w:p w14:paraId="0B161208" w14:textId="77777777" w:rsidR="003F347B" w:rsidRDefault="00000000">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b/>
          <w:bCs/>
          <w:sz w:val="24"/>
          <w:szCs w:val="24"/>
        </w:rPr>
        <w:t xml:space="preserve">f. </w:t>
      </w:r>
      <w:r>
        <w:rPr>
          <w:rFonts w:ascii="Arial" w:eastAsia="Arial" w:hAnsi="Arial" w:cs="Arial"/>
          <w:sz w:val="24"/>
          <w:szCs w:val="24"/>
        </w:rPr>
        <w:t>Pago de Honorarios Profesionales. Se otorga cobertura para amparar los honorarios de arquitectos, interventores, ingenieros, técnicos, consultores u otros profesionales, que sean razonablemente necesarios, así como los gastos de viaje y estadía que se requieran para la planificación, reconstrucción o reparación de los bienes asegurados, a condición de que sea consecuencia de un siniestro cubierto por la póliza.</w:t>
      </w:r>
    </w:p>
    <w:p w14:paraId="68BE6F42" w14:textId="77777777" w:rsidR="003F347B" w:rsidRDefault="003F347B">
      <w:pPr>
        <w:pBdr>
          <w:top w:val="nil"/>
          <w:left w:val="nil"/>
          <w:bottom w:val="nil"/>
          <w:right w:val="nil"/>
          <w:between w:val="nil"/>
        </w:pBdr>
        <w:tabs>
          <w:tab w:val="left" w:pos="0"/>
        </w:tabs>
        <w:spacing w:after="0" w:line="240" w:lineRule="auto"/>
        <w:ind w:left="709"/>
        <w:jc w:val="both"/>
        <w:rPr>
          <w:rFonts w:ascii="Arial" w:eastAsia="Arial" w:hAnsi="Arial" w:cs="Arial"/>
          <w:b/>
          <w:bCs/>
          <w:sz w:val="24"/>
          <w:szCs w:val="24"/>
        </w:rPr>
      </w:pPr>
    </w:p>
    <w:p w14:paraId="6CBF1336" w14:textId="77777777" w:rsidR="003F347B" w:rsidRDefault="00000000">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b/>
          <w:bCs/>
          <w:sz w:val="24"/>
          <w:szCs w:val="24"/>
        </w:rPr>
        <w:t xml:space="preserve">g. </w:t>
      </w:r>
      <w:r>
        <w:rPr>
          <w:rFonts w:ascii="Arial" w:eastAsia="Arial" w:hAnsi="Arial" w:cs="Arial"/>
          <w:sz w:val="24"/>
          <w:szCs w:val="24"/>
        </w:rPr>
        <w:t>Gastos para la preservación de bienes: No obstante lo que se diga en contrario en las condiciones generales y particulares de la póliza, la Compañía se obliga a indemnizar los gastos en que necesaria y razonablemente incurra el asegurado con el fin de preservar los bienes, así como el valor de los contratos temporales de tenencia de bienes, equipos y maquinaria temporales y demás gastos que se efectúen con el fin de salvar, preservar o conservar los bienes amparados que hayan sido dañados o destruidos por cualesquiera de los riesgos cubiertos y aquellos que sin haber sufrido daño puedan resultar afectados, hasta el 100% de los gastos demostrados.</w:t>
      </w:r>
    </w:p>
    <w:p w14:paraId="7950EF75" w14:textId="77777777" w:rsidR="003F347B" w:rsidRDefault="003F347B">
      <w:pPr>
        <w:pBdr>
          <w:top w:val="nil"/>
          <w:left w:val="nil"/>
          <w:bottom w:val="nil"/>
          <w:right w:val="nil"/>
          <w:between w:val="nil"/>
        </w:pBdr>
        <w:tabs>
          <w:tab w:val="left" w:pos="0"/>
        </w:tabs>
        <w:spacing w:after="0" w:line="240" w:lineRule="auto"/>
        <w:ind w:left="709"/>
        <w:jc w:val="both"/>
        <w:rPr>
          <w:rFonts w:ascii="Arial" w:eastAsia="Arial" w:hAnsi="Arial" w:cs="Arial"/>
          <w:b/>
          <w:bCs/>
          <w:sz w:val="24"/>
          <w:szCs w:val="24"/>
        </w:rPr>
      </w:pPr>
    </w:p>
    <w:p w14:paraId="30FF4AA0" w14:textId="77777777" w:rsidR="003F347B" w:rsidRDefault="00000000">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b/>
          <w:bCs/>
          <w:sz w:val="24"/>
          <w:szCs w:val="24"/>
        </w:rPr>
        <w:t xml:space="preserve">h. </w:t>
      </w:r>
      <w:r>
        <w:rPr>
          <w:rFonts w:ascii="Arial" w:eastAsia="Arial" w:hAnsi="Arial" w:cs="Arial"/>
          <w:sz w:val="24"/>
          <w:szCs w:val="24"/>
        </w:rPr>
        <w:t>Gastos adicionales de incremento en costos de operación: No obstante lo expresado en las condiciones generales de la póliza, la Compañía asegura cualquier costo o gasto adicional que el asegurado pruebe al utilizar cualquier tipo de equipo o maquinaria ajeno y suplente que no esté asegurado en esta póliza, hasta una suma que no exceda de la indemnización convenida, ni, en total, de la suma asegurada que por cada vigencia de seguro se estipule en la parte descriptiva, siempre que tal interrupción sea causada directamente por alguno de los riesgos amparados bajo la presente póliza, con aviso de 10 días.</w:t>
      </w:r>
    </w:p>
    <w:p w14:paraId="4CDE9DFD" w14:textId="77777777" w:rsidR="003F347B" w:rsidRDefault="003F347B">
      <w:pPr>
        <w:pBdr>
          <w:top w:val="nil"/>
          <w:left w:val="nil"/>
          <w:bottom w:val="nil"/>
          <w:right w:val="nil"/>
          <w:between w:val="nil"/>
        </w:pBdr>
        <w:tabs>
          <w:tab w:val="left" w:pos="0"/>
        </w:tabs>
        <w:spacing w:after="0" w:line="240" w:lineRule="auto"/>
        <w:ind w:left="709"/>
        <w:jc w:val="both"/>
        <w:rPr>
          <w:rFonts w:ascii="Arial" w:eastAsia="Arial" w:hAnsi="Arial" w:cs="Arial"/>
          <w:b/>
          <w:bCs/>
          <w:sz w:val="24"/>
          <w:szCs w:val="24"/>
        </w:rPr>
      </w:pPr>
    </w:p>
    <w:p w14:paraId="135FBFCA" w14:textId="77777777" w:rsidR="003F347B" w:rsidRDefault="00000000">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b/>
          <w:bCs/>
          <w:sz w:val="24"/>
          <w:szCs w:val="24"/>
        </w:rPr>
        <w:t>I</w:t>
      </w:r>
      <w:r>
        <w:rPr>
          <w:rFonts w:ascii="Arial" w:eastAsia="Arial" w:hAnsi="Arial" w:cs="Arial"/>
          <w:sz w:val="24"/>
          <w:szCs w:val="24"/>
        </w:rPr>
        <w:t xml:space="preserve">. Gastos para terceros. Pago de gastos hechos por el asegurado al 100% para terceros en caso de ocurrencia de siniestro, evento en el cual el asegurador no preste el servicio, sin previa autorización y con la demostración de </w:t>
      </w:r>
      <w:proofErr w:type="gramStart"/>
      <w:r>
        <w:rPr>
          <w:rFonts w:ascii="Arial" w:eastAsia="Arial" w:hAnsi="Arial" w:cs="Arial"/>
          <w:sz w:val="24"/>
          <w:szCs w:val="24"/>
        </w:rPr>
        <w:t>los mismos</w:t>
      </w:r>
      <w:proofErr w:type="gramEnd"/>
      <w:r>
        <w:rPr>
          <w:rFonts w:ascii="Arial" w:eastAsia="Arial" w:hAnsi="Arial" w:cs="Arial"/>
          <w:sz w:val="24"/>
          <w:szCs w:val="24"/>
        </w:rPr>
        <w:t>.</w:t>
      </w:r>
    </w:p>
    <w:p w14:paraId="5B4D69CB" w14:textId="77777777" w:rsidR="003F347B" w:rsidRDefault="00000000">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b/>
          <w:bCs/>
          <w:sz w:val="24"/>
          <w:szCs w:val="24"/>
        </w:rPr>
        <w:t>f</w:t>
      </w:r>
      <w:r>
        <w:rPr>
          <w:rFonts w:ascii="Arial" w:eastAsia="Arial" w:hAnsi="Arial" w:cs="Arial"/>
          <w:sz w:val="24"/>
          <w:szCs w:val="24"/>
        </w:rPr>
        <w:t>. Gastos para servicios de parqueo, bodegaje y vigilancia mientras la aseguradora determina la pérdida e indemniza la misma.</w:t>
      </w:r>
    </w:p>
    <w:p w14:paraId="43E0808A" w14:textId="77777777" w:rsidR="003F347B" w:rsidRDefault="00000000">
      <w:pPr>
        <w:numPr>
          <w:ilvl w:val="0"/>
          <w:numId w:val="3"/>
        </w:numPr>
        <w:pBdr>
          <w:top w:val="nil"/>
          <w:left w:val="nil"/>
          <w:bottom w:val="nil"/>
          <w:right w:val="nil"/>
          <w:between w:val="nil"/>
        </w:pBdr>
        <w:tabs>
          <w:tab w:val="left" w:pos="0"/>
        </w:tabs>
        <w:spacing w:line="240" w:lineRule="auto"/>
        <w:ind w:left="709"/>
        <w:jc w:val="both"/>
        <w:rPr>
          <w:rFonts w:ascii="Arial" w:eastAsia="Arial" w:hAnsi="Arial" w:cs="Arial"/>
          <w:sz w:val="24"/>
          <w:szCs w:val="24"/>
        </w:rPr>
      </w:pPr>
      <w:r>
        <w:rPr>
          <w:rFonts w:ascii="Arial" w:eastAsia="Arial" w:hAnsi="Arial" w:cs="Arial"/>
          <w:sz w:val="24"/>
          <w:szCs w:val="24"/>
        </w:rPr>
        <w:t xml:space="preserve">Gastos de grúa o Transporte de la pieza o </w:t>
      </w:r>
      <w:proofErr w:type="gramStart"/>
      <w:r>
        <w:rPr>
          <w:rFonts w:ascii="Arial" w:eastAsia="Arial" w:hAnsi="Arial" w:cs="Arial"/>
          <w:sz w:val="24"/>
          <w:szCs w:val="24"/>
        </w:rPr>
        <w:t>maquina  afectada</w:t>
      </w:r>
      <w:proofErr w:type="gramEnd"/>
      <w:r>
        <w:rPr>
          <w:rFonts w:ascii="Arial" w:eastAsia="Arial" w:hAnsi="Arial" w:cs="Arial"/>
          <w:sz w:val="24"/>
          <w:szCs w:val="24"/>
        </w:rPr>
        <w:t xml:space="preserve"> desde el lugar del siniestro y hasta su lugar de bodegaje y reparación   hasta el 20% del valor asegurado evento vigencia por máquina.</w:t>
      </w:r>
    </w:p>
    <w:p w14:paraId="16B00846" w14:textId="77777777" w:rsidR="003F347B" w:rsidRDefault="003F347B">
      <w:pPr>
        <w:pBdr>
          <w:top w:val="nil"/>
          <w:left w:val="nil"/>
          <w:bottom w:val="nil"/>
          <w:right w:val="nil"/>
          <w:between w:val="nil"/>
        </w:pBdr>
        <w:tabs>
          <w:tab w:val="left" w:pos="0"/>
        </w:tabs>
        <w:spacing w:line="240" w:lineRule="auto"/>
        <w:jc w:val="both"/>
        <w:rPr>
          <w:rFonts w:ascii="Arial" w:eastAsia="Arial" w:hAnsi="Arial" w:cs="Arial"/>
          <w:sz w:val="24"/>
          <w:szCs w:val="24"/>
        </w:rPr>
      </w:pPr>
    </w:p>
    <w:p w14:paraId="7A3A2C9C"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b/>
          <w:bCs/>
          <w:sz w:val="24"/>
          <w:szCs w:val="24"/>
        </w:rPr>
        <w:t xml:space="preserve">CLÁUSULAS PARTICULARES </w:t>
      </w:r>
    </w:p>
    <w:p w14:paraId="24CE4BF1"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Actos de autoridad. La póliza cubre los daños o pérdidas materiales de los bienes asegurados, causados directamente por la acción de la autoridad legalmente constituida, ejercida con el fin de disminuir o aminorar las consecuencias de cualquiera de los riesgos amparados por esta póliza.  </w:t>
      </w:r>
    </w:p>
    <w:p w14:paraId="19442C5A"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Ampliación aviso de siniestro, con término de ciento veinte (120) días. Se extiende el término de aviso de la ocurrencia del siniestro, por parte del asegurado, dentro de los ciento veinte (120) días siguientes a la fecha en que lo haya conocido o debido conocer. Para AMIT Máximo 10 días. </w:t>
      </w:r>
    </w:p>
    <w:p w14:paraId="67663D54"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Amparo automático para maquinaria adquirida o recibida, sea nueva o usada: Queda entendido, convenido y aceptado que en el evento de que el asegurado adquiera o reciba a cualquier título, maquinaria de cualquier clase, sea nueva o usada, sobre la cual éste tuviere interés asegurable; las coberturas y amparos adicionales de esta póliza se extenderán automáticamente a dichos bienes por 120 días. El asegurado está obligado a </w:t>
      </w:r>
      <w:proofErr w:type="gramStart"/>
      <w:r>
        <w:rPr>
          <w:rFonts w:ascii="Arial" w:eastAsia="Arial" w:hAnsi="Arial" w:cs="Arial"/>
          <w:sz w:val="24"/>
          <w:szCs w:val="24"/>
        </w:rPr>
        <w:t>dar aviso</w:t>
      </w:r>
      <w:proofErr w:type="gramEnd"/>
      <w:r>
        <w:rPr>
          <w:rFonts w:ascii="Arial" w:eastAsia="Arial" w:hAnsi="Arial" w:cs="Arial"/>
          <w:sz w:val="24"/>
          <w:szCs w:val="24"/>
        </w:rPr>
        <w:t xml:space="preserve"> a la Compañía dentro de los 120 días siguientes a la fecha de conocimiento de los nuevos bienes. La prima adicional se liquidará con base en las tasas contratadas. Se sublimita hasta $1.000.000.000 millones.  </w:t>
      </w:r>
    </w:p>
    <w:p w14:paraId="584BA80A"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Amparo automático para maquinaria que por error u omisión no se haya informado al inicio de la vigencia del seguro. Queda entendido, convenido y aceptado que en el evento de que el asegurado, por error u omisión, no haya informado maquinaria al inicio de la cobertura, sobre la cual éste tuviere interés asegurable; las coberturas y amparos adicionales de esta póliza se extenderán automáticamente a dichos bienes hasta por el 100% del valor asegurado total y por 120 días. El asegurado está obligado a </w:t>
      </w:r>
      <w:proofErr w:type="gramStart"/>
      <w:r>
        <w:rPr>
          <w:rFonts w:ascii="Arial" w:eastAsia="Arial" w:hAnsi="Arial" w:cs="Arial"/>
          <w:sz w:val="24"/>
          <w:szCs w:val="24"/>
        </w:rPr>
        <w:t>dar aviso</w:t>
      </w:r>
      <w:proofErr w:type="gramEnd"/>
      <w:r>
        <w:rPr>
          <w:rFonts w:ascii="Arial" w:eastAsia="Arial" w:hAnsi="Arial" w:cs="Arial"/>
          <w:sz w:val="24"/>
          <w:szCs w:val="24"/>
        </w:rPr>
        <w:t xml:space="preserve"> a la Compañía dentro de los 95 días siguientes a la fecha de iniciación de la vigencia de la póliza. La prima adicional se liquidará con base en las tasas contratadas. Si vencido este plazo no se ha informado a la Compañía, cesará el amparo. Se sublimita hasta $1.000.000.000 millones </w:t>
      </w:r>
    </w:p>
    <w:p w14:paraId="697A7061"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Anticipo de indemnizaciones. Hasta el 50% El oferente debe contemplar bajo esta cláusula que, a petición escrita del asegurado, anticipará pagos parciales sobre el valor del reclamo, con base en el valor de la estimación preliminar de la pérdida, aceptada por el ajustador en los casos en que haya nombramiento, para adelantar la reparación, reposición o reemplazo de los bienes asegurados. </w:t>
      </w:r>
      <w:proofErr w:type="gramStart"/>
      <w:r>
        <w:rPr>
          <w:rFonts w:ascii="Arial" w:eastAsia="Arial" w:hAnsi="Arial" w:cs="Arial"/>
          <w:sz w:val="24"/>
          <w:szCs w:val="24"/>
        </w:rPr>
        <w:t>En caso que</w:t>
      </w:r>
      <w:proofErr w:type="gramEnd"/>
      <w:r>
        <w:rPr>
          <w:rFonts w:ascii="Arial" w:eastAsia="Arial" w:hAnsi="Arial" w:cs="Arial"/>
          <w:sz w:val="24"/>
          <w:szCs w:val="24"/>
        </w:rPr>
        <w:t xml:space="preserve"> el anticipo o suma de anticipos que la compañía adelante al asegurado llegare a exceder la suma total indemnizable a que tenga derecho, éste se compromete a devolver el exceso pagado. Para esta cláusula el oferente debe contemplar un plazo máximo para el pago del anticipo diez (10) días a partir de la fecha de solicitud </w:t>
      </w:r>
      <w:proofErr w:type="gramStart"/>
      <w:r>
        <w:rPr>
          <w:rFonts w:ascii="Arial" w:eastAsia="Arial" w:hAnsi="Arial" w:cs="Arial"/>
          <w:sz w:val="24"/>
          <w:szCs w:val="24"/>
        </w:rPr>
        <w:t>del mismo</w:t>
      </w:r>
      <w:proofErr w:type="gramEnd"/>
      <w:r>
        <w:rPr>
          <w:rFonts w:ascii="Arial" w:eastAsia="Arial" w:hAnsi="Arial" w:cs="Arial"/>
          <w:sz w:val="24"/>
          <w:szCs w:val="24"/>
        </w:rPr>
        <w:t xml:space="preserve">. </w:t>
      </w:r>
    </w:p>
    <w:p w14:paraId="193636E5"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Aplicación de demérito por uso y/o mejora tecnológica. Únicamente para los bienes con edad superior a seis (6) años. La aseguradora acepta que solamente aplicará demérito por uso y/o mejora tecnológica, o deducción por cualquier otro concepto, en la liquidación de las indemnizaciones de los siniestros ocasionados por cualquier evento.  </w:t>
      </w:r>
    </w:p>
    <w:p w14:paraId="4FE4BA1E"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Aplicación de máximo el 10% en conjunto, por concepto de demérito por uso y/o mejora tecnológica. (Se calificará en condiciones complementarias el ofrecimiento de porcentaje inferior)  </w:t>
      </w:r>
    </w:p>
    <w:p w14:paraId="14C50351"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Bienes bajo cuidado tenencia y control. 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w:t>
      </w:r>
    </w:p>
    <w:p w14:paraId="651CFBE9"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Bienes en predios de terceros: En todos aquellos casos en los cuales existan bienes en predios de terceros y sobre los cuales el Asegurado no ejerza control, el contrato de seguro mantendrá sus efectos de asegurabilidad, aunque el asegurado no pueda ejercer sus actividades de administración y operación sobre los mismos  </w:t>
      </w:r>
    </w:p>
    <w:p w14:paraId="23F91068"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Cláusula de 72 horas para los eventos de la naturaleza. Los oferentes deben contemplar bajo esta condición, para el caso de pérdidas a consecuencia de terremoto, temblor erupción, volcánica y demás eventos de la naturaleza, que sí varios de estos fenómenos ocurren dentro de cualquier período de 72 horas consecutivas, se tendrán como un solo siniestro y las pérdidas o daños que se causen deberán estar comprendidos, en una sola reclamación, sin exceder del total de la suma asegurada.  </w:t>
      </w:r>
    </w:p>
    <w:p w14:paraId="24F73BCD"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Cláusula de aplicación de condiciones particulares. Queda expresamente acordado y convenido, que la Compañía acepta las condiciones básicas técnicas establecidas en los términos señalados,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  </w:t>
      </w:r>
    </w:p>
    <w:p w14:paraId="3BBDEF08"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Cláusula de arbitramento o compromisoria (a solicitud del Asegurado). Las partes (Tomador y Asegurador) acuerdan que cualquier controversia que se suscite entre ellas con ocasión de la celebración, ejecución de las obligaciones nacidas del contrato de seguros y terminación </w:t>
      </w:r>
      <w:proofErr w:type="gramStart"/>
      <w:r>
        <w:rPr>
          <w:rFonts w:ascii="Arial" w:eastAsia="Arial" w:hAnsi="Arial" w:cs="Arial"/>
          <w:sz w:val="24"/>
          <w:szCs w:val="24"/>
        </w:rPr>
        <w:t>del mismo</w:t>
      </w:r>
      <w:proofErr w:type="gramEnd"/>
      <w:r>
        <w:rPr>
          <w:rFonts w:ascii="Arial" w:eastAsia="Arial" w:hAnsi="Arial" w:cs="Arial"/>
          <w:sz w:val="24"/>
          <w:szCs w:val="24"/>
        </w:rPr>
        <w:t>, será asumida por un tribunal de arbitramento, el cual estará integrado por tres (3) árbitros designados de común acuerdo entre las partes, o en su defecto, por árbitros inscritos en la lista del Centro de Arbitraje y Conciliación de la Cámara de Comercio de Tunja. El arbitraje será en derecho y se sujetará a la normatividad jurídica vigente. Las partes fijan como domicilio la ciudad de Tunja y como sede el Centro de Arbitraje y Conciliación de la Cámara de Comercio de la misma ciudad. Esta cláusula no será aplicable para controversia entre asegurador y asegurado cuando se esté manejando un proceso en el cual la aseguradora sea llamada en garantía por el asegurado.</w:t>
      </w:r>
    </w:p>
    <w:p w14:paraId="0087CB4B"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Conocimiento del riesgo. Mediante la presente clausula, los oferentes aceptan que el DEPARTAMENTO DE BOYACA, les ha brindado la oportunidad para realizar la inspección de los bienes y riesgos a que están sujetos los mismos y el patrimonio del Asegurado, razón por la cual se deja constancia del conocimiento y aceptación de los hechos, circunstancias y, en general, condiciones de </w:t>
      </w:r>
      <w:proofErr w:type="gramStart"/>
      <w:r>
        <w:rPr>
          <w:rFonts w:ascii="Arial" w:eastAsia="Arial" w:hAnsi="Arial" w:cs="Arial"/>
          <w:sz w:val="24"/>
          <w:szCs w:val="24"/>
        </w:rPr>
        <w:t>los mismos</w:t>
      </w:r>
      <w:proofErr w:type="gramEnd"/>
      <w:r>
        <w:rPr>
          <w:rFonts w:ascii="Arial" w:eastAsia="Arial" w:hAnsi="Arial" w:cs="Arial"/>
          <w:sz w:val="24"/>
          <w:szCs w:val="24"/>
        </w:rPr>
        <w:t>. La compañía se reserva el derecho de llevar a cabo la inspección cuantas veces lo juzgue pertinente.</w:t>
      </w:r>
    </w:p>
    <w:p w14:paraId="748EB75D"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Derechos sobre el salvamento. 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cuando hubiese lugar a ello. Se entiende por salvamento neto el valor resultante de descontar del valor de venta </w:t>
      </w:r>
      <w:proofErr w:type="gramStart"/>
      <w:r>
        <w:rPr>
          <w:rFonts w:ascii="Arial" w:eastAsia="Arial" w:hAnsi="Arial" w:cs="Arial"/>
          <w:sz w:val="24"/>
          <w:szCs w:val="24"/>
        </w:rPr>
        <w:t>del mismo</w:t>
      </w:r>
      <w:proofErr w:type="gramEnd"/>
      <w:r>
        <w:rPr>
          <w:rFonts w:ascii="Arial" w:eastAsia="Arial" w:hAnsi="Arial" w:cs="Arial"/>
          <w:sz w:val="24"/>
          <w:szCs w:val="24"/>
        </w:rPr>
        <w:t xml:space="preserve">, los gastos realizados por la compañía para su recuperación y comercialización, excluyendo los gastos administrativos de la misma. aplica en concordancia con el clausulado general del asegurador.  </w:t>
      </w:r>
    </w:p>
    <w:p w14:paraId="221D50B1"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Designación de ajustadores. 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 </w:t>
      </w:r>
    </w:p>
    <w:p w14:paraId="59AD5683"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Designación de bienes. La compañía debe aceptar el título, nombre, denominación o nomenclatura con que el asegurado identifica o describe los bienes asegurados en sus registros o libros de comercio o contabilidad.  </w:t>
      </w:r>
    </w:p>
    <w:p w14:paraId="69DCD2FA"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Errores, omisiones e inexactitudes.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  </w:t>
      </w:r>
    </w:p>
    <w:p w14:paraId="5796B688"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Experticia técnica: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 </w:t>
      </w:r>
    </w:p>
    <w:p w14:paraId="4BE566F5"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Extensión de responsabilidad civil cuando el equipo o maquinaria no esté siendo conducido: Queda entendido, convenido y aceptado que la presente póliza indemnizará la Responsabilidad Civil Extracontractual de la cual el asegurado sea responsable aun cuando la maquinaria asegurada no está siendo conducida o no se encuentre en funcionamiento.  </w:t>
      </w:r>
    </w:p>
    <w:p w14:paraId="3AAB9FE4"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Flete aéreo o expreso.</w:t>
      </w:r>
    </w:p>
    <w:p w14:paraId="6521D454"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Índice variable: Queda entendido y convenido que, de acuerdo con instrucciones recibidas del asegurado, la suma asegurada indicada en la póliza arriba citada será considerada básica y tendrá un incremento del 10% adicional como índice variable. es inferior al valor del seguro incrementado con el porcentaje de ajuste, la Compañía no está obligada a pagar más del valor real.</w:t>
      </w:r>
    </w:p>
    <w:p w14:paraId="5DDB86EF"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Ajuste a la TRM: En los casos en que se incremente del valor asegurado de cada máquina por efectos de los cambios en la TRM se concederá el ajuste del incremento del valor asegurado de cada máquina, al momento del siniestro con cobro de prima a prorrata y con descuento a cargo de la liquidación de la reclamación que se llegue a </w:t>
      </w:r>
      <w:proofErr w:type="gramStart"/>
      <w:r>
        <w:rPr>
          <w:rFonts w:ascii="Arial" w:eastAsia="Arial" w:hAnsi="Arial" w:cs="Arial"/>
          <w:sz w:val="24"/>
          <w:szCs w:val="24"/>
        </w:rPr>
        <w:t>presentar ,</w:t>
      </w:r>
      <w:proofErr w:type="gramEnd"/>
      <w:r>
        <w:rPr>
          <w:rFonts w:ascii="Arial" w:eastAsia="Arial" w:hAnsi="Arial" w:cs="Arial"/>
          <w:sz w:val="24"/>
          <w:szCs w:val="24"/>
        </w:rPr>
        <w:t xml:space="preserve"> sin aplicación de valor asegurable en este caso.</w:t>
      </w:r>
    </w:p>
    <w:p w14:paraId="49D478A8"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Maquinaria en despoblado </w:t>
      </w:r>
    </w:p>
    <w:p w14:paraId="7725AC34"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Modificaciones a favor del asegurado. 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   </w:t>
      </w:r>
    </w:p>
    <w:p w14:paraId="7B4C4BA9"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Modificaciones o variaciones al estado del riesgo: teniendo en cuenta el </w:t>
      </w:r>
      <w:proofErr w:type="spellStart"/>
      <w:r>
        <w:rPr>
          <w:rFonts w:ascii="Arial" w:eastAsia="Arial" w:hAnsi="Arial" w:cs="Arial"/>
          <w:sz w:val="24"/>
          <w:szCs w:val="24"/>
        </w:rPr>
        <w:t>articulo</w:t>
      </w:r>
      <w:proofErr w:type="spellEnd"/>
      <w:r>
        <w:rPr>
          <w:rFonts w:ascii="Arial" w:eastAsia="Arial" w:hAnsi="Arial" w:cs="Arial"/>
          <w:sz w:val="24"/>
          <w:szCs w:val="24"/>
        </w:rPr>
        <w:t xml:space="preserve"> 1060 del código del comercio, se establece   Ciento veinte (120) días para el aviso, teniendo como base las solicitudes escritas que realice la compañía </w:t>
      </w:r>
      <w:proofErr w:type="spellStart"/>
      <w:r>
        <w:rPr>
          <w:rFonts w:ascii="Arial" w:eastAsia="Arial" w:hAnsi="Arial" w:cs="Arial"/>
          <w:sz w:val="24"/>
          <w:szCs w:val="24"/>
        </w:rPr>
        <w:t>asi</w:t>
      </w:r>
      <w:proofErr w:type="spellEnd"/>
      <w:r>
        <w:rPr>
          <w:rFonts w:ascii="Arial" w:eastAsia="Arial" w:hAnsi="Arial" w:cs="Arial"/>
          <w:sz w:val="24"/>
          <w:szCs w:val="24"/>
        </w:rPr>
        <w:t xml:space="preserve"> como las visitas o inspecciones físicas para conocer el estado del riesgo inicial. En caso de no establecer dicha base queda claro y aceptado el riesgo en las condiciones en que se encuentre al inicio de la vigencia de cobertura. NOTA: Las declaraciones del estado del riesgo no dan lugar al No aseguramiento en razón a la aceptación del contrato de seguros que el asegurador genera con la entidad en términos de la ley 80 de 1993 y demás normas concordantes. </w:t>
      </w:r>
    </w:p>
    <w:p w14:paraId="38FF8D81"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Movilización de bienes para su uso y/o actividad. Los oferentes deben contemplar que se debe extender a amparar los bienes asegurados, cuando sean movilizados para su uso y/o actividad a otros predios del asegurado o de terceros, incluyendo la movilización en vehículos transportadores y mientras permanezcan en estos otros predios, bajo los mismos amparos de la presente póliza. (Excluye tránsito).  </w:t>
      </w:r>
    </w:p>
    <w:p w14:paraId="3EE45220"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Movilización y/o transporte dentro y fuera de predios, a nivel nacional sin restricción alguna, con un radio de operación de 500 km alrededor y dentro del Departamento de </w:t>
      </w:r>
      <w:proofErr w:type="spellStart"/>
      <w:r>
        <w:rPr>
          <w:rFonts w:ascii="Arial" w:eastAsia="Arial" w:hAnsi="Arial" w:cs="Arial"/>
          <w:sz w:val="24"/>
          <w:szCs w:val="24"/>
        </w:rPr>
        <w:t>Boyaca</w:t>
      </w:r>
      <w:proofErr w:type="spellEnd"/>
      <w:r>
        <w:rPr>
          <w:rFonts w:ascii="Arial" w:eastAsia="Arial" w:hAnsi="Arial" w:cs="Arial"/>
          <w:sz w:val="24"/>
          <w:szCs w:val="24"/>
        </w:rPr>
        <w:t xml:space="preserve">, si se requiere salir de esta área debe informar a la aseguradora, Mientras se transporten dentro del territorio o área geográfica indicada en la póliza en vehículos especializados para ello, con una empresa transportadora legalmente constituida o en vehículos del asegurado especializados para transportar el tipo de maquinaria que se requiere transportar, siempre que cumplan con las normas de tránsito establecidas para la clase de equipo y maquinaria transportado. </w:t>
      </w:r>
    </w:p>
    <w:p w14:paraId="582F5B4F"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No concurrencia de amparos, cláusulas o condiciones: 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 </w:t>
      </w:r>
    </w:p>
    <w:p w14:paraId="2BCEBCB1"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No concurrencia de deducibles: Queda entendido, convenido y aceptado que en el evento de que un bien a consecuencia de un </w:t>
      </w:r>
      <w:proofErr w:type="gramStart"/>
      <w:r>
        <w:rPr>
          <w:rFonts w:ascii="Arial" w:eastAsia="Arial" w:hAnsi="Arial" w:cs="Arial"/>
          <w:sz w:val="24"/>
          <w:szCs w:val="24"/>
        </w:rPr>
        <w:t>siniestro,</w:t>
      </w:r>
      <w:proofErr w:type="gramEnd"/>
      <w:r>
        <w:rPr>
          <w:rFonts w:ascii="Arial" w:eastAsia="Arial" w:hAnsi="Arial" w:cs="Arial"/>
          <w:sz w:val="24"/>
          <w:szCs w:val="24"/>
        </w:rPr>
        <w:t xml:space="preserve"> se vea afectado por diferentes amparos de la póliza, únicamente se deducirá de la indemnización el deducible menor. </w:t>
      </w:r>
    </w:p>
    <w:p w14:paraId="3529A7B8"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No tasación o inventario: Queda expresamente entendido, convenido y aceptado que la Compañía no efectuará un inventario o tasación de la propiedad no dañada por un siniestro amparado por la póliza a la cual este documento se adhiere, cuando la cuantía reclamada por el </w:t>
      </w:r>
      <w:proofErr w:type="gramStart"/>
      <w:r>
        <w:rPr>
          <w:rFonts w:ascii="Arial" w:eastAsia="Arial" w:hAnsi="Arial" w:cs="Arial"/>
          <w:sz w:val="24"/>
          <w:szCs w:val="24"/>
        </w:rPr>
        <w:t>asegurado,</w:t>
      </w:r>
      <w:proofErr w:type="gramEnd"/>
      <w:r>
        <w:rPr>
          <w:rFonts w:ascii="Arial" w:eastAsia="Arial" w:hAnsi="Arial" w:cs="Arial"/>
          <w:sz w:val="24"/>
          <w:szCs w:val="24"/>
        </w:rPr>
        <w:t xml:space="preserve"> sea igual o inferior a $100.000.000 toda vez que esta cobertura opera para los amparos de incendio y riesgos conexos y sustracción con violencia. </w:t>
      </w:r>
    </w:p>
    <w:p w14:paraId="1A141A62"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No aplicación de infraseguro, Queda entendido, convenido y aceptado que el valor de indemnización para cada maquinaría será sobre el valor asegurado. Por lo tanto, en caso de ocurrir un siniestro amparado bajo la presente póliza, la aseguradora indemnizará hasta el monto del valor real de la pérdida, sin hacer aplicación de la regla proporcional por infraseguro, tanto en pérdidas parciales o menores como en pérdidas totales.</w:t>
      </w:r>
    </w:p>
    <w:p w14:paraId="1044E198"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Pago de la indemnización. Los oferentes deben contemplar en caso de siniestro, que el asegurado se reserva el derecho de solicitar a la compañía de seguros el pago de la indemnización, mediante la reparación, y/o reposición del bien o bienes afectados, o mediante pago a los contratistas y/o proveedores de servicios o suministro de éstos u otros similares con los cuales el DEPARTAMENTO DE BOYACÁ, decida reemplazarlos, y la compañía a petición escrita de la Entidad Asegurada, efectuará el pago de la indemnización, hasta el monto de su responsabilidad, bajo estas condiciones. Dichos pagos se podrán realizar por separado en los casos donde dos o más proveedores presten el servicio dentro de un mismo evento.  </w:t>
      </w:r>
    </w:p>
    <w:p w14:paraId="3D8F3C57"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Por el presente amparo y no obstante lo que en contrario se estipula en las condiciones generales de la póliza, se extiende a cubrir las pérdidas o daños de los bienes asegurados como consecuencia directa de rotura o avería eléctrica o mecánica, congelación de refrigerantes u otros líquidos, lubricación incorrecta o falta de aceite o refrigerantes, siempre y cuando sea derivado de un evento amparado en la póliza.</w:t>
      </w:r>
    </w:p>
    <w:p w14:paraId="3B0AB151"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Restitución automática de la suma asegurada por pago de siniestro hasta dos </w:t>
      </w:r>
      <w:proofErr w:type="gramStart"/>
      <w:r>
        <w:rPr>
          <w:rFonts w:ascii="Arial" w:eastAsia="Arial" w:hAnsi="Arial" w:cs="Arial"/>
          <w:sz w:val="24"/>
          <w:szCs w:val="24"/>
        </w:rPr>
        <w:t>veces  (</w:t>
      </w:r>
      <w:proofErr w:type="gramEnd"/>
      <w:r>
        <w:rPr>
          <w:rFonts w:ascii="Arial" w:eastAsia="Arial" w:hAnsi="Arial" w:cs="Arial"/>
          <w:sz w:val="24"/>
          <w:szCs w:val="24"/>
        </w:rPr>
        <w:t>excepto para AMIT, AMCCOPH, Sabotaje y Terrorismo). Bajo esta cláusula, el Oferente debe contemplar que, no obstante que la suma asegurada se reduce desde el momento del siniestro en el importe de la indemnización pagada por la compañía, la misma se entenderá restablecida, desde el momento mismo del siniestro, en el importe correspondiente. Dicho restablecimiento dará derecho a la compañía al cobro de una prima proporcional por el resto de la vigencia de la póliza, calculada a prorrata.</w:t>
      </w:r>
    </w:p>
    <w:p w14:paraId="244156DB"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Revocación de la póliza, cláusulas o condiciones con término de ciento veinte (120) días y para AMIT, AMCCOPH, Sabotaje y Terrorismo 10 días. El Oferente debe contemplar bajo esta cláusula, que la póliza podrá ser revocada unilateralmente por la compañía, mediante noticia escrita enviada al asegurado, a su última dirección registrada, con no menos de ciento veinte (120) días y para AMIT, AMCCOPH, Sabotaje y Terrorismo diez (10)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90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proceso.</w:t>
      </w:r>
    </w:p>
    <w:p w14:paraId="79ADCEA5"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Traslado temporal de bienes. Sublímite de $1.500.000.000 y término de ciento veinte (120) días. Los bienes amparados que sean trasladados temporalmente a otro sitio dentro o fuera de los predios del asegurado para reparación, limpieza, renovación, acondicionamiento, revisión, mantenimiento o fines similares, deben ampararse por la póliza mientras que estén en montaje o desmontaje y durante el tiempo que permanezcan en otros sitios en el territorio de la República de Colombia, a partir de la fecha en que se inicie el traslado incluyendo el transporte y permanencia. </w:t>
      </w:r>
    </w:p>
    <w:p w14:paraId="1BDD8DE6" w14:textId="77777777" w:rsidR="003F347B" w:rsidRDefault="00000000">
      <w:pPr>
        <w:numPr>
          <w:ilvl w:val="0"/>
          <w:numId w:val="3"/>
        </w:numPr>
        <w:pBdr>
          <w:top w:val="nil"/>
          <w:left w:val="nil"/>
          <w:bottom w:val="nil"/>
          <w:right w:val="nil"/>
          <w:between w:val="nil"/>
        </w:pBdr>
        <w:tabs>
          <w:tab w:val="left" w:pos="0"/>
        </w:tabs>
        <w:spacing w:line="240" w:lineRule="auto"/>
        <w:jc w:val="both"/>
        <w:rPr>
          <w:rFonts w:ascii="Arial" w:eastAsia="Arial" w:hAnsi="Arial" w:cs="Arial"/>
          <w:sz w:val="24"/>
          <w:szCs w:val="24"/>
        </w:rPr>
      </w:pPr>
      <w:r>
        <w:rPr>
          <w:rFonts w:ascii="Arial" w:eastAsia="Arial" w:hAnsi="Arial" w:cs="Arial"/>
          <w:sz w:val="24"/>
          <w:szCs w:val="24"/>
        </w:rPr>
        <w:t>Tabla de demérito a aplicar. La aseguradora acepta que la propuesta contempla la siguiente tabla de porcentajes de demérito y mejora tecnológica (sumados los dos conceptos), que se aplicarán en los reclamos que afecten la presente póliza en caso de pérdidas totales y la cual es requisito mínimo obligatorio.</w:t>
      </w:r>
    </w:p>
    <w:tbl>
      <w:tblPr>
        <w:tblStyle w:val="a1"/>
        <w:tblW w:w="62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0"/>
        <w:gridCol w:w="1995"/>
      </w:tblGrid>
      <w:tr w:rsidR="003F347B" w14:paraId="0FF1F822" w14:textId="77777777">
        <w:trPr>
          <w:trHeight w:val="252"/>
          <w:jc w:val="center"/>
        </w:trPr>
        <w:tc>
          <w:tcPr>
            <w:tcW w:w="4230" w:type="dxa"/>
            <w:shd w:val="clear" w:color="auto" w:fill="A6A6A6"/>
          </w:tcPr>
          <w:p w14:paraId="1D997112" w14:textId="77777777" w:rsidR="003F347B" w:rsidRDefault="00000000">
            <w:pPr>
              <w:tabs>
                <w:tab w:val="left" w:pos="0"/>
              </w:tabs>
              <w:jc w:val="center"/>
              <w:rPr>
                <w:rFonts w:ascii="Arial" w:eastAsia="Arial" w:hAnsi="Arial" w:cs="Arial"/>
                <w:sz w:val="24"/>
                <w:szCs w:val="24"/>
              </w:rPr>
            </w:pPr>
            <w:r>
              <w:rPr>
                <w:rFonts w:ascii="Arial" w:eastAsia="Arial" w:hAnsi="Arial" w:cs="Arial"/>
                <w:sz w:val="24"/>
                <w:szCs w:val="24"/>
              </w:rPr>
              <w:t>EDAD DE A MAQUINARIA</w:t>
            </w:r>
          </w:p>
        </w:tc>
        <w:tc>
          <w:tcPr>
            <w:tcW w:w="1995" w:type="dxa"/>
            <w:shd w:val="clear" w:color="auto" w:fill="A6A6A6"/>
          </w:tcPr>
          <w:p w14:paraId="22938214" w14:textId="77777777" w:rsidR="003F347B" w:rsidRDefault="00000000">
            <w:pPr>
              <w:tabs>
                <w:tab w:val="left" w:pos="0"/>
              </w:tabs>
              <w:jc w:val="center"/>
              <w:rPr>
                <w:rFonts w:ascii="Arial" w:eastAsia="Arial" w:hAnsi="Arial" w:cs="Arial"/>
                <w:sz w:val="24"/>
                <w:szCs w:val="24"/>
              </w:rPr>
            </w:pPr>
            <w:r>
              <w:rPr>
                <w:rFonts w:ascii="Arial" w:eastAsia="Arial" w:hAnsi="Arial" w:cs="Arial"/>
                <w:sz w:val="24"/>
                <w:szCs w:val="24"/>
              </w:rPr>
              <w:t>PORCENTAJE</w:t>
            </w:r>
          </w:p>
        </w:tc>
      </w:tr>
      <w:tr w:rsidR="003F347B" w14:paraId="24C4EA22" w14:textId="77777777">
        <w:trPr>
          <w:trHeight w:val="252"/>
          <w:jc w:val="center"/>
        </w:trPr>
        <w:tc>
          <w:tcPr>
            <w:tcW w:w="4230" w:type="dxa"/>
          </w:tcPr>
          <w:p w14:paraId="50C8F309" w14:textId="77777777" w:rsidR="003F347B" w:rsidRDefault="00000000">
            <w:pPr>
              <w:tabs>
                <w:tab w:val="left" w:pos="0"/>
              </w:tabs>
              <w:rPr>
                <w:rFonts w:ascii="Arial" w:eastAsia="Arial" w:hAnsi="Arial" w:cs="Arial"/>
                <w:sz w:val="24"/>
                <w:szCs w:val="24"/>
              </w:rPr>
            </w:pPr>
            <w:r>
              <w:rPr>
                <w:rFonts w:ascii="Arial" w:eastAsia="Arial" w:hAnsi="Arial" w:cs="Arial"/>
                <w:sz w:val="24"/>
                <w:szCs w:val="24"/>
              </w:rPr>
              <w:t>De 0 a 7 años</w:t>
            </w:r>
          </w:p>
        </w:tc>
        <w:tc>
          <w:tcPr>
            <w:tcW w:w="1995" w:type="dxa"/>
          </w:tcPr>
          <w:p w14:paraId="4820936F" w14:textId="77777777" w:rsidR="003F347B" w:rsidRDefault="00000000">
            <w:pPr>
              <w:tabs>
                <w:tab w:val="left" w:pos="0"/>
              </w:tabs>
              <w:jc w:val="center"/>
              <w:rPr>
                <w:rFonts w:ascii="Arial" w:eastAsia="Arial" w:hAnsi="Arial" w:cs="Arial"/>
                <w:sz w:val="24"/>
                <w:szCs w:val="24"/>
              </w:rPr>
            </w:pPr>
            <w:r>
              <w:rPr>
                <w:rFonts w:ascii="Arial" w:eastAsia="Arial" w:hAnsi="Arial" w:cs="Arial"/>
                <w:sz w:val="24"/>
                <w:szCs w:val="24"/>
              </w:rPr>
              <w:t>0</w:t>
            </w:r>
          </w:p>
        </w:tc>
      </w:tr>
      <w:tr w:rsidR="003F347B" w14:paraId="45D59E47" w14:textId="77777777">
        <w:trPr>
          <w:trHeight w:val="252"/>
          <w:jc w:val="center"/>
        </w:trPr>
        <w:tc>
          <w:tcPr>
            <w:tcW w:w="4230" w:type="dxa"/>
          </w:tcPr>
          <w:p w14:paraId="3156E7E7" w14:textId="77777777" w:rsidR="003F347B" w:rsidRDefault="00000000">
            <w:pPr>
              <w:tabs>
                <w:tab w:val="left" w:pos="0"/>
              </w:tabs>
              <w:rPr>
                <w:rFonts w:ascii="Arial" w:eastAsia="Arial" w:hAnsi="Arial" w:cs="Arial"/>
                <w:sz w:val="24"/>
                <w:szCs w:val="24"/>
              </w:rPr>
            </w:pPr>
            <w:r>
              <w:rPr>
                <w:rFonts w:ascii="Arial" w:eastAsia="Arial" w:hAnsi="Arial" w:cs="Arial"/>
                <w:sz w:val="24"/>
                <w:szCs w:val="24"/>
              </w:rPr>
              <w:t>Superior a 7.1 años y hasta 14 años</w:t>
            </w:r>
          </w:p>
        </w:tc>
        <w:tc>
          <w:tcPr>
            <w:tcW w:w="1995" w:type="dxa"/>
          </w:tcPr>
          <w:p w14:paraId="6E0B62AE" w14:textId="77777777" w:rsidR="003F347B" w:rsidRDefault="00000000">
            <w:pPr>
              <w:tabs>
                <w:tab w:val="left" w:pos="0"/>
              </w:tabs>
              <w:jc w:val="center"/>
              <w:rPr>
                <w:rFonts w:ascii="Arial" w:eastAsia="Arial" w:hAnsi="Arial" w:cs="Arial"/>
                <w:sz w:val="24"/>
                <w:szCs w:val="24"/>
              </w:rPr>
            </w:pPr>
            <w:r>
              <w:rPr>
                <w:rFonts w:ascii="Arial" w:eastAsia="Arial" w:hAnsi="Arial" w:cs="Arial"/>
                <w:sz w:val="24"/>
                <w:szCs w:val="24"/>
              </w:rPr>
              <w:t>3%</w:t>
            </w:r>
          </w:p>
        </w:tc>
      </w:tr>
      <w:tr w:rsidR="003F347B" w14:paraId="5D418F9A" w14:textId="77777777">
        <w:trPr>
          <w:trHeight w:val="252"/>
          <w:jc w:val="center"/>
        </w:trPr>
        <w:tc>
          <w:tcPr>
            <w:tcW w:w="4230" w:type="dxa"/>
          </w:tcPr>
          <w:p w14:paraId="2F25E761" w14:textId="77777777" w:rsidR="003F347B" w:rsidRDefault="00000000">
            <w:pPr>
              <w:tabs>
                <w:tab w:val="left" w:pos="0"/>
              </w:tabs>
              <w:rPr>
                <w:rFonts w:ascii="Arial" w:eastAsia="Arial" w:hAnsi="Arial" w:cs="Arial"/>
                <w:sz w:val="24"/>
                <w:szCs w:val="24"/>
              </w:rPr>
            </w:pPr>
            <w:r>
              <w:rPr>
                <w:rFonts w:ascii="Arial" w:eastAsia="Arial" w:hAnsi="Arial" w:cs="Arial"/>
                <w:sz w:val="24"/>
                <w:szCs w:val="24"/>
              </w:rPr>
              <w:t>Superior a 14.1 años y hasta 20 años</w:t>
            </w:r>
          </w:p>
        </w:tc>
        <w:tc>
          <w:tcPr>
            <w:tcW w:w="1995" w:type="dxa"/>
          </w:tcPr>
          <w:p w14:paraId="5C2A490E" w14:textId="77777777" w:rsidR="003F347B" w:rsidRDefault="00000000">
            <w:pPr>
              <w:tabs>
                <w:tab w:val="left" w:pos="0"/>
              </w:tabs>
              <w:jc w:val="center"/>
              <w:rPr>
                <w:rFonts w:ascii="Arial" w:eastAsia="Arial" w:hAnsi="Arial" w:cs="Arial"/>
                <w:sz w:val="24"/>
                <w:szCs w:val="24"/>
              </w:rPr>
            </w:pPr>
            <w:r>
              <w:rPr>
                <w:rFonts w:ascii="Arial" w:eastAsia="Arial" w:hAnsi="Arial" w:cs="Arial"/>
                <w:sz w:val="24"/>
                <w:szCs w:val="24"/>
              </w:rPr>
              <w:t>6%</w:t>
            </w:r>
          </w:p>
        </w:tc>
      </w:tr>
      <w:tr w:rsidR="003F347B" w14:paraId="54AFBB4D" w14:textId="77777777">
        <w:trPr>
          <w:trHeight w:val="252"/>
          <w:jc w:val="center"/>
        </w:trPr>
        <w:tc>
          <w:tcPr>
            <w:tcW w:w="4230" w:type="dxa"/>
          </w:tcPr>
          <w:p w14:paraId="372EE7E7" w14:textId="77777777" w:rsidR="003F347B" w:rsidRDefault="00000000">
            <w:pPr>
              <w:tabs>
                <w:tab w:val="left" w:pos="0"/>
              </w:tabs>
              <w:rPr>
                <w:rFonts w:ascii="Arial" w:eastAsia="Arial" w:hAnsi="Arial" w:cs="Arial"/>
                <w:sz w:val="24"/>
                <w:szCs w:val="24"/>
              </w:rPr>
            </w:pPr>
            <w:r>
              <w:rPr>
                <w:rFonts w:ascii="Arial" w:eastAsia="Arial" w:hAnsi="Arial" w:cs="Arial"/>
                <w:sz w:val="24"/>
                <w:szCs w:val="24"/>
              </w:rPr>
              <w:t>Superior a 20.1 años y hasta 24 años</w:t>
            </w:r>
          </w:p>
        </w:tc>
        <w:tc>
          <w:tcPr>
            <w:tcW w:w="1995" w:type="dxa"/>
          </w:tcPr>
          <w:p w14:paraId="1D836468" w14:textId="77777777" w:rsidR="003F347B" w:rsidRDefault="00000000">
            <w:pPr>
              <w:tabs>
                <w:tab w:val="left" w:pos="0"/>
              </w:tabs>
              <w:jc w:val="center"/>
              <w:rPr>
                <w:rFonts w:ascii="Arial" w:eastAsia="Arial" w:hAnsi="Arial" w:cs="Arial"/>
                <w:sz w:val="24"/>
                <w:szCs w:val="24"/>
              </w:rPr>
            </w:pPr>
            <w:r>
              <w:rPr>
                <w:rFonts w:ascii="Arial" w:eastAsia="Arial" w:hAnsi="Arial" w:cs="Arial"/>
                <w:sz w:val="24"/>
                <w:szCs w:val="24"/>
              </w:rPr>
              <w:t>12%</w:t>
            </w:r>
          </w:p>
        </w:tc>
      </w:tr>
      <w:tr w:rsidR="003F347B" w14:paraId="10667F5A" w14:textId="77777777">
        <w:trPr>
          <w:trHeight w:val="252"/>
          <w:jc w:val="center"/>
        </w:trPr>
        <w:tc>
          <w:tcPr>
            <w:tcW w:w="4230" w:type="dxa"/>
          </w:tcPr>
          <w:p w14:paraId="74B16AC9" w14:textId="77777777" w:rsidR="003F347B" w:rsidRDefault="00000000">
            <w:pPr>
              <w:tabs>
                <w:tab w:val="left" w:pos="0"/>
              </w:tabs>
              <w:rPr>
                <w:rFonts w:ascii="Arial" w:eastAsia="Arial" w:hAnsi="Arial" w:cs="Arial"/>
                <w:sz w:val="24"/>
                <w:szCs w:val="24"/>
              </w:rPr>
            </w:pPr>
            <w:r>
              <w:rPr>
                <w:rFonts w:ascii="Arial" w:eastAsia="Arial" w:hAnsi="Arial" w:cs="Arial"/>
                <w:sz w:val="24"/>
                <w:szCs w:val="24"/>
              </w:rPr>
              <w:t>Superior a 24.1 años</w:t>
            </w:r>
          </w:p>
        </w:tc>
        <w:tc>
          <w:tcPr>
            <w:tcW w:w="1995" w:type="dxa"/>
          </w:tcPr>
          <w:p w14:paraId="555A9DD9" w14:textId="77777777" w:rsidR="003F347B" w:rsidRDefault="00000000">
            <w:pPr>
              <w:tabs>
                <w:tab w:val="left" w:pos="0"/>
              </w:tabs>
              <w:jc w:val="center"/>
              <w:rPr>
                <w:rFonts w:ascii="Arial" w:eastAsia="Arial" w:hAnsi="Arial" w:cs="Arial"/>
                <w:sz w:val="24"/>
                <w:szCs w:val="24"/>
              </w:rPr>
            </w:pPr>
            <w:r>
              <w:rPr>
                <w:rFonts w:ascii="Arial" w:eastAsia="Arial" w:hAnsi="Arial" w:cs="Arial"/>
                <w:sz w:val="24"/>
                <w:szCs w:val="24"/>
              </w:rPr>
              <w:t>15%</w:t>
            </w:r>
          </w:p>
        </w:tc>
      </w:tr>
    </w:tbl>
    <w:p w14:paraId="47305A4A" w14:textId="77777777" w:rsidR="003F347B" w:rsidRDefault="003F347B">
      <w:pPr>
        <w:tabs>
          <w:tab w:val="left" w:pos="0"/>
        </w:tabs>
        <w:spacing w:after="0" w:line="240" w:lineRule="auto"/>
        <w:rPr>
          <w:rFonts w:ascii="Arial" w:eastAsia="Arial" w:hAnsi="Arial" w:cs="Arial"/>
          <w:b/>
          <w:bCs/>
          <w:sz w:val="24"/>
          <w:szCs w:val="24"/>
        </w:rPr>
      </w:pPr>
    </w:p>
    <w:p w14:paraId="2504A45F" w14:textId="77777777" w:rsidR="003F347B" w:rsidRDefault="003F347B">
      <w:pPr>
        <w:tabs>
          <w:tab w:val="left" w:pos="0"/>
        </w:tabs>
        <w:spacing w:after="0" w:line="240" w:lineRule="auto"/>
        <w:rPr>
          <w:rFonts w:ascii="Arial" w:eastAsia="Arial" w:hAnsi="Arial" w:cs="Arial"/>
          <w:b/>
          <w:bCs/>
          <w:sz w:val="24"/>
          <w:szCs w:val="24"/>
        </w:rPr>
      </w:pPr>
    </w:p>
    <w:p w14:paraId="3E22A209" w14:textId="77777777" w:rsidR="003F347B" w:rsidRDefault="00000000">
      <w:pPr>
        <w:tabs>
          <w:tab w:val="left" w:pos="0"/>
        </w:tabs>
        <w:spacing w:line="240" w:lineRule="auto"/>
        <w:jc w:val="center"/>
        <w:rPr>
          <w:rFonts w:ascii="Arial" w:eastAsia="Arial" w:hAnsi="Arial" w:cs="Arial"/>
          <w:b/>
          <w:bCs/>
          <w:sz w:val="24"/>
          <w:szCs w:val="24"/>
        </w:rPr>
      </w:pPr>
      <w:r>
        <w:rPr>
          <w:rFonts w:ascii="Arial" w:eastAsia="Arial" w:hAnsi="Arial" w:cs="Arial"/>
          <w:b/>
          <w:bCs/>
          <w:sz w:val="24"/>
          <w:szCs w:val="24"/>
        </w:rPr>
        <w:t>EXCLUSIONES APLICABLES AL RAMO DE MAQUINARIA AMARILLA TODO RIESGO CONTRATISTAS</w:t>
      </w:r>
    </w:p>
    <w:p w14:paraId="51AEFEB9"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 xml:space="preserve">Queda convenido y aceptado entre asegurador y asegurado que las siguientes serán las únicas exclusiones aceptas para el ramo de Responsabilidad civil extracontractual y por tanto el asegurador no podrá invocar exclusiones diferentes a las que aquí se estipulan salvo las que tenga concurrencia con las cláusulas y/o amparos objeto de cobertura. </w:t>
      </w:r>
    </w:p>
    <w:p w14:paraId="416ED5AD"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1. Aplicables a todas las secciones de la póliza quedan excluidas de manera general para todas las coberturas, las pérdidas y/o daños materiales ocurridos a los bienes asegurados causados directa o indirectamente por: </w:t>
      </w:r>
    </w:p>
    <w:p w14:paraId="540818DA"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1.1 Guerra, invasión, actos de enemigos extranjeros, hostilidades u operaciones bélicas con o sin declaración de guerra y guerra civil de enemigos extranjeros.</w:t>
      </w:r>
    </w:p>
    <w:p w14:paraId="55AE3637"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sz w:val="24"/>
          <w:szCs w:val="24"/>
        </w:rPr>
        <w:t xml:space="preserve">1.2 Daños o pérdidas materiales, costos o gastos de cualquier naturaleza que hayan sido causados directa o indirectamente por, que sean el resultado de, suceda por, como consecuencia de, o consista en, o que tengan conexión con, reacciones o explosiones nucleares o de armas nucleares, la emisión de radiaciones ionizantes, contaminación por la  radioactividad de cualquier desperdicio de material radioactivo o combustible nuclear, o combustión de los mismos, cualquier proceso de fusión, fusión nuclear o desintegración atómica </w:t>
      </w:r>
    </w:p>
    <w:p w14:paraId="1762BFB6"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1.3 Toma de muestras por autoridad competente consistentes en secuestro o incautación por acciones de procedencia ilegal del asegurado o sus empleados, retención, aprehensión a causa de órdenes de gobierno de hecho o de derecho o de cualquier otra </w:t>
      </w:r>
      <w:proofErr w:type="gramStart"/>
      <w:r>
        <w:rPr>
          <w:rFonts w:ascii="Arial" w:eastAsia="Arial" w:hAnsi="Arial" w:cs="Arial"/>
          <w:sz w:val="24"/>
          <w:szCs w:val="24"/>
        </w:rPr>
        <w:t>autoridad pública</w:t>
      </w:r>
      <w:proofErr w:type="gramEnd"/>
      <w:r>
        <w:rPr>
          <w:rFonts w:ascii="Arial" w:eastAsia="Arial" w:hAnsi="Arial" w:cs="Arial"/>
          <w:sz w:val="24"/>
          <w:szCs w:val="24"/>
        </w:rPr>
        <w:t xml:space="preserve"> por accionar ilegal.</w:t>
      </w:r>
    </w:p>
    <w:p w14:paraId="426179E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1.4 Defectos o daños estéticos, como rayaduras, rasguños a superficies pintadas, pulidas o esmaltadas. </w:t>
      </w:r>
    </w:p>
    <w:p w14:paraId="308DF253"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1.5 Perdidas y/o daños materiales que sufran los bienes asegurados como consecuencia del desgaste natural por </w:t>
      </w:r>
      <w:proofErr w:type="gramStart"/>
      <w:r>
        <w:rPr>
          <w:rFonts w:ascii="Arial" w:eastAsia="Arial" w:hAnsi="Arial" w:cs="Arial"/>
          <w:sz w:val="24"/>
          <w:szCs w:val="24"/>
        </w:rPr>
        <w:t>el  deterioro</w:t>
      </w:r>
      <w:proofErr w:type="gramEnd"/>
      <w:r>
        <w:rPr>
          <w:rFonts w:ascii="Arial" w:eastAsia="Arial" w:hAnsi="Arial" w:cs="Arial"/>
          <w:sz w:val="24"/>
          <w:szCs w:val="24"/>
        </w:rPr>
        <w:t xml:space="preserve">, </w:t>
      </w:r>
      <w:proofErr w:type="spellStart"/>
      <w:r>
        <w:rPr>
          <w:rFonts w:ascii="Arial" w:eastAsia="Arial" w:hAnsi="Arial" w:cs="Arial"/>
          <w:sz w:val="24"/>
          <w:szCs w:val="24"/>
        </w:rPr>
        <w:t>corrosion</w:t>
      </w:r>
      <w:proofErr w:type="spellEnd"/>
      <w:r>
        <w:rPr>
          <w:rFonts w:ascii="Arial" w:eastAsia="Arial" w:hAnsi="Arial" w:cs="Arial"/>
          <w:sz w:val="24"/>
          <w:szCs w:val="24"/>
        </w:rPr>
        <w:t xml:space="preserve">, </w:t>
      </w:r>
      <w:proofErr w:type="spellStart"/>
      <w:r>
        <w:rPr>
          <w:rFonts w:ascii="Arial" w:eastAsia="Arial" w:hAnsi="Arial" w:cs="Arial"/>
          <w:sz w:val="24"/>
          <w:szCs w:val="24"/>
        </w:rPr>
        <w:t>erosion</w:t>
      </w:r>
      <w:proofErr w:type="spellEnd"/>
      <w:r>
        <w:rPr>
          <w:rFonts w:ascii="Arial" w:eastAsia="Arial" w:hAnsi="Arial" w:cs="Arial"/>
          <w:sz w:val="24"/>
          <w:szCs w:val="24"/>
        </w:rPr>
        <w:t xml:space="preserve">, </w:t>
      </w:r>
      <w:proofErr w:type="spellStart"/>
      <w:r>
        <w:rPr>
          <w:rFonts w:ascii="Arial" w:eastAsia="Arial" w:hAnsi="Arial" w:cs="Arial"/>
          <w:sz w:val="24"/>
          <w:szCs w:val="24"/>
        </w:rPr>
        <w:t>cavitacion</w:t>
      </w:r>
      <w:proofErr w:type="spellEnd"/>
      <w:r>
        <w:rPr>
          <w:rFonts w:ascii="Arial" w:eastAsia="Arial" w:hAnsi="Arial" w:cs="Arial"/>
          <w:sz w:val="24"/>
          <w:szCs w:val="24"/>
        </w:rPr>
        <w:t xml:space="preserve">, </w:t>
      </w:r>
      <w:proofErr w:type="spellStart"/>
      <w:r>
        <w:rPr>
          <w:rFonts w:ascii="Arial" w:eastAsia="Arial" w:hAnsi="Arial" w:cs="Arial"/>
          <w:sz w:val="24"/>
          <w:szCs w:val="24"/>
        </w:rPr>
        <w:t>oxidacion</w:t>
      </w:r>
      <w:proofErr w:type="spellEnd"/>
      <w:r>
        <w:rPr>
          <w:rFonts w:ascii="Arial" w:eastAsia="Arial" w:hAnsi="Arial" w:cs="Arial"/>
          <w:sz w:val="24"/>
          <w:szCs w:val="24"/>
        </w:rPr>
        <w:t xml:space="preserve">, herrumbre, incrustaciones a consecuencia del uso normal de la maquinaria, </w:t>
      </w:r>
      <w:proofErr w:type="gramStart"/>
      <w:r>
        <w:rPr>
          <w:rFonts w:ascii="Arial" w:eastAsia="Arial" w:hAnsi="Arial" w:cs="Arial"/>
          <w:sz w:val="24"/>
          <w:szCs w:val="24"/>
        </w:rPr>
        <w:t>daños  por</w:t>
      </w:r>
      <w:proofErr w:type="gramEnd"/>
      <w:r>
        <w:rPr>
          <w:rFonts w:ascii="Arial" w:eastAsia="Arial" w:hAnsi="Arial" w:cs="Arial"/>
          <w:sz w:val="24"/>
          <w:szCs w:val="24"/>
        </w:rPr>
        <w:t xml:space="preserve"> encogimiento o </w:t>
      </w:r>
      <w:proofErr w:type="spellStart"/>
      <w:r>
        <w:rPr>
          <w:rFonts w:ascii="Arial" w:eastAsia="Arial" w:hAnsi="Arial" w:cs="Arial"/>
          <w:sz w:val="24"/>
          <w:szCs w:val="24"/>
        </w:rPr>
        <w:t>expansion</w:t>
      </w:r>
      <w:proofErr w:type="spellEnd"/>
      <w:r>
        <w:rPr>
          <w:rFonts w:ascii="Arial" w:eastAsia="Arial" w:hAnsi="Arial" w:cs="Arial"/>
          <w:sz w:val="24"/>
          <w:szCs w:val="24"/>
        </w:rPr>
        <w:t xml:space="preserve"> de bienes, </w:t>
      </w:r>
      <w:proofErr w:type="spellStart"/>
      <w:r>
        <w:rPr>
          <w:rFonts w:ascii="Arial" w:eastAsia="Arial" w:hAnsi="Arial" w:cs="Arial"/>
          <w:sz w:val="24"/>
          <w:szCs w:val="24"/>
        </w:rPr>
        <w:t>perdida</w:t>
      </w:r>
      <w:proofErr w:type="spellEnd"/>
      <w:r>
        <w:rPr>
          <w:rFonts w:ascii="Arial" w:eastAsia="Arial" w:hAnsi="Arial" w:cs="Arial"/>
          <w:sz w:val="24"/>
          <w:szCs w:val="24"/>
        </w:rPr>
        <w:t xml:space="preserve"> de </w:t>
      </w:r>
      <w:proofErr w:type="gramStart"/>
      <w:r>
        <w:rPr>
          <w:rFonts w:ascii="Arial" w:eastAsia="Arial" w:hAnsi="Arial" w:cs="Arial"/>
          <w:sz w:val="24"/>
          <w:szCs w:val="24"/>
        </w:rPr>
        <w:t>peso,  cambios</w:t>
      </w:r>
      <w:proofErr w:type="gramEnd"/>
      <w:r>
        <w:rPr>
          <w:rFonts w:ascii="Arial" w:eastAsia="Arial" w:hAnsi="Arial" w:cs="Arial"/>
          <w:sz w:val="24"/>
          <w:szCs w:val="24"/>
        </w:rPr>
        <w:t xml:space="preserve"> de color o textura.</w:t>
      </w:r>
    </w:p>
    <w:p w14:paraId="50963377"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1.6 Cualquier equipo o maquinaria que se encuentre sin legalizar en el país, sin documentos legales, o no registrado bajo los requerimientos legales de tránsito o utilizado para cualquier actividad ilegal o sin los permisos de autoridad competente, con excepción de equipos o maquinarias entregados al Departamento en calidad de comodato por entidades estatales.</w:t>
      </w:r>
    </w:p>
    <w:p w14:paraId="2D4149DA" w14:textId="77777777" w:rsidR="003F347B" w:rsidRDefault="003F347B">
      <w:pPr>
        <w:tabs>
          <w:tab w:val="left" w:pos="0"/>
        </w:tabs>
        <w:spacing w:after="0" w:line="240" w:lineRule="auto"/>
        <w:rPr>
          <w:rFonts w:ascii="Arial" w:eastAsia="Arial" w:hAnsi="Arial" w:cs="Arial"/>
          <w:b/>
          <w:bCs/>
          <w:sz w:val="24"/>
          <w:szCs w:val="24"/>
        </w:rPr>
      </w:pPr>
    </w:p>
    <w:p w14:paraId="3CBB0012" w14:textId="77777777" w:rsidR="003F347B" w:rsidRDefault="003F347B">
      <w:pPr>
        <w:tabs>
          <w:tab w:val="left" w:pos="0"/>
        </w:tabs>
        <w:spacing w:after="0" w:line="240" w:lineRule="auto"/>
        <w:rPr>
          <w:rFonts w:ascii="Arial" w:eastAsia="Arial" w:hAnsi="Arial" w:cs="Arial"/>
          <w:b/>
          <w:bCs/>
          <w:sz w:val="24"/>
          <w:szCs w:val="24"/>
        </w:rPr>
      </w:pPr>
    </w:p>
    <w:p w14:paraId="6CFE7E24" w14:textId="77777777" w:rsidR="003F347B" w:rsidRDefault="00000000">
      <w:pPr>
        <w:numPr>
          <w:ilvl w:val="0"/>
          <w:numId w:val="18"/>
        </w:numPr>
        <w:pBdr>
          <w:top w:val="nil"/>
          <w:left w:val="nil"/>
          <w:bottom w:val="nil"/>
          <w:right w:val="nil"/>
          <w:between w:val="nil"/>
        </w:pBdr>
        <w:tabs>
          <w:tab w:val="left" w:pos="0"/>
        </w:tabs>
        <w:spacing w:line="240" w:lineRule="auto"/>
        <w:rPr>
          <w:rFonts w:ascii="Arial" w:eastAsia="Arial" w:hAnsi="Arial" w:cs="Arial"/>
          <w:b/>
          <w:bCs/>
          <w:sz w:val="24"/>
          <w:szCs w:val="24"/>
        </w:rPr>
      </w:pPr>
      <w:r>
        <w:rPr>
          <w:rFonts w:ascii="Arial" w:eastAsia="Arial" w:hAnsi="Arial" w:cs="Arial"/>
          <w:b/>
          <w:bCs/>
          <w:sz w:val="24"/>
          <w:szCs w:val="24"/>
        </w:rPr>
        <w:t>SEGURO DE AUTOMÓVILES</w:t>
      </w:r>
    </w:p>
    <w:p w14:paraId="7A3A0F7B" w14:textId="77777777" w:rsidR="003F347B" w:rsidRDefault="003F347B">
      <w:pPr>
        <w:pBdr>
          <w:top w:val="nil"/>
          <w:left w:val="nil"/>
          <w:bottom w:val="nil"/>
          <w:right w:val="nil"/>
          <w:between w:val="nil"/>
        </w:pBdr>
        <w:tabs>
          <w:tab w:val="left" w:pos="0"/>
        </w:tabs>
        <w:spacing w:line="240" w:lineRule="auto"/>
        <w:ind w:left="360"/>
        <w:rPr>
          <w:rFonts w:ascii="Arial" w:eastAsia="Arial" w:hAnsi="Arial" w:cs="Arial"/>
          <w:b/>
          <w:bCs/>
          <w:sz w:val="24"/>
          <w:szCs w:val="24"/>
        </w:rPr>
      </w:pPr>
    </w:p>
    <w:p w14:paraId="2070CACF" w14:textId="77777777" w:rsidR="003F347B" w:rsidRDefault="00000000">
      <w:pPr>
        <w:tabs>
          <w:tab w:val="left" w:pos="0"/>
        </w:tabs>
        <w:spacing w:after="0" w:line="240" w:lineRule="auto"/>
        <w:jc w:val="both"/>
        <w:rPr>
          <w:rFonts w:ascii="Arial" w:eastAsia="Arial" w:hAnsi="Arial" w:cs="Arial"/>
          <w:sz w:val="24"/>
          <w:szCs w:val="24"/>
        </w:rPr>
      </w:pPr>
      <w:r>
        <w:rPr>
          <w:rFonts w:ascii="Arial" w:eastAsia="Arial" w:hAnsi="Arial" w:cs="Arial"/>
          <w:b/>
          <w:bCs/>
          <w:sz w:val="24"/>
          <w:szCs w:val="24"/>
        </w:rPr>
        <w:t xml:space="preserve">TOMADOR: </w:t>
      </w:r>
      <w:r>
        <w:rPr>
          <w:rFonts w:ascii="Arial" w:eastAsia="Arial" w:hAnsi="Arial" w:cs="Arial"/>
          <w:sz w:val="24"/>
          <w:szCs w:val="24"/>
        </w:rPr>
        <w:t xml:space="preserve">DEPARTAMENTO DE BOYACÁ </w:t>
      </w:r>
    </w:p>
    <w:p w14:paraId="22213B0C" w14:textId="77777777" w:rsidR="003F347B" w:rsidRDefault="00000000">
      <w:pPr>
        <w:tabs>
          <w:tab w:val="left" w:pos="0"/>
        </w:tabs>
        <w:spacing w:after="0" w:line="240" w:lineRule="auto"/>
        <w:jc w:val="both"/>
        <w:rPr>
          <w:rFonts w:ascii="Arial" w:eastAsia="Arial" w:hAnsi="Arial" w:cs="Arial"/>
          <w:b/>
          <w:bCs/>
          <w:sz w:val="24"/>
          <w:szCs w:val="24"/>
        </w:rPr>
      </w:pPr>
      <w:r>
        <w:rPr>
          <w:rFonts w:ascii="Arial" w:eastAsia="Arial" w:hAnsi="Arial" w:cs="Arial"/>
          <w:b/>
          <w:bCs/>
          <w:sz w:val="24"/>
          <w:szCs w:val="24"/>
        </w:rPr>
        <w:t xml:space="preserve">ASEGURADO Y BENEFICIARIO: </w:t>
      </w:r>
      <w:r>
        <w:rPr>
          <w:rFonts w:ascii="Arial" w:eastAsia="Arial" w:hAnsi="Arial" w:cs="Arial"/>
          <w:sz w:val="24"/>
          <w:szCs w:val="24"/>
        </w:rPr>
        <w:t>DEPARTAMENTO DE BOYACÁ</w:t>
      </w:r>
      <w:r>
        <w:rPr>
          <w:rFonts w:ascii="Arial" w:eastAsia="Arial" w:hAnsi="Arial" w:cs="Arial"/>
          <w:b/>
          <w:bCs/>
          <w:sz w:val="24"/>
          <w:szCs w:val="24"/>
        </w:rPr>
        <w:t xml:space="preserve"> </w:t>
      </w:r>
    </w:p>
    <w:p w14:paraId="6FE2F8A6"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b/>
          <w:bCs/>
          <w:sz w:val="24"/>
          <w:szCs w:val="24"/>
        </w:rPr>
        <w:t xml:space="preserve">OBJETO DEL SEGURO: </w:t>
      </w:r>
      <w:r>
        <w:rPr>
          <w:rFonts w:ascii="Arial" w:eastAsia="Arial" w:hAnsi="Arial" w:cs="Arial"/>
          <w:sz w:val="24"/>
          <w:szCs w:val="24"/>
        </w:rPr>
        <w:t>Amparar todos los daños y/o pérdidas que sufran todos los vehículos de las Entidades, los que se encuentren bajo su responsabilidad, tenencia control o custodia, en comodato, en arriendo u operados por el asegurado o por terceros entregados o recibidos, los que se encuentran sin matrícula o por los que sea legalmente responsable, así como los daños a bienes y/o lesiones y/o muerte de terceros, por causa de accidentes en territorio nacional, incluyendo vehículos sin matricular, accesorios y todos los equipos especiales de los vehículos tales como radios de comunicación, pantallas, televisores y DVD, sirenas, luces, estribos, maleteros, adecuaciones, pintura especial, logos y letreros.</w:t>
      </w:r>
    </w:p>
    <w:p w14:paraId="7169E878"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El seguro de Automóviles ampara todos los riesgos no contemplados en las exclusiones de la póliza; sin embargo, debe incluir</w:t>
      </w:r>
    </w:p>
    <w:p w14:paraId="070840A7"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b/>
          <w:bCs/>
          <w:sz w:val="24"/>
          <w:szCs w:val="24"/>
        </w:rPr>
        <w:t>VALORES ASEGURADOS:</w:t>
      </w:r>
      <w:r>
        <w:rPr>
          <w:rFonts w:ascii="Arial" w:eastAsia="Arial" w:hAnsi="Arial" w:cs="Arial"/>
          <w:sz w:val="24"/>
          <w:szCs w:val="24"/>
        </w:rPr>
        <w:t xml:space="preserve"> los vehículos deberán quedar asegurados a Valor </w:t>
      </w:r>
      <w:proofErr w:type="spellStart"/>
      <w:r>
        <w:rPr>
          <w:rFonts w:ascii="Arial" w:eastAsia="Arial" w:hAnsi="Arial" w:cs="Arial"/>
          <w:sz w:val="24"/>
          <w:szCs w:val="24"/>
        </w:rPr>
        <w:t>fasecolda</w:t>
      </w:r>
      <w:proofErr w:type="spellEnd"/>
      <w:r>
        <w:rPr>
          <w:rFonts w:ascii="Arial" w:eastAsia="Arial" w:hAnsi="Arial" w:cs="Arial"/>
          <w:sz w:val="24"/>
          <w:szCs w:val="24"/>
        </w:rPr>
        <w:t xml:space="preserve"> actualizado a partir del inicio de vigencia con excepción de modelos 2025, 2026 y 0 KM los cuales aplicarán por valor de </w:t>
      </w:r>
      <w:proofErr w:type="gramStart"/>
      <w:r>
        <w:rPr>
          <w:rFonts w:ascii="Arial" w:eastAsia="Arial" w:hAnsi="Arial" w:cs="Arial"/>
          <w:sz w:val="24"/>
          <w:szCs w:val="24"/>
        </w:rPr>
        <w:t>factura .</w:t>
      </w:r>
      <w:proofErr w:type="gramEnd"/>
      <w:r>
        <w:rPr>
          <w:rFonts w:ascii="Arial" w:eastAsia="Arial" w:hAnsi="Arial" w:cs="Arial"/>
          <w:sz w:val="24"/>
          <w:szCs w:val="24"/>
        </w:rPr>
        <w:t xml:space="preserve"> Queda claro convenido y aceptado que el Valor en el anexo económico correspondiente es valor de referencia para la presentación de las ofertas por parte de los oferentes.</w:t>
      </w:r>
    </w:p>
    <w:p w14:paraId="62A50049"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 xml:space="preserve">AMPAROS BÁSICOS: </w:t>
      </w:r>
    </w:p>
    <w:p w14:paraId="6F08E482"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Este seguro cubre las pérdidas y los daños materiales que sufran los bienes asegurados causados por:</w:t>
      </w:r>
    </w:p>
    <w:p w14:paraId="43332FF6"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Responsabilidad Civil Extracontractual (incluidos perjuicios patrimoniales y extrapatrimoniales con el mismo límite asegurado)  </w:t>
      </w:r>
    </w:p>
    <w:p w14:paraId="1DC3B707" w14:textId="77777777" w:rsidR="003F347B" w:rsidRDefault="00000000">
      <w:pPr>
        <w:numPr>
          <w:ilvl w:val="1"/>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Daños a Bienes de Terceros</w:t>
      </w:r>
    </w:p>
    <w:p w14:paraId="78514608" w14:textId="77777777" w:rsidR="003F347B" w:rsidRDefault="00000000">
      <w:pPr>
        <w:numPr>
          <w:ilvl w:val="1"/>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Muerte o lesiones a una persona</w:t>
      </w:r>
    </w:p>
    <w:p w14:paraId="60F88D7A" w14:textId="77777777" w:rsidR="003F347B" w:rsidRDefault="00000000">
      <w:pPr>
        <w:numPr>
          <w:ilvl w:val="1"/>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Muerte o lesiones a dos o más personas</w:t>
      </w:r>
    </w:p>
    <w:p w14:paraId="3A5862CD"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Accidentes Personales para el conductor límite asegurado $40.000.000.</w:t>
      </w:r>
    </w:p>
    <w:p w14:paraId="6BD3385F"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Amparo Patrimonial.</w:t>
      </w:r>
    </w:p>
    <w:p w14:paraId="212695EA"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Asistencia en viaje 24 horas incluyendo perímetro rural para automóviles, camionetas, vehículos pesados; para motocicletas aplica gastos de transporte por varada o accidente hasta 150 </w:t>
      </w:r>
      <w:proofErr w:type="spellStart"/>
      <w:r>
        <w:rPr>
          <w:rFonts w:ascii="Arial" w:eastAsia="Arial" w:hAnsi="Arial" w:cs="Arial"/>
          <w:sz w:val="24"/>
          <w:szCs w:val="24"/>
        </w:rPr>
        <w:t>smdlv</w:t>
      </w:r>
      <w:proofErr w:type="spellEnd"/>
      <w:r>
        <w:rPr>
          <w:rFonts w:ascii="Arial" w:eastAsia="Arial" w:hAnsi="Arial" w:cs="Arial"/>
          <w:sz w:val="24"/>
          <w:szCs w:val="24"/>
        </w:rPr>
        <w:t xml:space="preserve"> con aplicabilidad por reembolso o pago directo a proveedor.  </w:t>
      </w:r>
    </w:p>
    <w:p w14:paraId="60520028"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Asistencia Jurídica en proceso penal, civil y/o administrativo sin límites: Queda expresamente acordado y convenido que bajo esta cobertura la aseguradora se obliga a prestar la asistencia penal civil y/o administrativo que requiera la entidad asegurada, como consecuencia de cualquier evento amparado en que estén involucrados los vehículos asegurados, a través de las firmas y/o profesionales de la compañía y/o contratados por la misma.</w:t>
      </w:r>
    </w:p>
    <w:p w14:paraId="44DCE9AE"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Asistencia técnica y/o jurídica en el sitio del accidente.</w:t>
      </w:r>
    </w:p>
    <w:p w14:paraId="69FD884F"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Asistencia para vehículo de reemplazo en casos de pérdida total y parcial de vehículos livianos hasta 20 días sin exigencia de garantías por parte del proveedor de la compañía y entrega y recogida del vehículo en la ciudad de Tunja. </w:t>
      </w:r>
    </w:p>
    <w:p w14:paraId="3E631F35"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Gastos de transporte por pérdidas totales: Queda claro, entendido y acordado que en caso de Pérdidas Totales la aseguradora reconocerá un gasto de transporte de vehículos livianos, pesados y motocicletas hasta por 60 días de $60.000 Diarios.</w:t>
      </w:r>
    </w:p>
    <w:p w14:paraId="7BB10C4B"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Huelga, Motín, Asonada, Conmoción Civil o Popular, explosión, actos Mal Intencionados de Terceros incluyendo terrorismo, movimientos subversivos o, en general, conmociones populares de cualquier clase.  </w:t>
      </w:r>
    </w:p>
    <w:p w14:paraId="5231837E"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 xml:space="preserve">Pérdida Parcial Daños (incluidos actos de terroristas) </w:t>
      </w:r>
    </w:p>
    <w:p w14:paraId="508E687E"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 xml:space="preserve">Pérdida Parcial Hurto simple y/o calificado </w:t>
      </w:r>
    </w:p>
    <w:p w14:paraId="024B7CF3"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 xml:space="preserve">Pérdida Total Daños (incluidos actos de terroristas) </w:t>
      </w:r>
    </w:p>
    <w:p w14:paraId="25051B38"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Pérdida Total Hurto simple y/o hurto calificado (incluidos actos de terroristas)</w:t>
      </w:r>
    </w:p>
    <w:p w14:paraId="4FF1FBE0"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Terremoto, temblor y erupción volcánica y/o eventos de la naturaleza.</w:t>
      </w:r>
    </w:p>
    <w:p w14:paraId="1158AAA0" w14:textId="77777777" w:rsidR="003F347B" w:rsidRDefault="00000000">
      <w:pPr>
        <w:numPr>
          <w:ilvl w:val="0"/>
          <w:numId w:val="3"/>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Gastos emergentes en casos de accidente. se cubrirán aquellos gastos relacionados con grúas para traslado a patios o retiro, pago de parqueadero de patios y costos de peritos de fiscalía o entes similares, hasta 20 SMDLV por evento. Aplica por reembolso o con pago directo a proveedor o facilitador de acuerdo como lo indique el asegurado.</w:t>
      </w:r>
    </w:p>
    <w:p w14:paraId="11968555" w14:textId="77777777" w:rsidR="003F347B" w:rsidRDefault="00000000">
      <w:p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 xml:space="preserve"> </w:t>
      </w:r>
    </w:p>
    <w:p w14:paraId="5685D31D" w14:textId="77777777" w:rsidR="003F347B" w:rsidRDefault="00000000">
      <w:pPr>
        <w:tabs>
          <w:tab w:val="left" w:pos="0"/>
        </w:tabs>
        <w:spacing w:line="240" w:lineRule="auto"/>
        <w:ind w:left="709"/>
        <w:rPr>
          <w:rFonts w:ascii="Arial" w:eastAsia="Arial" w:hAnsi="Arial" w:cs="Arial"/>
          <w:sz w:val="24"/>
          <w:szCs w:val="24"/>
        </w:rPr>
      </w:pPr>
      <w:r>
        <w:rPr>
          <w:rFonts w:ascii="Arial" w:eastAsia="Arial" w:hAnsi="Arial" w:cs="Arial"/>
          <w:sz w:val="24"/>
          <w:szCs w:val="24"/>
        </w:rPr>
        <w:t>LÍMITES ASEGURADOS AMPARO RESPONSABILIDAD CIVIL EXTRACONTRACTUAL</w:t>
      </w:r>
    </w:p>
    <w:p w14:paraId="6700D314" w14:textId="77777777" w:rsidR="003F347B" w:rsidRDefault="00000000">
      <w:pPr>
        <w:tabs>
          <w:tab w:val="left" w:pos="0"/>
        </w:tabs>
        <w:spacing w:line="240" w:lineRule="auto"/>
        <w:ind w:left="709"/>
        <w:rPr>
          <w:rFonts w:ascii="Arial" w:eastAsia="Arial" w:hAnsi="Arial" w:cs="Arial"/>
          <w:sz w:val="24"/>
          <w:szCs w:val="24"/>
        </w:rPr>
      </w:pPr>
      <w:r>
        <w:rPr>
          <w:rFonts w:ascii="Arial" w:eastAsia="Arial" w:hAnsi="Arial" w:cs="Arial"/>
          <w:sz w:val="24"/>
          <w:szCs w:val="24"/>
        </w:rPr>
        <w:t>Automóviles, camperos y camionetas.</w:t>
      </w:r>
    </w:p>
    <w:p w14:paraId="25AE946A" w14:textId="77777777" w:rsidR="003F347B" w:rsidRDefault="00000000">
      <w:pPr>
        <w:numPr>
          <w:ilvl w:val="0"/>
          <w:numId w:val="6"/>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Daños a Bienes de Terceros: Hasta $ 1.200.000.000.</w:t>
      </w:r>
    </w:p>
    <w:p w14:paraId="35805A6F" w14:textId="77777777" w:rsidR="003F347B" w:rsidRDefault="00000000">
      <w:pPr>
        <w:numPr>
          <w:ilvl w:val="0"/>
          <w:numId w:val="6"/>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Muerte o Lesiones a una persona: Hasta $ 1.200.000.000.</w:t>
      </w:r>
    </w:p>
    <w:p w14:paraId="181A2972" w14:textId="77777777" w:rsidR="003F347B" w:rsidRDefault="00000000">
      <w:pPr>
        <w:numPr>
          <w:ilvl w:val="0"/>
          <w:numId w:val="6"/>
        </w:numPr>
        <w:pBdr>
          <w:top w:val="nil"/>
          <w:left w:val="nil"/>
          <w:bottom w:val="nil"/>
          <w:right w:val="nil"/>
          <w:between w:val="nil"/>
        </w:pBdr>
        <w:tabs>
          <w:tab w:val="left" w:pos="0"/>
        </w:tabs>
        <w:spacing w:line="240" w:lineRule="auto"/>
        <w:ind w:left="709"/>
        <w:rPr>
          <w:rFonts w:ascii="Arial" w:eastAsia="Arial" w:hAnsi="Arial" w:cs="Arial"/>
          <w:sz w:val="24"/>
          <w:szCs w:val="24"/>
        </w:rPr>
      </w:pPr>
      <w:r>
        <w:rPr>
          <w:rFonts w:ascii="Arial" w:eastAsia="Arial" w:hAnsi="Arial" w:cs="Arial"/>
          <w:sz w:val="24"/>
          <w:szCs w:val="24"/>
        </w:rPr>
        <w:t>Muerte o Lesiones a dos o más Personas: Hasta $ 2.400.000.000.</w:t>
      </w:r>
    </w:p>
    <w:p w14:paraId="3EB4BB14" w14:textId="77777777" w:rsidR="003F347B" w:rsidRDefault="00000000">
      <w:pPr>
        <w:tabs>
          <w:tab w:val="left" w:pos="0"/>
        </w:tabs>
        <w:spacing w:line="240" w:lineRule="auto"/>
        <w:ind w:left="709"/>
        <w:rPr>
          <w:rFonts w:ascii="Arial" w:eastAsia="Arial" w:hAnsi="Arial" w:cs="Arial"/>
          <w:sz w:val="24"/>
          <w:szCs w:val="24"/>
        </w:rPr>
      </w:pPr>
      <w:r>
        <w:rPr>
          <w:rFonts w:ascii="Arial" w:eastAsia="Arial" w:hAnsi="Arial" w:cs="Arial"/>
          <w:sz w:val="24"/>
          <w:szCs w:val="24"/>
        </w:rPr>
        <w:t>Vehículos pesados, busetas, buses y microbuses</w:t>
      </w:r>
    </w:p>
    <w:p w14:paraId="3679BEBD" w14:textId="77777777" w:rsidR="003F347B" w:rsidRDefault="00000000">
      <w:pPr>
        <w:numPr>
          <w:ilvl w:val="0"/>
          <w:numId w:val="17"/>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Daños a Bienes de Terceros: Hasta $ 1.200.000.000.</w:t>
      </w:r>
    </w:p>
    <w:p w14:paraId="779735A5" w14:textId="77777777" w:rsidR="003F347B" w:rsidRDefault="00000000">
      <w:pPr>
        <w:numPr>
          <w:ilvl w:val="0"/>
          <w:numId w:val="17"/>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Muerte o Lesiones a una persona: Hasta $ 1.200.000.000.</w:t>
      </w:r>
    </w:p>
    <w:p w14:paraId="7EF1E4BD" w14:textId="77777777" w:rsidR="003F347B" w:rsidRDefault="00000000">
      <w:pPr>
        <w:numPr>
          <w:ilvl w:val="0"/>
          <w:numId w:val="17"/>
        </w:numPr>
        <w:pBdr>
          <w:top w:val="nil"/>
          <w:left w:val="nil"/>
          <w:bottom w:val="nil"/>
          <w:right w:val="nil"/>
          <w:between w:val="nil"/>
        </w:pBdr>
        <w:tabs>
          <w:tab w:val="left" w:pos="0"/>
        </w:tabs>
        <w:spacing w:line="240" w:lineRule="auto"/>
        <w:ind w:left="709"/>
        <w:rPr>
          <w:rFonts w:ascii="Arial" w:eastAsia="Arial" w:hAnsi="Arial" w:cs="Arial"/>
          <w:sz w:val="24"/>
          <w:szCs w:val="24"/>
        </w:rPr>
      </w:pPr>
      <w:r>
        <w:rPr>
          <w:rFonts w:ascii="Arial" w:eastAsia="Arial" w:hAnsi="Arial" w:cs="Arial"/>
          <w:sz w:val="24"/>
          <w:szCs w:val="24"/>
        </w:rPr>
        <w:t>Muerte o Lesiones a dos o más Personas: Hasta $ 2.400.000.000.</w:t>
      </w:r>
    </w:p>
    <w:p w14:paraId="20E112C9" w14:textId="77777777" w:rsidR="003F347B" w:rsidRDefault="003F347B">
      <w:pPr>
        <w:pBdr>
          <w:top w:val="nil"/>
          <w:left w:val="nil"/>
          <w:bottom w:val="nil"/>
          <w:right w:val="nil"/>
          <w:between w:val="nil"/>
        </w:pBdr>
        <w:tabs>
          <w:tab w:val="left" w:pos="0"/>
        </w:tabs>
        <w:spacing w:line="240" w:lineRule="auto"/>
        <w:ind w:left="709"/>
        <w:rPr>
          <w:rFonts w:ascii="Arial" w:eastAsia="Arial" w:hAnsi="Arial" w:cs="Arial"/>
          <w:sz w:val="24"/>
          <w:szCs w:val="24"/>
        </w:rPr>
      </w:pPr>
    </w:p>
    <w:p w14:paraId="759A60B0" w14:textId="77777777" w:rsidR="003F347B" w:rsidRDefault="00000000">
      <w:pPr>
        <w:tabs>
          <w:tab w:val="left" w:pos="0"/>
        </w:tabs>
        <w:spacing w:line="240" w:lineRule="auto"/>
        <w:ind w:left="709"/>
        <w:rPr>
          <w:rFonts w:ascii="Arial" w:eastAsia="Arial" w:hAnsi="Arial" w:cs="Arial"/>
          <w:sz w:val="24"/>
          <w:szCs w:val="24"/>
        </w:rPr>
      </w:pPr>
      <w:r>
        <w:rPr>
          <w:rFonts w:ascii="Arial" w:eastAsia="Arial" w:hAnsi="Arial" w:cs="Arial"/>
          <w:sz w:val="24"/>
          <w:szCs w:val="24"/>
        </w:rPr>
        <w:t>Motocicletas</w:t>
      </w:r>
    </w:p>
    <w:p w14:paraId="3E7C3E91" w14:textId="77777777" w:rsidR="003F347B" w:rsidRDefault="00000000">
      <w:pPr>
        <w:numPr>
          <w:ilvl w:val="0"/>
          <w:numId w:val="2"/>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Daños a Bienes de Terceros: Hasta $120.000.000.</w:t>
      </w:r>
    </w:p>
    <w:p w14:paraId="3F79199E" w14:textId="77777777" w:rsidR="003F347B" w:rsidRDefault="00000000">
      <w:pPr>
        <w:numPr>
          <w:ilvl w:val="0"/>
          <w:numId w:val="2"/>
        </w:numPr>
        <w:pBdr>
          <w:top w:val="nil"/>
          <w:left w:val="nil"/>
          <w:bottom w:val="nil"/>
          <w:right w:val="nil"/>
          <w:between w:val="nil"/>
        </w:pBdr>
        <w:tabs>
          <w:tab w:val="left" w:pos="0"/>
        </w:tabs>
        <w:spacing w:after="0" w:line="240" w:lineRule="auto"/>
        <w:ind w:left="709"/>
        <w:rPr>
          <w:rFonts w:ascii="Arial" w:eastAsia="Arial" w:hAnsi="Arial" w:cs="Arial"/>
          <w:sz w:val="24"/>
          <w:szCs w:val="24"/>
        </w:rPr>
      </w:pPr>
      <w:r>
        <w:rPr>
          <w:rFonts w:ascii="Arial" w:eastAsia="Arial" w:hAnsi="Arial" w:cs="Arial"/>
          <w:sz w:val="24"/>
          <w:szCs w:val="24"/>
        </w:rPr>
        <w:t>Muerte o Lesiones a una persona: Hasta $ 120.000.000.</w:t>
      </w:r>
    </w:p>
    <w:p w14:paraId="23D88D2E" w14:textId="77777777" w:rsidR="003F347B" w:rsidRDefault="00000000">
      <w:pPr>
        <w:numPr>
          <w:ilvl w:val="0"/>
          <w:numId w:val="2"/>
        </w:numPr>
        <w:pBdr>
          <w:top w:val="nil"/>
          <w:left w:val="nil"/>
          <w:bottom w:val="nil"/>
          <w:right w:val="nil"/>
          <w:between w:val="nil"/>
        </w:pBdr>
        <w:tabs>
          <w:tab w:val="left" w:pos="0"/>
        </w:tabs>
        <w:spacing w:line="240" w:lineRule="auto"/>
        <w:ind w:left="709"/>
        <w:rPr>
          <w:rFonts w:ascii="Arial" w:eastAsia="Arial" w:hAnsi="Arial" w:cs="Arial"/>
          <w:sz w:val="24"/>
          <w:szCs w:val="24"/>
        </w:rPr>
      </w:pPr>
      <w:r>
        <w:rPr>
          <w:rFonts w:ascii="Arial" w:eastAsia="Arial" w:hAnsi="Arial" w:cs="Arial"/>
          <w:sz w:val="24"/>
          <w:szCs w:val="24"/>
        </w:rPr>
        <w:t>Muerte o Lesiones a dos o más Personas: Hasta $ 240.000.000.</w:t>
      </w:r>
    </w:p>
    <w:p w14:paraId="45ACDBD4" w14:textId="77777777" w:rsidR="003F347B" w:rsidRDefault="00000000">
      <w:pPr>
        <w:tabs>
          <w:tab w:val="left" w:pos="0"/>
        </w:tabs>
        <w:spacing w:line="240" w:lineRule="auto"/>
        <w:ind w:left="709"/>
        <w:jc w:val="both"/>
        <w:rPr>
          <w:rFonts w:ascii="Arial" w:eastAsia="Arial" w:hAnsi="Arial" w:cs="Arial"/>
          <w:sz w:val="24"/>
          <w:szCs w:val="24"/>
        </w:rPr>
      </w:pPr>
      <w:r>
        <w:rPr>
          <w:rFonts w:ascii="Arial" w:eastAsia="Arial" w:hAnsi="Arial" w:cs="Arial"/>
          <w:sz w:val="24"/>
          <w:szCs w:val="24"/>
        </w:rPr>
        <w:t>En caso de fallo judicial que obligue al Departamento de Boyacá a pagar más de los valores aquí establecidos, el asegurador acepta vincular la póliza DE RESPONSABILIDAD CIVIL EXTRACONTRACTUAL P.L.O, a fin de cubrir los valores faltantes a indemnizar.</w:t>
      </w:r>
    </w:p>
    <w:p w14:paraId="137A1DC0" w14:textId="77777777" w:rsidR="003F347B" w:rsidRDefault="00000000">
      <w:pPr>
        <w:tabs>
          <w:tab w:val="left" w:pos="0"/>
        </w:tabs>
        <w:spacing w:after="0" w:line="240" w:lineRule="auto"/>
        <w:ind w:left="709"/>
        <w:rPr>
          <w:rFonts w:ascii="Arial" w:eastAsia="Arial" w:hAnsi="Arial" w:cs="Arial"/>
          <w:b/>
          <w:bCs/>
          <w:sz w:val="24"/>
          <w:szCs w:val="24"/>
        </w:rPr>
      </w:pPr>
      <w:r>
        <w:rPr>
          <w:rFonts w:ascii="Arial" w:eastAsia="Arial" w:hAnsi="Arial" w:cs="Arial"/>
          <w:b/>
          <w:bCs/>
          <w:sz w:val="24"/>
          <w:szCs w:val="24"/>
        </w:rPr>
        <w:t>CLÁUSULAS ADICIONALES OBLIGATORIAS</w:t>
      </w:r>
    </w:p>
    <w:p w14:paraId="4ED3F809" w14:textId="77777777" w:rsidR="003F347B" w:rsidRDefault="003F347B">
      <w:pPr>
        <w:tabs>
          <w:tab w:val="left" w:pos="0"/>
        </w:tabs>
        <w:spacing w:after="0" w:line="240" w:lineRule="auto"/>
        <w:ind w:left="709"/>
        <w:rPr>
          <w:rFonts w:ascii="Arial" w:eastAsia="Arial" w:hAnsi="Arial" w:cs="Arial"/>
          <w:b/>
          <w:bCs/>
          <w:sz w:val="24"/>
          <w:szCs w:val="24"/>
        </w:rPr>
      </w:pPr>
    </w:p>
    <w:p w14:paraId="34DF4E55"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Actos de autoridad. La presente póliza cubre los daños o pérdidas materiales de los vehículos asegurados, causados directamente por la acción de la autoridad legalmente constituida u ordenada por esta, al igual que los daños pérdidas ocasionadas por la acción de la autoridad ejercida con el fin de disminuir o aminorar las consecuencias de cualquiera de los riesgos amparados por esta póliza, incluidos los generados por AMIT, Sabotaje y Terrorismo, tomas a poblaciones, municipios y ciudades por movimientos al margen de la Ley.</w:t>
      </w:r>
    </w:p>
    <w:p w14:paraId="75CCDD48"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Amparo a vehículos no matriculados: En el evento de pérdidas totales, y el vehículo no se encuentre matriculado, la compañía indemnizará así: por pérdidas totales por daños, mediante autorización escrita y autenticada del asegurado hará entrega del salvamento a la Aseguradora y ésta procederá a indemnizar. Para pérdidas totales por hurto: con la presentación del denuncio y una carta de la Entidad en la cual deja a disposición de la Aseguradora el salvamento en caso de recuperación.</w:t>
      </w:r>
    </w:p>
    <w:p w14:paraId="4F51FB28"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Amparo automático de equipos y accesorios. Bajo esta cláusula queda establecido, que los equipos adicionales tales como: radios, CDS, DVD, aires acondicionados, equipos de radio, sonido, transmisión y demás equipos y/o accesorios adicionales o especiales, que sean instalados en los vehículos asegurados originales o no, quedan amparados automáticamente con las mismas coberturas contratadas bajo la presente póliza. Para los casos en que se requiera inspección posterior, ésta será llevada a cabo por la aseguradora en el sitio, fecha y hora en que indique el asegurado. En los sitios donde no haya oficina de la aseguradora la compañía deberá desplazar al funcionario o inspector para que lleve a cabo la respectiva confrontación y verificación de datos de los equipos y/o accesorios. Para vehículos blindados se ampara el blindaje hasta el 30% del valor asegurado de manera adicional a dicho valor </w:t>
      </w:r>
      <w:proofErr w:type="spellStart"/>
      <w:proofErr w:type="gramStart"/>
      <w:r>
        <w:rPr>
          <w:rFonts w:ascii="Arial" w:eastAsia="Arial" w:hAnsi="Arial" w:cs="Arial"/>
          <w:sz w:val="24"/>
          <w:szCs w:val="24"/>
        </w:rPr>
        <w:t>asegurado,por</w:t>
      </w:r>
      <w:proofErr w:type="spellEnd"/>
      <w:proofErr w:type="gramEnd"/>
      <w:r>
        <w:rPr>
          <w:rFonts w:ascii="Arial" w:eastAsia="Arial" w:hAnsi="Arial" w:cs="Arial"/>
          <w:sz w:val="24"/>
          <w:szCs w:val="24"/>
        </w:rPr>
        <w:t xml:space="preserve"> cada uno de los vehículos con esta situación, los cuales serán informados en el proceso de asegurabilidad. </w:t>
      </w:r>
    </w:p>
    <w:p w14:paraId="171D0BDE"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Amparo automático de vehículos nuevos o usados hasta por $1.000.000.000 y término de noventa (90) días para aviso. El Oferente debe señalar expresamente, que los vehículos automotores, incluyendo los blindados, adquiridos o recibidos ya sea en préstamo o cesión, o cualquier otro tipo de modalidad, por la Entidad, quedan automáticamente amparados bajo la presente póliza, siempre y cuando se notifique a la compañía dentro de los noventa (90) días siguientes a la fecha de recibo del vehículo y/o éste quede por cuenta del asegurado y/o a la fecha del comprobante de ingreso y/o acta de recibo. Para los casos en que la aseguradora requiera llevar a cabo la inspección del vehículo, ésta será llevada a cabo por la compañía en el sitio, fecha y hora en que indique la Entidad. En los sitios donde no haya oficina de la aseguradora, la compañía deberá desplazar al funcionario o inspector que lleve a cabo la respectiva inspección y verificación de datos del automotor, con cobro de prima.</w:t>
      </w:r>
    </w:p>
    <w:p w14:paraId="505D116C"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Amparo para vehículos que por error u omisión no se hubieren informado al inicio de la vigencia de la póliza: Mediante este anexo queda expresamente convenido, que los vehículos automotores de propiedad del asegurado adquiridos o recibidos por la Entidad a cualquier título, pero omitidos en la relación inicial quedan automáticamente amparados bajo la presente póliza en las condiciones del contrato de seguros, hasta por el valor asegurado según guía de valores de </w:t>
      </w:r>
      <w:proofErr w:type="spellStart"/>
      <w:r>
        <w:rPr>
          <w:rFonts w:ascii="Arial" w:eastAsia="Arial" w:hAnsi="Arial" w:cs="Arial"/>
          <w:sz w:val="24"/>
          <w:szCs w:val="24"/>
        </w:rPr>
        <w:t>Fasecolda</w:t>
      </w:r>
      <w:proofErr w:type="spellEnd"/>
      <w:r>
        <w:rPr>
          <w:rFonts w:ascii="Arial" w:eastAsia="Arial" w:hAnsi="Arial" w:cs="Arial"/>
          <w:sz w:val="24"/>
          <w:szCs w:val="24"/>
        </w:rPr>
        <w:t>, en tal caso el asegurado deberá demostrar la propiedad y/o interés asegurado y efectuar el pago de la prima a que haya lugar y en caso de siniestro la aseguradora asumirá el valor de la indemnización por los daños del vehículo y de terceros afectados. El término para aviso a los 90 días. Con cobro de prima desde el inicio de la póliza.</w:t>
      </w:r>
    </w:p>
    <w:p w14:paraId="1D724AE8"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Amparos para el daño o pérdidas de vehículos que se encuentren bajo la responsabilidad, cuidado, tenencia, control o custodia del Departamento, para su reclamación se debe realizar la formalización del bien asegurado.</w:t>
      </w:r>
    </w:p>
    <w:p w14:paraId="44B0649F"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Avisos y Letreros. La aseguradora acepta indemnizar el costo de la elaboración de los avisos y letreros, con que cuenten los vehículos asegurados y que los daños sean como consecuencia de un evento amparado por la póliza, con cobro de prima adicional.</w:t>
      </w:r>
    </w:p>
    <w:p w14:paraId="3E110666"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Cláusula de 72 horas para los eventos catastróficos. No obstante, lo que en contrario se diga en las condiciones generales de la póliza, se deja constancia de que los siniestros que ocurran dentro de cualquier período de 72 horas consecutivas durante la vigencia del </w:t>
      </w:r>
      <w:proofErr w:type="gramStart"/>
      <w:r>
        <w:rPr>
          <w:rFonts w:ascii="Arial" w:eastAsia="Arial" w:hAnsi="Arial" w:cs="Arial"/>
          <w:sz w:val="24"/>
          <w:szCs w:val="24"/>
        </w:rPr>
        <w:t>amparo,</w:t>
      </w:r>
      <w:proofErr w:type="gramEnd"/>
      <w:r>
        <w:rPr>
          <w:rFonts w:ascii="Arial" w:eastAsia="Arial" w:hAnsi="Arial" w:cs="Arial"/>
          <w:sz w:val="24"/>
          <w:szCs w:val="24"/>
        </w:rPr>
        <w:t xml:space="preserve"> se tendrán como un solo siniestro y las pérdidas y daños que se causen, deberán ser comprendidas en una sola reclamación, sin exceder el total del valor asegurado. Los eventos catastróficos son: Terremoto, temblor, erupción volcánica, huracán, tempestad, inundación y en general cualquier evento de la naturaleza.</w:t>
      </w:r>
    </w:p>
    <w:p w14:paraId="2E2F3A57"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Cláusula de ampliación del aviso de pérdida 60 días. Se extiende el término de aviso de la ocurrencia del siniestro, por parte del asegurado a 60 días siguientes a la fecha en que lo haya conocido o debido conocer.</w:t>
      </w:r>
    </w:p>
    <w:p w14:paraId="64DDF9CA"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Cláusula de aplicación de condiciones particulares. Queda expresamente acordado y convenido que el oferente acepta las condiciones básicas técnicas establecidas en el ramo, y que las mismas en su calidad de Condiciones Particulares, prevalecerán sobre los textos de los condicionados generales de las pólizas aportados por los proponentes dentro del presente proceso.</w:t>
      </w:r>
    </w:p>
    <w:p w14:paraId="32C4A096"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Cláusula de arbitramento o compromisoria: El asegurado y la Compañía convienen en someter a un Tribunal de Arbitramento las diferencias que surjan con motivo de la aplicación de las cláusulas y condiciones de esta póliza y a no intentar demanda o acción alguna de otra naturaleza. El Tribunal tendrá como sede la ciudad de suscripción del contrato y fallará en derecho. Los árbitros serán nombrados siguiendo el procedimiento que para tal fin la Ley 1563 de 2012 o en la norma que lo reemplace, haya estipulado. En cualquier caso y momento, a elección del asegurado, la presente cláusula quedará sin efecto y no podrá ser excepcionada por la aseguradora, especialmente en aquellos casos en que el asegurado efectúe el llamamiento en garantía en los términos del artículo 57 del C.P.C. El Tribunal tendrá como sede la ciudad de suscripción del contrato y fallará en derecho. Los árbitros serán nombrados siguiendo el procedimiento que para tal fin la Ley 1563.</w:t>
      </w:r>
    </w:p>
    <w:p w14:paraId="3C516B0A"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Cláusula de revocación de la póliza: 90 días y para los amparos de HMACC Y AMIT 10 días. La póliza podrá ser revocada unilateralmente por la compañía, mediante noticia escrita enviada al asegurado, a su última dirección registrada, con no menos de noventa (90) días y para AMIT Y AMCCOPH diez (10) días, de antelación; contados a partir de la fecha del envío. El asegurado en cualquier momento, según lo previsto en el Código de Comercio. Así mismo, en el caso de que la aseguradora decida no otorgar renovación o prórroga del contrato de seguro, excepto para AMIT, AMCCOPH, Terrorismo y Sabotaje, deberá dar aviso de ello al asegurado con no menos de noventa (90)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proceso.</w:t>
      </w:r>
    </w:p>
    <w:p w14:paraId="1A844297"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Cobertura para daños morales, daños extrapatrimoniales, daño a la vida de relación, daño fisiológico, daño emergente y lucro cesante para la victima; estos amparos van incluidos en Responsabilidad Civil Extracontractual al 100% del valor asegurado.</w:t>
      </w:r>
    </w:p>
    <w:p w14:paraId="5EFB5A2B"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Cobertura para transporte de mercancías azarosas, inflamables o explosivas propias en las actividades del asegurado.</w:t>
      </w:r>
    </w:p>
    <w:p w14:paraId="6BBF101D"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Cobertura para vehículos blindados. incluido el amparo automático para los vehículos que adquiera o reciba el asegurado durante la vigencia de la póliza. Con 90 días para el aviso de inclusión y cobro de prima correspondiente. </w:t>
      </w:r>
    </w:p>
    <w:p w14:paraId="1BDA2957"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Extensión de cobertura para el Amparo de Asistencia en Viaje. La presente cobertura se extiende a amparar el transporte de todos los ocupantes del vehículo en caso de siniestro desde el lugar del siniestro hasta el lugar de destino y/o de origen del viaje, sin importar el número de personas. Esta cobertura aplicara por reembolso o pago directo a proveedor por parte del asegurador. </w:t>
      </w:r>
    </w:p>
    <w:p w14:paraId="1B70AB60"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Gastos de parqueo y/o Bodegaje: queda claro entendido y convenido que el asegurador cubrirá los gastos por concepto de parqueadero, bodegaje, protección del bien y vigilancia </w:t>
      </w:r>
      <w:proofErr w:type="gramStart"/>
      <w:r>
        <w:rPr>
          <w:rFonts w:ascii="Arial" w:eastAsia="Arial" w:hAnsi="Arial" w:cs="Arial"/>
          <w:sz w:val="24"/>
          <w:szCs w:val="24"/>
        </w:rPr>
        <w:t>del mismo</w:t>
      </w:r>
      <w:proofErr w:type="gramEnd"/>
      <w:r>
        <w:rPr>
          <w:rFonts w:ascii="Arial" w:eastAsia="Arial" w:hAnsi="Arial" w:cs="Arial"/>
          <w:sz w:val="24"/>
          <w:szCs w:val="24"/>
        </w:rPr>
        <w:t xml:space="preserve">, con ocasión de un proceso indemnizatorio que obligue al asegurador o al asegurado a mantener el vehículo en parqueaderos o depósitos de sus proveedores o de terceros y que genere algún tipo de erogación.  </w:t>
      </w:r>
    </w:p>
    <w:p w14:paraId="4C6B4144"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Extensión de Responsabilidad Civil cuando el vehículo haya sido hurtado, sujeto a que lo determine un juez de la Republica.</w:t>
      </w:r>
    </w:p>
    <w:p w14:paraId="49B39ACE"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Extensión de Responsabilidad Civil cuando el vehículo no esté siendo conducido.</w:t>
      </w:r>
    </w:p>
    <w:p w14:paraId="0A46A728" w14:textId="77777777" w:rsidR="003F347B" w:rsidRDefault="00000000">
      <w:pPr>
        <w:numPr>
          <w:ilvl w:val="0"/>
          <w:numId w:val="3"/>
        </w:numP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asistencia en viaje por fallas en el servicio: queda convenido y aceptado que en caso de fallas en el servicio de asistencia o demora </w:t>
      </w:r>
      <w:proofErr w:type="gramStart"/>
      <w:r>
        <w:rPr>
          <w:rFonts w:ascii="Arial" w:eastAsia="Arial" w:hAnsi="Arial" w:cs="Arial"/>
          <w:sz w:val="24"/>
          <w:szCs w:val="24"/>
        </w:rPr>
        <w:t>del mismo</w:t>
      </w:r>
      <w:proofErr w:type="gramEnd"/>
      <w:r>
        <w:rPr>
          <w:rFonts w:ascii="Arial" w:eastAsia="Arial" w:hAnsi="Arial" w:cs="Arial"/>
          <w:sz w:val="24"/>
          <w:szCs w:val="24"/>
        </w:rPr>
        <w:t xml:space="preserve"> el asegurado podrá aplicar atención por reembolso sin previo aviso </w:t>
      </w:r>
      <w:proofErr w:type="spellStart"/>
      <w:r>
        <w:rPr>
          <w:rFonts w:ascii="Arial" w:eastAsia="Arial" w:hAnsi="Arial" w:cs="Arial"/>
          <w:sz w:val="24"/>
          <w:szCs w:val="24"/>
        </w:rPr>
        <w:t>ó</w:t>
      </w:r>
      <w:proofErr w:type="spellEnd"/>
      <w:r>
        <w:rPr>
          <w:rFonts w:ascii="Arial" w:eastAsia="Arial" w:hAnsi="Arial" w:cs="Arial"/>
          <w:sz w:val="24"/>
          <w:szCs w:val="24"/>
        </w:rPr>
        <w:t xml:space="preserve"> pago directo por parte del asegurador a quien provea dicho servicio de asistencia, hasta el 100% del valor cobrado por el proveedor.</w:t>
      </w:r>
    </w:p>
    <w:p w14:paraId="53876699" w14:textId="77777777" w:rsidR="003F347B" w:rsidRDefault="003F347B">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p>
    <w:p w14:paraId="0C77D6D9" w14:textId="77777777" w:rsidR="003F347B" w:rsidRDefault="00000000">
      <w:pPr>
        <w:tabs>
          <w:tab w:val="left" w:pos="0"/>
        </w:tabs>
        <w:spacing w:after="0" w:line="240" w:lineRule="auto"/>
        <w:ind w:left="709"/>
        <w:jc w:val="both"/>
        <w:rPr>
          <w:rFonts w:ascii="Arial" w:eastAsia="Arial" w:hAnsi="Arial" w:cs="Arial"/>
          <w:b/>
          <w:bCs/>
          <w:sz w:val="24"/>
          <w:szCs w:val="24"/>
        </w:rPr>
      </w:pPr>
      <w:r>
        <w:rPr>
          <w:rFonts w:ascii="Arial" w:eastAsia="Arial" w:hAnsi="Arial" w:cs="Arial"/>
          <w:b/>
          <w:bCs/>
          <w:sz w:val="24"/>
          <w:szCs w:val="24"/>
        </w:rPr>
        <w:t>CONDICIONES OBLIGATORIAS</w:t>
      </w:r>
    </w:p>
    <w:p w14:paraId="6C79FF72" w14:textId="77777777" w:rsidR="003F347B" w:rsidRDefault="003F347B">
      <w:pPr>
        <w:tabs>
          <w:tab w:val="left" w:pos="0"/>
        </w:tabs>
        <w:spacing w:after="0" w:line="240" w:lineRule="auto"/>
        <w:ind w:left="709"/>
        <w:jc w:val="both"/>
        <w:rPr>
          <w:rFonts w:ascii="Arial" w:eastAsia="Arial" w:hAnsi="Arial" w:cs="Arial"/>
          <w:b/>
          <w:bCs/>
          <w:sz w:val="24"/>
          <w:szCs w:val="24"/>
        </w:rPr>
      </w:pPr>
    </w:p>
    <w:p w14:paraId="1F49B698"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Actas de compromiso para pérdidas totales. La compañía aseguradora acepta para el pago de las indemnizaciones, que se produzcan por pérdidas totales por daños y hurto de los vehículos entregados al DEPARTAMENTO DE BOYACA por parte de La Sociedad De Activos Especiales S.A.E, Estupefacientes, alguna otra entidad  y/o vinculados a procesos similares los cuales se llevarán, para cada caso en particular, a través de un acta de compromiso, que podrá ser objeto de ajuste para adecuarlo a la situación jurídica del vehículo y según el amparo afectado.</w:t>
      </w:r>
    </w:p>
    <w:p w14:paraId="69EEBA8F"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Ampliación del radio de operaciones para el amparo en los países vecinos.</w:t>
      </w:r>
    </w:p>
    <w:p w14:paraId="0677FBE2"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Anticipo de indemnización del 50%. Mediante la presente cláusula queda entendido, convenido y aceptado que en caso de siniestro y a petición escrita del asegurado, la Aseguradora anticipará pagos parciales del valor del reclamo, con base en la demostración de las circunstancias de modo, tiempo y lugar del evento, la propiedad del bien asegurado, el valor de la estimación preliminar de la pérdida y la cobertura bajo la póliza (No se acepta el requerimiento de ningún requisito adicional para realizar el anticipo), para adelantar la reparación, reposición o reemplazo de los bienes asegurados. En caso de que el anticipo o suma de anticipos que la compañía adelante al asegurado llegare a exceder la suma total indemnizable a que tenga derecho, éste se compromete a devolver inmediatamente el exceso pagado. Aplica para pérdidas totales, el pago del anticipo se realizará con término máximo de diez (10) días Hábiles contados a partir de la fecha de la solicitud.</w:t>
      </w:r>
    </w:p>
    <w:p w14:paraId="4406D136"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Asistencia Jurídica en proceso de Reparación Directa, por Evento. Queda expresamente acordado que la cobertura de responsabilidad extracontractual otorgada, de conformidad con lo estipulado en el Artículo 1128.- del Código del Comercio y en el Artículo 86 del C.C.A., modificado por la Ley 446 de 1998, artículo 31, se extiende a amparar también los costos del proceso que el tercero damnificado o sus causahabientes promuevan en su contra o la del asegurado, para ejercer derechos emanados de la responsabilidad extracontractual, por hechos imputables al asegurado y/o la Entidad tomadora que causen la muerte, lesión o menoscabo en la salud de las personas (daños personales) y/o el deterioro o destrucción de bienes (daños materiales) y perjuicios económicos (incluido lucro cesante y daño moral), como consecuencia directa de tales daños personales y/o daños materiales y/o cualquier evento amparado bajo la presente póliza. Queda igualmente convenido que la aseguradora de común acuerdo con el DEPARTAMENTO DE BOYACÁ, podrá prestar la asistencia Jurídica en proceso de Reparación Directa que requiera la entidad asegurada, a través de las firmas y/o profesionales de la compañía y/o contratados por la misma, para lo cual la compañía se obliga a suministrar con la póliza el listado de las firmas y/o profesionales que prestarán la asistencia, el cual debe cumplir el requisito de atención veinticuatro (24) horas diarias continuas, durante la vigencia del seguro, e indicar el procedimiento a seguir para tal efecto. Se precisa que la actualización del listado será obligación de la aseguradora.</w:t>
      </w:r>
    </w:p>
    <w:p w14:paraId="5494E2BA"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Autorización de reparaciones en talleres </w:t>
      </w:r>
      <w:proofErr w:type="gramStart"/>
      <w:r>
        <w:rPr>
          <w:rFonts w:ascii="Arial" w:eastAsia="Arial" w:hAnsi="Arial" w:cs="Arial"/>
          <w:sz w:val="24"/>
          <w:szCs w:val="24"/>
        </w:rPr>
        <w:t>de  concesionarios</w:t>
      </w:r>
      <w:proofErr w:type="gramEnd"/>
      <w:r>
        <w:rPr>
          <w:rFonts w:ascii="Arial" w:eastAsia="Arial" w:hAnsi="Arial" w:cs="Arial"/>
          <w:sz w:val="24"/>
          <w:szCs w:val="24"/>
        </w:rPr>
        <w:t>, Para vehículos de modelo 2020 en adelante, y en talleres autorizados y/o especializados para vehículos de anteriores modelos.</w:t>
      </w:r>
    </w:p>
    <w:p w14:paraId="6ECAD8CD"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Concurrencia de amparos, cláusulas y/o condiciones: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w:t>
      </w:r>
    </w:p>
    <w:p w14:paraId="76EC2B80"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Conocimiento del riesgo. La Compañía acepta mediante la presente cláusula que el DEPARTAMENTO DE BOYACÁ, le ha brindado la oportunidad para realizar la inspección de los bienes y riesgos a que están sujetos los mismos y el patrimonio del Asegurado, razón por la cual se deja constancia del conocimiento y aceptación de los hechos, circunstancias y, en general, condiciones de </w:t>
      </w:r>
      <w:proofErr w:type="gramStart"/>
      <w:r>
        <w:rPr>
          <w:rFonts w:ascii="Arial" w:eastAsia="Arial" w:hAnsi="Arial" w:cs="Arial"/>
          <w:sz w:val="24"/>
          <w:szCs w:val="24"/>
        </w:rPr>
        <w:t>los mismos</w:t>
      </w:r>
      <w:proofErr w:type="gramEnd"/>
      <w:r>
        <w:rPr>
          <w:rFonts w:ascii="Arial" w:eastAsia="Arial" w:hAnsi="Arial" w:cs="Arial"/>
          <w:sz w:val="24"/>
          <w:szCs w:val="24"/>
        </w:rPr>
        <w:t>. La compañía se reserva el derecho de llevar a cabo la inspección cuantas veces lo juzgue pertinente.</w:t>
      </w:r>
    </w:p>
    <w:p w14:paraId="5D4DD797"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Designación de ajustadores 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w:t>
      </w:r>
    </w:p>
    <w:p w14:paraId="0E54B312"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Determinación del costo del seguro con tasa única, aplicable también a las nuevas inclusiones y/o ampliaciones en tiempo; la aseguradora de conformidad con la oferta económica presentada para este </w:t>
      </w:r>
      <w:proofErr w:type="gramStart"/>
      <w:r>
        <w:rPr>
          <w:rFonts w:ascii="Arial" w:eastAsia="Arial" w:hAnsi="Arial" w:cs="Arial"/>
          <w:sz w:val="24"/>
          <w:szCs w:val="24"/>
        </w:rPr>
        <w:t>seguro,</w:t>
      </w:r>
      <w:proofErr w:type="gramEnd"/>
      <w:r>
        <w:rPr>
          <w:rFonts w:ascii="Arial" w:eastAsia="Arial" w:hAnsi="Arial" w:cs="Arial"/>
          <w:sz w:val="24"/>
          <w:szCs w:val="24"/>
        </w:rPr>
        <w:t xml:space="preserve"> aplica tasa única para la determinación del costo del seguro y acepta la aplicación de </w:t>
      </w:r>
      <w:proofErr w:type="gramStart"/>
      <w:r>
        <w:rPr>
          <w:rFonts w:ascii="Arial" w:eastAsia="Arial" w:hAnsi="Arial" w:cs="Arial"/>
          <w:sz w:val="24"/>
          <w:szCs w:val="24"/>
        </w:rPr>
        <w:t>la misma</w:t>
      </w:r>
      <w:proofErr w:type="gramEnd"/>
      <w:r>
        <w:rPr>
          <w:rFonts w:ascii="Arial" w:eastAsia="Arial" w:hAnsi="Arial" w:cs="Arial"/>
          <w:sz w:val="24"/>
          <w:szCs w:val="24"/>
        </w:rPr>
        <w:t xml:space="preserve"> para las nuevas inclusiones de vehículos que se causen bajo la presente póliza o ampliaciones en tiempo de </w:t>
      </w:r>
      <w:proofErr w:type="gramStart"/>
      <w:r>
        <w:rPr>
          <w:rFonts w:ascii="Arial" w:eastAsia="Arial" w:hAnsi="Arial" w:cs="Arial"/>
          <w:sz w:val="24"/>
          <w:szCs w:val="24"/>
        </w:rPr>
        <w:t>la misma</w:t>
      </w:r>
      <w:proofErr w:type="gramEnd"/>
      <w:r>
        <w:rPr>
          <w:rFonts w:ascii="Arial" w:eastAsia="Arial" w:hAnsi="Arial" w:cs="Arial"/>
          <w:sz w:val="24"/>
          <w:szCs w:val="24"/>
        </w:rPr>
        <w:t>. “La tasa única podrá, a determinación del asegurador, ser aplicada por grupos de vehículos así: 1. Automóviles, camperos y camionetas; 2. Motocicletas y similares; 3. Vehículos pesado y 4. Buses, Busetas y/o microbuses. Dichas tasas aplicarán para la inclusión de vehículos nuevos y/o usados diferentes a los reportados al inicio del programa de seguros.</w:t>
      </w:r>
    </w:p>
    <w:p w14:paraId="62666CA3"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Eliminación de la exclusión de pérdida, daños o perjuicios producidos al vehículo o con el vehículo asegurado, en maniobras de cargue y/o descargue: Queda entendido, convenido y aceptado que, no obstante, lo que en contrario se diga en las condiciones generales del seguro, en virtud de la presente cláusula se elimina la exclusión de Pérdida, daños o perjuicios producidos al vehículo o con el vehículo asegurado, en maniobras de cargue o descargue. Siempre y cuando el automotor este diseñado para tal fin.</w:t>
      </w:r>
    </w:p>
    <w:p w14:paraId="0E62A4C6"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En caso de necesidad, los vehículos podrán ser conducidos por personal autorizado sin estar sujeto a la nómina de conductores. Siempre y cuando cuenten con las licencias vigentes y experticia en el tema.</w:t>
      </w:r>
    </w:p>
    <w:p w14:paraId="7958078F"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Errores involuntarios en las características de los vehículos asegurados. El oferente debe contemplar mediante esta cláusula que acepta los errores involuntarios en las características de los vehículos de propiedad o bajo responsabilidad del DEPARTAMENTO DE BOYACA sin aplicación de ninguna clase de restricción o limitación de cobertura y/o cualquier otro aspecto.</w:t>
      </w:r>
    </w:p>
    <w:p w14:paraId="4126EBAA"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Errores y omisiones e inexactitudes no intencionales.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14:paraId="0D2BB632"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Extensión de amparos para remolques. Amparo solicitado para los remolques de propiedad de la entidad que sean transportados por otros vehículos de la entidad.</w:t>
      </w:r>
    </w:p>
    <w:p w14:paraId="60F9630B"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Experticia Técnica: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p w14:paraId="5A5996C1"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Inexistencia de partes en el mercado. Los oferentes aceptan que debe quedar expresamente acordado que en caso de que las partes, piezas o accesorios necesarios para una reparación o reemplazo, no se encontraren en el comercio local de repuestos, la compañía adelantará los trámites necesarios ante el almacén, la distribuidora y/o representante en Colombia para obtener la importación de </w:t>
      </w:r>
      <w:proofErr w:type="gramStart"/>
      <w:r>
        <w:rPr>
          <w:rFonts w:ascii="Arial" w:eastAsia="Arial" w:hAnsi="Arial" w:cs="Arial"/>
          <w:sz w:val="24"/>
          <w:szCs w:val="24"/>
        </w:rPr>
        <w:t>los mismos</w:t>
      </w:r>
      <w:proofErr w:type="gramEnd"/>
      <w:r>
        <w:rPr>
          <w:rFonts w:ascii="Arial" w:eastAsia="Arial" w:hAnsi="Arial" w:cs="Arial"/>
          <w:sz w:val="24"/>
          <w:szCs w:val="24"/>
        </w:rPr>
        <w:t>.</w:t>
      </w:r>
    </w:p>
    <w:p w14:paraId="39F94A52"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Inspección para los vehículos actualmente asegurados. La Aseguradora, previa solicitud a la Entidad asegurada, podrá realizar la inspección de los vehículos actualmente asegurados bajo la póliza contratada por el DEPARTAMENTO DE BOYACA, sin embargo queda expresamente señalado que la misma tendrá como objeto la obtención de información para el historial del vehículo, es decir, no podrá generar restricción de cobertura, aplicación de garantías, modificación de tasas y/o de cualquiera de las condiciones exigidas en el presente Pliego de Condiciones y/o contempladas en la oferta.</w:t>
      </w:r>
    </w:p>
    <w:p w14:paraId="2BA50E52"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La Compañía de Seguros dará amparos incluyendo cualquier causa, mientras los vehículos estén en comisión, ya sea escrita o verbal, en razón a que éstos están destinados para atender comisiones especiales, que en su mayoría son de reacción inmediata, o sea que no son programadas y para su desplazamiento no se requiere comisión escrita.</w:t>
      </w:r>
    </w:p>
    <w:p w14:paraId="76233428"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La prestación del servicio de asistencia en viaje </w:t>
      </w:r>
      <w:proofErr w:type="gramStart"/>
      <w:r>
        <w:rPr>
          <w:rFonts w:ascii="Arial" w:eastAsia="Arial" w:hAnsi="Arial" w:cs="Arial"/>
          <w:sz w:val="24"/>
          <w:szCs w:val="24"/>
        </w:rPr>
        <w:t xml:space="preserve">( </w:t>
      </w:r>
      <w:proofErr w:type="spellStart"/>
      <w:r>
        <w:rPr>
          <w:rFonts w:ascii="Arial" w:eastAsia="Arial" w:hAnsi="Arial" w:cs="Arial"/>
          <w:sz w:val="24"/>
          <w:szCs w:val="24"/>
        </w:rPr>
        <w:t>grua</w:t>
      </w:r>
      <w:proofErr w:type="spellEnd"/>
      <w:proofErr w:type="gramEnd"/>
      <w:r>
        <w:rPr>
          <w:rFonts w:ascii="Arial" w:eastAsia="Arial" w:hAnsi="Arial" w:cs="Arial"/>
          <w:sz w:val="24"/>
          <w:szCs w:val="24"/>
        </w:rPr>
        <w:t xml:space="preserve">, carro acompañante, ambulancia, asistencia jurídica, servicio de mensajes, </w:t>
      </w:r>
      <w:proofErr w:type="spellStart"/>
      <w:r>
        <w:rPr>
          <w:rFonts w:ascii="Arial" w:eastAsia="Arial" w:hAnsi="Arial" w:cs="Arial"/>
          <w:sz w:val="24"/>
          <w:szCs w:val="24"/>
        </w:rPr>
        <w:t>etc</w:t>
      </w:r>
      <w:proofErr w:type="spellEnd"/>
      <w:r>
        <w:rPr>
          <w:rFonts w:ascii="Arial" w:eastAsia="Arial" w:hAnsi="Arial" w:cs="Arial"/>
          <w:sz w:val="24"/>
          <w:szCs w:val="24"/>
        </w:rPr>
        <w:t>) debe prestarse a nivel nacional, en caso de avería o daños al vehículo asegurado, este deberá ser conducido por la grúa a la ciudad de Tunja o según disponga el asegurado, en un rango de distancia hasta 800 km. Así como la prestación del carro o carros acompañantes que sean necesarios para trasladar a los pasajeros.</w:t>
      </w:r>
    </w:p>
    <w:p w14:paraId="3F94D09A"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Gastos de </w:t>
      </w:r>
      <w:proofErr w:type="spellStart"/>
      <w:r>
        <w:rPr>
          <w:rFonts w:ascii="Arial" w:eastAsia="Arial" w:hAnsi="Arial" w:cs="Arial"/>
          <w:sz w:val="24"/>
          <w:szCs w:val="24"/>
        </w:rPr>
        <w:t>grua</w:t>
      </w:r>
      <w:proofErr w:type="spellEnd"/>
      <w:r>
        <w:rPr>
          <w:rFonts w:ascii="Arial" w:eastAsia="Arial" w:hAnsi="Arial" w:cs="Arial"/>
          <w:sz w:val="24"/>
          <w:szCs w:val="24"/>
        </w:rPr>
        <w:t xml:space="preserve"> por reembolso: queda claro y convenido que en los casos donde el asegurador presente demoras en la prestación del servicio de </w:t>
      </w:r>
      <w:proofErr w:type="spellStart"/>
      <w:r>
        <w:rPr>
          <w:rFonts w:ascii="Arial" w:eastAsia="Arial" w:hAnsi="Arial" w:cs="Arial"/>
          <w:sz w:val="24"/>
          <w:szCs w:val="24"/>
        </w:rPr>
        <w:t>grua</w:t>
      </w:r>
      <w:proofErr w:type="spellEnd"/>
      <w:r>
        <w:rPr>
          <w:rFonts w:ascii="Arial" w:eastAsia="Arial" w:hAnsi="Arial" w:cs="Arial"/>
          <w:sz w:val="24"/>
          <w:szCs w:val="24"/>
        </w:rPr>
        <w:t xml:space="preserve"> y carro acompañante, el asegurado a manera discrecional previo acuerdo con el asegurador, podrá utilizar </w:t>
      </w:r>
      <w:proofErr w:type="spellStart"/>
      <w:r>
        <w:rPr>
          <w:rFonts w:ascii="Arial" w:eastAsia="Arial" w:hAnsi="Arial" w:cs="Arial"/>
          <w:sz w:val="24"/>
          <w:szCs w:val="24"/>
        </w:rPr>
        <w:t>gruas</w:t>
      </w:r>
      <w:proofErr w:type="spellEnd"/>
      <w:r>
        <w:rPr>
          <w:rFonts w:ascii="Arial" w:eastAsia="Arial" w:hAnsi="Arial" w:cs="Arial"/>
          <w:sz w:val="24"/>
          <w:szCs w:val="24"/>
        </w:rPr>
        <w:t xml:space="preserve"> y vehículos que se encuentren al alcance para realizar el traslado del vehículo asegurado hasta el taller </w:t>
      </w:r>
      <w:proofErr w:type="gramStart"/>
      <w:r>
        <w:rPr>
          <w:rFonts w:ascii="Arial" w:eastAsia="Arial" w:hAnsi="Arial" w:cs="Arial"/>
          <w:sz w:val="24"/>
          <w:szCs w:val="24"/>
        </w:rPr>
        <w:t>( del</w:t>
      </w:r>
      <w:proofErr w:type="gramEnd"/>
      <w:r>
        <w:rPr>
          <w:rFonts w:ascii="Arial" w:eastAsia="Arial" w:hAnsi="Arial" w:cs="Arial"/>
          <w:sz w:val="24"/>
          <w:szCs w:val="24"/>
        </w:rPr>
        <w:t xml:space="preserve"> asegurador, del asegurado o de sus contratistas) o lugar de custodia y de los pasajeros hasta su lugar de destino o de retorno. El pago del servicio se realizará por reembolso al prestador de dichos servicios o al facilitador del proceso por parte del asegurador.    </w:t>
      </w:r>
    </w:p>
    <w:p w14:paraId="4B137757"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Los vehículos quedan asegurados con todos sus elementos y accesorios, aunque no se hayan detallado expresamente.</w:t>
      </w:r>
    </w:p>
    <w:p w14:paraId="44D624D0"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Modificaciones a favor del asegurado: Si durante la vigencia de la póliza se presentan modificaciones a las condiciones de la póliza que presenten un beneficio a favor del asegurado, sin que impliquen un aumento a la prima originalmente pactada, tales modificaciones se consideran automáticamente incorporadas a la póliza.</w:t>
      </w:r>
    </w:p>
    <w:p w14:paraId="664F2217"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Modificación de condiciones. Se contempla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 esta póliza.</w:t>
      </w:r>
    </w:p>
    <w:p w14:paraId="04DBC718" w14:textId="77777777" w:rsidR="003F347B" w:rsidRDefault="00000000">
      <w:pPr>
        <w:numPr>
          <w:ilvl w:val="0"/>
          <w:numId w:val="3"/>
        </w:numP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Modificaciones o variaciones al estado del riesgo: teniendo en cuenta el </w:t>
      </w:r>
      <w:proofErr w:type="spellStart"/>
      <w:r>
        <w:rPr>
          <w:rFonts w:ascii="Arial" w:eastAsia="Arial" w:hAnsi="Arial" w:cs="Arial"/>
          <w:sz w:val="24"/>
          <w:szCs w:val="24"/>
        </w:rPr>
        <w:t>articulo</w:t>
      </w:r>
      <w:proofErr w:type="spellEnd"/>
      <w:r>
        <w:rPr>
          <w:rFonts w:ascii="Arial" w:eastAsia="Arial" w:hAnsi="Arial" w:cs="Arial"/>
          <w:sz w:val="24"/>
          <w:szCs w:val="24"/>
        </w:rPr>
        <w:t xml:space="preserve"> 1060 del código del comercio, se establece   Ciento veinte (120) días para el aviso, teniendo como base las solicitudes escritas que realice la compañía </w:t>
      </w:r>
      <w:proofErr w:type="spellStart"/>
      <w:r>
        <w:rPr>
          <w:rFonts w:ascii="Arial" w:eastAsia="Arial" w:hAnsi="Arial" w:cs="Arial"/>
          <w:sz w:val="24"/>
          <w:szCs w:val="24"/>
        </w:rPr>
        <w:t>asi</w:t>
      </w:r>
      <w:proofErr w:type="spellEnd"/>
      <w:r>
        <w:rPr>
          <w:rFonts w:ascii="Arial" w:eastAsia="Arial" w:hAnsi="Arial" w:cs="Arial"/>
          <w:sz w:val="24"/>
          <w:szCs w:val="24"/>
        </w:rPr>
        <w:t xml:space="preserve"> como las visitas o inspecciones físicas para conocer el estado del riesgo inicial. En caso de no establecer dicha base queda claro y aceptado el riesgo en las condiciones en que se encuentre al inicio de la vigencia de cobertura. NOTA: Las declaraciones del estado del riesgo no dan lugar al No aseguramiento en razón a la aceptación del contrato de seguros que el asegurador genera con la entidad en términos de la ley 80 de 1993 y demás normas concordantes.</w:t>
      </w:r>
      <w:r>
        <w:rPr>
          <w:rFonts w:ascii="Arial" w:eastAsia="Arial" w:hAnsi="Arial" w:cs="Arial"/>
          <w:color w:val="FF0000"/>
          <w:sz w:val="24"/>
          <w:szCs w:val="24"/>
        </w:rPr>
        <w:t xml:space="preserve"> </w:t>
      </w:r>
    </w:p>
    <w:p w14:paraId="7E71850F"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No aplicación de deducibles para todos los amparos. </w:t>
      </w:r>
    </w:p>
    <w:p w14:paraId="640A8A22"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 No exigencia de dispositivos de seguridad contra robo, a menos que la aseguradora lo ofrezca por su cuenta incluyendo el respectivo mantenimiento.  </w:t>
      </w:r>
    </w:p>
    <w:p w14:paraId="03621398"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No inspección de vehículos que ya vengan asegurados en el programa de </w:t>
      </w:r>
      <w:proofErr w:type="gramStart"/>
      <w:r>
        <w:rPr>
          <w:rFonts w:ascii="Arial" w:eastAsia="Arial" w:hAnsi="Arial" w:cs="Arial"/>
          <w:sz w:val="24"/>
          <w:szCs w:val="24"/>
        </w:rPr>
        <w:t>seguros  2025</w:t>
      </w:r>
      <w:proofErr w:type="gramEnd"/>
      <w:r>
        <w:rPr>
          <w:rFonts w:ascii="Arial" w:eastAsia="Arial" w:hAnsi="Arial" w:cs="Arial"/>
          <w:sz w:val="24"/>
          <w:szCs w:val="24"/>
        </w:rPr>
        <w:t xml:space="preserve">-2026, </w:t>
      </w:r>
      <w:proofErr w:type="spellStart"/>
      <w:r>
        <w:rPr>
          <w:rFonts w:ascii="Arial" w:eastAsia="Arial" w:hAnsi="Arial" w:cs="Arial"/>
          <w:sz w:val="24"/>
          <w:szCs w:val="24"/>
        </w:rPr>
        <w:t>asi</w:t>
      </w:r>
      <w:proofErr w:type="spellEnd"/>
      <w:r>
        <w:rPr>
          <w:rFonts w:ascii="Arial" w:eastAsia="Arial" w:hAnsi="Arial" w:cs="Arial"/>
          <w:sz w:val="24"/>
          <w:szCs w:val="24"/>
        </w:rPr>
        <w:t xml:space="preserve"> como para nuevos cero (0) KMS </w:t>
      </w:r>
      <w:proofErr w:type="gramStart"/>
      <w:r>
        <w:rPr>
          <w:rFonts w:ascii="Arial" w:eastAsia="Arial" w:hAnsi="Arial" w:cs="Arial"/>
          <w:sz w:val="24"/>
          <w:szCs w:val="24"/>
        </w:rPr>
        <w:t>y  Para</w:t>
      </w:r>
      <w:proofErr w:type="gramEnd"/>
      <w:r>
        <w:rPr>
          <w:rFonts w:ascii="Arial" w:eastAsia="Arial" w:hAnsi="Arial" w:cs="Arial"/>
          <w:sz w:val="24"/>
          <w:szCs w:val="24"/>
        </w:rPr>
        <w:t xml:space="preserve"> vehículos usados que ingresen a la póliza, se otorgará CUARENTA Y CINCO (45) días de cobertura mientras se realiza la inspección la cual deberá ser solicitada por escrito por parte del asegurador.</w:t>
      </w:r>
    </w:p>
    <w:p w14:paraId="64966E81"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No restricción de amparo o aplicación de garantías, por tipo, modelo, clase, uso o antigüedad de los vehículos. Los oferentes deben declarar que no realizaran restricción de cobertura para la totalidad de los vehículos actuales y los que en el futuro se incluyan en la póliza (vehículos nuevos o usados), </w:t>
      </w:r>
      <w:proofErr w:type="gramStart"/>
      <w:r>
        <w:rPr>
          <w:rFonts w:ascii="Arial" w:eastAsia="Arial" w:hAnsi="Arial" w:cs="Arial"/>
          <w:sz w:val="24"/>
          <w:szCs w:val="24"/>
        </w:rPr>
        <w:t>de acuerdo a</w:t>
      </w:r>
      <w:proofErr w:type="gramEnd"/>
      <w:r>
        <w:rPr>
          <w:rFonts w:ascii="Arial" w:eastAsia="Arial" w:hAnsi="Arial" w:cs="Arial"/>
          <w:sz w:val="24"/>
          <w:szCs w:val="24"/>
        </w:rPr>
        <w:t xml:space="preserve"> su tipo, modelo, clase o antigüedad de cada uno de ellos; no establecerá garantías o exigencias para otorgar el amparo. Por el contrario, la compañía otorgará amparo para cualquier tipo y/o clase de vehículo que reciba el asegurado a cualquier título.</w:t>
      </w:r>
    </w:p>
    <w:p w14:paraId="7A1A4538"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No subrogación. Queda entendido, convenido y aceptado que en caso de un siniestro, que afecte la presente póliza, la Compañía de Seguros renuncia al derecho de subrogación sobre el conductor del vehículo, sus parientes en línea directa o colateral dentro del segundo grado civil de consanguinidad, su padre adoptante, su hijo adoptivo, su cónyuge no divorciado o sobre cualquier funcionario de la Entidad, o empleados temporales o personas que realicen asesorías o trabajos para la Entidad por contrato de prestación de servicios. </w:t>
      </w:r>
    </w:p>
    <w:p w14:paraId="5CDE66EF"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Pago de indemnización a valor asegurado de carátula de póliza: La relación de vehículos se encuentra actualizada a valor de </w:t>
      </w:r>
      <w:proofErr w:type="spellStart"/>
      <w:r>
        <w:rPr>
          <w:rFonts w:ascii="Arial" w:eastAsia="Arial" w:hAnsi="Arial" w:cs="Arial"/>
          <w:sz w:val="24"/>
          <w:szCs w:val="24"/>
        </w:rPr>
        <w:t>Fasecolda</w:t>
      </w:r>
      <w:proofErr w:type="spellEnd"/>
      <w:r>
        <w:rPr>
          <w:rFonts w:ascii="Arial" w:eastAsia="Arial" w:hAnsi="Arial" w:cs="Arial"/>
          <w:sz w:val="24"/>
          <w:szCs w:val="24"/>
        </w:rPr>
        <w:t xml:space="preserve"> y su pago, en caso de siniestro, se realizará bajo dicho valor, excepto los modelos 2025, 2026 y 0 km, para los cuales el valor a tomar será el valor factura debidamente reportada hasta antes del siniestro, caso contrario aplicará según </w:t>
      </w:r>
      <w:proofErr w:type="spellStart"/>
      <w:r>
        <w:rPr>
          <w:rFonts w:ascii="Arial" w:eastAsia="Arial" w:hAnsi="Arial" w:cs="Arial"/>
          <w:sz w:val="24"/>
          <w:szCs w:val="24"/>
        </w:rPr>
        <w:t>fasecolda</w:t>
      </w:r>
      <w:proofErr w:type="spellEnd"/>
      <w:r>
        <w:rPr>
          <w:rFonts w:ascii="Arial" w:eastAsia="Arial" w:hAnsi="Arial" w:cs="Arial"/>
          <w:sz w:val="24"/>
          <w:szCs w:val="24"/>
        </w:rPr>
        <w:t xml:space="preserve">; Opera bajo condiciones de la aseguradora y siempre y cuando la diferencia de carátula a guía de valores </w:t>
      </w:r>
      <w:proofErr w:type="spellStart"/>
      <w:r>
        <w:rPr>
          <w:rFonts w:ascii="Arial" w:eastAsia="Arial" w:hAnsi="Arial" w:cs="Arial"/>
          <w:sz w:val="24"/>
          <w:szCs w:val="24"/>
        </w:rPr>
        <w:t>fasecolda</w:t>
      </w:r>
      <w:proofErr w:type="spellEnd"/>
      <w:r>
        <w:rPr>
          <w:rFonts w:ascii="Arial" w:eastAsia="Arial" w:hAnsi="Arial" w:cs="Arial"/>
          <w:sz w:val="24"/>
          <w:szCs w:val="24"/>
        </w:rPr>
        <w:t xml:space="preserve"> este en un rango del 10% del valor asegurado.</w:t>
      </w:r>
    </w:p>
    <w:p w14:paraId="5B1FC6C0"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Pago de la indemnización directamente a contratistas y proveedores. Queda entendido, convenido y aceptado que en caso de siniestro, el asegurado se reserva el derecho de solicitar a la compañía de seguros el pago de la indemnización, mediante la reparación y/o reposición del bien o bienes afectados, o mediante giro a los contratistas y/o proveedores de servicios o suministro de éstos u otros similares con los cuales la Entidad, decida reemplazarlos, y la compañía a petición escrita de la Entidad, efectuará el pago de la indemnización, hasta por el límite de su responsabilidad, bajo estas condiciones.</w:t>
      </w:r>
    </w:p>
    <w:p w14:paraId="6D188B1D"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Pago de la indemnización para pérdidas parciales, mediante reparación. La compañía acepta que, salvo solicitud en contrario y expresa del DEPARTAMENTO DE BOYACÁ, la atención e indemnización de los reclamos de pérdidas parciales por daños y/o hurto y Hurto calificado, mediante reparación y/o reposición de las partes afectadas, para lo cual la compañía dará directamente a los talleres, contratistas y/o proveedores la autorización respectiva y efectuará a los mismos el pago de la indemnización.</w:t>
      </w:r>
    </w:p>
    <w:p w14:paraId="619DCFCB"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Para la asistencia jurídica en proceso penal y civil: la aseguradora se obliga a suministrar con la póliza el listado de las firmas y/o profesionales que prestarán la asistencia jurídica en Proceso Penal y Civil, el cual debe cumplir el requisito de atención veinticuatro (24) horas diarias continuas, durante la vigencia del seguro, e indicar el procedimiento a seguir para la atención al DEPARTAMENTO DE BOYACÁ. Se precisa que la actualización del listado será obligación de la aseguradora. De igual forma, queda convenido que el costo de esta asistencia será reconocido por la aseguradora y, por lo tanto, en caso de que el DEPARTAMENTO DE BOYACÁ deba contratar la asistencia, por razón a la no prestación inmediata de la asistencia jurídica, la aseguradora se obliga a pagar los costos generados, hasta el límite asegurado ofrecido para este amparo.</w:t>
      </w:r>
    </w:p>
    <w:p w14:paraId="7E398D1D"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Pérdidas o daños a los vehículos asegurados por los eventos amparados en las pólizas tomadas por el Gobierno Nacional: La Compañía acepta indemnizar al asegurado las pérdidas y daños de los vehículos amparados bajo la presente póliza, generados por eventos cubiertos en las pólizas tomadas por el Gobierno Nacional. Opera en exceso de las pólizas constituidas por el gobierno. Opera en exceso de las pólizas constituidas por el gobierno, ya que no opera la subrogación según la norma.</w:t>
      </w:r>
    </w:p>
    <w:p w14:paraId="00E780BC"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Primera opción de compra del vehículo recuperado. Se contempla bajo esta cláusula que la Aseguradora se obliga a comunicar por escrito al asegurado en toda oportunidad a que haya lugar a la aplicación de esta cláusula, concediéndole a éste un plazo de ciento </w:t>
      </w:r>
    </w:p>
    <w:p w14:paraId="4C424EB0" w14:textId="77777777" w:rsidR="003F347B" w:rsidRDefault="00000000">
      <w:p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veinte días para que le informe si hará uso de tal opción o no. Si no se llega a un acuerdo entre el asegurado y la compañía por la compra del salvamento, la compañía quedará en libertad de disponer de él a su entera voluntad. Sobre los salvamentos provenientes de indemnizaciones que afecten al amparo de pérdida total por daños y de la recuperación de cualquier vehículo asegurado que haya sido indemnizado por el amparo de hurto o hurto calificado, se concede al asegurado la primera opción de compra sobre dicho salvamento.</w:t>
      </w:r>
    </w:p>
    <w:p w14:paraId="26D19E17"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 xml:space="preserve">No exclusión de coberturas o atención del siniestro por accidentes o choques ocurridos entre vehículos de la misma entidad, siempre y cuando no exista dolo o culpa grave de los conductores </w:t>
      </w:r>
    </w:p>
    <w:p w14:paraId="52AAA9BA"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sz w:val="24"/>
          <w:szCs w:val="24"/>
        </w:rPr>
      </w:pPr>
      <w:r>
        <w:rPr>
          <w:rFonts w:ascii="Arial" w:eastAsia="Arial" w:hAnsi="Arial" w:cs="Arial"/>
          <w:sz w:val="24"/>
          <w:szCs w:val="24"/>
        </w:rPr>
        <w:t>Restablecimiento automático del valor asegurado por pago de siniestro con pago de prima adicional para el amparo de Responsabilidad Civil Extracontractual.</w:t>
      </w:r>
    </w:p>
    <w:p w14:paraId="783E2872" w14:textId="77777777" w:rsidR="003F347B" w:rsidRDefault="00000000">
      <w:pPr>
        <w:numPr>
          <w:ilvl w:val="0"/>
          <w:numId w:val="3"/>
        </w:numPr>
        <w:pBdr>
          <w:top w:val="nil"/>
          <w:left w:val="nil"/>
          <w:bottom w:val="nil"/>
          <w:right w:val="nil"/>
          <w:between w:val="nil"/>
        </w:pBdr>
        <w:tabs>
          <w:tab w:val="left" w:pos="0"/>
        </w:tabs>
        <w:spacing w:after="0" w:line="240" w:lineRule="auto"/>
        <w:ind w:left="709"/>
        <w:jc w:val="both"/>
        <w:rPr>
          <w:rFonts w:ascii="Arial" w:eastAsia="Arial" w:hAnsi="Arial" w:cs="Arial"/>
          <w:b/>
          <w:bCs/>
          <w:sz w:val="24"/>
          <w:szCs w:val="24"/>
        </w:rPr>
      </w:pPr>
      <w:r>
        <w:rPr>
          <w:rFonts w:ascii="Arial" w:eastAsia="Arial" w:hAnsi="Arial" w:cs="Arial"/>
          <w:sz w:val="24"/>
          <w:szCs w:val="24"/>
        </w:rPr>
        <w:t>Transporte de mercancías azarosas, inflamables o explosivas: No obstante, lo dispuesto en las condiciones generales y particulares de la póliza, se hace constar que este seguro ampara automáticamente las pérdidas o daños que sufran los vehículos asegurados y la responsabilidad civil extracontractual, que pueda derivarse; cuando dichos vehículos transporten mercancías azarosas, inflamables o explosivas, las cuales son necesarias para la operación normal de la entidad; siempre y cuando el vehículo que transporte este tipo de mercancías este adaptado y cumpla todas las normas del caso. Sin necesidad de dar previo aviso a la aseguradora.</w:t>
      </w:r>
    </w:p>
    <w:p w14:paraId="03A2A27E"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b/>
          <w:bCs/>
          <w:sz w:val="24"/>
          <w:szCs w:val="24"/>
        </w:rPr>
      </w:pPr>
      <w:r>
        <w:rPr>
          <w:rFonts w:ascii="Arial" w:eastAsia="Arial" w:hAnsi="Arial" w:cs="Arial"/>
          <w:b/>
          <w:bCs/>
          <w:sz w:val="24"/>
          <w:szCs w:val="24"/>
        </w:rPr>
        <w:t xml:space="preserve">Cláusula Especial Adicional – No Extinción de Obligación en Vehículos con Proceso de Extinción de Dominio. </w:t>
      </w:r>
      <w:r>
        <w:rPr>
          <w:rFonts w:ascii="Arial" w:eastAsia="Arial" w:hAnsi="Arial" w:cs="Arial"/>
          <w:sz w:val="24"/>
          <w:szCs w:val="24"/>
        </w:rPr>
        <w:t>La presente póliza ampara los vehículos asegurados que se encuentren en calidad de comodato otorgado por la Sociedad de Activos Especiales – SAE a favor de la Gobernación de Boyacá.</w:t>
      </w:r>
    </w:p>
    <w:p w14:paraId="11405FAB"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b/>
          <w:bCs/>
          <w:sz w:val="24"/>
          <w:szCs w:val="24"/>
        </w:rPr>
      </w:pPr>
    </w:p>
    <w:p w14:paraId="6DA2D6D2" w14:textId="77777777" w:rsidR="003F347B" w:rsidRDefault="00000000">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r>
        <w:rPr>
          <w:rFonts w:ascii="Arial" w:eastAsia="Arial" w:hAnsi="Arial" w:cs="Arial"/>
          <w:sz w:val="24"/>
          <w:szCs w:val="24"/>
        </w:rPr>
        <w:t>En tal sentido, la existencia, iniciación o continuidad de un proceso de extinción de dominio que recaiga sobre los vehículos objeto del seguro no constituirá causal de exclusión, nulidad, terminación, limitación o extinción de las obligaciones asumidas por el asegurador, siempre que dichos bienes permanezcan bajo la tenencia legítima de la Gobernación de Boyacá en virtud del contrato de comodato suscrito con la SAE.</w:t>
      </w:r>
    </w:p>
    <w:p w14:paraId="1B181CDE"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p>
    <w:p w14:paraId="07183DC1" w14:textId="77777777" w:rsidR="003F347B" w:rsidRDefault="00000000">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r>
        <w:rPr>
          <w:rFonts w:ascii="Arial" w:eastAsia="Arial" w:hAnsi="Arial" w:cs="Arial"/>
          <w:sz w:val="24"/>
          <w:szCs w:val="24"/>
        </w:rPr>
        <w:t>La cobertura se mantendrá vigente durante toda la vigencia de esta póliza o hasta la devolución material del vehículo a la SAE, lo que ocurra primero, sin perjuicio de las demás condiciones establecidas en la póliza.</w:t>
      </w:r>
    </w:p>
    <w:p w14:paraId="4805C511" w14:textId="77777777" w:rsidR="003F347B" w:rsidRDefault="003F347B">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p>
    <w:p w14:paraId="2066009C" w14:textId="77777777" w:rsidR="003F347B" w:rsidRDefault="00000000">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shd w:val="clear" w:color="auto" w:fill="EFEFEF"/>
        </w:rPr>
      </w:pPr>
      <w:r>
        <w:rPr>
          <w:rFonts w:ascii="Arial" w:eastAsia="Arial" w:hAnsi="Arial" w:cs="Arial"/>
          <w:b/>
          <w:bCs/>
          <w:sz w:val="24"/>
          <w:szCs w:val="24"/>
          <w:shd w:val="clear" w:color="auto" w:fill="EFEFEF"/>
        </w:rPr>
        <w:t xml:space="preserve">NOTA 1: Los vehículos relacionados en el listado como vehículos entregados o recibidos en comodato deberán ser asegurados y/o emitidos únicamente cuando la gobernación de </w:t>
      </w:r>
      <w:proofErr w:type="spellStart"/>
      <w:r>
        <w:rPr>
          <w:rFonts w:ascii="Arial" w:eastAsia="Arial" w:hAnsi="Arial" w:cs="Arial"/>
          <w:b/>
          <w:bCs/>
          <w:sz w:val="24"/>
          <w:szCs w:val="24"/>
          <w:shd w:val="clear" w:color="auto" w:fill="EFEFEF"/>
        </w:rPr>
        <w:t>boyacá</w:t>
      </w:r>
      <w:proofErr w:type="spellEnd"/>
      <w:r>
        <w:rPr>
          <w:rFonts w:ascii="Arial" w:eastAsia="Arial" w:hAnsi="Arial" w:cs="Arial"/>
          <w:b/>
          <w:bCs/>
          <w:sz w:val="24"/>
          <w:szCs w:val="24"/>
          <w:shd w:val="clear" w:color="auto" w:fill="EFEFEF"/>
        </w:rPr>
        <w:t xml:space="preserve"> lo solicite y autorice expresamente. </w:t>
      </w:r>
    </w:p>
    <w:p w14:paraId="04321593" w14:textId="77777777" w:rsidR="003F347B" w:rsidRDefault="003F347B">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shd w:val="clear" w:color="auto" w:fill="EFEFEF"/>
        </w:rPr>
      </w:pPr>
    </w:p>
    <w:p w14:paraId="10726506" w14:textId="77777777" w:rsidR="003F347B" w:rsidRDefault="00000000">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shd w:val="clear" w:color="auto" w:fill="EFEFEF"/>
        </w:rPr>
      </w:pPr>
      <w:r>
        <w:rPr>
          <w:rFonts w:ascii="Arial" w:eastAsia="Arial" w:hAnsi="Arial" w:cs="Arial"/>
          <w:b/>
          <w:bCs/>
          <w:sz w:val="24"/>
          <w:szCs w:val="24"/>
          <w:shd w:val="clear" w:color="auto" w:fill="EFEFEF"/>
        </w:rPr>
        <w:t xml:space="preserve">En consecuencia, </w:t>
      </w:r>
      <w:proofErr w:type="gramStart"/>
      <w:r>
        <w:rPr>
          <w:rFonts w:ascii="Arial" w:eastAsia="Arial" w:hAnsi="Arial" w:cs="Arial"/>
          <w:b/>
          <w:bCs/>
          <w:sz w:val="24"/>
          <w:szCs w:val="24"/>
          <w:shd w:val="clear" w:color="auto" w:fill="EFEFEF"/>
        </w:rPr>
        <w:t>el valor correspondiente a las primas de estos vehículos deberán</w:t>
      </w:r>
      <w:proofErr w:type="gramEnd"/>
      <w:r>
        <w:rPr>
          <w:rFonts w:ascii="Arial" w:eastAsia="Arial" w:hAnsi="Arial" w:cs="Arial"/>
          <w:b/>
          <w:bCs/>
          <w:sz w:val="24"/>
          <w:szCs w:val="24"/>
          <w:shd w:val="clear" w:color="auto" w:fill="EFEFEF"/>
        </w:rPr>
        <w:t xml:space="preserve"> permanecer disponible y no ejecutarse inicialmente, de manera que pueda ser utilizado para la expedición de las respectivas pólizas cuando la entidad requiera su aseguramiento durante la vigencia contractual.</w:t>
      </w:r>
    </w:p>
    <w:p w14:paraId="0F9A48A3" w14:textId="77777777" w:rsidR="003F347B" w:rsidRDefault="003F347B">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shd w:val="clear" w:color="auto" w:fill="EFEFEF"/>
        </w:rPr>
      </w:pPr>
    </w:p>
    <w:p w14:paraId="2CE14432" w14:textId="77777777" w:rsidR="003F347B" w:rsidRDefault="00000000">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shd w:val="clear" w:color="auto" w:fill="EFEFEF"/>
        </w:rPr>
      </w:pPr>
      <w:r>
        <w:rPr>
          <w:rFonts w:ascii="Arial" w:eastAsia="Arial" w:hAnsi="Arial" w:cs="Arial"/>
          <w:b/>
          <w:bCs/>
          <w:sz w:val="24"/>
          <w:szCs w:val="24"/>
          <w:shd w:val="clear" w:color="auto" w:fill="EFEFEF"/>
        </w:rPr>
        <w:t xml:space="preserve">Excepto para los vehículos de placas KYZ 757 y KYZ 755 los cual deberá emitirse junto con el demás parque automotor. </w:t>
      </w:r>
    </w:p>
    <w:p w14:paraId="590207BB" w14:textId="77777777" w:rsidR="003F347B" w:rsidRDefault="003F347B">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rPr>
      </w:pPr>
    </w:p>
    <w:p w14:paraId="3DEF7B68" w14:textId="77777777" w:rsidR="003F347B" w:rsidRDefault="00000000">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rPr>
      </w:pPr>
      <w:r>
        <w:rPr>
          <w:rFonts w:ascii="Arial" w:eastAsia="Arial" w:hAnsi="Arial" w:cs="Arial"/>
          <w:b/>
          <w:bCs/>
          <w:sz w:val="24"/>
          <w:szCs w:val="24"/>
        </w:rPr>
        <w:t>NOTA 2: Tener en cuenta que en caso de que le sea entregado algún vehículo en comodato a la Gobernación de Boyacá, para la expedición debe hacerse anexo aparte en donde el tomador sea la gobernación y beneficiario la SAE. no se acepta texto aclaratorio se requiere anexo aparte.</w:t>
      </w:r>
    </w:p>
    <w:p w14:paraId="275E22E5" w14:textId="77777777" w:rsidR="003F347B" w:rsidRDefault="003F347B">
      <w:pPr>
        <w:pBdr>
          <w:top w:val="nil"/>
          <w:left w:val="nil"/>
          <w:bottom w:val="nil"/>
          <w:right w:val="nil"/>
          <w:between w:val="nil"/>
        </w:pBdr>
        <w:tabs>
          <w:tab w:val="left" w:pos="0"/>
        </w:tabs>
        <w:spacing w:after="0" w:line="240" w:lineRule="auto"/>
        <w:ind w:left="349"/>
        <w:jc w:val="both"/>
        <w:rPr>
          <w:rFonts w:ascii="Arial" w:eastAsia="Arial" w:hAnsi="Arial" w:cs="Arial"/>
          <w:color w:val="EE0000"/>
          <w:sz w:val="24"/>
          <w:szCs w:val="24"/>
        </w:rPr>
      </w:pPr>
    </w:p>
    <w:p w14:paraId="616D640F" w14:textId="77777777" w:rsidR="003F347B" w:rsidRDefault="003F347B">
      <w:pPr>
        <w:pBdr>
          <w:top w:val="nil"/>
          <w:left w:val="nil"/>
          <w:bottom w:val="nil"/>
          <w:right w:val="nil"/>
          <w:between w:val="nil"/>
        </w:pBdr>
        <w:tabs>
          <w:tab w:val="left" w:pos="0"/>
        </w:tabs>
        <w:spacing w:after="0" w:line="240" w:lineRule="auto"/>
        <w:ind w:left="709"/>
        <w:jc w:val="both"/>
        <w:rPr>
          <w:rFonts w:ascii="Arial" w:eastAsia="Arial" w:hAnsi="Arial" w:cs="Arial"/>
          <w:color w:val="FF0000"/>
          <w:sz w:val="24"/>
          <w:szCs w:val="24"/>
        </w:rPr>
      </w:pPr>
    </w:p>
    <w:p w14:paraId="3CA48E7B" w14:textId="77777777" w:rsidR="003F347B" w:rsidRDefault="00000000">
      <w:pPr>
        <w:tabs>
          <w:tab w:val="left" w:pos="0"/>
        </w:tabs>
        <w:spacing w:line="240" w:lineRule="auto"/>
        <w:jc w:val="center"/>
        <w:rPr>
          <w:rFonts w:ascii="Arial" w:eastAsia="Arial" w:hAnsi="Arial" w:cs="Arial"/>
          <w:b/>
          <w:bCs/>
          <w:sz w:val="24"/>
          <w:szCs w:val="24"/>
        </w:rPr>
      </w:pPr>
      <w:r>
        <w:rPr>
          <w:rFonts w:ascii="Arial" w:eastAsia="Arial" w:hAnsi="Arial" w:cs="Arial"/>
          <w:b/>
          <w:bCs/>
          <w:sz w:val="24"/>
          <w:szCs w:val="24"/>
        </w:rPr>
        <w:t xml:space="preserve">EXCLUSIONES APLICABLES AL SEGURO TODO RIESGO AUTOMOVILES </w:t>
      </w:r>
    </w:p>
    <w:p w14:paraId="0FFAE84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b/>
          <w:bCs/>
          <w:sz w:val="24"/>
          <w:szCs w:val="24"/>
        </w:rPr>
        <w:t xml:space="preserve">Queda convenido y aceptado entre asegurador y asegurado que las siguientes serán las únicas exclusiones aceptas para el ramo de Responsabilidad civil extracontractual y por tanto el asegurador no podrá invocar exclusiones diferentes a las que aquí se estipulan salvo las que tenga concurrencia con las cláusulas y/o amparos objeto de cobertura. </w:t>
      </w:r>
    </w:p>
    <w:p w14:paraId="27AD3B8A" w14:textId="77777777" w:rsidR="003F347B" w:rsidRDefault="003F347B">
      <w:pPr>
        <w:tabs>
          <w:tab w:val="left" w:pos="0"/>
        </w:tabs>
        <w:spacing w:line="240" w:lineRule="auto"/>
        <w:jc w:val="both"/>
        <w:rPr>
          <w:rFonts w:ascii="Arial" w:eastAsia="Arial" w:hAnsi="Arial" w:cs="Arial"/>
          <w:sz w:val="24"/>
          <w:szCs w:val="24"/>
        </w:rPr>
      </w:pPr>
    </w:p>
    <w:p w14:paraId="3BD1F7DF"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1.Exclusiones al amparo de responsabilidad civil extracontractual esta póliza no le cubre la responsabilidad civil extracontractual en los siguientes eventos, conceptos o situaciones:</w:t>
      </w:r>
    </w:p>
    <w:p w14:paraId="011EFE95"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1.1 Muerte o lesiones a personas que en el momento del accidente se encontraban reparando o atendiendo el mantenimiento del vehículo asegurado siempre y cuando no sea por causas imputables al asegurado.</w:t>
      </w:r>
    </w:p>
    <w:p w14:paraId="1D194211"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w:t>
      </w:r>
      <w:proofErr w:type="gramStart"/>
      <w:r>
        <w:rPr>
          <w:rFonts w:ascii="Arial" w:eastAsia="Arial" w:hAnsi="Arial" w:cs="Arial"/>
          <w:sz w:val="24"/>
          <w:szCs w:val="24"/>
        </w:rPr>
        <w:t>2.La</w:t>
      </w:r>
      <w:proofErr w:type="gramEnd"/>
      <w:r>
        <w:rPr>
          <w:rFonts w:ascii="Arial" w:eastAsia="Arial" w:hAnsi="Arial" w:cs="Arial"/>
          <w:sz w:val="24"/>
          <w:szCs w:val="24"/>
        </w:rPr>
        <w:t xml:space="preserve"> muerte, lesiones o daños que usted o su conductor autorizado cause con su vehículo asegurado intencionalmente a terceros o a bienes de ellos, a título de dolo o culpa grave demostrable al asegurado o al conductor del vehículo asegurado.</w:t>
      </w:r>
    </w:p>
    <w:p w14:paraId="6D0858E5"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w:t>
      </w:r>
      <w:proofErr w:type="gramStart"/>
      <w:r>
        <w:rPr>
          <w:rFonts w:ascii="Arial" w:eastAsia="Arial" w:hAnsi="Arial" w:cs="Arial"/>
          <w:sz w:val="24"/>
          <w:szCs w:val="24"/>
        </w:rPr>
        <w:t>3.La</w:t>
      </w:r>
      <w:proofErr w:type="gramEnd"/>
      <w:r>
        <w:rPr>
          <w:rFonts w:ascii="Arial" w:eastAsia="Arial" w:hAnsi="Arial" w:cs="Arial"/>
          <w:sz w:val="24"/>
          <w:szCs w:val="24"/>
        </w:rPr>
        <w:t xml:space="preserve"> conducción del vehículo asegurado por personas no autorizadas diferentes a empleados, contratistas o subcontratistas de la entidad.</w:t>
      </w:r>
    </w:p>
    <w:p w14:paraId="744742E9"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1.4. Daños causados por polución o contaminación ambiental.</w:t>
      </w:r>
    </w:p>
    <w:p w14:paraId="6CDED4A9"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1.5. La responsabilidad civil contractual del asegurado.</w:t>
      </w:r>
    </w:p>
    <w:p w14:paraId="3B914684" w14:textId="77777777" w:rsidR="003F347B" w:rsidRDefault="003F347B">
      <w:pPr>
        <w:tabs>
          <w:tab w:val="left" w:pos="0"/>
        </w:tabs>
        <w:spacing w:line="240" w:lineRule="auto"/>
        <w:jc w:val="both"/>
        <w:rPr>
          <w:rFonts w:ascii="Arial" w:eastAsia="Arial" w:hAnsi="Arial" w:cs="Arial"/>
          <w:color w:val="FF0000"/>
          <w:sz w:val="24"/>
          <w:szCs w:val="24"/>
        </w:rPr>
      </w:pPr>
    </w:p>
    <w:p w14:paraId="4F4AF7D1"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2. EXCLUSIONES APLICABLES A TODOS LOS AMPAROS DE ESTA PÓLIZA</w:t>
      </w:r>
    </w:p>
    <w:p w14:paraId="0A11D9CE"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Esta póliza no cubre los siguientes eventos en cualquiera de sus amparos:</w:t>
      </w:r>
    </w:p>
    <w:p w14:paraId="69DD753F"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2.1. Daños eléctricos, electrónicos, mecánicos, hidráulicos, o fallas debidas al uso o al desgaste natural de su vehículo asegurado, o las deficiencias </w:t>
      </w:r>
      <w:proofErr w:type="gramStart"/>
      <w:r>
        <w:rPr>
          <w:rFonts w:ascii="Arial" w:eastAsia="Arial" w:hAnsi="Arial" w:cs="Arial"/>
          <w:sz w:val="24"/>
          <w:szCs w:val="24"/>
        </w:rPr>
        <w:t>del  mantenimiento</w:t>
      </w:r>
      <w:proofErr w:type="gramEnd"/>
      <w:r>
        <w:rPr>
          <w:rFonts w:ascii="Arial" w:eastAsia="Arial" w:hAnsi="Arial" w:cs="Arial"/>
          <w:sz w:val="24"/>
          <w:szCs w:val="24"/>
        </w:rPr>
        <w:t xml:space="preserve"> o defectos de fabricación. sin embargo, las pérdidas o daños que se ocasionen al vehículo, como consecuencia de dichas causas, siempre y cuando generen vuelco, choque o incendio estarán amparados por la presente la póliza.</w:t>
      </w:r>
    </w:p>
    <w:p w14:paraId="6FE7E1AD"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2.2. Daños a su vehículo por causa directa o indirecta de guerra internacional o civil, declarada o no, o por actos de fuerzas extranjeras.</w:t>
      </w:r>
    </w:p>
    <w:p w14:paraId="2DC9AA5A"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2.3 Daños como consecuencia directa o indirecta de reacción o radiación nuclear o contaminación radioactiva.</w:t>
      </w:r>
    </w:p>
    <w:p w14:paraId="2C9905F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2.4 Los accesorios no originales del vehículo y no necesarios para su normal funcionamiento, exceptuando lo que haya sido incluido en coberturas o cláusulas del presente condicionado.</w:t>
      </w:r>
    </w:p>
    <w:p w14:paraId="05863185"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2.5. Cuando el vehículo asegurado haya ingresado ilegalmente al país, su matrícula sea fraudulenta o no tenga el certificado de cumplimiento de requisitos y/o chatarrización o éste haya sido obtenido en forma irregular, su posesión resulte ilegal, o haya sido objeto de un ilícito contra el patrimonio.</w:t>
      </w:r>
    </w:p>
    <w:p w14:paraId="0826608F" w14:textId="77777777" w:rsidR="003F347B" w:rsidRDefault="003F347B">
      <w:pPr>
        <w:pBdr>
          <w:top w:val="nil"/>
          <w:left w:val="nil"/>
          <w:bottom w:val="nil"/>
          <w:right w:val="nil"/>
          <w:between w:val="nil"/>
        </w:pBdr>
        <w:tabs>
          <w:tab w:val="left" w:pos="0"/>
        </w:tabs>
        <w:spacing w:after="0" w:line="240" w:lineRule="auto"/>
        <w:jc w:val="both"/>
        <w:rPr>
          <w:rFonts w:ascii="Arial" w:eastAsia="Arial" w:hAnsi="Arial" w:cs="Arial"/>
          <w:sz w:val="24"/>
          <w:szCs w:val="24"/>
        </w:rPr>
      </w:pPr>
    </w:p>
    <w:p w14:paraId="43530BFD" w14:textId="77777777" w:rsidR="003F347B" w:rsidRDefault="00000000">
      <w:pPr>
        <w:numPr>
          <w:ilvl w:val="0"/>
          <w:numId w:val="18"/>
        </w:numPr>
        <w:pBdr>
          <w:top w:val="nil"/>
          <w:left w:val="nil"/>
          <w:bottom w:val="nil"/>
          <w:right w:val="nil"/>
          <w:between w:val="nil"/>
        </w:pBdr>
        <w:tabs>
          <w:tab w:val="left" w:pos="0"/>
        </w:tabs>
        <w:spacing w:line="240" w:lineRule="auto"/>
        <w:rPr>
          <w:rFonts w:ascii="Arial" w:eastAsia="Arial" w:hAnsi="Arial" w:cs="Arial"/>
          <w:b/>
          <w:bCs/>
          <w:sz w:val="24"/>
          <w:szCs w:val="24"/>
        </w:rPr>
      </w:pPr>
      <w:r>
        <w:rPr>
          <w:rFonts w:ascii="Arial" w:eastAsia="Arial" w:hAnsi="Arial" w:cs="Arial"/>
          <w:b/>
          <w:bCs/>
          <w:sz w:val="24"/>
          <w:szCs w:val="24"/>
        </w:rPr>
        <w:t>SEGURO TRANSPORTE DE MERCANCÍAS</w:t>
      </w:r>
    </w:p>
    <w:p w14:paraId="63FFD208" w14:textId="77777777" w:rsidR="003F347B" w:rsidRDefault="003F347B">
      <w:pPr>
        <w:pBdr>
          <w:top w:val="nil"/>
          <w:left w:val="nil"/>
          <w:bottom w:val="nil"/>
          <w:right w:val="nil"/>
          <w:between w:val="nil"/>
        </w:pBdr>
        <w:tabs>
          <w:tab w:val="left" w:pos="0"/>
        </w:tabs>
        <w:spacing w:line="240" w:lineRule="auto"/>
        <w:rPr>
          <w:rFonts w:ascii="Arial" w:eastAsia="Arial" w:hAnsi="Arial" w:cs="Arial"/>
          <w:b/>
          <w:bCs/>
          <w:sz w:val="24"/>
          <w:szCs w:val="24"/>
        </w:rPr>
      </w:pPr>
    </w:p>
    <w:p w14:paraId="6829770A"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 xml:space="preserve">TOMADOR: </w:t>
      </w:r>
      <w:r>
        <w:rPr>
          <w:rFonts w:ascii="Arial" w:eastAsia="Arial" w:hAnsi="Arial" w:cs="Arial"/>
          <w:sz w:val="24"/>
          <w:szCs w:val="24"/>
        </w:rPr>
        <w:t xml:space="preserve">DEPARTAMENTO DE BOYACÁ </w:t>
      </w:r>
    </w:p>
    <w:p w14:paraId="19C89752"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ASEGURADO Y BENEFICIARIO: </w:t>
      </w:r>
      <w:r>
        <w:rPr>
          <w:rFonts w:ascii="Arial" w:eastAsia="Arial" w:hAnsi="Arial" w:cs="Arial"/>
          <w:sz w:val="24"/>
          <w:szCs w:val="24"/>
        </w:rPr>
        <w:t>DEPARTAMENTO DE BOYACÁ</w:t>
      </w:r>
      <w:r>
        <w:rPr>
          <w:rFonts w:ascii="Arial" w:eastAsia="Arial" w:hAnsi="Arial" w:cs="Arial"/>
          <w:b/>
          <w:bCs/>
          <w:sz w:val="24"/>
          <w:szCs w:val="24"/>
        </w:rPr>
        <w:t xml:space="preserve"> </w:t>
      </w:r>
    </w:p>
    <w:p w14:paraId="3F61F2B7" w14:textId="77777777" w:rsidR="003F347B" w:rsidRDefault="003F347B">
      <w:pPr>
        <w:tabs>
          <w:tab w:val="left" w:pos="0"/>
        </w:tabs>
        <w:spacing w:after="0" w:line="240" w:lineRule="auto"/>
        <w:ind w:left="360"/>
        <w:jc w:val="both"/>
        <w:rPr>
          <w:rFonts w:ascii="Arial" w:eastAsia="Arial" w:hAnsi="Arial" w:cs="Arial"/>
          <w:b/>
          <w:bCs/>
          <w:sz w:val="24"/>
          <w:szCs w:val="24"/>
        </w:rPr>
      </w:pPr>
    </w:p>
    <w:p w14:paraId="2BA92CB9"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b/>
          <w:bCs/>
          <w:sz w:val="24"/>
          <w:szCs w:val="24"/>
        </w:rPr>
        <w:t xml:space="preserve">OBJETO DEL SEGURO: </w:t>
      </w:r>
      <w:r>
        <w:rPr>
          <w:rFonts w:ascii="Arial" w:eastAsia="Arial" w:hAnsi="Arial" w:cs="Arial"/>
          <w:sz w:val="24"/>
          <w:szCs w:val="24"/>
        </w:rPr>
        <w:t>Amparar contra todo riesgo los daños materiales y pérdidas que sufran los bienes de su propiedad, bajo tenencia, responsabilidad y/o control, durante su transporte, por cualquier causa no excluida expresamente, incluyendo motines, asonadas, huelgas, o en general, conmociones populares de cualquier clase, actos malintencionados de terceros, erupciones volcánicas, terremotos, y otros eventos de la naturaleza.</w:t>
      </w:r>
    </w:p>
    <w:p w14:paraId="142591AC"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 xml:space="preserve">LIMITE ASEGURADO </w:t>
      </w:r>
    </w:p>
    <w:p w14:paraId="00522C82" w14:textId="77777777" w:rsidR="003F347B" w:rsidRDefault="00000000">
      <w:pPr>
        <w:tabs>
          <w:tab w:val="left" w:pos="0"/>
        </w:tabs>
        <w:spacing w:line="240" w:lineRule="auto"/>
        <w:ind w:left="360"/>
        <w:rPr>
          <w:rFonts w:ascii="Arial" w:eastAsia="Arial" w:hAnsi="Arial" w:cs="Arial"/>
          <w:sz w:val="24"/>
          <w:szCs w:val="24"/>
        </w:rPr>
      </w:pPr>
      <w:r>
        <w:rPr>
          <w:rFonts w:ascii="Arial" w:eastAsia="Arial" w:hAnsi="Arial" w:cs="Arial"/>
          <w:sz w:val="24"/>
          <w:szCs w:val="24"/>
        </w:rPr>
        <w:t xml:space="preserve">$4.000.000.000 anual y $400.000.000 por despacho </w:t>
      </w:r>
    </w:p>
    <w:p w14:paraId="6B823377"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 xml:space="preserve">TRAYECTOS ASEGURADOS </w:t>
      </w:r>
    </w:p>
    <w:p w14:paraId="7CFD5DEE" w14:textId="77777777" w:rsidR="003F347B" w:rsidRDefault="00000000">
      <w:pPr>
        <w:numPr>
          <w:ilvl w:val="0"/>
          <w:numId w:val="19"/>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Importaciones, exportaciones y reexportaciones: Desde cualquier lugar del mundo, hasta su destino final en Colombia y viceversa, bodega a bodega.  </w:t>
      </w:r>
    </w:p>
    <w:p w14:paraId="1F096BDF" w14:textId="77777777" w:rsidR="003F347B" w:rsidRDefault="00000000">
      <w:pPr>
        <w:numPr>
          <w:ilvl w:val="0"/>
          <w:numId w:val="19"/>
        </w:numPr>
        <w:pBdr>
          <w:top w:val="nil"/>
          <w:left w:val="nil"/>
          <w:bottom w:val="nil"/>
          <w:right w:val="nil"/>
          <w:between w:val="nil"/>
        </w:pBdr>
        <w:tabs>
          <w:tab w:val="left" w:pos="0"/>
        </w:tabs>
        <w:spacing w:after="0" w:line="240" w:lineRule="auto"/>
        <w:rPr>
          <w:rFonts w:ascii="Arial" w:eastAsia="Arial" w:hAnsi="Arial" w:cs="Arial"/>
          <w:sz w:val="24"/>
          <w:szCs w:val="24"/>
        </w:rPr>
      </w:pPr>
      <w:r>
        <w:rPr>
          <w:rFonts w:ascii="Arial" w:eastAsia="Arial" w:hAnsi="Arial" w:cs="Arial"/>
          <w:sz w:val="24"/>
          <w:szCs w:val="24"/>
        </w:rPr>
        <w:t xml:space="preserve">Despachos Nacionales: Desde y hasta cualquier ciudad en el territorio nacional. </w:t>
      </w:r>
    </w:p>
    <w:p w14:paraId="477C1FF4" w14:textId="77777777" w:rsidR="003F347B" w:rsidRDefault="00000000">
      <w:pPr>
        <w:numPr>
          <w:ilvl w:val="0"/>
          <w:numId w:val="19"/>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Despachos Urbanos: Desde cualquier parte de la ciudad hasta su destino final en la misma.  </w:t>
      </w:r>
    </w:p>
    <w:p w14:paraId="7FE2BA97" w14:textId="77777777" w:rsidR="003F347B" w:rsidRDefault="00000000">
      <w:pPr>
        <w:numPr>
          <w:ilvl w:val="0"/>
          <w:numId w:val="19"/>
        </w:numPr>
        <w:pBdr>
          <w:top w:val="nil"/>
          <w:left w:val="nil"/>
          <w:bottom w:val="nil"/>
          <w:right w:val="nil"/>
          <w:between w:val="nil"/>
        </w:pBdr>
        <w:tabs>
          <w:tab w:val="left" w:pos="0"/>
        </w:tabs>
        <w:spacing w:line="240" w:lineRule="auto"/>
        <w:rPr>
          <w:rFonts w:ascii="Arial" w:eastAsia="Arial" w:hAnsi="Arial" w:cs="Arial"/>
          <w:sz w:val="24"/>
          <w:szCs w:val="24"/>
        </w:rPr>
      </w:pPr>
      <w:r>
        <w:rPr>
          <w:rFonts w:ascii="Arial" w:eastAsia="Arial" w:hAnsi="Arial" w:cs="Arial"/>
          <w:sz w:val="24"/>
          <w:szCs w:val="24"/>
        </w:rPr>
        <w:t xml:space="preserve">Movilización de bienes por el territorio de países vecinos </w:t>
      </w:r>
    </w:p>
    <w:p w14:paraId="381D22B9"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 xml:space="preserve">MEDIOS DE TRANSPORTE </w:t>
      </w:r>
    </w:p>
    <w:p w14:paraId="50C9F463" w14:textId="77777777" w:rsidR="003F347B" w:rsidRDefault="00000000">
      <w:pPr>
        <w:tabs>
          <w:tab w:val="left" w:pos="0"/>
        </w:tabs>
        <w:spacing w:line="240" w:lineRule="auto"/>
        <w:ind w:left="360"/>
        <w:rPr>
          <w:rFonts w:ascii="Arial" w:eastAsia="Arial" w:hAnsi="Arial" w:cs="Arial"/>
          <w:sz w:val="24"/>
          <w:szCs w:val="24"/>
        </w:rPr>
      </w:pPr>
      <w:r>
        <w:rPr>
          <w:rFonts w:ascii="Arial" w:eastAsia="Arial" w:hAnsi="Arial" w:cs="Arial"/>
          <w:sz w:val="24"/>
          <w:szCs w:val="24"/>
        </w:rPr>
        <w:t xml:space="preserve">Terrestre, férreo, fluvial, marítimo y aéreo </w:t>
      </w:r>
    </w:p>
    <w:p w14:paraId="6EB16A5B"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b/>
          <w:bCs/>
          <w:sz w:val="24"/>
          <w:szCs w:val="24"/>
        </w:rPr>
        <w:t>SISTEMA DE COBRO:</w:t>
      </w:r>
      <w:r>
        <w:rPr>
          <w:rFonts w:ascii="Arial" w:eastAsia="Arial" w:hAnsi="Arial" w:cs="Arial"/>
          <w:sz w:val="24"/>
          <w:szCs w:val="24"/>
        </w:rPr>
        <w:t xml:space="preserve"> Sistema de pago de la póliza sobre el valor del presupuesto anual sin ajuste al final de la vigencia y sin reportes mensuales. </w:t>
      </w:r>
    </w:p>
    <w:p w14:paraId="274A1095"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 xml:space="preserve">DEFINICIÓN DE MERCANCIAS </w:t>
      </w:r>
    </w:p>
    <w:p w14:paraId="5F6AF0C7"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 xml:space="preserve"> Los bienes que dentro de su actividad el asegurado importe y/o exporte, así como las movilizaciones que realice en el territorio Colombiano por cualquier medio de transporte, entre otros, papelería, equipos de oficina, mercancías, maquinaria, repuestos y en general todo tipo de mercancías y bienes de la actividad del asegurado, incluyendo despachos, devoluciones decomisadas o incautadas, donadas, etc., y demás bienes de interés del asegurado propios o de terceros bajo la responsabilidad de la Entidad y demás bienes propios de la actividad del asegurado. </w:t>
      </w:r>
    </w:p>
    <w:p w14:paraId="24A3FB87" w14:textId="77777777" w:rsidR="003F347B" w:rsidRDefault="00000000">
      <w:pPr>
        <w:tabs>
          <w:tab w:val="left" w:pos="0"/>
        </w:tabs>
        <w:spacing w:line="240" w:lineRule="auto"/>
        <w:ind w:left="360"/>
        <w:rPr>
          <w:rFonts w:ascii="Arial" w:eastAsia="Arial" w:hAnsi="Arial" w:cs="Arial"/>
          <w:b/>
          <w:bCs/>
          <w:sz w:val="24"/>
          <w:szCs w:val="24"/>
        </w:rPr>
      </w:pPr>
      <w:r>
        <w:rPr>
          <w:rFonts w:ascii="Arial" w:eastAsia="Arial" w:hAnsi="Arial" w:cs="Arial"/>
          <w:b/>
          <w:bCs/>
          <w:sz w:val="24"/>
          <w:szCs w:val="24"/>
        </w:rPr>
        <w:t xml:space="preserve">COBERTURAS BÁSICAS </w:t>
      </w:r>
    </w:p>
    <w:p w14:paraId="41F53FD6" w14:textId="77777777" w:rsidR="003F347B" w:rsidRDefault="00000000">
      <w:pPr>
        <w:numPr>
          <w:ilvl w:val="0"/>
          <w:numId w:val="3"/>
        </w:numPr>
        <w:pBdr>
          <w:top w:val="nil"/>
          <w:left w:val="nil"/>
          <w:bottom w:val="nil"/>
          <w:right w:val="nil"/>
          <w:between w:val="nil"/>
        </w:pBdr>
        <w:tabs>
          <w:tab w:val="left" w:pos="0"/>
        </w:tabs>
        <w:spacing w:after="0" w:line="240" w:lineRule="auto"/>
        <w:rPr>
          <w:rFonts w:ascii="Arial" w:eastAsia="Arial" w:hAnsi="Arial" w:cs="Arial"/>
          <w:sz w:val="24"/>
          <w:szCs w:val="24"/>
        </w:rPr>
      </w:pPr>
      <w:r>
        <w:rPr>
          <w:rFonts w:ascii="Arial" w:eastAsia="Arial" w:hAnsi="Arial" w:cs="Arial"/>
          <w:sz w:val="24"/>
          <w:szCs w:val="24"/>
        </w:rPr>
        <w:t>Actos terroristas y/o de movimientos subversivos.</w:t>
      </w:r>
    </w:p>
    <w:p w14:paraId="789ECDC1"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Amparo de las pérdidas o daños que sean consecuencia directa de incendio, rayo, explosión o hechos tendientes a extinguir el fuego originado por tales causas, y de accidentes que sufra el vehículo transportador. De igual manera, se ampara la entrega incompleta de la carga como consecuencia de hurto o hurto calificado del vehículo transportador, según su definición legal.  </w:t>
      </w:r>
    </w:p>
    <w:p w14:paraId="7F485D38"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Avería Particular </w:t>
      </w:r>
    </w:p>
    <w:p w14:paraId="162D3425"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 Daños o pérdidas materiales a mercancías que por su naturaleza deben transportase y conservarse en refrigeración, congelación o calefacción  </w:t>
      </w:r>
    </w:p>
    <w:p w14:paraId="5F361A39"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Falta de entrega </w:t>
      </w:r>
    </w:p>
    <w:p w14:paraId="3998F20C"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Gastos en que incurra el asegurado para la preservación de bienes asegurados de una pérdida o daño mayor o para entender su salvamento. Sublímite 10% del valor asegurado.  </w:t>
      </w:r>
    </w:p>
    <w:p w14:paraId="3B8A7B12"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Gastos para la demostración del siniestro. Bajo este amparo la Aseguradora cubre los gastos en que incurra el asegurado, para la demostración de la ocurrencia y cuantía del siniestro y serán indemnizados bajo esta póliza  </w:t>
      </w:r>
    </w:p>
    <w:p w14:paraId="4AA02AAB"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Huelga (Incluidos actos terroristas) </w:t>
      </w:r>
    </w:p>
    <w:p w14:paraId="7D91C6BF"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Pérdida Total y/o daños materiales </w:t>
      </w:r>
    </w:p>
    <w:p w14:paraId="5C828B6A" w14:textId="77777777" w:rsidR="003F347B" w:rsidRDefault="00000000">
      <w:pPr>
        <w:numPr>
          <w:ilvl w:val="0"/>
          <w:numId w:val="3"/>
        </w:numPr>
        <w:pBdr>
          <w:top w:val="nil"/>
          <w:left w:val="nil"/>
          <w:bottom w:val="nil"/>
          <w:right w:val="nil"/>
          <w:between w:val="nil"/>
        </w:pBdr>
        <w:tabs>
          <w:tab w:val="left" w:pos="0"/>
        </w:tabs>
        <w:spacing w:line="240" w:lineRule="auto"/>
        <w:ind w:left="426"/>
        <w:jc w:val="both"/>
        <w:rPr>
          <w:rFonts w:ascii="Arial" w:eastAsia="Arial" w:hAnsi="Arial" w:cs="Arial"/>
          <w:sz w:val="24"/>
          <w:szCs w:val="24"/>
        </w:rPr>
      </w:pPr>
      <w:r>
        <w:rPr>
          <w:rFonts w:ascii="Arial" w:eastAsia="Arial" w:hAnsi="Arial" w:cs="Arial"/>
          <w:sz w:val="24"/>
          <w:szCs w:val="24"/>
        </w:rPr>
        <w:t>Saqueo</w:t>
      </w:r>
    </w:p>
    <w:p w14:paraId="172B4F6E" w14:textId="77777777" w:rsidR="003F347B" w:rsidRDefault="00000000">
      <w:pPr>
        <w:tabs>
          <w:tab w:val="left" w:pos="0"/>
        </w:tabs>
        <w:spacing w:line="240" w:lineRule="auto"/>
        <w:ind w:left="426"/>
        <w:rPr>
          <w:rFonts w:ascii="Arial" w:eastAsia="Arial" w:hAnsi="Arial" w:cs="Arial"/>
          <w:b/>
          <w:bCs/>
          <w:sz w:val="24"/>
          <w:szCs w:val="24"/>
        </w:rPr>
      </w:pPr>
      <w:r>
        <w:rPr>
          <w:rFonts w:ascii="Arial" w:eastAsia="Arial" w:hAnsi="Arial" w:cs="Arial"/>
          <w:b/>
          <w:bCs/>
          <w:sz w:val="24"/>
          <w:szCs w:val="24"/>
        </w:rPr>
        <w:t>CLÁUSULAS Y CONDICIONES PARTICULARES</w:t>
      </w:r>
    </w:p>
    <w:p w14:paraId="7392F457"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Actos de autoridad, incluyendo las acciones para repeler los actos generados por AMIT, sabotaje, terrorismo, HMACCP y movimientos armados al margen de la Ley. Se deja aclarado que la póliza ampara las pérdidas o daños a los bienes asegurados que tengan por causa o fueren consecuencia de cualquier acto de autoridad sobre las mercancías y sobre el medio de transporte, siempre y cuando las infracciones no sean imputables al asegurado.  </w:t>
      </w:r>
    </w:p>
    <w:p w14:paraId="67B4B573"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Amparo para mercancías transportadas en condiciones C.I.F. (costo, seguro y flete)  </w:t>
      </w:r>
    </w:p>
    <w:p w14:paraId="1AA1E2C2"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Amparo para nuevos trayectos asegurados. Queda expresamente acordado que bajo la cobertura del seguro se amparan automáticamente los nuevos trayectos y rutas que necesariamente debe utilizar el transportador, diferentes a las iniciales fijadas, con el fin de movilizar las mercancías a su destino final  </w:t>
      </w:r>
    </w:p>
    <w:p w14:paraId="4F84E81E"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Amparo para transporte de maquinaria o mercancía usada. </w:t>
      </w:r>
    </w:p>
    <w:p w14:paraId="38C9B737"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Ampliación de la cobertura y permanencia automática en lugares iniciales, intermedios y finales. </w:t>
      </w:r>
    </w:p>
    <w:p w14:paraId="2D869D89"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Ampliación del aviso del siniestro, con término de ciento veinte (120) días. </w:t>
      </w:r>
    </w:p>
    <w:p w14:paraId="20566178"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Anticipo de indemnizaciones. Hasta el 50%. Queda expresamente acordado que, a petición escrita de EL DEPARTAMENTO DE BOYACA, la aseguradora anticipará pagos parciales sobre el valor de cualquier reclamo, con base en el valor de la estimación preliminar de la pérdida aceptada por el ajustador, para adelantar la reparación, reposición o reemplazo de los bienes asegurados. En el caso de que no haya nombramiento de ajustador, el anticipo se liquidará con base en la valoración de la cuantía de la pérdida amparada, acreditada por la entidad mediante cotización de </w:t>
      </w:r>
      <w:proofErr w:type="gramStart"/>
      <w:r>
        <w:rPr>
          <w:rFonts w:ascii="Arial" w:eastAsia="Arial" w:hAnsi="Arial" w:cs="Arial"/>
          <w:sz w:val="24"/>
          <w:szCs w:val="24"/>
        </w:rPr>
        <w:t>la misma</w:t>
      </w:r>
      <w:proofErr w:type="gramEnd"/>
      <w:r>
        <w:rPr>
          <w:rFonts w:ascii="Arial" w:eastAsia="Arial" w:hAnsi="Arial" w:cs="Arial"/>
          <w:sz w:val="24"/>
          <w:szCs w:val="24"/>
        </w:rPr>
        <w:t xml:space="preserve">. </w:t>
      </w:r>
      <w:proofErr w:type="gramStart"/>
      <w:r>
        <w:rPr>
          <w:rFonts w:ascii="Arial" w:eastAsia="Arial" w:hAnsi="Arial" w:cs="Arial"/>
          <w:sz w:val="24"/>
          <w:szCs w:val="24"/>
        </w:rPr>
        <w:t>En caso que</w:t>
      </w:r>
      <w:proofErr w:type="gramEnd"/>
      <w:r>
        <w:rPr>
          <w:rFonts w:ascii="Arial" w:eastAsia="Arial" w:hAnsi="Arial" w:cs="Arial"/>
          <w:sz w:val="24"/>
          <w:szCs w:val="24"/>
        </w:rPr>
        <w:t xml:space="preserve"> el anticipo o suma de anticipos que la compañía adelante al asegurado llegare a exceder la suma total indemnizable a que tenga derecho, éste se compromete a devolver el exceso pagado. Para esta cláusula la aseguradora se compromete a efectuar el pago del anticipo en un plazo máximo de cinco (5) días hábiles, a partir de la fecha de solicitud </w:t>
      </w:r>
      <w:proofErr w:type="gramStart"/>
      <w:r>
        <w:rPr>
          <w:rFonts w:ascii="Arial" w:eastAsia="Arial" w:hAnsi="Arial" w:cs="Arial"/>
          <w:sz w:val="24"/>
          <w:szCs w:val="24"/>
        </w:rPr>
        <w:t>del mismo</w:t>
      </w:r>
      <w:proofErr w:type="gramEnd"/>
      <w:r>
        <w:rPr>
          <w:rFonts w:ascii="Arial" w:eastAsia="Arial" w:hAnsi="Arial" w:cs="Arial"/>
          <w:sz w:val="24"/>
          <w:szCs w:val="24"/>
        </w:rPr>
        <w:t xml:space="preserve">.  </w:t>
      </w:r>
    </w:p>
    <w:p w14:paraId="2CE6041F"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Apertura y reconocimiento de mercancías. </w:t>
      </w:r>
    </w:p>
    <w:p w14:paraId="0F38F6B3"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Bienes bajo cuidado tenencia y control. 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w:t>
      </w:r>
    </w:p>
    <w:p w14:paraId="175CF7EA"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Bienes transportados a granel. </w:t>
      </w:r>
    </w:p>
    <w:p w14:paraId="649F790A"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Bienes transportados en condiciones chárter </w:t>
      </w:r>
    </w:p>
    <w:p w14:paraId="54F354D7"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Bienes transportados en vehículos arrendados por el asegurado, incluidos de firmas no especializadas. </w:t>
      </w:r>
    </w:p>
    <w:p w14:paraId="160A9EA4"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Bienes transportados en vehículos del asegurado. Mediante la presente cláusula se deja expresamente señalado, que este seguro cubre las mercancías o bienes transportados en vehículos de propiedad del asegurado, Tomador o beneficiario. En estos casos no habrá lugar a subrogación contra el transportador. </w:t>
      </w:r>
    </w:p>
    <w:p w14:paraId="3074A796"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Cláusula de aplicación de condiciones particulares. 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  </w:t>
      </w:r>
    </w:p>
    <w:p w14:paraId="064DED34"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Cláusula de garantía. No obstante, lo estipulado en las condiciones generales, en el aparte de garantías, con relación al envío a la compañía aseguradora del aviso de despacho, por parte del asegurado se entenderá cumplida mediante la anotación correspondiente en la carta de crédito u orden de compra. Así mismo, se entenderá cumplida la garantía sobre empaque de la mercancía, del mismo aparte de garantía, mediante notificación por escrito que las mercancías se despachen en el empaque usual según las normas Internacionales que rigen para la materia. </w:t>
      </w:r>
    </w:p>
    <w:p w14:paraId="769190D8"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Cláusula para transporte de mercancías vía marítima (cabotaje) y fluvial. Por medio de la presente cláusula se hace constar que bajo este seguro se amparan los bienes transportados en veleros, motoveleros, vapores o motonaves de madera, naves de bajo calado y en general aquellas que no se encuentren clasificadas por las autoridades competentes.  </w:t>
      </w:r>
    </w:p>
    <w:p w14:paraId="496EAE12"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Cobertura automática para nuevas empresas de transporte. </w:t>
      </w:r>
    </w:p>
    <w:p w14:paraId="3618CF44"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Cobertura para Maquinaria, equipo y mercancía usada, a valor de reposición reemplazo a nuevo.  </w:t>
      </w:r>
    </w:p>
    <w:p w14:paraId="70D43EAA"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Conocimiento del riesgo. Los oferentes deben declarar que ha inspeccionado los riesgos a que están sujetos los bienes y el patrimonio del Asegurado, razón por la cual deja constancia del conocimiento y aceptación de los hechos, circunstancias y, en general, condiciones de </w:t>
      </w:r>
      <w:proofErr w:type="gramStart"/>
      <w:r>
        <w:rPr>
          <w:rFonts w:ascii="Arial" w:eastAsia="Arial" w:hAnsi="Arial" w:cs="Arial"/>
          <w:sz w:val="24"/>
          <w:szCs w:val="24"/>
        </w:rPr>
        <w:t>los mismos</w:t>
      </w:r>
      <w:proofErr w:type="gramEnd"/>
      <w:r>
        <w:rPr>
          <w:rFonts w:ascii="Arial" w:eastAsia="Arial" w:hAnsi="Arial" w:cs="Arial"/>
          <w:sz w:val="24"/>
          <w:szCs w:val="24"/>
        </w:rPr>
        <w:t>. La compañía se reserva el derecho de repetir dicha inspección cuantas veces lo juzgue pertinente.</w:t>
      </w:r>
    </w:p>
    <w:p w14:paraId="1974ED3B"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Designación de ajustadores 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w:t>
      </w:r>
    </w:p>
    <w:p w14:paraId="35BDB272"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Designación de bienes. Los oferentes deben aceptar el título, nombre, denominación o nomenclatura con que el asegurado identifica o describe los bienes asegurados en sus registros o libros de comercio o contabilidad.</w:t>
      </w:r>
    </w:p>
    <w:p w14:paraId="49739A3A"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Errores e inexactitudes. </w:t>
      </w:r>
    </w:p>
    <w:p w14:paraId="72F0829A"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Extensión de cobertura para bienes de naturaleza explosiva, inflamable y azarosa. </w:t>
      </w:r>
    </w:p>
    <w:p w14:paraId="0FCF3E7E"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Modificaciones a favor del asegurado. Los oferentes deben aceptar que los cambios o modificaciones a las condiciones de la presente póliza, serán acordados mutuamente entre la compañía y el asegurado. El certificado, documento o comunicaciones que se expidan para formalizarlos deben ser firmados,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 </w:t>
      </w:r>
    </w:p>
    <w:p w14:paraId="1C9D14A8"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Movilización en trayectos múltiples: la aseguradora acepta expresamente que otorga cobertura para las mercancías y bienes que sean transportados por el asegurado en trayectos múltiples, entiéndase por estos cuando el transportador o vehículo que realiza la movilización de los bienes objeto de este seguro, deba movilizarse o desplazarse por varios trayectos con las mercancías amparadas bajo la presente póliza, entregando o recogiendo mercancías sin importar los lugares que deba recorrer en el territorio colombiano o fuera de este. </w:t>
      </w:r>
    </w:p>
    <w:p w14:paraId="512E434D"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No aplicación de restricciones en horarios de transporte. </w:t>
      </w:r>
    </w:p>
    <w:p w14:paraId="76D8CBBE"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No concurrencia de amparos, cláusulas o condiciones. Queda entendido, convenido y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w:t>
      </w:r>
      <w:proofErr w:type="gramStart"/>
      <w:r>
        <w:rPr>
          <w:rFonts w:ascii="Arial" w:eastAsia="Arial" w:hAnsi="Arial" w:cs="Arial"/>
          <w:sz w:val="24"/>
          <w:szCs w:val="24"/>
        </w:rPr>
        <w:t>de acuerdo a</w:t>
      </w:r>
      <w:proofErr w:type="gramEnd"/>
      <w:r>
        <w:rPr>
          <w:rFonts w:ascii="Arial" w:eastAsia="Arial" w:hAnsi="Arial" w:cs="Arial"/>
          <w:sz w:val="24"/>
          <w:szCs w:val="24"/>
        </w:rPr>
        <w:t xml:space="preserve"> su conveniencia. </w:t>
      </w:r>
    </w:p>
    <w:p w14:paraId="760D3201"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No restricción de medios de transporte. </w:t>
      </w:r>
    </w:p>
    <w:p w14:paraId="73444579"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Pago de la indemnización a valor de reposición; opera para maquinaria, equipos nuevos, en caso de ser usados se aplicará el respectivo demérito.</w:t>
      </w:r>
    </w:p>
    <w:p w14:paraId="1D2A2F91"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Pago de la indemnización directamente a contratistas y proveedores. En caso de siniestro, la entidad asegurada se reserva el derecho de solicitar a la compañía aseguradora el pago de la indemnización directamente al contratista o proveedor que preste el servicio o suministro de Los bienes afectados. Queda igualmente convenido, que para la aplicación de esta condición la compañía aseguradora efectuará el giro del valor de la indemnización previa solicitud y autorización escrita del representante legal o funcionario autorizado o quien haga sus veces, en la entidad asegurada.  </w:t>
      </w:r>
    </w:p>
    <w:p w14:paraId="766F83D9"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Permanencia automática o ampliación del plazo de la cobertura a 120 días: esta cláusula opera única y exclusivamente para las mercancías y bienes que hayan sido objeto de un transporte previo, asegurado por la presente póliza.  </w:t>
      </w:r>
    </w:p>
    <w:p w14:paraId="2F22022F"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Por medio de la presente cláusula se hace constar que bajo este seguro se amparan los bienes transportados en veleros, motoveleros, vapores o motonaves de madera, naves de bajo calado y en general aquellas que no se encuentren clasificadas por las autoridades competentes.  </w:t>
      </w:r>
    </w:p>
    <w:p w14:paraId="46BAA3B5"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Revocación de la póliza, cláusulas o condiciones con termino de ciento veinte (120) días y para AMIT, AMCCOPH, Sabotaje, Terrorismo y Guerra Internacional 10 días. El Oferente debe contemplar bajo esta cláusula, que la póliza podrá ser revocada unilateralmente por la compañía, mediante noticia escrita enviada al asegurado, a su última dirección registrada, con no menos de ciento veinte (120) días y para AMIT, AMCCOPH, Sabotaje, Terrorismo diez (10)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90 días de antelación a la fecha de vencimiento de la póliza, en caso contrario se dará por entendido que la Compañía acepta la renovación o prórroga hasta el límite legal establecido en la Ley 80 de 1993 y/o el estatuto de contratación aplicable a este proceso, para la adición de los contratos y manteniendo las mismas condiciones ofertadas.</w:t>
      </w:r>
    </w:p>
    <w:p w14:paraId="01274068" w14:textId="77777777" w:rsidR="003F347B" w:rsidRDefault="00000000">
      <w:pPr>
        <w:numPr>
          <w:ilvl w:val="0"/>
          <w:numId w:val="3"/>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Cláusula de arbitramento o compromisoria (a solicitud del Asegurado). Las partes (Tomador y Asegurador) acuerdan que cualquier controversia que se suscite entre ellas con ocasión de la celebración, ejecución de las obligaciones nacidas del contrato de seguros y terminación </w:t>
      </w:r>
      <w:proofErr w:type="gramStart"/>
      <w:r>
        <w:rPr>
          <w:rFonts w:ascii="Arial" w:eastAsia="Arial" w:hAnsi="Arial" w:cs="Arial"/>
          <w:sz w:val="24"/>
          <w:szCs w:val="24"/>
        </w:rPr>
        <w:t>del mismo</w:t>
      </w:r>
      <w:proofErr w:type="gramEnd"/>
      <w:r>
        <w:rPr>
          <w:rFonts w:ascii="Arial" w:eastAsia="Arial" w:hAnsi="Arial" w:cs="Arial"/>
          <w:sz w:val="24"/>
          <w:szCs w:val="24"/>
        </w:rPr>
        <w:t>, será asumida por un tribunal de arbitramento, el cual estará integrado por tres (3) árbitros designados de común acuerdo entre las partes, o en su defecto, por árbitros inscritos en la lista del Centro de Arbitraje y Conciliación de la Cámara de Comercio de Tunja. El arbitraje será en derecho y se sujetará a la normatividad jurídica vigente. Las partes fijan como domicilio la ciudad de Tunja y como sede el Centro de Arbitraje y Conciliación de la Cámara de Comercio de la misma ciudad. Esta cláusula no será aplicable para controversia entre asegurador y asegurado cuando se esté manejando un proceso en el cual la aseguradora sea llamada en garantía por el asegurado.</w:t>
      </w:r>
    </w:p>
    <w:p w14:paraId="59DE8D9A" w14:textId="77777777" w:rsidR="003F347B" w:rsidRDefault="003F347B">
      <w:p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p>
    <w:p w14:paraId="49EB3326"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3. EXCLUSIONES APLICABLES AL RAMO TRANSPORTE DE MERCANCIAS SEGUROS</w:t>
      </w:r>
    </w:p>
    <w:p w14:paraId="5F1614D1"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 xml:space="preserve">Queda convenido y aceptado entre asegurador y asegurado que las siguientes serán las únicas exclusiones aceptas para el ramo de Responsabilidad civil extracontractual y por tanto el asegurador no podrá invocar exclusiones diferentes a las que aquí se estipulan salvo las que tenga concurrencia con las cláusulas y/o amparos objeto de cobertura. </w:t>
      </w:r>
    </w:p>
    <w:p w14:paraId="6D2971DC"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La póliza no asegura las pérdidas o daños materiales a los bienes que tuvieran por causa fueren consecuencias de:</w:t>
      </w:r>
    </w:p>
    <w:p w14:paraId="6A020040"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b/>
          <w:bCs/>
          <w:sz w:val="24"/>
          <w:szCs w:val="24"/>
        </w:rPr>
        <w:t>3.1</w:t>
      </w:r>
      <w:r>
        <w:rPr>
          <w:rFonts w:ascii="Arial" w:eastAsia="Arial" w:hAnsi="Arial" w:cs="Arial"/>
          <w:sz w:val="24"/>
          <w:szCs w:val="24"/>
        </w:rPr>
        <w:t xml:space="preserve"> Guerra internacional, guerra civil, rebelión, insurrección, acto hostil de un poder beligerante o contra dicho poder, aprehensión proveniente de los anteriores riesgos, minas, torpedos, bombas u otros artefactos de guerra abandonados.</w:t>
      </w:r>
    </w:p>
    <w:p w14:paraId="69D096DA"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b/>
          <w:bCs/>
          <w:sz w:val="24"/>
          <w:szCs w:val="24"/>
        </w:rPr>
        <w:t>3.2</w:t>
      </w:r>
      <w:r>
        <w:rPr>
          <w:rFonts w:ascii="Arial" w:eastAsia="Arial" w:hAnsi="Arial" w:cs="Arial"/>
          <w:sz w:val="24"/>
          <w:szCs w:val="24"/>
        </w:rPr>
        <w:t xml:space="preserve"> Toma de muestras por autoridad competente, decomiso, embargo, retención, aprehensión o, en general, acto de autoridad sobre las mercancías siempre y cuando medie orden judicial.</w:t>
      </w:r>
    </w:p>
    <w:p w14:paraId="02380FDA"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b/>
          <w:bCs/>
          <w:sz w:val="24"/>
          <w:szCs w:val="24"/>
        </w:rPr>
        <w:t>3.3</w:t>
      </w:r>
      <w:r>
        <w:rPr>
          <w:rFonts w:ascii="Arial" w:eastAsia="Arial" w:hAnsi="Arial" w:cs="Arial"/>
          <w:sz w:val="24"/>
          <w:szCs w:val="24"/>
        </w:rPr>
        <w:t xml:space="preserve"> Variaciones naturales climatológicas y los deterioros causados por el simple transcurso del tiempo pasados 90 </w:t>
      </w:r>
      <w:proofErr w:type="spellStart"/>
      <w:r>
        <w:rPr>
          <w:rFonts w:ascii="Arial" w:eastAsia="Arial" w:hAnsi="Arial" w:cs="Arial"/>
          <w:sz w:val="24"/>
          <w:szCs w:val="24"/>
        </w:rPr>
        <w:t>dias</w:t>
      </w:r>
      <w:proofErr w:type="spellEnd"/>
      <w:r>
        <w:rPr>
          <w:rFonts w:ascii="Arial" w:eastAsia="Arial" w:hAnsi="Arial" w:cs="Arial"/>
          <w:sz w:val="24"/>
          <w:szCs w:val="24"/>
        </w:rPr>
        <w:t xml:space="preserve"> de estar en poder del asegurado.</w:t>
      </w:r>
    </w:p>
    <w:p w14:paraId="3BC4CBD4"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b/>
          <w:bCs/>
          <w:sz w:val="24"/>
          <w:szCs w:val="24"/>
        </w:rPr>
        <w:t>3.4</w:t>
      </w:r>
      <w:r>
        <w:rPr>
          <w:rFonts w:ascii="Arial" w:eastAsia="Arial" w:hAnsi="Arial" w:cs="Arial"/>
          <w:sz w:val="24"/>
          <w:szCs w:val="24"/>
        </w:rPr>
        <w:t xml:space="preserve"> Reacción o radiación nucleares o contaminación radioactiva.</w:t>
      </w:r>
    </w:p>
    <w:p w14:paraId="07CC4F40" w14:textId="77777777" w:rsidR="003F347B" w:rsidRDefault="003F347B">
      <w:p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p>
    <w:p w14:paraId="4408FC74" w14:textId="77777777" w:rsidR="003F347B" w:rsidRDefault="00000000">
      <w:pPr>
        <w:numPr>
          <w:ilvl w:val="0"/>
          <w:numId w:val="18"/>
        </w:numPr>
        <w:pBdr>
          <w:top w:val="nil"/>
          <w:left w:val="nil"/>
          <w:bottom w:val="nil"/>
          <w:right w:val="nil"/>
          <w:between w:val="nil"/>
        </w:pBdr>
        <w:tabs>
          <w:tab w:val="left" w:pos="0"/>
        </w:tabs>
        <w:spacing w:line="240" w:lineRule="auto"/>
        <w:ind w:left="426"/>
        <w:rPr>
          <w:rFonts w:ascii="Arial" w:eastAsia="Arial" w:hAnsi="Arial" w:cs="Arial"/>
          <w:b/>
          <w:bCs/>
          <w:sz w:val="24"/>
          <w:szCs w:val="24"/>
        </w:rPr>
      </w:pPr>
      <w:r>
        <w:rPr>
          <w:rFonts w:ascii="Arial" w:eastAsia="Arial" w:hAnsi="Arial" w:cs="Arial"/>
          <w:b/>
          <w:bCs/>
          <w:sz w:val="24"/>
          <w:szCs w:val="24"/>
        </w:rPr>
        <w:t>SEGURO TRANSPORTE DE VALORES</w:t>
      </w:r>
    </w:p>
    <w:p w14:paraId="27C9BC71" w14:textId="77777777" w:rsidR="003F347B" w:rsidRDefault="003F347B">
      <w:pPr>
        <w:pBdr>
          <w:top w:val="nil"/>
          <w:left w:val="nil"/>
          <w:bottom w:val="nil"/>
          <w:right w:val="nil"/>
          <w:between w:val="nil"/>
        </w:pBdr>
        <w:tabs>
          <w:tab w:val="left" w:pos="0"/>
        </w:tabs>
        <w:spacing w:line="240" w:lineRule="auto"/>
        <w:ind w:left="426"/>
        <w:rPr>
          <w:rFonts w:ascii="Arial" w:eastAsia="Arial" w:hAnsi="Arial" w:cs="Arial"/>
          <w:b/>
          <w:bCs/>
          <w:sz w:val="24"/>
          <w:szCs w:val="24"/>
        </w:rPr>
      </w:pPr>
    </w:p>
    <w:p w14:paraId="014F0DC7" w14:textId="77777777" w:rsidR="003F347B" w:rsidRDefault="00000000">
      <w:pPr>
        <w:tabs>
          <w:tab w:val="left" w:pos="0"/>
        </w:tabs>
        <w:spacing w:after="0" w:line="240" w:lineRule="auto"/>
        <w:ind w:left="426"/>
        <w:jc w:val="both"/>
        <w:rPr>
          <w:rFonts w:ascii="Arial" w:eastAsia="Arial" w:hAnsi="Arial" w:cs="Arial"/>
          <w:sz w:val="24"/>
          <w:szCs w:val="24"/>
        </w:rPr>
      </w:pPr>
      <w:r>
        <w:rPr>
          <w:rFonts w:ascii="Arial" w:eastAsia="Arial" w:hAnsi="Arial" w:cs="Arial"/>
          <w:b/>
          <w:bCs/>
          <w:sz w:val="24"/>
          <w:szCs w:val="24"/>
        </w:rPr>
        <w:t xml:space="preserve">TOMADOR: </w:t>
      </w:r>
      <w:r>
        <w:rPr>
          <w:rFonts w:ascii="Arial" w:eastAsia="Arial" w:hAnsi="Arial" w:cs="Arial"/>
          <w:sz w:val="24"/>
          <w:szCs w:val="24"/>
        </w:rPr>
        <w:t xml:space="preserve">DEPARTAMENTO DE BOYACÁ </w:t>
      </w:r>
    </w:p>
    <w:p w14:paraId="50D02CC9" w14:textId="77777777" w:rsidR="003F347B" w:rsidRDefault="00000000">
      <w:pPr>
        <w:tabs>
          <w:tab w:val="left" w:pos="0"/>
        </w:tabs>
        <w:spacing w:after="0" w:line="240" w:lineRule="auto"/>
        <w:ind w:left="426"/>
        <w:jc w:val="both"/>
        <w:rPr>
          <w:rFonts w:ascii="Arial" w:eastAsia="Arial" w:hAnsi="Arial" w:cs="Arial"/>
          <w:b/>
          <w:bCs/>
          <w:sz w:val="24"/>
          <w:szCs w:val="24"/>
        </w:rPr>
      </w:pPr>
      <w:r>
        <w:rPr>
          <w:rFonts w:ascii="Arial" w:eastAsia="Arial" w:hAnsi="Arial" w:cs="Arial"/>
          <w:b/>
          <w:bCs/>
          <w:sz w:val="24"/>
          <w:szCs w:val="24"/>
        </w:rPr>
        <w:t xml:space="preserve">ASEGURADO Y BENEFICIARIO: </w:t>
      </w:r>
      <w:r>
        <w:rPr>
          <w:rFonts w:ascii="Arial" w:eastAsia="Arial" w:hAnsi="Arial" w:cs="Arial"/>
          <w:sz w:val="24"/>
          <w:szCs w:val="24"/>
        </w:rPr>
        <w:t>DEPARTAMENTO DE BOYACÁ</w:t>
      </w:r>
      <w:r>
        <w:rPr>
          <w:rFonts w:ascii="Arial" w:eastAsia="Arial" w:hAnsi="Arial" w:cs="Arial"/>
          <w:b/>
          <w:bCs/>
          <w:sz w:val="24"/>
          <w:szCs w:val="24"/>
        </w:rPr>
        <w:t xml:space="preserve"> </w:t>
      </w:r>
    </w:p>
    <w:p w14:paraId="5D52FC47" w14:textId="77777777" w:rsidR="003F347B" w:rsidRDefault="003F347B">
      <w:pPr>
        <w:tabs>
          <w:tab w:val="left" w:pos="0"/>
        </w:tabs>
        <w:spacing w:after="0" w:line="240" w:lineRule="auto"/>
        <w:ind w:left="426"/>
        <w:jc w:val="both"/>
        <w:rPr>
          <w:rFonts w:ascii="Arial" w:eastAsia="Arial" w:hAnsi="Arial" w:cs="Arial"/>
          <w:b/>
          <w:bCs/>
          <w:sz w:val="24"/>
          <w:szCs w:val="24"/>
        </w:rPr>
      </w:pPr>
    </w:p>
    <w:p w14:paraId="53A50C41" w14:textId="77777777" w:rsidR="003F347B" w:rsidRDefault="00000000">
      <w:pPr>
        <w:tabs>
          <w:tab w:val="left" w:pos="0"/>
        </w:tabs>
        <w:spacing w:line="240" w:lineRule="auto"/>
        <w:ind w:left="426"/>
        <w:jc w:val="both"/>
        <w:rPr>
          <w:rFonts w:ascii="Arial" w:eastAsia="Arial" w:hAnsi="Arial" w:cs="Arial"/>
          <w:sz w:val="24"/>
          <w:szCs w:val="24"/>
        </w:rPr>
      </w:pPr>
      <w:r>
        <w:rPr>
          <w:rFonts w:ascii="Arial" w:eastAsia="Arial" w:hAnsi="Arial" w:cs="Arial"/>
          <w:b/>
          <w:bCs/>
          <w:sz w:val="24"/>
          <w:szCs w:val="24"/>
        </w:rPr>
        <w:t xml:space="preserve">OBJETO DEL SEGURO: </w:t>
      </w:r>
      <w:r>
        <w:rPr>
          <w:rFonts w:ascii="Arial" w:eastAsia="Arial" w:hAnsi="Arial" w:cs="Arial"/>
          <w:sz w:val="24"/>
          <w:szCs w:val="24"/>
        </w:rPr>
        <w:t>Amparar las pérdidas y/o daños materiales, hurto, hurto calificado, huelga, AMIT incluido actos de terroristas, (AMCCCP) que llegue a ocasionarse a dinero en efectivo, títulos valores, cheques, comprobantes de tarjeta de crédito, y cualquier otro documento de propiedad del asegurado que pueda ser convertido fácilmente en dinero en efectivo, incluyendo las movilizaciones de dinero en efectivo realizada por los funcionarios delegados del manejo de cajas menores y los viáticos sufran los títulos valores y dinero en efectivo que se produzcan con ocasión de su transporte, hasta el límite de valor asegurado señalado en el correspondiente certificado de seguro.</w:t>
      </w:r>
    </w:p>
    <w:p w14:paraId="7DD3F8FE" w14:textId="77777777" w:rsidR="003F347B" w:rsidRDefault="00000000">
      <w:pPr>
        <w:tabs>
          <w:tab w:val="left" w:pos="0"/>
        </w:tabs>
        <w:spacing w:line="240" w:lineRule="auto"/>
        <w:ind w:left="426"/>
        <w:rPr>
          <w:rFonts w:ascii="Arial" w:eastAsia="Arial" w:hAnsi="Arial" w:cs="Arial"/>
          <w:b/>
          <w:bCs/>
          <w:sz w:val="24"/>
          <w:szCs w:val="24"/>
        </w:rPr>
      </w:pPr>
      <w:r>
        <w:rPr>
          <w:rFonts w:ascii="Arial" w:eastAsia="Arial" w:hAnsi="Arial" w:cs="Arial"/>
          <w:b/>
          <w:bCs/>
          <w:sz w:val="24"/>
          <w:szCs w:val="24"/>
        </w:rPr>
        <w:t>LÍMITE ASEGURADO DESPACHOS ANUALES</w:t>
      </w:r>
    </w:p>
    <w:p w14:paraId="4804313E" w14:textId="77777777" w:rsidR="003F347B" w:rsidRDefault="00000000">
      <w:pPr>
        <w:tabs>
          <w:tab w:val="left" w:pos="0"/>
        </w:tabs>
        <w:spacing w:after="0" w:line="240" w:lineRule="auto"/>
        <w:ind w:left="426"/>
        <w:rPr>
          <w:rFonts w:ascii="Arial" w:eastAsia="Arial" w:hAnsi="Arial" w:cs="Arial"/>
          <w:sz w:val="24"/>
          <w:szCs w:val="24"/>
        </w:rPr>
      </w:pPr>
      <w:r>
        <w:rPr>
          <w:rFonts w:ascii="Arial" w:eastAsia="Arial" w:hAnsi="Arial" w:cs="Arial"/>
          <w:sz w:val="24"/>
          <w:szCs w:val="24"/>
        </w:rPr>
        <w:t>La suma de $30.000.000.000.</w:t>
      </w:r>
    </w:p>
    <w:p w14:paraId="63E1F2DC" w14:textId="77777777" w:rsidR="003F347B" w:rsidRDefault="003F347B">
      <w:pPr>
        <w:tabs>
          <w:tab w:val="left" w:pos="0"/>
        </w:tabs>
        <w:spacing w:after="0" w:line="240" w:lineRule="auto"/>
        <w:ind w:left="426"/>
        <w:rPr>
          <w:rFonts w:ascii="Arial" w:eastAsia="Arial" w:hAnsi="Arial" w:cs="Arial"/>
          <w:sz w:val="24"/>
          <w:szCs w:val="24"/>
        </w:rPr>
      </w:pPr>
    </w:p>
    <w:p w14:paraId="6E2ECBDE" w14:textId="77777777" w:rsidR="003F347B" w:rsidRDefault="00000000">
      <w:pPr>
        <w:tabs>
          <w:tab w:val="left" w:pos="0"/>
        </w:tabs>
        <w:spacing w:after="0" w:line="240" w:lineRule="auto"/>
        <w:ind w:left="426"/>
        <w:rPr>
          <w:rFonts w:ascii="Arial" w:eastAsia="Arial" w:hAnsi="Arial" w:cs="Arial"/>
          <w:sz w:val="24"/>
          <w:szCs w:val="24"/>
        </w:rPr>
      </w:pPr>
      <w:r>
        <w:rPr>
          <w:rFonts w:ascii="Arial" w:eastAsia="Arial" w:hAnsi="Arial" w:cs="Arial"/>
          <w:sz w:val="24"/>
          <w:szCs w:val="24"/>
        </w:rPr>
        <w:t xml:space="preserve">Limite por despacho por </w:t>
      </w:r>
      <w:proofErr w:type="gramStart"/>
      <w:r>
        <w:rPr>
          <w:rFonts w:ascii="Arial" w:eastAsia="Arial" w:hAnsi="Arial" w:cs="Arial"/>
          <w:sz w:val="24"/>
          <w:szCs w:val="24"/>
        </w:rPr>
        <w:t>evento :</w:t>
      </w:r>
      <w:proofErr w:type="gramEnd"/>
      <w:r>
        <w:rPr>
          <w:rFonts w:ascii="Arial" w:eastAsia="Arial" w:hAnsi="Arial" w:cs="Arial"/>
          <w:sz w:val="24"/>
          <w:szCs w:val="24"/>
        </w:rPr>
        <w:t xml:space="preserve"> $1.000.000.000</w:t>
      </w:r>
    </w:p>
    <w:p w14:paraId="144FFDB6" w14:textId="77777777" w:rsidR="003F347B" w:rsidRDefault="003F347B">
      <w:pPr>
        <w:tabs>
          <w:tab w:val="left" w:pos="0"/>
        </w:tabs>
        <w:spacing w:after="0" w:line="240" w:lineRule="auto"/>
        <w:rPr>
          <w:rFonts w:ascii="Arial" w:eastAsia="Arial" w:hAnsi="Arial" w:cs="Arial"/>
          <w:sz w:val="24"/>
          <w:szCs w:val="24"/>
        </w:rPr>
      </w:pPr>
    </w:p>
    <w:p w14:paraId="5BC4DE8C" w14:textId="77777777" w:rsidR="003F347B" w:rsidRDefault="00000000">
      <w:pPr>
        <w:tabs>
          <w:tab w:val="left" w:pos="0"/>
        </w:tabs>
        <w:spacing w:line="240" w:lineRule="auto"/>
        <w:ind w:left="426"/>
        <w:rPr>
          <w:rFonts w:ascii="Arial" w:eastAsia="Arial" w:hAnsi="Arial" w:cs="Arial"/>
          <w:b/>
          <w:bCs/>
          <w:sz w:val="24"/>
          <w:szCs w:val="24"/>
        </w:rPr>
      </w:pPr>
      <w:r>
        <w:rPr>
          <w:rFonts w:ascii="Arial" w:eastAsia="Arial" w:hAnsi="Arial" w:cs="Arial"/>
          <w:b/>
          <w:bCs/>
          <w:sz w:val="24"/>
          <w:szCs w:val="24"/>
        </w:rPr>
        <w:t xml:space="preserve">TRAYECTOS ASEGURADOS  </w:t>
      </w:r>
    </w:p>
    <w:p w14:paraId="2A9A79E0" w14:textId="77777777" w:rsidR="003F347B" w:rsidRDefault="00000000">
      <w:pPr>
        <w:tabs>
          <w:tab w:val="left" w:pos="0"/>
        </w:tabs>
        <w:spacing w:line="240" w:lineRule="auto"/>
        <w:ind w:left="426"/>
        <w:jc w:val="both"/>
        <w:rPr>
          <w:rFonts w:ascii="Arial" w:eastAsia="Arial" w:hAnsi="Arial" w:cs="Arial"/>
          <w:sz w:val="24"/>
          <w:szCs w:val="24"/>
        </w:rPr>
      </w:pPr>
      <w:r>
        <w:rPr>
          <w:rFonts w:ascii="Arial" w:eastAsia="Arial" w:hAnsi="Arial" w:cs="Arial"/>
          <w:sz w:val="24"/>
          <w:szCs w:val="24"/>
        </w:rPr>
        <w:t xml:space="preserve">Dependencias y predios del asegurado, bancos, corporaciones, oficinas de terceros, despachos urbanos, rurales, intermunicipales, interdepartamentales, trayectos internacionales y demás por los cuales la Entidad deba transportar los bienes objeto del presente seguro directamente por personal autorizado, vehículos propios y no propios o cualquier trayecto </w:t>
      </w:r>
    </w:p>
    <w:p w14:paraId="03425820" w14:textId="77777777" w:rsidR="003F347B" w:rsidRDefault="00000000">
      <w:pPr>
        <w:tabs>
          <w:tab w:val="left" w:pos="0"/>
        </w:tabs>
        <w:spacing w:line="240" w:lineRule="auto"/>
        <w:ind w:left="426"/>
        <w:rPr>
          <w:rFonts w:ascii="Arial" w:eastAsia="Arial" w:hAnsi="Arial" w:cs="Arial"/>
          <w:b/>
          <w:bCs/>
          <w:sz w:val="24"/>
          <w:szCs w:val="24"/>
        </w:rPr>
      </w:pPr>
      <w:r>
        <w:rPr>
          <w:rFonts w:ascii="Arial" w:eastAsia="Arial" w:hAnsi="Arial" w:cs="Arial"/>
          <w:b/>
          <w:bCs/>
          <w:sz w:val="24"/>
          <w:szCs w:val="24"/>
        </w:rPr>
        <w:t xml:space="preserve">MEDIOS DE TRANSPORTE  </w:t>
      </w:r>
    </w:p>
    <w:p w14:paraId="233B7D9F" w14:textId="77777777" w:rsidR="003F347B" w:rsidRDefault="00000000">
      <w:pPr>
        <w:tabs>
          <w:tab w:val="left" w:pos="0"/>
        </w:tabs>
        <w:spacing w:line="240" w:lineRule="auto"/>
        <w:ind w:left="426"/>
        <w:jc w:val="both"/>
        <w:rPr>
          <w:rFonts w:ascii="Arial" w:eastAsia="Arial" w:hAnsi="Arial" w:cs="Arial"/>
          <w:sz w:val="24"/>
          <w:szCs w:val="24"/>
        </w:rPr>
      </w:pPr>
      <w:r>
        <w:rPr>
          <w:rFonts w:ascii="Arial" w:eastAsia="Arial" w:hAnsi="Arial" w:cs="Arial"/>
          <w:sz w:val="24"/>
          <w:szCs w:val="24"/>
        </w:rPr>
        <w:t xml:space="preserve">Mensajero particular, terrestre, aéreo, marítimo, fluvial, férreo y cualquier otro que el asegurado deba utilizar para el transporte de los bienes objeto de este seguro, aclarando que la póliza cubre todo tipo de medio de movilización sin excepción. </w:t>
      </w:r>
    </w:p>
    <w:p w14:paraId="3C4F06DE" w14:textId="77777777" w:rsidR="003F347B" w:rsidRDefault="00000000">
      <w:pPr>
        <w:tabs>
          <w:tab w:val="left" w:pos="0"/>
        </w:tabs>
        <w:spacing w:line="240" w:lineRule="auto"/>
        <w:ind w:left="426"/>
        <w:rPr>
          <w:rFonts w:ascii="Arial" w:eastAsia="Arial" w:hAnsi="Arial" w:cs="Arial"/>
          <w:b/>
          <w:bCs/>
          <w:sz w:val="24"/>
          <w:szCs w:val="24"/>
        </w:rPr>
      </w:pPr>
      <w:r>
        <w:rPr>
          <w:rFonts w:ascii="Arial" w:eastAsia="Arial" w:hAnsi="Arial" w:cs="Arial"/>
          <w:b/>
          <w:bCs/>
          <w:sz w:val="24"/>
          <w:szCs w:val="24"/>
        </w:rPr>
        <w:t xml:space="preserve">AMPAROS BÁSICOS </w:t>
      </w:r>
    </w:p>
    <w:p w14:paraId="3EC755C7" w14:textId="77777777" w:rsidR="003F347B" w:rsidRDefault="00000000">
      <w:pPr>
        <w:numPr>
          <w:ilvl w:val="0"/>
          <w:numId w:val="3"/>
        </w:numPr>
        <w:pBdr>
          <w:top w:val="nil"/>
          <w:left w:val="nil"/>
          <w:bottom w:val="nil"/>
          <w:right w:val="nil"/>
          <w:between w:val="nil"/>
        </w:pBdr>
        <w:tabs>
          <w:tab w:val="left" w:pos="0"/>
        </w:tabs>
        <w:spacing w:after="0" w:line="240" w:lineRule="auto"/>
        <w:ind w:left="426"/>
        <w:rPr>
          <w:rFonts w:ascii="Arial" w:eastAsia="Arial" w:hAnsi="Arial" w:cs="Arial"/>
          <w:sz w:val="24"/>
          <w:szCs w:val="24"/>
        </w:rPr>
      </w:pPr>
      <w:r>
        <w:rPr>
          <w:rFonts w:ascii="Arial" w:eastAsia="Arial" w:hAnsi="Arial" w:cs="Arial"/>
          <w:sz w:val="24"/>
          <w:szCs w:val="24"/>
        </w:rPr>
        <w:t xml:space="preserve">Todo riesgo, pérdida o daño material </w:t>
      </w:r>
    </w:p>
    <w:p w14:paraId="0032990D"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284"/>
        <w:rPr>
          <w:rFonts w:ascii="Arial" w:eastAsia="Arial" w:hAnsi="Arial" w:cs="Arial"/>
          <w:sz w:val="24"/>
          <w:szCs w:val="24"/>
        </w:rPr>
      </w:pPr>
      <w:r>
        <w:rPr>
          <w:rFonts w:ascii="Arial" w:eastAsia="Arial" w:hAnsi="Arial" w:cs="Arial"/>
          <w:sz w:val="24"/>
          <w:szCs w:val="24"/>
        </w:rPr>
        <w:t xml:space="preserve">Hurto calificado </w:t>
      </w:r>
    </w:p>
    <w:p w14:paraId="30262E76"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284"/>
        <w:rPr>
          <w:rFonts w:ascii="Arial" w:eastAsia="Arial" w:hAnsi="Arial" w:cs="Arial"/>
          <w:sz w:val="24"/>
          <w:szCs w:val="24"/>
        </w:rPr>
      </w:pPr>
      <w:r>
        <w:rPr>
          <w:rFonts w:ascii="Arial" w:eastAsia="Arial" w:hAnsi="Arial" w:cs="Arial"/>
          <w:sz w:val="24"/>
          <w:szCs w:val="24"/>
        </w:rPr>
        <w:t xml:space="preserve">Hurto simple o no calificado de acuerdo con su definición legal </w:t>
      </w:r>
    </w:p>
    <w:p w14:paraId="43D13B30"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284"/>
        <w:rPr>
          <w:rFonts w:ascii="Arial" w:eastAsia="Arial" w:hAnsi="Arial" w:cs="Arial"/>
          <w:sz w:val="24"/>
          <w:szCs w:val="24"/>
        </w:rPr>
      </w:pPr>
      <w:r>
        <w:rPr>
          <w:rFonts w:ascii="Arial" w:eastAsia="Arial" w:hAnsi="Arial" w:cs="Arial"/>
          <w:sz w:val="24"/>
          <w:szCs w:val="24"/>
        </w:rPr>
        <w:t xml:space="preserve">Huelga, Motín y Asonada (Incluidos actos terroristas) </w:t>
      </w:r>
    </w:p>
    <w:p w14:paraId="4CD86BE4"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284"/>
        <w:jc w:val="both"/>
        <w:rPr>
          <w:rFonts w:ascii="Arial" w:eastAsia="Arial" w:hAnsi="Arial" w:cs="Arial"/>
          <w:sz w:val="24"/>
          <w:szCs w:val="24"/>
        </w:rPr>
      </w:pPr>
      <w:r>
        <w:rPr>
          <w:rFonts w:ascii="Arial" w:eastAsia="Arial" w:hAnsi="Arial" w:cs="Arial"/>
          <w:sz w:val="24"/>
          <w:szCs w:val="24"/>
        </w:rPr>
        <w:t xml:space="preserve">Gastos para la demostración del siniestro. Bajo este amparo la Aseguradora cubre los gastos en que incurra el asegurado, para la demostración de la ocurrencia y cuantía del siniestro y serán indemnizados bajo esta póliza.  </w:t>
      </w:r>
    </w:p>
    <w:p w14:paraId="25AFE04C"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284"/>
        <w:rPr>
          <w:rFonts w:ascii="Arial" w:eastAsia="Arial" w:hAnsi="Arial" w:cs="Arial"/>
          <w:sz w:val="24"/>
          <w:szCs w:val="24"/>
        </w:rPr>
      </w:pPr>
      <w:r>
        <w:rPr>
          <w:rFonts w:ascii="Arial" w:eastAsia="Arial" w:hAnsi="Arial" w:cs="Arial"/>
          <w:sz w:val="24"/>
          <w:szCs w:val="24"/>
        </w:rPr>
        <w:t xml:space="preserve">Actos mal intencionados de terceros y terrorismo </w:t>
      </w:r>
    </w:p>
    <w:p w14:paraId="673C8E9C" w14:textId="77777777" w:rsidR="003F347B" w:rsidRDefault="00000000">
      <w:pPr>
        <w:numPr>
          <w:ilvl w:val="0"/>
          <w:numId w:val="3"/>
        </w:numPr>
        <w:pBdr>
          <w:top w:val="nil"/>
          <w:left w:val="nil"/>
          <w:bottom w:val="nil"/>
          <w:right w:val="nil"/>
          <w:between w:val="nil"/>
        </w:pBdr>
        <w:tabs>
          <w:tab w:val="left" w:pos="0"/>
        </w:tabs>
        <w:spacing w:line="240" w:lineRule="auto"/>
        <w:ind w:left="426" w:hanging="284"/>
        <w:jc w:val="both"/>
        <w:rPr>
          <w:rFonts w:ascii="Arial" w:eastAsia="Arial" w:hAnsi="Arial" w:cs="Arial"/>
          <w:sz w:val="24"/>
          <w:szCs w:val="24"/>
        </w:rPr>
      </w:pPr>
      <w:r>
        <w:rPr>
          <w:rFonts w:ascii="Arial" w:eastAsia="Arial" w:hAnsi="Arial" w:cs="Arial"/>
          <w:sz w:val="24"/>
          <w:szCs w:val="24"/>
        </w:rPr>
        <w:t>Permanencia en lugares iniciales, intermedios o finales, dentro o fuera de caja fuerte; se limitar máximo 96 horas.</w:t>
      </w:r>
    </w:p>
    <w:p w14:paraId="1937F00F" w14:textId="77777777" w:rsidR="003F347B" w:rsidRDefault="00000000">
      <w:pPr>
        <w:tabs>
          <w:tab w:val="left" w:pos="0"/>
        </w:tabs>
        <w:spacing w:line="240" w:lineRule="auto"/>
        <w:ind w:left="426" w:hanging="491"/>
        <w:rPr>
          <w:rFonts w:ascii="Arial" w:eastAsia="Arial" w:hAnsi="Arial" w:cs="Arial"/>
          <w:b/>
          <w:bCs/>
          <w:sz w:val="24"/>
          <w:szCs w:val="24"/>
        </w:rPr>
      </w:pPr>
      <w:r>
        <w:rPr>
          <w:rFonts w:ascii="Arial" w:eastAsia="Arial" w:hAnsi="Arial" w:cs="Arial"/>
          <w:b/>
          <w:bCs/>
          <w:sz w:val="24"/>
          <w:szCs w:val="24"/>
        </w:rPr>
        <w:t>CLÁUSULAS Y CONDICIONES OBLIGATORIAS</w:t>
      </w:r>
    </w:p>
    <w:p w14:paraId="12012CD2" w14:textId="77777777" w:rsidR="003F347B" w:rsidRDefault="00000000">
      <w:pPr>
        <w:numPr>
          <w:ilvl w:val="0"/>
          <w:numId w:val="3"/>
        </w:numPr>
        <w:pBdr>
          <w:top w:val="nil"/>
          <w:left w:val="nil"/>
          <w:bottom w:val="nil"/>
          <w:right w:val="nil"/>
          <w:between w:val="nil"/>
        </w:pBdr>
        <w:tabs>
          <w:tab w:val="left" w:pos="0"/>
        </w:tabs>
        <w:spacing w:after="0" w:line="240" w:lineRule="auto"/>
        <w:jc w:val="both"/>
        <w:rPr>
          <w:rFonts w:ascii="Arial" w:eastAsia="Arial" w:hAnsi="Arial" w:cs="Arial"/>
          <w:sz w:val="24"/>
          <w:szCs w:val="24"/>
        </w:rPr>
      </w:pPr>
      <w:r>
        <w:rPr>
          <w:rFonts w:ascii="Arial" w:eastAsia="Arial" w:hAnsi="Arial" w:cs="Arial"/>
          <w:sz w:val="24"/>
          <w:szCs w:val="24"/>
        </w:rPr>
        <w:t xml:space="preserve">Actos de autoridad: 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este documento se adhiere.  </w:t>
      </w:r>
    </w:p>
    <w:p w14:paraId="52211EB3"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Ampliación del aviso del siniestro. Se extiende el término de aviso de la ocurrencia del siniestro, por parte del asegurado, dentro de, los ciento veinte (120) días siguientes a la fecha en que lo haya conocido o debido conocer.  </w:t>
      </w:r>
    </w:p>
    <w:p w14:paraId="5BA38B86"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Anticipo de indemnizaciones. Hasta el 50%. El oferente debe contemplar bajo esta cláusula que, a petición escrita del asegurado, anticipará pagos parciales sobre el valor del reclamo, con base en el valor de la estimación preliminar de la pérdida, aceptada por el ajustador en los casos en que haya nombramiento, para adelantar la reparación, reposición o reemplazo de los bienes asegurados. </w:t>
      </w:r>
      <w:proofErr w:type="gramStart"/>
      <w:r>
        <w:rPr>
          <w:rFonts w:ascii="Arial" w:eastAsia="Arial" w:hAnsi="Arial" w:cs="Arial"/>
          <w:sz w:val="24"/>
          <w:szCs w:val="24"/>
        </w:rPr>
        <w:t>En caso que</w:t>
      </w:r>
      <w:proofErr w:type="gramEnd"/>
      <w:r>
        <w:rPr>
          <w:rFonts w:ascii="Arial" w:eastAsia="Arial" w:hAnsi="Arial" w:cs="Arial"/>
          <w:sz w:val="24"/>
          <w:szCs w:val="24"/>
        </w:rPr>
        <w:t xml:space="preserve"> el anticipo o suma de anticipos que la compañía adelante al asegurado llegare a exceder la suma total indemnizable a que tenga derecho, éste se compromete a devolver el exceso pagado. Para esta cláusula el oferente debe contemplar un plazo máximo para el pago del anticipo de cinco (5) días a partir de la fecha de solicitud </w:t>
      </w:r>
      <w:proofErr w:type="gramStart"/>
      <w:r>
        <w:rPr>
          <w:rFonts w:ascii="Arial" w:eastAsia="Arial" w:hAnsi="Arial" w:cs="Arial"/>
          <w:sz w:val="24"/>
          <w:szCs w:val="24"/>
        </w:rPr>
        <w:t>del mismo</w:t>
      </w:r>
      <w:proofErr w:type="gramEnd"/>
      <w:r>
        <w:rPr>
          <w:rFonts w:ascii="Arial" w:eastAsia="Arial" w:hAnsi="Arial" w:cs="Arial"/>
          <w:sz w:val="24"/>
          <w:szCs w:val="24"/>
        </w:rPr>
        <w:t xml:space="preserve">.  </w:t>
      </w:r>
    </w:p>
    <w:p w14:paraId="2C2C6CFF"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Atención y pago de siniestros sin exigencia de recaudo de prima siempre y cuando exista disponibilidad presupuestal y sujeto a la forma de pago determinada en los pliegos del presente proceso. </w:t>
      </w:r>
    </w:p>
    <w:p w14:paraId="3F5E39E5"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Cláusula de aplicación de condiciones particulares. 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w:t>
      </w:r>
    </w:p>
    <w:p w14:paraId="1CDFD611"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Cláusula de arbitramento o compromisoria (a solicitud del Asegurado). Las partes (Tomador y Asegurador) acuerdan que cualquier controversia que se suscite entre ellas con ocasión de la celebración, ejecución de las obligaciones nacidas del contrato de seguros y terminación </w:t>
      </w:r>
      <w:proofErr w:type="gramStart"/>
      <w:r>
        <w:rPr>
          <w:rFonts w:ascii="Arial" w:eastAsia="Arial" w:hAnsi="Arial" w:cs="Arial"/>
          <w:sz w:val="24"/>
          <w:szCs w:val="24"/>
        </w:rPr>
        <w:t>del mismo</w:t>
      </w:r>
      <w:proofErr w:type="gramEnd"/>
      <w:r>
        <w:rPr>
          <w:rFonts w:ascii="Arial" w:eastAsia="Arial" w:hAnsi="Arial" w:cs="Arial"/>
          <w:sz w:val="24"/>
          <w:szCs w:val="24"/>
        </w:rPr>
        <w:t xml:space="preserve">, será asumida por un tribunal de arbitramento, el cual estará integrado por tres (3) árbitros designados de común acuerdo entre las partes, o en su defecto, por árbitros inscritos en la lista del Centro de Arbitraje y Conciliación de la Cámara de Comercio de Tunja. El arbitraje será en derecho y se sujetará a la normatividad jurídica vigente. Las partes fijan como domicilio la ciudad de Tunja y como sede el Centro de Arbitraje y Conciliación de la Cámara de Comercio de la misma ciudad. Esta cláusula no será aplicable para controversias entre asegurador y asegurado cuando se esté manejando un proceso en el cual la aseguradora sea llamada en garantía por el asegurado. </w:t>
      </w:r>
    </w:p>
    <w:p w14:paraId="522415C7"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Cobro único anual sobre el valor del presupuesto anual indicado sin reportes y con ajuste al final de la vigencia.</w:t>
      </w:r>
    </w:p>
    <w:p w14:paraId="4D6457B2"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Concurrencia de amparos, cláusulas y/o condiciones: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con su conveniencia. </w:t>
      </w:r>
    </w:p>
    <w:p w14:paraId="1D8530CA"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Conocimiento del riesgo. Mediante la presente cláusula, el oferente acepta que el DEPARTAMENTO DE BOYACÁ, les ha brindado la oportunidad para realizar la inspección de los bienes y riesgos a que están sujetos los mismos y el patrimonio del Asegurado, razón por la cual se deja constancia del conocimiento y aceptación de los hechos, circunstancias y, en general, condiciones de </w:t>
      </w:r>
      <w:proofErr w:type="gramStart"/>
      <w:r>
        <w:rPr>
          <w:rFonts w:ascii="Arial" w:eastAsia="Arial" w:hAnsi="Arial" w:cs="Arial"/>
          <w:sz w:val="24"/>
          <w:szCs w:val="24"/>
        </w:rPr>
        <w:t>los mismos</w:t>
      </w:r>
      <w:proofErr w:type="gramEnd"/>
      <w:r>
        <w:rPr>
          <w:rFonts w:ascii="Arial" w:eastAsia="Arial" w:hAnsi="Arial" w:cs="Arial"/>
          <w:sz w:val="24"/>
          <w:szCs w:val="24"/>
        </w:rPr>
        <w:t xml:space="preserve">. La compañía se reserva el derecho de llevar a cabo la inspección cuantas veces lo juzgue pertinente. </w:t>
      </w:r>
    </w:p>
    <w:p w14:paraId="19AD8928"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Definición de mensajero particular: Se entiende por mensajero particular, la persona natural, mayor de edad, vinculada por cualquier tipo de contrato con el asegurado. Dicha persona podrá ostentar cualquier cargo y no necesariamente el de mensajero. </w:t>
      </w:r>
    </w:p>
    <w:p w14:paraId="317379DB"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Designación de ajustadores. La Compañía acepta que, en caso de designación de ajustador, la misma deberá efectuarse de común acuerdo entre la aseguradora y el asegurado, de conformidad con la siguiente condición: La Aseguradora presentará para cada reclamo relación de tres (3) ajustadores y el asegurado elegirá de la misma, el ajustador que considere conveniente.  </w:t>
      </w:r>
    </w:p>
    <w:p w14:paraId="3616947C"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Designación de bienes. Los oferentes deben aceptar el título, nombre, denominación o nomenclatura con que el asegurado identifica o describe los bienes asegurados en sus registros o libros de comercio o contabilidad.  </w:t>
      </w:r>
    </w:p>
    <w:p w14:paraId="1B4B2F4B"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Eliminación de cláusulas de Garantía: Queda entendido, convenido y aceptado que, no obstante, lo que en contrario se diga en las condiciones generales del seguro, en virtud de la presente cláusula se elimina todas las cláusulas de garantía, previstas para el mismo incluyendo las garantías relacionadas con el valor máximo transportado con mensajero particular, es decir opera el límite máximo por despacho.  </w:t>
      </w:r>
    </w:p>
    <w:p w14:paraId="2E620659"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Errores y omisiones no intencionales. Queda entendido, convenido y aceptado que, si el tomador incurriese en errores, omisiones e inexactitudes imputables a él y al asegurado, el contrato no será nulo ni habrá lugar a la aplicación del inciso tercero del artículo 1058 del código de comercio sobre reducción porcentual de la prestación asegurada. En este caso, se liquidará la prima adecuada al verdadero estado del riesgo.  </w:t>
      </w:r>
    </w:p>
    <w:p w14:paraId="019A3D5B"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Experticia técnica: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  </w:t>
      </w:r>
    </w:p>
    <w:p w14:paraId="1530884E"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Extensión de cobertura para consignaciones nocturnas. </w:t>
      </w:r>
    </w:p>
    <w:p w14:paraId="01E9CD51"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Gastos adicionales de preservación de bienes: No obstante lo que se diga en contrario en las condiciones generales y particulares de la póliza, la Compañía se obliga a indemnizar los gastos en que necesaria y razonablemente incurra el asegurado con el fin de preservar los bienes, así como el valor de los contratos temporales y demás gastos que se efectúen con el fin de salvar, preservar o conservar los bienes amparados que hayan sido dañados o destruidos por cualesquiera de los riesgos cubiertos y aquellos que sin haber sufrido daño puedan resultar afectados, hasta el 100% de los gastos demostrados.  </w:t>
      </w:r>
    </w:p>
    <w:p w14:paraId="01764527"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Gastos adicionales para demostrar el siniestro y su cuantía: No obstante, lo que se diga en contrario en las condiciones generales y particulares de la póliza, la Compañía se obliga a indemnizar los gastos en que necesaria y razonablemente incurra el asegurado con el fin de demostrar la ocurrencia del siniestro y la cuantía de la pérdida, de los bienes que sean afectados por uno de los eventos amparados bajo la presente póliza, hasta el 100% de los gastos demostrados </w:t>
      </w:r>
    </w:p>
    <w:p w14:paraId="3147A527"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Gastos  adicionales  por  honorarios  profesionales:  revisores,  contadores  y auditores: No obstante lo que se diga en contrario en las condiciones generales y particulares de la póliza, la Compañía se obliga a indemnizar los honorarios en que necesaria y razonablemente incurra el asegurado, por concepto de auditores, revisores y  contadores  para  obtener  y  certificar:  a.-  los  detalles  extraídos  de  los  libros  de contabilidad y del negocio mismo del asegurado, y b.- cualesquiera otras informaciones, documentos y testimonios que sean pedidos por la compañía al asegurado según lo establecido en las condiciones generales y particulares de la póliza. La compañía reconocerá hasta el 100% de los gastos demostrados por el asegurado </w:t>
      </w:r>
    </w:p>
    <w:p w14:paraId="24978FEF"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Modificaciones a favor del asegurado. Los oferentes deben aceptar que los cambios o modificaciones a las condiciones de la presente póliza, serán acordados mutuamente entre la compañía y el asegurado. El certificado, documento o comunicaciones que se expidan para formalizarlos deben ser firmados,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  </w:t>
      </w:r>
    </w:p>
    <w:p w14:paraId="65798CCD"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Modificaciones o variaciones al estado del riesgo: teniendo en cuenta el artículo 1060 del código del comercio, se establece   Ciento veinte (120) días para el aviso, teniendo como base las solicitudes escritas que realice la </w:t>
      </w:r>
      <w:proofErr w:type="gramStart"/>
      <w:r>
        <w:rPr>
          <w:rFonts w:ascii="Arial" w:eastAsia="Arial" w:hAnsi="Arial" w:cs="Arial"/>
          <w:sz w:val="24"/>
          <w:szCs w:val="24"/>
        </w:rPr>
        <w:t>compañía</w:t>
      </w:r>
      <w:proofErr w:type="gramEnd"/>
      <w:r>
        <w:rPr>
          <w:rFonts w:ascii="Arial" w:eastAsia="Arial" w:hAnsi="Arial" w:cs="Arial"/>
          <w:sz w:val="24"/>
          <w:szCs w:val="24"/>
        </w:rPr>
        <w:t xml:space="preserve"> así como las visitas o inspecciones físicas para conocer el estado del riesgo inicial. En caso de no establecer dicha base queda claro y aceptado el riesgo en las condiciones en que se encuentre al inicio de la vigencia de cobertura. NOTA: Las declaraciones del estado del riesgo no dan lugar al no aseguramiento en razón a la aceptación del contrato de seguros que el asegurador genera con la entidad en términos de la ley 80 de 1993 y demás normas concordantes. </w:t>
      </w:r>
    </w:p>
    <w:p w14:paraId="031B9188"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Movilizaciones entre dependencias del Departamento y sus entidades, bancos, corporaciones y demás trayectos utilizados y viceversa  </w:t>
      </w:r>
    </w:p>
    <w:p w14:paraId="53AAC7F3"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No restricción de horarios de la movilización </w:t>
      </w:r>
    </w:p>
    <w:p w14:paraId="59C5A24D"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Para siniestros y/o pérdidas cuyo valor por evento sea igual o inferior a $8.000.000 no se aplicará deducible.  </w:t>
      </w:r>
    </w:p>
    <w:p w14:paraId="0DF03978"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Revocación de la póliza, cláusulas o condiciones con término de ciento veinte (120) días y para AMIT, AMCCPH, Sabotaje y Terrorismo 10 días. El Oferente debe contemplar bajo esta cláusula, que la póliza podrá ser revocada unilateralmente por la compañía, mediante noticia escrita enviada al asegurado, a su última dirección registrada, con no menos de ciento veinte (120) días y para AMIT, AMCCHP, Sabotaje y Terrorismo diez (10) días,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90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proceso.  </w:t>
      </w:r>
    </w:p>
    <w:p w14:paraId="53D96DBC"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 xml:space="preserve">Transporte con mensajero particular </w:t>
      </w:r>
    </w:p>
    <w:p w14:paraId="5753A787"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sz w:val="24"/>
          <w:szCs w:val="24"/>
        </w:rPr>
        <w:t>Trayectos múltiples</w:t>
      </w:r>
    </w:p>
    <w:p w14:paraId="3F4EC4E7" w14:textId="77777777" w:rsidR="003F347B" w:rsidRDefault="003F347B">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p>
    <w:p w14:paraId="4BE4AA1C" w14:textId="77777777" w:rsidR="003F347B" w:rsidRDefault="00000000">
      <w:pPr>
        <w:numPr>
          <w:ilvl w:val="0"/>
          <w:numId w:val="3"/>
        </w:numPr>
        <w:pBdr>
          <w:top w:val="nil"/>
          <w:left w:val="nil"/>
          <w:bottom w:val="nil"/>
          <w:right w:val="nil"/>
          <w:between w:val="nil"/>
        </w:pBdr>
        <w:tabs>
          <w:tab w:val="left" w:pos="0"/>
        </w:tabs>
        <w:spacing w:after="0" w:line="240" w:lineRule="auto"/>
        <w:ind w:left="426" w:hanging="491"/>
        <w:jc w:val="both"/>
        <w:rPr>
          <w:rFonts w:ascii="Arial" w:eastAsia="Arial" w:hAnsi="Arial" w:cs="Arial"/>
          <w:sz w:val="24"/>
          <w:szCs w:val="24"/>
        </w:rPr>
      </w:pPr>
      <w:r>
        <w:rPr>
          <w:rFonts w:ascii="Arial" w:eastAsia="Arial" w:hAnsi="Arial" w:cs="Arial"/>
          <w:b/>
          <w:bCs/>
          <w:sz w:val="24"/>
          <w:szCs w:val="24"/>
        </w:rPr>
        <w:t xml:space="preserve">CLÁUSULA DE EXCLUSIONES DE ENFERMEDADES </w:t>
      </w:r>
      <w:proofErr w:type="gramStart"/>
      <w:r>
        <w:rPr>
          <w:rFonts w:ascii="Arial" w:eastAsia="Arial" w:hAnsi="Arial" w:cs="Arial"/>
          <w:b/>
          <w:bCs/>
          <w:sz w:val="24"/>
          <w:szCs w:val="24"/>
        </w:rPr>
        <w:t>CONTAGIOSAS :</w:t>
      </w:r>
      <w:proofErr w:type="gramEnd"/>
    </w:p>
    <w:p w14:paraId="1E5EC5FF" w14:textId="77777777" w:rsidR="003F347B" w:rsidRDefault="00000000">
      <w:pPr>
        <w:pBdr>
          <w:top w:val="nil"/>
          <w:left w:val="nil"/>
          <w:bottom w:val="nil"/>
          <w:right w:val="nil"/>
          <w:between w:val="nil"/>
        </w:pBdr>
        <w:tabs>
          <w:tab w:val="left" w:pos="0"/>
        </w:tabs>
        <w:spacing w:after="0" w:line="240" w:lineRule="auto"/>
        <w:ind w:left="720"/>
        <w:jc w:val="both"/>
        <w:rPr>
          <w:rFonts w:ascii="Arial" w:eastAsia="Arial" w:hAnsi="Arial" w:cs="Arial"/>
          <w:sz w:val="24"/>
          <w:szCs w:val="24"/>
        </w:rPr>
      </w:pPr>
      <w:r>
        <w:rPr>
          <w:rFonts w:ascii="Arial" w:eastAsia="Arial" w:hAnsi="Arial" w:cs="Arial"/>
          <w:sz w:val="24"/>
          <w:szCs w:val="24"/>
        </w:rPr>
        <w:t xml:space="preserve">No </w:t>
      </w:r>
      <w:proofErr w:type="gramStart"/>
      <w:r>
        <w:rPr>
          <w:rFonts w:ascii="Arial" w:eastAsia="Arial" w:hAnsi="Arial" w:cs="Arial"/>
          <w:sz w:val="24"/>
          <w:szCs w:val="24"/>
        </w:rPr>
        <w:t>cobertura  de</w:t>
      </w:r>
      <w:proofErr w:type="gramEnd"/>
      <w:r>
        <w:rPr>
          <w:rFonts w:ascii="Arial" w:eastAsia="Arial" w:hAnsi="Arial" w:cs="Arial"/>
          <w:sz w:val="24"/>
          <w:szCs w:val="24"/>
        </w:rPr>
        <w:t xml:space="preserve">  daños, lesiones, costos, gastos, pérdidas ni responsabilidades de ningún tipo causados por, o derivados de, relacionadas con o resultantes directa o indirectamente de cualquier enfermedad contagiosa. Esta exclusión aplica aun cuando las reclamaciones contra el Asegurado aleguen negligencia o mala práctica con respecto a:</w:t>
      </w:r>
    </w:p>
    <w:p w14:paraId="34DE889A" w14:textId="77777777" w:rsidR="003F347B" w:rsidRDefault="00000000">
      <w:pPr>
        <w:pBdr>
          <w:top w:val="nil"/>
          <w:left w:val="nil"/>
          <w:bottom w:val="nil"/>
          <w:right w:val="nil"/>
          <w:between w:val="nil"/>
        </w:pBdr>
        <w:spacing w:after="0"/>
        <w:ind w:left="720"/>
        <w:jc w:val="both"/>
        <w:rPr>
          <w:rFonts w:ascii="Arial" w:eastAsia="Arial" w:hAnsi="Arial" w:cs="Arial"/>
          <w:sz w:val="24"/>
          <w:szCs w:val="24"/>
        </w:rPr>
      </w:pPr>
      <w:r>
        <w:rPr>
          <w:rFonts w:ascii="Arial" w:eastAsia="Arial" w:hAnsi="Arial" w:cs="Arial"/>
          <w:sz w:val="24"/>
          <w:szCs w:val="24"/>
        </w:rPr>
        <w:t>a. la supervisión, reclutamiento, empleo, formación o vigilancia de otras personas que puedan ser infectadas y puedan transmitir una enfermedad contagiosa;</w:t>
      </w:r>
    </w:p>
    <w:p w14:paraId="582B41ED" w14:textId="77777777" w:rsidR="003F347B" w:rsidRDefault="00000000">
      <w:pPr>
        <w:pBdr>
          <w:top w:val="nil"/>
          <w:left w:val="nil"/>
          <w:bottom w:val="nil"/>
          <w:right w:val="nil"/>
          <w:between w:val="nil"/>
        </w:pBdr>
        <w:spacing w:after="0"/>
        <w:ind w:left="720"/>
        <w:jc w:val="both"/>
        <w:rPr>
          <w:rFonts w:ascii="Arial" w:eastAsia="Arial" w:hAnsi="Arial" w:cs="Arial"/>
          <w:sz w:val="24"/>
          <w:szCs w:val="24"/>
        </w:rPr>
      </w:pPr>
      <w:r>
        <w:rPr>
          <w:rFonts w:ascii="Arial" w:eastAsia="Arial" w:hAnsi="Arial" w:cs="Arial"/>
          <w:sz w:val="24"/>
          <w:szCs w:val="24"/>
        </w:rPr>
        <w:t xml:space="preserve">b. </w:t>
      </w:r>
      <w:proofErr w:type="gramStart"/>
      <w:r>
        <w:rPr>
          <w:rFonts w:ascii="Arial" w:eastAsia="Arial" w:hAnsi="Arial" w:cs="Arial"/>
          <w:sz w:val="24"/>
          <w:szCs w:val="24"/>
        </w:rPr>
        <w:t>el test</w:t>
      </w:r>
      <w:proofErr w:type="gramEnd"/>
      <w:r>
        <w:rPr>
          <w:rFonts w:ascii="Arial" w:eastAsia="Arial" w:hAnsi="Arial" w:cs="Arial"/>
          <w:sz w:val="24"/>
          <w:szCs w:val="24"/>
        </w:rPr>
        <w:t xml:space="preserve"> o prueba de una enfermedad contagiosa;</w:t>
      </w:r>
    </w:p>
    <w:p w14:paraId="0E8D13F7" w14:textId="77777777" w:rsidR="003F347B" w:rsidRDefault="00000000">
      <w:pPr>
        <w:pBdr>
          <w:top w:val="nil"/>
          <w:left w:val="nil"/>
          <w:bottom w:val="nil"/>
          <w:right w:val="nil"/>
          <w:between w:val="nil"/>
        </w:pBdr>
        <w:spacing w:after="0"/>
        <w:ind w:left="720"/>
        <w:jc w:val="both"/>
        <w:rPr>
          <w:rFonts w:ascii="Arial" w:eastAsia="Arial" w:hAnsi="Arial" w:cs="Arial"/>
          <w:sz w:val="24"/>
          <w:szCs w:val="24"/>
        </w:rPr>
      </w:pPr>
      <w:r>
        <w:rPr>
          <w:rFonts w:ascii="Arial" w:eastAsia="Arial" w:hAnsi="Arial" w:cs="Arial"/>
          <w:sz w:val="24"/>
          <w:szCs w:val="24"/>
        </w:rPr>
        <w:t xml:space="preserve">c. fallo en la prevención del contagio de una enfermedad contagiosa; o </w:t>
      </w:r>
    </w:p>
    <w:p w14:paraId="5543AFAA" w14:textId="77777777" w:rsidR="003F347B" w:rsidRDefault="00000000">
      <w:pPr>
        <w:pBdr>
          <w:top w:val="nil"/>
          <w:left w:val="nil"/>
          <w:bottom w:val="nil"/>
          <w:right w:val="nil"/>
          <w:between w:val="nil"/>
        </w:pBdr>
        <w:ind w:left="720"/>
        <w:jc w:val="both"/>
        <w:rPr>
          <w:rFonts w:ascii="Arial" w:eastAsia="Arial" w:hAnsi="Arial" w:cs="Arial"/>
          <w:sz w:val="24"/>
          <w:szCs w:val="24"/>
        </w:rPr>
      </w:pPr>
      <w:r>
        <w:rPr>
          <w:rFonts w:ascii="Arial" w:eastAsia="Arial" w:hAnsi="Arial" w:cs="Arial"/>
          <w:sz w:val="24"/>
          <w:szCs w:val="24"/>
        </w:rPr>
        <w:t>d. fallo en la comunicación de una enfermedad contagiosa a las autoridades.</w:t>
      </w:r>
    </w:p>
    <w:p w14:paraId="20B6EACC" w14:textId="77777777" w:rsidR="003F347B" w:rsidRDefault="00000000">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t>A efectos de esta exclusión, enfermedad contagiosa significa cualquier enfermedad infecciosa, incluyendo cualquier virus, bacteria, microorganismo o patógeno que pueda o presumiblemente pueda provocar deterioro físico, dolencias o enfermedades.</w:t>
      </w:r>
    </w:p>
    <w:p w14:paraId="245A4603" w14:textId="77777777" w:rsidR="003F347B" w:rsidRDefault="003F347B">
      <w:pPr>
        <w:pBdr>
          <w:top w:val="nil"/>
          <w:left w:val="nil"/>
          <w:bottom w:val="nil"/>
          <w:right w:val="nil"/>
          <w:between w:val="nil"/>
        </w:pBdr>
        <w:spacing w:after="0" w:line="240" w:lineRule="auto"/>
        <w:ind w:left="720"/>
        <w:jc w:val="both"/>
        <w:rPr>
          <w:rFonts w:ascii="Arial" w:eastAsia="Arial" w:hAnsi="Arial" w:cs="Arial"/>
          <w:sz w:val="24"/>
          <w:szCs w:val="24"/>
        </w:rPr>
      </w:pPr>
    </w:p>
    <w:p w14:paraId="363CB9E1" w14:textId="77777777" w:rsidR="003F347B" w:rsidRDefault="00000000">
      <w:pPr>
        <w:spacing w:line="240" w:lineRule="auto"/>
        <w:jc w:val="center"/>
        <w:rPr>
          <w:rFonts w:ascii="Arial" w:eastAsia="Arial" w:hAnsi="Arial" w:cs="Arial"/>
          <w:b/>
          <w:bCs/>
          <w:sz w:val="24"/>
          <w:szCs w:val="24"/>
        </w:rPr>
      </w:pPr>
      <w:r>
        <w:rPr>
          <w:rFonts w:ascii="Arial" w:eastAsia="Arial" w:hAnsi="Arial" w:cs="Arial"/>
          <w:b/>
          <w:bCs/>
          <w:sz w:val="24"/>
          <w:szCs w:val="24"/>
        </w:rPr>
        <w:t>EXCLUSIONES APLICABLES AL RAMO TRANSPORTE DE VALORES</w:t>
      </w:r>
    </w:p>
    <w:p w14:paraId="52B3CFF1"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 xml:space="preserve">Queda convenido y aceptado entre asegurador y asegurado que las siguientes serán las únicas exclusiones aceptas para el ramo de Responsabilidad civil extracontractual y por tanto el asegurador no podrá invocar exclusiones diferentes a las que aquí se estipulan salvo las que tenga concurrencia con las cláusulas y/o amparos objeto de cobertura. </w:t>
      </w:r>
    </w:p>
    <w:p w14:paraId="573D3D45" w14:textId="77777777" w:rsidR="003F347B" w:rsidRDefault="00000000">
      <w:pPr>
        <w:spacing w:line="240" w:lineRule="auto"/>
        <w:jc w:val="both"/>
        <w:rPr>
          <w:rFonts w:ascii="Arial" w:eastAsia="Arial" w:hAnsi="Arial" w:cs="Arial"/>
          <w:sz w:val="24"/>
          <w:szCs w:val="24"/>
        </w:rPr>
      </w:pPr>
      <w:r>
        <w:rPr>
          <w:rFonts w:ascii="Arial" w:eastAsia="Arial" w:hAnsi="Arial" w:cs="Arial"/>
          <w:sz w:val="24"/>
          <w:szCs w:val="24"/>
        </w:rPr>
        <w:t>La presente póliza no asegura las pérdidas o daños materiales a los bienes que tuvieren por causa fueren consecuencia de:</w:t>
      </w:r>
    </w:p>
    <w:p w14:paraId="63646F68" w14:textId="77777777" w:rsidR="003F347B" w:rsidRDefault="00000000">
      <w:pPr>
        <w:spacing w:line="240" w:lineRule="auto"/>
        <w:jc w:val="both"/>
        <w:rPr>
          <w:rFonts w:ascii="Arial" w:eastAsia="Arial" w:hAnsi="Arial" w:cs="Arial"/>
          <w:sz w:val="24"/>
          <w:szCs w:val="24"/>
        </w:rPr>
      </w:pPr>
      <w:r>
        <w:rPr>
          <w:rFonts w:ascii="Arial" w:eastAsia="Arial" w:hAnsi="Arial" w:cs="Arial"/>
          <w:b/>
          <w:bCs/>
          <w:sz w:val="24"/>
          <w:szCs w:val="24"/>
        </w:rPr>
        <w:t>1.</w:t>
      </w:r>
      <w:r>
        <w:rPr>
          <w:rFonts w:ascii="Arial" w:eastAsia="Arial" w:hAnsi="Arial" w:cs="Arial"/>
          <w:sz w:val="24"/>
          <w:szCs w:val="24"/>
        </w:rPr>
        <w:t xml:space="preserve"> Guerra internacional, guerra civil, rebelión, insurrección, acto hostil de un poder beligerante o contra dicho poder, aprehensión proveniente de los anteriores riesgos, minas, torpedos, bombas u otros artefactos de guerra abandonados.</w:t>
      </w:r>
    </w:p>
    <w:p w14:paraId="1F12E5D7" w14:textId="77777777" w:rsidR="003F347B" w:rsidRDefault="00000000">
      <w:pPr>
        <w:spacing w:line="240" w:lineRule="auto"/>
        <w:jc w:val="both"/>
        <w:rPr>
          <w:rFonts w:ascii="Arial" w:eastAsia="Arial" w:hAnsi="Arial" w:cs="Arial"/>
          <w:sz w:val="24"/>
          <w:szCs w:val="24"/>
        </w:rPr>
      </w:pPr>
      <w:r>
        <w:rPr>
          <w:rFonts w:ascii="Arial" w:eastAsia="Arial" w:hAnsi="Arial" w:cs="Arial"/>
          <w:b/>
          <w:bCs/>
          <w:sz w:val="24"/>
          <w:szCs w:val="24"/>
        </w:rPr>
        <w:t xml:space="preserve">2. </w:t>
      </w:r>
      <w:r>
        <w:rPr>
          <w:rFonts w:ascii="Arial" w:eastAsia="Arial" w:hAnsi="Arial" w:cs="Arial"/>
          <w:sz w:val="24"/>
          <w:szCs w:val="24"/>
        </w:rPr>
        <w:t xml:space="preserve">Inundación y desbordamiento de ríos, hundimiento o derrumbe de muelles o erupciones volcánicas. </w:t>
      </w:r>
    </w:p>
    <w:p w14:paraId="330822A7" w14:textId="77777777" w:rsidR="003F347B" w:rsidRDefault="00000000">
      <w:pPr>
        <w:spacing w:line="240" w:lineRule="auto"/>
        <w:jc w:val="both"/>
        <w:rPr>
          <w:rFonts w:ascii="Arial" w:eastAsia="Arial" w:hAnsi="Arial" w:cs="Arial"/>
          <w:sz w:val="24"/>
          <w:szCs w:val="24"/>
        </w:rPr>
      </w:pPr>
      <w:r>
        <w:rPr>
          <w:rFonts w:ascii="Arial" w:eastAsia="Arial" w:hAnsi="Arial" w:cs="Arial"/>
          <w:b/>
          <w:bCs/>
          <w:sz w:val="24"/>
          <w:szCs w:val="24"/>
        </w:rPr>
        <w:t xml:space="preserve">3. </w:t>
      </w:r>
      <w:r>
        <w:rPr>
          <w:rFonts w:ascii="Arial" w:eastAsia="Arial" w:hAnsi="Arial" w:cs="Arial"/>
          <w:sz w:val="24"/>
          <w:szCs w:val="24"/>
        </w:rPr>
        <w:t>Decomiso, embargo, retención, aprehensión o, en general, acto de autoridad sobre los bienes asegurados, siempre y cuando medie orden judicial.</w:t>
      </w:r>
    </w:p>
    <w:p w14:paraId="5A262753" w14:textId="77777777" w:rsidR="003F347B" w:rsidRDefault="00000000">
      <w:pPr>
        <w:spacing w:line="240" w:lineRule="auto"/>
        <w:jc w:val="both"/>
        <w:rPr>
          <w:rFonts w:ascii="Arial" w:eastAsia="Arial" w:hAnsi="Arial" w:cs="Arial"/>
          <w:sz w:val="24"/>
          <w:szCs w:val="24"/>
        </w:rPr>
      </w:pPr>
      <w:r>
        <w:rPr>
          <w:rFonts w:ascii="Arial" w:eastAsia="Arial" w:hAnsi="Arial" w:cs="Arial"/>
          <w:b/>
          <w:bCs/>
          <w:sz w:val="24"/>
          <w:szCs w:val="24"/>
        </w:rPr>
        <w:t>4.</w:t>
      </w:r>
      <w:r>
        <w:rPr>
          <w:rFonts w:ascii="Arial" w:eastAsia="Arial" w:hAnsi="Arial" w:cs="Arial"/>
          <w:sz w:val="24"/>
          <w:szCs w:val="24"/>
        </w:rPr>
        <w:t xml:space="preserve"> La reacción o radiación nuclear o contaminación radioactiva.</w:t>
      </w:r>
    </w:p>
    <w:p w14:paraId="04BF8003" w14:textId="77777777" w:rsidR="003F347B" w:rsidRDefault="00000000">
      <w:pPr>
        <w:spacing w:line="240" w:lineRule="auto"/>
        <w:jc w:val="both"/>
        <w:rPr>
          <w:rFonts w:ascii="Arial" w:eastAsia="Arial" w:hAnsi="Arial" w:cs="Arial"/>
          <w:sz w:val="24"/>
          <w:szCs w:val="24"/>
        </w:rPr>
      </w:pPr>
      <w:r>
        <w:rPr>
          <w:rFonts w:ascii="Arial" w:eastAsia="Arial" w:hAnsi="Arial" w:cs="Arial"/>
          <w:b/>
          <w:bCs/>
          <w:sz w:val="24"/>
          <w:szCs w:val="24"/>
        </w:rPr>
        <w:t>5.</w:t>
      </w:r>
      <w:r>
        <w:rPr>
          <w:rFonts w:ascii="Arial" w:eastAsia="Arial" w:hAnsi="Arial" w:cs="Arial"/>
          <w:sz w:val="24"/>
          <w:szCs w:val="24"/>
        </w:rPr>
        <w:t xml:space="preserve"> Demoras y pérdidas de mercado.</w:t>
      </w:r>
    </w:p>
    <w:p w14:paraId="419E92EF" w14:textId="77777777" w:rsidR="003F347B" w:rsidRDefault="003F347B">
      <w:pPr>
        <w:pBdr>
          <w:top w:val="nil"/>
          <w:left w:val="nil"/>
          <w:bottom w:val="nil"/>
          <w:right w:val="nil"/>
          <w:between w:val="nil"/>
        </w:pBdr>
        <w:spacing w:after="0" w:line="240" w:lineRule="auto"/>
        <w:jc w:val="both"/>
        <w:rPr>
          <w:rFonts w:ascii="Arial" w:eastAsia="Arial" w:hAnsi="Arial" w:cs="Arial"/>
          <w:sz w:val="24"/>
          <w:szCs w:val="24"/>
        </w:rPr>
      </w:pPr>
    </w:p>
    <w:p w14:paraId="7B77BC3A" w14:textId="77777777" w:rsidR="003F347B" w:rsidRDefault="00000000">
      <w:pPr>
        <w:numPr>
          <w:ilvl w:val="0"/>
          <w:numId w:val="18"/>
        </w:numPr>
        <w:pBdr>
          <w:top w:val="nil"/>
          <w:left w:val="nil"/>
          <w:bottom w:val="nil"/>
          <w:right w:val="nil"/>
          <w:between w:val="nil"/>
        </w:pBdr>
        <w:tabs>
          <w:tab w:val="left" w:pos="0"/>
        </w:tabs>
        <w:spacing w:after="0" w:line="240" w:lineRule="auto"/>
        <w:jc w:val="both"/>
        <w:rPr>
          <w:rFonts w:ascii="Arial" w:eastAsia="Arial" w:hAnsi="Arial" w:cs="Arial"/>
          <w:b/>
          <w:bCs/>
          <w:sz w:val="24"/>
          <w:szCs w:val="24"/>
        </w:rPr>
      </w:pPr>
      <w:r>
        <w:rPr>
          <w:rFonts w:ascii="Arial" w:eastAsia="Arial" w:hAnsi="Arial" w:cs="Arial"/>
          <w:b/>
          <w:bCs/>
          <w:sz w:val="24"/>
          <w:szCs w:val="24"/>
        </w:rPr>
        <w:t>SEGURO INFIDELIDAD DE RIESGOS FINANCIEROS</w:t>
      </w:r>
    </w:p>
    <w:p w14:paraId="3B7D025E" w14:textId="77777777" w:rsidR="003F347B" w:rsidRDefault="003F347B">
      <w:pPr>
        <w:pBdr>
          <w:top w:val="nil"/>
          <w:left w:val="nil"/>
          <w:bottom w:val="nil"/>
          <w:right w:val="nil"/>
          <w:between w:val="nil"/>
        </w:pBdr>
        <w:tabs>
          <w:tab w:val="left" w:pos="0"/>
        </w:tabs>
        <w:spacing w:after="0" w:line="240" w:lineRule="auto"/>
        <w:ind w:left="360"/>
        <w:jc w:val="both"/>
        <w:rPr>
          <w:rFonts w:ascii="Arial" w:eastAsia="Arial" w:hAnsi="Arial" w:cs="Arial"/>
          <w:b/>
          <w:bCs/>
          <w:sz w:val="24"/>
          <w:szCs w:val="24"/>
        </w:rPr>
      </w:pPr>
    </w:p>
    <w:p w14:paraId="45D0AF62" w14:textId="77777777" w:rsidR="003F347B" w:rsidRDefault="003F347B">
      <w:pPr>
        <w:pBdr>
          <w:top w:val="nil"/>
          <w:left w:val="nil"/>
          <w:bottom w:val="nil"/>
          <w:right w:val="nil"/>
          <w:between w:val="nil"/>
        </w:pBdr>
        <w:tabs>
          <w:tab w:val="left" w:pos="0"/>
        </w:tabs>
        <w:spacing w:after="0" w:line="240" w:lineRule="auto"/>
        <w:ind w:left="360"/>
        <w:jc w:val="both"/>
        <w:rPr>
          <w:rFonts w:ascii="Arial" w:eastAsia="Arial" w:hAnsi="Arial" w:cs="Arial"/>
          <w:b/>
          <w:bCs/>
          <w:sz w:val="24"/>
          <w:szCs w:val="24"/>
        </w:rPr>
      </w:pPr>
    </w:p>
    <w:p w14:paraId="71E51745"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 xml:space="preserve">TOMADOR: </w:t>
      </w:r>
      <w:r>
        <w:rPr>
          <w:rFonts w:ascii="Arial" w:eastAsia="Arial" w:hAnsi="Arial" w:cs="Arial"/>
          <w:sz w:val="24"/>
          <w:szCs w:val="24"/>
        </w:rPr>
        <w:t xml:space="preserve">DEPARTAMENTO DE BOYACÁ </w:t>
      </w:r>
    </w:p>
    <w:p w14:paraId="7CBA95A5"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ASEGURADO Y BENEFICIARIO: </w:t>
      </w:r>
      <w:r>
        <w:rPr>
          <w:rFonts w:ascii="Arial" w:eastAsia="Arial" w:hAnsi="Arial" w:cs="Arial"/>
          <w:sz w:val="24"/>
          <w:szCs w:val="24"/>
        </w:rPr>
        <w:t>DEPARTAMENTO DE BOYACÁ</w:t>
      </w:r>
      <w:r>
        <w:rPr>
          <w:rFonts w:ascii="Arial" w:eastAsia="Arial" w:hAnsi="Arial" w:cs="Arial"/>
          <w:b/>
          <w:bCs/>
          <w:sz w:val="24"/>
          <w:szCs w:val="24"/>
        </w:rPr>
        <w:t xml:space="preserve"> </w:t>
      </w:r>
    </w:p>
    <w:p w14:paraId="1D0BC438" w14:textId="77777777" w:rsidR="003F347B" w:rsidRDefault="003F347B">
      <w:pPr>
        <w:tabs>
          <w:tab w:val="left" w:pos="0"/>
        </w:tabs>
        <w:spacing w:after="0" w:line="240" w:lineRule="auto"/>
        <w:ind w:left="360"/>
        <w:jc w:val="both"/>
        <w:rPr>
          <w:rFonts w:ascii="Arial" w:eastAsia="Arial" w:hAnsi="Arial" w:cs="Arial"/>
          <w:b/>
          <w:bCs/>
          <w:sz w:val="24"/>
          <w:szCs w:val="24"/>
        </w:rPr>
      </w:pPr>
    </w:p>
    <w:p w14:paraId="677353C3"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OBJETO DEL SEGURO</w:t>
      </w:r>
    </w:p>
    <w:p w14:paraId="4E613B40"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sz w:val="24"/>
          <w:szCs w:val="24"/>
        </w:rPr>
        <w:t xml:space="preserve">Ampara la pérdida sufrida por el asegurado como consecuencia de actos fraudulentos de sus empleados o terceros, hurto, destrucción de dinero y títulos valores dentro y fuera de los predios del asegurado </w:t>
      </w:r>
    </w:p>
    <w:p w14:paraId="032AF72C" w14:textId="77777777" w:rsidR="003F347B" w:rsidRDefault="003F347B">
      <w:pPr>
        <w:tabs>
          <w:tab w:val="left" w:pos="0"/>
        </w:tabs>
        <w:spacing w:after="0" w:line="240" w:lineRule="auto"/>
        <w:ind w:left="360"/>
        <w:jc w:val="both"/>
        <w:rPr>
          <w:rFonts w:ascii="Arial" w:eastAsia="Arial" w:hAnsi="Arial" w:cs="Arial"/>
          <w:sz w:val="24"/>
          <w:szCs w:val="24"/>
        </w:rPr>
      </w:pPr>
    </w:p>
    <w:p w14:paraId="2258FC32"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JURISDICCIÓN</w:t>
      </w:r>
      <w:r>
        <w:rPr>
          <w:rFonts w:ascii="Arial" w:eastAsia="Arial" w:hAnsi="Arial" w:cs="Arial"/>
          <w:sz w:val="24"/>
          <w:szCs w:val="24"/>
        </w:rPr>
        <w:t xml:space="preserve"> </w:t>
      </w:r>
    </w:p>
    <w:p w14:paraId="4ACFE042"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sz w:val="24"/>
          <w:szCs w:val="24"/>
        </w:rPr>
        <w:t xml:space="preserve">Colombia e intereses del asegurado a nivel mundial </w:t>
      </w:r>
    </w:p>
    <w:p w14:paraId="23DB2982"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MODALIDAD:</w:t>
      </w:r>
      <w:r>
        <w:rPr>
          <w:rFonts w:ascii="Arial" w:eastAsia="Arial" w:hAnsi="Arial" w:cs="Arial"/>
          <w:sz w:val="24"/>
          <w:szCs w:val="24"/>
        </w:rPr>
        <w:t xml:space="preserve"> POR DESCUBRIMIENTO. </w:t>
      </w:r>
    </w:p>
    <w:p w14:paraId="29D4186D" w14:textId="77777777" w:rsidR="003F347B" w:rsidRDefault="003F347B">
      <w:pPr>
        <w:tabs>
          <w:tab w:val="left" w:pos="0"/>
        </w:tabs>
        <w:spacing w:after="0" w:line="240" w:lineRule="auto"/>
        <w:ind w:left="360"/>
        <w:jc w:val="both"/>
        <w:rPr>
          <w:rFonts w:ascii="Arial" w:eastAsia="Arial" w:hAnsi="Arial" w:cs="Arial"/>
          <w:b/>
          <w:bCs/>
          <w:sz w:val="24"/>
          <w:szCs w:val="24"/>
        </w:rPr>
      </w:pPr>
    </w:p>
    <w:p w14:paraId="48B9C9EA"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PERIODO DE RETROACTIVIDAD:</w:t>
      </w:r>
      <w:r>
        <w:rPr>
          <w:rFonts w:ascii="Arial" w:eastAsia="Arial" w:hAnsi="Arial" w:cs="Arial"/>
          <w:sz w:val="24"/>
          <w:szCs w:val="24"/>
        </w:rPr>
        <w:t xml:space="preserve"> 01 DE ENERO DE 2024</w:t>
      </w:r>
    </w:p>
    <w:p w14:paraId="1A83F851" w14:textId="77777777" w:rsidR="003F347B" w:rsidRDefault="003F347B">
      <w:pPr>
        <w:tabs>
          <w:tab w:val="left" w:pos="0"/>
        </w:tabs>
        <w:spacing w:after="0" w:line="240" w:lineRule="auto"/>
        <w:ind w:left="360"/>
        <w:jc w:val="both"/>
        <w:rPr>
          <w:rFonts w:ascii="Arial" w:eastAsia="Arial" w:hAnsi="Arial" w:cs="Arial"/>
          <w:b/>
          <w:bCs/>
          <w:sz w:val="24"/>
          <w:szCs w:val="24"/>
        </w:rPr>
      </w:pPr>
    </w:p>
    <w:p w14:paraId="53D9FAE4"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VALOR ASEGURADO:</w:t>
      </w:r>
      <w:r>
        <w:rPr>
          <w:rFonts w:ascii="Arial" w:eastAsia="Arial" w:hAnsi="Arial" w:cs="Arial"/>
          <w:sz w:val="24"/>
          <w:szCs w:val="24"/>
        </w:rPr>
        <w:t xml:space="preserve"> $1.000.000.000 </w:t>
      </w:r>
    </w:p>
    <w:p w14:paraId="6C7AD0E5" w14:textId="77777777" w:rsidR="003F347B" w:rsidRDefault="003F347B">
      <w:pPr>
        <w:tabs>
          <w:tab w:val="left" w:pos="0"/>
        </w:tabs>
        <w:spacing w:after="0" w:line="240" w:lineRule="auto"/>
        <w:ind w:left="360"/>
        <w:jc w:val="both"/>
        <w:rPr>
          <w:rFonts w:ascii="Arial" w:eastAsia="Arial" w:hAnsi="Arial" w:cs="Arial"/>
          <w:sz w:val="24"/>
          <w:szCs w:val="24"/>
        </w:rPr>
      </w:pPr>
    </w:p>
    <w:p w14:paraId="3EACD9C0"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AMPAROS Y </w:t>
      </w:r>
      <w:proofErr w:type="gramStart"/>
      <w:r>
        <w:rPr>
          <w:rFonts w:ascii="Arial" w:eastAsia="Arial" w:hAnsi="Arial" w:cs="Arial"/>
          <w:b/>
          <w:bCs/>
          <w:sz w:val="24"/>
          <w:szCs w:val="24"/>
        </w:rPr>
        <w:t>COBERTURAS  OBLIGATORIAS</w:t>
      </w:r>
      <w:proofErr w:type="gramEnd"/>
    </w:p>
    <w:p w14:paraId="082A7EA2"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 </w:t>
      </w:r>
    </w:p>
    <w:p w14:paraId="6148C532"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Actos deshonestos o fraudulentos, infidelidad de los empleados públicos y trabajadores, cubre la pérdida resultante directa y únicamente de actos dolosos cometidos por empleados del asegurado, solo o en colusión con otros, mientras se encuentre al servicio regular de este.</w:t>
      </w:r>
    </w:p>
    <w:p w14:paraId="3FC1FFC8"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Actos malintencionados de terceros, por extensión de cobertura de HMACC, AMIT. </w:t>
      </w:r>
    </w:p>
    <w:p w14:paraId="107E75B9"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Delitos electrónicos y por computador (sistemas computarizados, operaciones de la oficina de servicios del asegurado, instrucciones electrónicas por computador, télex codificado, interceptación de información financiera y uso de </w:t>
      </w:r>
      <w:proofErr w:type="gramStart"/>
      <w:r>
        <w:rPr>
          <w:rFonts w:ascii="Arial" w:eastAsia="Arial" w:hAnsi="Arial" w:cs="Arial"/>
          <w:sz w:val="24"/>
          <w:szCs w:val="24"/>
        </w:rPr>
        <w:t>la misma</w:t>
      </w:r>
      <w:proofErr w:type="gramEnd"/>
      <w:r>
        <w:rPr>
          <w:rFonts w:ascii="Arial" w:eastAsia="Arial" w:hAnsi="Arial" w:cs="Arial"/>
          <w:sz w:val="24"/>
          <w:szCs w:val="24"/>
        </w:rPr>
        <w:t xml:space="preserve"> para realización de hurtos o desvió de fondos. </w:t>
      </w:r>
    </w:p>
    <w:p w14:paraId="5E76FA6B"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Transferencia de fondos. Instrucciones fraudulentas escritas, electrónicas, telegráficas, por cable, por teletipo, o telefónicas, transmitidas a una institución financiera donde la entidad posea sus cuentas, indicando a tal institución debitar una cuenta de transferencias y transferir, pagar o entregar Dinero o Títulos Valores desde tal cuenta de transferencias con instrucciones que pretenden haber sido transmitidas por el asegurado pero que fueron de hecho fraudulentamente transmitidas por alguien distinto del asegurado sin el conocimiento ni el consentimiento del asegurado.</w:t>
      </w:r>
    </w:p>
    <w:p w14:paraId="1571CE43"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Falsificación o adulteración de firma, cheques falsificados: Adulteración de dineros o títulos valores. Solo cubre falsedad material. La aceptación, de buena fe, y en el curso normal de sus negocios de monedas o billetes falsificados de todo el mundo. La falsificación o alteración dolosa de cualquier cheque, pagare, giro, o cualquier documento o título valor similar, mediante los cuales se ordene o se dé instrucciones de pagar una suma determinada de dinero.</w:t>
      </w:r>
    </w:p>
    <w:p w14:paraId="4A02AFB0"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Falsificación extendida: a cubrir los giros de la entidad a terceros sean estos proveedores, contratistas, </w:t>
      </w:r>
      <w:proofErr w:type="spellStart"/>
      <w:r>
        <w:rPr>
          <w:rFonts w:ascii="Arial" w:eastAsia="Arial" w:hAnsi="Arial" w:cs="Arial"/>
          <w:sz w:val="24"/>
          <w:szCs w:val="24"/>
        </w:rPr>
        <w:t>ops</w:t>
      </w:r>
      <w:proofErr w:type="spellEnd"/>
      <w:r>
        <w:rPr>
          <w:rFonts w:ascii="Arial" w:eastAsia="Arial" w:hAnsi="Arial" w:cs="Arial"/>
          <w:sz w:val="24"/>
          <w:szCs w:val="24"/>
        </w:rPr>
        <w:t>, etc. Y que pudieren llegar a afectar los dineros y/o títulos valores de la entidad mientras sea su responsabilidad.</w:t>
      </w:r>
    </w:p>
    <w:p w14:paraId="641ADA7D"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Falta Grave por modificación del estado del riesgo: No obstante, lo estipulado en las condiciones generales de la póliza y sus anexos, por la presente cláusula se establece una limitación a la obligación que el asegurado notifique los hechos o circunstancias que agraven el riesgo durante la vigencia del contrato en el sentido, que la aseguradora solo puede invocar cuando exista relación de causalidad entre la agravación y el siniestro. Se ampararán automáticamente los riesgos cuya agravación se informe, hasta el pronunciamiento del asegurador en contrario.</w:t>
      </w:r>
    </w:p>
    <w:p w14:paraId="753CC84C"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Pérdida de derechos de suscripción. Queda expresamente declarado y convenido que por razón de cualquier pérdida de suscripción, conversión, redención o privilegios de depósito a causa de extravío, desaparición o pérdida de los valores, en cualquier predio donde estén ubicados y mientras  se encuentren en tránsito en cualquier lugar y bajo la custodia de cualquier persona(s) que actúen como mensajero (s) del asegurado, dentro de las circunstancias amparables, excepto cuando se encuentren en el correo, en poder de un transportador contratado, salvo que se trate de una compañía transportadora que utilice vehículos blindados, adicionalmente el importe de la indemnización será el valor que tengan los mencionados privilegios, con anterioridad inmediata a su vencimiento, o en caso de la divergencia, según lo establecido por arbitramento o acuerdo. </w:t>
      </w:r>
    </w:p>
    <w:p w14:paraId="37DCF21D" w14:textId="77777777" w:rsidR="003F347B" w:rsidRDefault="00000000">
      <w:pPr>
        <w:numPr>
          <w:ilvl w:val="0"/>
          <w:numId w:val="7"/>
        </w:numPr>
        <w:pBdr>
          <w:top w:val="nil"/>
          <w:left w:val="nil"/>
          <w:bottom w:val="nil"/>
          <w:right w:val="nil"/>
          <w:between w:val="nil"/>
        </w:pBdr>
        <w:tabs>
          <w:tab w:val="left" w:pos="0"/>
        </w:tabs>
        <w:spacing w:line="240" w:lineRule="auto"/>
        <w:ind w:left="426"/>
        <w:jc w:val="both"/>
        <w:rPr>
          <w:rFonts w:ascii="Arial" w:eastAsia="Arial" w:hAnsi="Arial" w:cs="Arial"/>
          <w:sz w:val="24"/>
          <w:szCs w:val="24"/>
        </w:rPr>
      </w:pPr>
      <w:r>
        <w:rPr>
          <w:rFonts w:ascii="Arial" w:eastAsia="Arial" w:hAnsi="Arial" w:cs="Arial"/>
          <w:sz w:val="24"/>
          <w:szCs w:val="24"/>
        </w:rPr>
        <w:t xml:space="preserve">Valores y transacciones en tránsito: Además de las establecidas en el amparo básico de este ramo también cubrirá pérdidas o daño de otras propiedades por hurto calificado o un interno de ello, fuera del predio, mientras la propiedad está siendo transportada por el asegurado, un socio, un empleado o por una compañía de transporte de valores; pérdida por hurto de tal propiedad mientras se encuentra temporalmente dentro de la residencia del asegurado, socio o un empleado. </w:t>
      </w:r>
    </w:p>
    <w:p w14:paraId="32410898" w14:textId="77777777" w:rsidR="003F347B" w:rsidRDefault="00000000">
      <w:pPr>
        <w:tabs>
          <w:tab w:val="left" w:pos="0"/>
        </w:tabs>
        <w:spacing w:line="240" w:lineRule="auto"/>
        <w:ind w:left="426"/>
        <w:jc w:val="both"/>
        <w:rPr>
          <w:rFonts w:ascii="Arial" w:eastAsia="Arial" w:hAnsi="Arial" w:cs="Arial"/>
          <w:b/>
          <w:bCs/>
          <w:sz w:val="24"/>
          <w:szCs w:val="24"/>
        </w:rPr>
      </w:pPr>
      <w:r>
        <w:rPr>
          <w:rFonts w:ascii="Arial" w:eastAsia="Arial" w:hAnsi="Arial" w:cs="Arial"/>
          <w:b/>
          <w:bCs/>
          <w:sz w:val="24"/>
          <w:szCs w:val="24"/>
        </w:rPr>
        <w:t xml:space="preserve">CLÁUSULAS COMPLEMENTARIAS OBLIGATORIAS  </w:t>
      </w:r>
    </w:p>
    <w:p w14:paraId="03F382B1"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Amparo automático de nuevos empleados y nuevas oficinas durante el periodo de la póliza sin cobro de prima, siempre que estos se encuentren dentro del límite territorial establecido y mientras se mantenga como mínimo las mismas protecciones de seguridad informadas a los reaseguradores en el formulario de solicitud. Sin embargo, las fusiones o adquisiciones deberán ser acordadas previamente con los aseguradores a términos a ser acordados. </w:t>
      </w:r>
    </w:p>
    <w:p w14:paraId="2FE9811D"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Anexo de Costo Financiero Neto, con un sublímite mensual de $200’000.000, tasa de interés del 2,5 % mensual, deducible 30 días y máximo período de indemnización de 9 meses. </w:t>
      </w:r>
    </w:p>
    <w:p w14:paraId="2C0B13F2"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Extorsión y amenaza a y en la propiedad. La cobertura se extiende para incluir pérdidas de dinero u otros bienes entregados por cualquier oficina del asegurado, como resultado de una amenaza comunicada a este; de dañar o destruir algún bien (incluyendo sistemas computacionales, software o programas e incluyendo cualesquiera predios, artefactos o accesorios contenidos dentro de los predios) de propiedad del asegurado o por los cuales el asegurado es legalmente responsable.</w:t>
      </w:r>
    </w:p>
    <w:p w14:paraId="4008FFA9"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Extorsión y amenaza a las personas. La cobertura se extiende para incluir pérdidas de dinero u otros bienes entregados por cualquier oficina del asegurado, como resultado de una amenaza comunicada a este; de inferir daño corporal y/o psicológico a la o las personas a fin de lograr un acto ilícito relacionado con esta póliza.  </w:t>
      </w:r>
    </w:p>
    <w:p w14:paraId="3444BA95"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Pérdida o daños a los valores dentro del establecimiento asegurado que esté bajo su cuidado, tenencia y/o control, mediante el uso de fuerza o por coacción o amenaza y que estén en cajas fuertes, escritorios o en manos de los trabajadores de la entidad, se extiende a cubrir daños en equipos eléctricos y electrónicos o de cómputo.</w:t>
      </w:r>
    </w:p>
    <w:p w14:paraId="4BB6A4D8"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Restablecimiento automático del valor asegurado por pago de siniestro, con cobro de prima adicional, por una sola vez durante la vigencia de la póliza. </w:t>
      </w:r>
    </w:p>
    <w:p w14:paraId="38DECD95"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Cobertura automática para nuevos predios y operaciones del asegurado.</w:t>
      </w:r>
    </w:p>
    <w:p w14:paraId="5681A22C"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Cobertura incendio, terremoto y actos malintencionados para valores.</w:t>
      </w:r>
    </w:p>
    <w:p w14:paraId="4637520B"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Cobertura para obras de arte sublímite de $40.000.000. sublímite a la cobertura de 15% del valor asegurado por evento y 30% en el agregado haciendo parte del valor asegurado y no en adición a este.</w:t>
      </w:r>
    </w:p>
    <w:p w14:paraId="53534497"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Concurrencia de amparos, cláusulas y condiciones. Queda entendido, convenido y aceptado, que si dos o más amparos, cláusulas o condiciones otorgan cobertura a un mismo evento, que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w:t>
      </w:r>
      <w:proofErr w:type="gramStart"/>
      <w:r>
        <w:rPr>
          <w:rFonts w:ascii="Arial" w:eastAsia="Arial" w:hAnsi="Arial" w:cs="Arial"/>
          <w:sz w:val="24"/>
          <w:szCs w:val="24"/>
        </w:rPr>
        <w:t>de acuerdo a</w:t>
      </w:r>
      <w:proofErr w:type="gramEnd"/>
      <w:r>
        <w:rPr>
          <w:rFonts w:ascii="Arial" w:eastAsia="Arial" w:hAnsi="Arial" w:cs="Arial"/>
          <w:sz w:val="24"/>
          <w:szCs w:val="24"/>
        </w:rPr>
        <w:t xml:space="preserve"> su conveniencia. </w:t>
      </w:r>
    </w:p>
    <w:p w14:paraId="3C7B3178"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Definición de empleados incluye personal provisional o temporal o aquellas personas facilitadas por firmas especializadas, estudiantes en práctica, apoderados y sus trabajadores que prestan servicios al asegurado.</w:t>
      </w:r>
    </w:p>
    <w:p w14:paraId="5D258F8D"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Depósitos Bancarios hasta el 100% del valor asegurado, se extiende a cubrir cualquier afectación cubierta por esta póliza y generada durante el proceso de depósito desde la entrega del dinero o títulos valores en las instalaciones del asegurado y hasta la entrega </w:t>
      </w:r>
      <w:proofErr w:type="gramStart"/>
      <w:r>
        <w:rPr>
          <w:rFonts w:ascii="Arial" w:eastAsia="Arial" w:hAnsi="Arial" w:cs="Arial"/>
          <w:sz w:val="24"/>
          <w:szCs w:val="24"/>
        </w:rPr>
        <w:t>del mismo</w:t>
      </w:r>
      <w:proofErr w:type="gramEnd"/>
      <w:r>
        <w:rPr>
          <w:rFonts w:ascii="Arial" w:eastAsia="Arial" w:hAnsi="Arial" w:cs="Arial"/>
          <w:sz w:val="24"/>
          <w:szCs w:val="24"/>
        </w:rPr>
        <w:t xml:space="preserve"> en manos del cajero funcionario autorizado de la entidad Bancaria. Se extiende a cubrir las afectaciones generadas a terceros o a sus bienes como producto de actos que afecten el riesgo.</w:t>
      </w:r>
    </w:p>
    <w:p w14:paraId="0500EE97"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Desaparición misteriosa en predios, pérdida del Dinero o valores por alguna otra persona, ya sea ocasionado mediante uso de fuerza, violencia o no y que bajo el proceso de investigación demuestra que la causa de la pérdida sea misteriosa o inexplicable; siempre que se acredite en el reclamo que las pérdidas fueron causadas por la intervención de uno o más empleados. </w:t>
      </w:r>
      <w:proofErr w:type="gramStart"/>
      <w:r>
        <w:rPr>
          <w:rFonts w:ascii="Arial" w:eastAsia="Arial" w:hAnsi="Arial" w:cs="Arial"/>
          <w:sz w:val="24"/>
          <w:szCs w:val="24"/>
        </w:rPr>
        <w:t>sublimite  hasta</w:t>
      </w:r>
      <w:proofErr w:type="gramEnd"/>
      <w:r>
        <w:rPr>
          <w:rFonts w:ascii="Arial" w:eastAsia="Arial" w:hAnsi="Arial" w:cs="Arial"/>
          <w:sz w:val="24"/>
          <w:szCs w:val="24"/>
        </w:rPr>
        <w:t xml:space="preserve"> el 30% del valor asegurado evento/ vigencia.</w:t>
      </w:r>
    </w:p>
    <w:p w14:paraId="0FCDCC95"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Extensión a directores y empleados de la Entidad.</w:t>
      </w:r>
    </w:p>
    <w:p w14:paraId="652E2CAB"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Honorarios de abogados, consultores, auditores, interventores, gastos y costos legales. Los cuales hacen parte del límite asegurado y por ende no aplican en exceso de este.</w:t>
      </w:r>
    </w:p>
    <w:p w14:paraId="37749355"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Honorarios y gastos para determinar la pérdida, la cobertura se extiende para indemnizar al asegurado por los honorarios, costos y gastos legales incurridos y pagados por el asegurado en la defensa de alguna demanda, reclamo, juicio o procedimiento judicial, debidamente acreditados por el asegurado y que provengan directamente de una pérdida cubierta de conformidad con el contrato de seguro y/o los gastos para la demostración de la pérdida incluyendo honorarios profesionales. Limitada al 30% del valor asegurado.</w:t>
      </w:r>
    </w:p>
    <w:p w14:paraId="0E44FD59"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Limite territorio nacional e internacional. (Territorio de la República de Colombia).se refiere </w:t>
      </w:r>
      <w:r>
        <w:rPr>
          <w:rFonts w:ascii="Arial" w:eastAsia="Arial" w:hAnsi="Arial" w:cs="Arial"/>
          <w:sz w:val="24"/>
          <w:szCs w:val="24"/>
        </w:rPr>
        <w:tab/>
        <w:t>al área geográfica, respecto de la cual se otorgará cobertura en virtud de esta póliza.</w:t>
      </w:r>
    </w:p>
    <w:p w14:paraId="07B7EE2A"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Moneda falsa se extiende a cubrir moneda de todo el Mundo.</w:t>
      </w:r>
    </w:p>
    <w:p w14:paraId="363888E4"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Pérdida o daños de valores dentro del establecimiento asegurado – Predios.</w:t>
      </w:r>
    </w:p>
    <w:p w14:paraId="31E85F2E"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Reposición de títulos valores. Queda establecido y convenido por la presente cláusula que, en el caso de pérdida o daño al interés asegurado como consecuencia de cualquier accidente, incendio u otra causa cubierta por la presente póliza, entonces la responsabilidad de los asegurados aquí suscritos se limitará a las costas y/o cargos incurridos por el asegurado en la reimpresión y obtención de la reexpedición del interés perdido/dañado; esta cláusula actuará sin perjuicio de lo establecido en la cobertura.</w:t>
      </w:r>
    </w:p>
    <w:p w14:paraId="3A984512"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Se incluyen gastos legales haciendo parte del agregado anual.</w:t>
      </w:r>
    </w:p>
    <w:p w14:paraId="7E9EA9D0"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Se incluyen gastos legales haciendo parte del agregado anual. Se sublimita al del 20% del valor asegurado. </w:t>
      </w:r>
    </w:p>
    <w:p w14:paraId="27E58E72"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Aceptación de anexos aclaratorios a las cláusulas y coberturas exigidas por el ramo, siempre y cuando no vayan en detrimento de los amparos exigidos por la entidad.</w:t>
      </w:r>
    </w:p>
    <w:p w14:paraId="2C9664E3" w14:textId="77777777" w:rsidR="003F347B" w:rsidRDefault="00000000">
      <w:pPr>
        <w:numPr>
          <w:ilvl w:val="0"/>
          <w:numId w:val="7"/>
        </w:numPr>
        <w:pBdr>
          <w:top w:val="nil"/>
          <w:left w:val="nil"/>
          <w:bottom w:val="nil"/>
          <w:right w:val="nil"/>
          <w:between w:val="nil"/>
        </w:pBdr>
        <w:tabs>
          <w:tab w:val="left" w:pos="0"/>
        </w:tabs>
        <w:spacing w:after="0" w:line="240" w:lineRule="auto"/>
        <w:ind w:left="426"/>
        <w:jc w:val="both"/>
        <w:rPr>
          <w:rFonts w:ascii="Arial" w:eastAsia="Arial" w:hAnsi="Arial" w:cs="Arial"/>
          <w:sz w:val="24"/>
          <w:szCs w:val="24"/>
        </w:rPr>
      </w:pPr>
      <w:r>
        <w:rPr>
          <w:rFonts w:ascii="Arial" w:eastAsia="Arial" w:hAnsi="Arial" w:cs="Arial"/>
          <w:sz w:val="24"/>
          <w:szCs w:val="24"/>
        </w:rPr>
        <w:t xml:space="preserve">Acuerdo para ajuste en caso de siniestro: Por medio de la presente cláusula se conviene que todos los siniestros serán ajustados conforme al procedimiento especial de ajuste que se acuerde entre el asegurador y asegurado, y que, bajo estas condiciones, operará el ajustador que se designe cuando sea necesario. </w:t>
      </w:r>
    </w:p>
    <w:p w14:paraId="20A91828" w14:textId="77777777" w:rsidR="003F347B" w:rsidRDefault="003F347B">
      <w:pPr>
        <w:pBdr>
          <w:top w:val="nil"/>
          <w:left w:val="nil"/>
          <w:bottom w:val="nil"/>
          <w:right w:val="nil"/>
          <w:between w:val="nil"/>
        </w:pBdr>
        <w:tabs>
          <w:tab w:val="left" w:pos="0"/>
        </w:tabs>
        <w:spacing w:after="0" w:line="240" w:lineRule="auto"/>
        <w:jc w:val="both"/>
        <w:rPr>
          <w:rFonts w:ascii="Arial" w:eastAsia="Arial" w:hAnsi="Arial" w:cs="Arial"/>
          <w:sz w:val="24"/>
          <w:szCs w:val="24"/>
        </w:rPr>
      </w:pPr>
    </w:p>
    <w:p w14:paraId="12107925" w14:textId="77777777" w:rsidR="003F347B" w:rsidRDefault="00000000">
      <w:pPr>
        <w:pBdr>
          <w:top w:val="nil"/>
          <w:left w:val="nil"/>
          <w:bottom w:val="nil"/>
          <w:right w:val="nil"/>
          <w:between w:val="nil"/>
        </w:pBdr>
        <w:tabs>
          <w:tab w:val="left" w:pos="0"/>
        </w:tabs>
        <w:spacing w:after="0" w:line="240" w:lineRule="auto"/>
        <w:jc w:val="both"/>
        <w:rPr>
          <w:rFonts w:ascii="Arial" w:eastAsia="Arial" w:hAnsi="Arial" w:cs="Arial"/>
          <w:b/>
          <w:bCs/>
          <w:sz w:val="24"/>
          <w:szCs w:val="24"/>
        </w:rPr>
      </w:pPr>
      <w:r>
        <w:rPr>
          <w:rFonts w:ascii="Arial" w:eastAsia="Arial" w:hAnsi="Arial" w:cs="Arial"/>
          <w:b/>
          <w:bCs/>
          <w:sz w:val="24"/>
          <w:szCs w:val="24"/>
        </w:rPr>
        <w:t xml:space="preserve">CONDICIÓN ESPECIAL OBLIGATORIA </w:t>
      </w:r>
    </w:p>
    <w:p w14:paraId="1D044647" w14:textId="77777777" w:rsidR="003F347B" w:rsidRDefault="003F347B">
      <w:pPr>
        <w:pBdr>
          <w:top w:val="nil"/>
          <w:left w:val="nil"/>
          <w:bottom w:val="nil"/>
          <w:right w:val="nil"/>
          <w:between w:val="nil"/>
        </w:pBdr>
        <w:tabs>
          <w:tab w:val="left" w:pos="0"/>
        </w:tabs>
        <w:spacing w:after="0" w:line="240" w:lineRule="auto"/>
        <w:jc w:val="both"/>
        <w:rPr>
          <w:rFonts w:ascii="Arial" w:eastAsia="Arial" w:hAnsi="Arial" w:cs="Arial"/>
          <w:sz w:val="24"/>
          <w:szCs w:val="24"/>
        </w:rPr>
      </w:pPr>
      <w:bookmarkStart w:id="4" w:name="_heading=h.kddnv3yjndgh" w:colFirst="0" w:colLast="0"/>
      <w:bookmarkEnd w:id="4"/>
    </w:p>
    <w:p w14:paraId="4808D05C" w14:textId="77777777" w:rsidR="003F347B" w:rsidRDefault="00000000">
      <w:pPr>
        <w:numPr>
          <w:ilvl w:val="0"/>
          <w:numId w:val="7"/>
        </w:numPr>
        <w:tabs>
          <w:tab w:val="left" w:pos="0"/>
        </w:tabs>
        <w:spacing w:after="0" w:line="240" w:lineRule="auto"/>
        <w:jc w:val="both"/>
        <w:rPr>
          <w:rFonts w:ascii="Arial" w:eastAsia="Arial" w:hAnsi="Arial" w:cs="Arial"/>
          <w:sz w:val="24"/>
          <w:szCs w:val="24"/>
        </w:rPr>
      </w:pPr>
      <w:r>
        <w:rPr>
          <w:rFonts w:ascii="Arial" w:eastAsia="Arial" w:hAnsi="Arial" w:cs="Arial"/>
          <w:b/>
          <w:bCs/>
          <w:sz w:val="24"/>
          <w:szCs w:val="24"/>
        </w:rPr>
        <w:t>Delitos cometidos por hackers y/o ciberataques</w:t>
      </w:r>
      <w:r>
        <w:rPr>
          <w:rFonts w:ascii="Arial" w:eastAsia="Arial" w:hAnsi="Arial" w:cs="Arial"/>
          <w:sz w:val="24"/>
          <w:szCs w:val="24"/>
        </w:rPr>
        <w:t xml:space="preserve">: Se extiende a cubrir las afectaciones generadas por ataques cibernéticos o ciberataques y/o el hackeo de cuentas bancarias, que pueden incluir secuestro, hurto, falsificación, transferencias indebidas o no autorizadas por el asegurado y/o suplantación de titulares o de personal autorizado para el manejo de cuentas, así como la modificación fraudulenta de códigos, claves, firmas electrónicas y demás que generen afectación a los dineros y/o títulos valores de la entidad. Este amparo también podrá tener aplicación bajo RAMO CYBER, siempre y cuando mantenga las mismas exigencias aquí contenidas. En dado caso el asegurador expedirá póliza de riesgo </w:t>
      </w:r>
      <w:proofErr w:type="spellStart"/>
      <w:r>
        <w:rPr>
          <w:rFonts w:ascii="Arial" w:eastAsia="Arial" w:hAnsi="Arial" w:cs="Arial"/>
          <w:sz w:val="24"/>
          <w:szCs w:val="24"/>
        </w:rPr>
        <w:t>cyber</w:t>
      </w:r>
      <w:proofErr w:type="spellEnd"/>
      <w:r>
        <w:rPr>
          <w:rFonts w:ascii="Arial" w:eastAsia="Arial" w:hAnsi="Arial" w:cs="Arial"/>
          <w:sz w:val="24"/>
          <w:szCs w:val="24"/>
        </w:rPr>
        <w:t xml:space="preserve"> de manera independiente, sin condiciones adicionales y/o deducibles, mínimos o límites diferentes a los contenidos en el presente ramo. Opera dentro del alcance de las siguientes definiciones de cobertura a) responsabilidad por datos personales cualquier pérdida derivada de la violación de información personal, real o presunta, que resulte en un reclamo contra el asegurado. b) responsabilidad por datos corporativos cualquier pérdida derivada de la violación de información corporativa, real o presunta, que resulte en un reclamo contra el asegurado.</w:t>
      </w:r>
    </w:p>
    <w:p w14:paraId="152E269A" w14:textId="77777777" w:rsidR="003F347B" w:rsidRDefault="00000000">
      <w:pPr>
        <w:numPr>
          <w:ilvl w:val="0"/>
          <w:numId w:val="7"/>
        </w:numPr>
        <w:tabs>
          <w:tab w:val="left" w:pos="0"/>
        </w:tabs>
        <w:spacing w:after="0" w:line="235" w:lineRule="auto"/>
        <w:ind w:left="426" w:right="260" w:hanging="142"/>
        <w:jc w:val="both"/>
        <w:rPr>
          <w:rFonts w:ascii="Arial" w:eastAsia="Arial" w:hAnsi="Arial" w:cs="Arial"/>
          <w:sz w:val="24"/>
          <w:szCs w:val="24"/>
        </w:rPr>
      </w:pPr>
      <w:r>
        <w:rPr>
          <w:rFonts w:ascii="Arial" w:eastAsia="Arial" w:hAnsi="Arial" w:cs="Arial"/>
          <w:sz w:val="24"/>
          <w:szCs w:val="24"/>
        </w:rPr>
        <w:t>coberturas adicionales en favor del asegurado: queda convenido y aceptado en adición a la cláusula de Delitos cometidos por hackers y/o ciberataques, el asegurador podrá otorgar coberturas y amparos adicionales del ramo en beneficio del asegurado, pero no en contravía o disminución de beneficios de las condiciones y cláusulas ya establecidas para el Ramo de IRF o CYBER.  Aplica según condiciones del asegurador.</w:t>
      </w:r>
    </w:p>
    <w:p w14:paraId="268B98DF" w14:textId="77777777" w:rsidR="003F347B" w:rsidRDefault="003F347B">
      <w:pPr>
        <w:pBdr>
          <w:top w:val="nil"/>
          <w:left w:val="nil"/>
          <w:bottom w:val="nil"/>
          <w:right w:val="nil"/>
          <w:between w:val="nil"/>
        </w:pBdr>
        <w:tabs>
          <w:tab w:val="left" w:pos="0"/>
        </w:tabs>
        <w:spacing w:after="0" w:line="240" w:lineRule="auto"/>
        <w:jc w:val="both"/>
        <w:rPr>
          <w:rFonts w:ascii="Arial" w:eastAsia="Arial" w:hAnsi="Arial" w:cs="Arial"/>
          <w:sz w:val="24"/>
          <w:szCs w:val="24"/>
        </w:rPr>
      </w:pPr>
    </w:p>
    <w:p w14:paraId="54745BF5" w14:textId="77777777" w:rsidR="003F347B" w:rsidRDefault="003F347B">
      <w:pPr>
        <w:pBdr>
          <w:top w:val="nil"/>
          <w:left w:val="nil"/>
          <w:bottom w:val="nil"/>
          <w:right w:val="nil"/>
          <w:between w:val="nil"/>
        </w:pBdr>
        <w:tabs>
          <w:tab w:val="left" w:pos="0"/>
        </w:tabs>
        <w:spacing w:after="0" w:line="240" w:lineRule="auto"/>
        <w:jc w:val="both"/>
        <w:rPr>
          <w:rFonts w:ascii="Arial" w:eastAsia="Arial" w:hAnsi="Arial" w:cs="Arial"/>
          <w:b/>
          <w:bCs/>
          <w:sz w:val="24"/>
          <w:szCs w:val="24"/>
        </w:rPr>
      </w:pPr>
    </w:p>
    <w:p w14:paraId="0EF8A1A5" w14:textId="77777777" w:rsidR="003F347B" w:rsidRDefault="00000000">
      <w:pPr>
        <w:tabs>
          <w:tab w:val="left" w:pos="0"/>
        </w:tabs>
        <w:spacing w:line="240" w:lineRule="auto"/>
        <w:jc w:val="center"/>
        <w:rPr>
          <w:rFonts w:ascii="Arial" w:eastAsia="Arial" w:hAnsi="Arial" w:cs="Arial"/>
          <w:b/>
          <w:bCs/>
          <w:sz w:val="24"/>
          <w:szCs w:val="24"/>
        </w:rPr>
      </w:pPr>
      <w:r>
        <w:rPr>
          <w:rFonts w:ascii="Arial" w:eastAsia="Arial" w:hAnsi="Arial" w:cs="Arial"/>
          <w:b/>
          <w:bCs/>
          <w:sz w:val="24"/>
          <w:szCs w:val="24"/>
        </w:rPr>
        <w:t>EXCLUSIONES GENERALES APLICABLES AL RAMO</w:t>
      </w:r>
      <w:r>
        <w:rPr>
          <w:rFonts w:ascii="Arial" w:eastAsia="Arial" w:hAnsi="Arial" w:cs="Arial"/>
          <w:sz w:val="24"/>
          <w:szCs w:val="24"/>
        </w:rPr>
        <w:t xml:space="preserve"> </w:t>
      </w:r>
      <w:r>
        <w:rPr>
          <w:rFonts w:ascii="Arial" w:eastAsia="Arial" w:hAnsi="Arial" w:cs="Arial"/>
          <w:b/>
          <w:bCs/>
          <w:sz w:val="24"/>
          <w:szCs w:val="24"/>
        </w:rPr>
        <w:t>INFIDELIDAD DE RIESGOS FINANCIEROS</w:t>
      </w:r>
    </w:p>
    <w:p w14:paraId="735DF009" w14:textId="77777777" w:rsidR="003F347B" w:rsidRDefault="00000000">
      <w:pP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 xml:space="preserve">Queda convenido y aceptado entre asegurador y asegurado que las siguientes serán las únicas exclusiones aceptas para el ramo de Responsabilidad civil extracontractual y por tanto el asegurador no podrá invocar exclusiones diferentes a las que aquí se estipulan salvo las que tenga concurrencia con las cláusulas y/o amparos objeto de cobertura. </w:t>
      </w:r>
    </w:p>
    <w:p w14:paraId="75CE72D7" w14:textId="77777777" w:rsidR="003F347B" w:rsidRDefault="00000000">
      <w:pPr>
        <w:tabs>
          <w:tab w:val="left" w:pos="0"/>
        </w:tabs>
        <w:spacing w:line="240" w:lineRule="auto"/>
        <w:jc w:val="both"/>
        <w:rPr>
          <w:rFonts w:ascii="Arial" w:eastAsia="Arial" w:hAnsi="Arial" w:cs="Arial"/>
          <w:sz w:val="24"/>
          <w:szCs w:val="24"/>
        </w:rPr>
      </w:pPr>
      <w:r>
        <w:rPr>
          <w:rFonts w:ascii="Arial" w:eastAsia="Arial" w:hAnsi="Arial" w:cs="Arial"/>
          <w:sz w:val="24"/>
          <w:szCs w:val="24"/>
        </w:rPr>
        <w:t>Quedan excluidas para todas las coberturas contratadas, las pérdidas y/o daños materiales de los bienes asegurados, o los demás perjuicios que en su origen o extensión sean causados directa o indirectamente por otras personas:</w:t>
      </w:r>
    </w:p>
    <w:p w14:paraId="0C189FC4" w14:textId="77777777" w:rsidR="003F347B" w:rsidRDefault="00000000">
      <w:pPr>
        <w:numPr>
          <w:ilvl w:val="0"/>
          <w:numId w:val="1"/>
        </w:numPr>
        <w:tabs>
          <w:tab w:val="left" w:pos="0"/>
        </w:tabs>
        <w:spacing w:line="240" w:lineRule="auto"/>
        <w:jc w:val="both"/>
        <w:rPr>
          <w:rFonts w:ascii="Arial" w:eastAsia="Arial" w:hAnsi="Arial" w:cs="Arial"/>
          <w:sz w:val="24"/>
          <w:szCs w:val="24"/>
        </w:rPr>
      </w:pPr>
      <w:r>
        <w:rPr>
          <w:rFonts w:ascii="Arial" w:eastAsia="Arial" w:hAnsi="Arial" w:cs="Arial"/>
          <w:sz w:val="24"/>
          <w:szCs w:val="24"/>
        </w:rPr>
        <w:t>Por pérdidas fuera de los predios, pérdida a consecuencia de guerra, ya sea declarada o no, guerra civil, insurrección, rebelión o revolución.</w:t>
      </w:r>
    </w:p>
    <w:p w14:paraId="27B5C6D8" w14:textId="77777777" w:rsidR="003F347B" w:rsidRDefault="003F347B">
      <w:pPr>
        <w:tabs>
          <w:tab w:val="left" w:pos="0"/>
        </w:tabs>
        <w:spacing w:line="240" w:lineRule="auto"/>
        <w:ind w:left="720"/>
        <w:jc w:val="both"/>
        <w:rPr>
          <w:rFonts w:ascii="Arial" w:eastAsia="Arial" w:hAnsi="Arial" w:cs="Arial"/>
          <w:sz w:val="24"/>
          <w:szCs w:val="24"/>
        </w:rPr>
      </w:pPr>
    </w:p>
    <w:p w14:paraId="039A1F7E" w14:textId="77777777" w:rsidR="003F347B" w:rsidRDefault="00000000">
      <w:pPr>
        <w:numPr>
          <w:ilvl w:val="0"/>
          <w:numId w:val="1"/>
        </w:numPr>
        <w:tabs>
          <w:tab w:val="left" w:pos="0"/>
        </w:tabs>
        <w:spacing w:line="240" w:lineRule="auto"/>
        <w:jc w:val="both"/>
        <w:rPr>
          <w:rFonts w:ascii="Arial" w:eastAsia="Arial" w:hAnsi="Arial" w:cs="Arial"/>
          <w:sz w:val="24"/>
          <w:szCs w:val="24"/>
        </w:rPr>
      </w:pPr>
      <w:r>
        <w:rPr>
          <w:rFonts w:ascii="Arial" w:eastAsia="Arial" w:hAnsi="Arial" w:cs="Arial"/>
          <w:sz w:val="24"/>
          <w:szCs w:val="24"/>
        </w:rPr>
        <w:t>Pérdida dentro de los predios, por pérdida de dinero contenido en máquinas de entretenimiento operadas con moneda o máquinas de ventas, a menos que la cantidad de dinero depositado dentro del aparato o máquina esté registrado por un instrumento registrador continuamente dentro de la misma.</w:t>
      </w:r>
    </w:p>
    <w:p w14:paraId="4AB6E224" w14:textId="77777777" w:rsidR="003F347B" w:rsidRDefault="003F347B">
      <w:pPr>
        <w:tabs>
          <w:tab w:val="left" w:pos="0"/>
        </w:tabs>
        <w:spacing w:line="240" w:lineRule="auto"/>
        <w:ind w:left="720"/>
        <w:jc w:val="both"/>
        <w:rPr>
          <w:rFonts w:ascii="Arial" w:eastAsia="Arial" w:hAnsi="Arial" w:cs="Arial"/>
          <w:sz w:val="24"/>
          <w:szCs w:val="24"/>
        </w:rPr>
      </w:pPr>
    </w:p>
    <w:p w14:paraId="650E4FD9" w14:textId="77777777" w:rsidR="003F347B" w:rsidRDefault="00000000">
      <w:pPr>
        <w:numPr>
          <w:ilvl w:val="0"/>
          <w:numId w:val="1"/>
        </w:numPr>
        <w:tabs>
          <w:tab w:val="left" w:pos="0"/>
        </w:tabs>
        <w:spacing w:line="240" w:lineRule="auto"/>
        <w:jc w:val="both"/>
        <w:rPr>
          <w:rFonts w:ascii="Arial" w:eastAsia="Arial" w:hAnsi="Arial" w:cs="Arial"/>
          <w:sz w:val="24"/>
          <w:szCs w:val="24"/>
        </w:rPr>
      </w:pPr>
      <w:r>
        <w:rPr>
          <w:rFonts w:ascii="Arial" w:eastAsia="Arial" w:hAnsi="Arial" w:cs="Arial"/>
          <w:sz w:val="24"/>
          <w:szCs w:val="24"/>
        </w:rPr>
        <w:t>Pérdida dentro de los predios, por pérdida de propiedad asegurada mientras está en custodia de una compañía de vehículos blindados, siempre y cuando dicha compañía cuente con pólizas de seguro de respaldo para la entidad.</w:t>
      </w:r>
    </w:p>
    <w:p w14:paraId="711A30B0" w14:textId="77777777" w:rsidR="003F347B" w:rsidRDefault="003F347B">
      <w:pPr>
        <w:tabs>
          <w:tab w:val="left" w:pos="0"/>
        </w:tabs>
        <w:spacing w:line="240" w:lineRule="auto"/>
        <w:ind w:left="720"/>
        <w:jc w:val="both"/>
        <w:rPr>
          <w:rFonts w:ascii="Arial" w:eastAsia="Arial" w:hAnsi="Arial" w:cs="Arial"/>
          <w:sz w:val="24"/>
          <w:szCs w:val="24"/>
        </w:rPr>
      </w:pPr>
    </w:p>
    <w:p w14:paraId="14CACF9E" w14:textId="77777777" w:rsidR="003F347B" w:rsidRDefault="00000000">
      <w:pPr>
        <w:numPr>
          <w:ilvl w:val="0"/>
          <w:numId w:val="1"/>
        </w:numPr>
        <w:tabs>
          <w:tab w:val="left" w:pos="0"/>
        </w:tabs>
        <w:spacing w:line="240" w:lineRule="auto"/>
        <w:jc w:val="both"/>
        <w:rPr>
          <w:rFonts w:ascii="Arial" w:eastAsia="Arial" w:hAnsi="Arial" w:cs="Arial"/>
          <w:sz w:val="24"/>
          <w:szCs w:val="24"/>
        </w:rPr>
      </w:pPr>
      <w:r>
        <w:rPr>
          <w:rFonts w:ascii="Arial" w:eastAsia="Arial" w:hAnsi="Arial" w:cs="Arial"/>
          <w:sz w:val="24"/>
          <w:szCs w:val="24"/>
        </w:rPr>
        <w:t xml:space="preserve">Pérdida dentro de los predios y la </w:t>
      </w:r>
      <w:proofErr w:type="gramStart"/>
      <w:r>
        <w:rPr>
          <w:rFonts w:ascii="Arial" w:eastAsia="Arial" w:hAnsi="Arial" w:cs="Arial"/>
          <w:sz w:val="24"/>
          <w:szCs w:val="24"/>
        </w:rPr>
        <w:t>cobertura  por</w:t>
      </w:r>
      <w:proofErr w:type="gramEnd"/>
      <w:r>
        <w:rPr>
          <w:rFonts w:ascii="Arial" w:eastAsia="Arial" w:hAnsi="Arial" w:cs="Arial"/>
          <w:sz w:val="24"/>
          <w:szCs w:val="24"/>
        </w:rPr>
        <w:t xml:space="preserve"> pérdidas fuera de los predios, por pérdida como consecuencia de reacción nuclear, radiación nuclear o contaminación radiactiva, o por cualquier acto o condición incidente para alguno de los anteriore</w:t>
      </w:r>
      <w:r>
        <w:rPr>
          <w:rFonts w:ascii="Arial" w:eastAsia="Arial" w:hAnsi="Arial" w:cs="Arial"/>
          <w:color w:val="FF0000"/>
          <w:sz w:val="24"/>
          <w:szCs w:val="24"/>
        </w:rPr>
        <w:t>s.</w:t>
      </w:r>
    </w:p>
    <w:p w14:paraId="438BA7A8" w14:textId="77777777" w:rsidR="003F347B" w:rsidRDefault="003F347B">
      <w:pPr>
        <w:tabs>
          <w:tab w:val="left" w:pos="0"/>
        </w:tabs>
        <w:spacing w:line="240" w:lineRule="auto"/>
        <w:ind w:left="720"/>
        <w:jc w:val="both"/>
        <w:rPr>
          <w:rFonts w:ascii="Arial" w:eastAsia="Arial" w:hAnsi="Arial" w:cs="Arial"/>
          <w:color w:val="FF0000"/>
          <w:sz w:val="24"/>
          <w:szCs w:val="24"/>
        </w:rPr>
      </w:pPr>
    </w:p>
    <w:p w14:paraId="5FABA7E7" w14:textId="77777777" w:rsidR="003F347B" w:rsidRDefault="00000000">
      <w:pPr>
        <w:numPr>
          <w:ilvl w:val="0"/>
          <w:numId w:val="1"/>
        </w:numPr>
        <w:tabs>
          <w:tab w:val="left" w:pos="0"/>
        </w:tabs>
        <w:spacing w:line="240" w:lineRule="auto"/>
        <w:jc w:val="both"/>
        <w:rPr>
          <w:rFonts w:ascii="Arial" w:eastAsia="Arial" w:hAnsi="Arial" w:cs="Arial"/>
          <w:sz w:val="24"/>
          <w:szCs w:val="24"/>
        </w:rPr>
      </w:pPr>
      <w:r>
        <w:rPr>
          <w:rFonts w:ascii="Arial" w:eastAsia="Arial" w:hAnsi="Arial" w:cs="Arial"/>
          <w:sz w:val="24"/>
          <w:szCs w:val="24"/>
        </w:rPr>
        <w:t>Para daños de cualquier tipo por los cuales el asegurado es legalmente responsable, excepto daños directos o compensatorios provenientes de una pérdida cubierta bajo esta póliza.</w:t>
      </w:r>
    </w:p>
    <w:p w14:paraId="57553AE2" w14:textId="77777777" w:rsidR="003F347B" w:rsidRDefault="003F347B">
      <w:pPr>
        <w:pBdr>
          <w:top w:val="nil"/>
          <w:left w:val="nil"/>
          <w:bottom w:val="nil"/>
          <w:right w:val="nil"/>
          <w:between w:val="nil"/>
        </w:pBdr>
        <w:tabs>
          <w:tab w:val="left" w:pos="0"/>
        </w:tabs>
        <w:spacing w:after="0" w:line="240" w:lineRule="auto"/>
        <w:jc w:val="both"/>
        <w:rPr>
          <w:rFonts w:ascii="Arial" w:eastAsia="Arial" w:hAnsi="Arial" w:cs="Arial"/>
          <w:sz w:val="24"/>
          <w:szCs w:val="24"/>
        </w:rPr>
      </w:pPr>
    </w:p>
    <w:p w14:paraId="7BC0D481" w14:textId="77777777" w:rsidR="003F347B" w:rsidRDefault="00000000">
      <w:pPr>
        <w:numPr>
          <w:ilvl w:val="0"/>
          <w:numId w:val="18"/>
        </w:numPr>
        <w:pBdr>
          <w:top w:val="nil"/>
          <w:left w:val="nil"/>
          <w:bottom w:val="nil"/>
          <w:right w:val="nil"/>
          <w:between w:val="nil"/>
        </w:pBdr>
        <w:tabs>
          <w:tab w:val="left" w:pos="0"/>
        </w:tabs>
        <w:spacing w:line="240" w:lineRule="auto"/>
        <w:jc w:val="both"/>
        <w:rPr>
          <w:rFonts w:ascii="Arial" w:eastAsia="Arial" w:hAnsi="Arial" w:cs="Arial"/>
          <w:b/>
          <w:bCs/>
          <w:sz w:val="24"/>
          <w:szCs w:val="24"/>
        </w:rPr>
      </w:pPr>
      <w:r>
        <w:rPr>
          <w:rFonts w:ascii="Arial" w:eastAsia="Arial" w:hAnsi="Arial" w:cs="Arial"/>
          <w:b/>
          <w:bCs/>
          <w:sz w:val="24"/>
          <w:szCs w:val="24"/>
        </w:rPr>
        <w:t>CAUCIONES JUDICIALES Y/O PÓLIZA DE CUMPLIMIENTO</w:t>
      </w:r>
    </w:p>
    <w:p w14:paraId="2FA541FD"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 xml:space="preserve">TOMADOR: </w:t>
      </w:r>
      <w:r>
        <w:rPr>
          <w:rFonts w:ascii="Arial" w:eastAsia="Arial" w:hAnsi="Arial" w:cs="Arial"/>
          <w:sz w:val="24"/>
          <w:szCs w:val="24"/>
        </w:rPr>
        <w:t xml:space="preserve">DEPARTAMENTO DE BOYACÁ </w:t>
      </w:r>
    </w:p>
    <w:p w14:paraId="71E15AC1"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ASEGURADO Y BENEFICIARIO: </w:t>
      </w:r>
      <w:r>
        <w:rPr>
          <w:rFonts w:ascii="Arial" w:eastAsia="Arial" w:hAnsi="Arial" w:cs="Arial"/>
          <w:sz w:val="24"/>
          <w:szCs w:val="24"/>
        </w:rPr>
        <w:t>DEPARTAMENTO DE BOYACÁ</w:t>
      </w:r>
      <w:r>
        <w:rPr>
          <w:rFonts w:ascii="Arial" w:eastAsia="Arial" w:hAnsi="Arial" w:cs="Arial"/>
          <w:b/>
          <w:bCs/>
          <w:sz w:val="24"/>
          <w:szCs w:val="24"/>
        </w:rPr>
        <w:t xml:space="preserve"> </w:t>
      </w:r>
    </w:p>
    <w:p w14:paraId="6D6381C4"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b/>
          <w:bCs/>
          <w:sz w:val="24"/>
          <w:szCs w:val="24"/>
        </w:rPr>
        <w:t xml:space="preserve">OBJETO DEL SEGURO:  </w:t>
      </w:r>
      <w:r>
        <w:rPr>
          <w:rFonts w:ascii="Arial" w:eastAsia="Arial" w:hAnsi="Arial" w:cs="Arial"/>
          <w:sz w:val="24"/>
          <w:szCs w:val="24"/>
        </w:rPr>
        <w:t xml:space="preserve">expedir las cauciones judiciales u obligaciones de cumplimiento que: Deben otorgarse en virtud de una disposición normativa por alguna de las partes del proceso judicial, en el curso de este o de ciertas diligencias, con el fin de amparar los perjuicios que se puedan ocasionar a la contraparte o a terceros, derivados de la aplicación de una medida judicial. La cobertura corresponde a eventuales perjuicios, el crédito, las costas o las multas, que se originen en el evento contemplado como riesgo asegurado, estas deben otorgarse en el transcurso del proceso o en ciertas diligencias tendientes a garantizar el cumplimiento de una obligación legal o la conservación de determinada conducta.  </w:t>
      </w:r>
    </w:p>
    <w:p w14:paraId="1D762C86" w14:textId="77777777" w:rsidR="003F347B" w:rsidRDefault="00000000">
      <w:pPr>
        <w:pBdr>
          <w:top w:val="nil"/>
          <w:left w:val="nil"/>
          <w:bottom w:val="nil"/>
          <w:right w:val="nil"/>
          <w:between w:val="nil"/>
        </w:pBdr>
        <w:tabs>
          <w:tab w:val="left" w:pos="0"/>
        </w:tabs>
        <w:spacing w:after="0" w:line="240" w:lineRule="auto"/>
        <w:ind w:left="360"/>
        <w:jc w:val="both"/>
        <w:rPr>
          <w:rFonts w:ascii="Arial" w:eastAsia="Arial" w:hAnsi="Arial" w:cs="Arial"/>
          <w:sz w:val="24"/>
          <w:szCs w:val="24"/>
        </w:rPr>
      </w:pPr>
      <w:r>
        <w:rPr>
          <w:rFonts w:ascii="Arial" w:eastAsia="Arial" w:hAnsi="Arial" w:cs="Arial"/>
          <w:sz w:val="24"/>
          <w:szCs w:val="24"/>
        </w:rPr>
        <w:t>Pólizas de Cumplimiento y demás (Calidad, estabilidad, RCE, Salarios, manejos de anticipo, entre otras) que requiera la entidad a fin de Afianzar convenios, contratos o cualquier proceso contractual que exija garantías de parte del DEPARTAMENTO DE BOYACÁ. La Entidad solicitará la expedición las diferentes pólizas que se requieran dentro de la vigencia del contrato de seguros y/o hasta agotar presupuesto, para todos los procesos en los cuales deba prestar cauciones judiciales en los diferentes procesos que requiera esta garantía (ejecutivos, ordinarios, restitución de inmueble, penales, declarativos, inscripción de demanda por responsabilidad civil, etc.) o en los diferentes procesos contractuales que requieran ser afianzados.</w:t>
      </w:r>
    </w:p>
    <w:p w14:paraId="5996CEF2" w14:textId="77777777" w:rsidR="003F347B" w:rsidRDefault="003F347B">
      <w:pPr>
        <w:pBdr>
          <w:top w:val="nil"/>
          <w:left w:val="nil"/>
          <w:bottom w:val="nil"/>
          <w:right w:val="nil"/>
          <w:between w:val="nil"/>
        </w:pBdr>
        <w:tabs>
          <w:tab w:val="left" w:pos="0"/>
        </w:tabs>
        <w:spacing w:after="0" w:line="240" w:lineRule="auto"/>
        <w:ind w:left="360"/>
        <w:jc w:val="both"/>
        <w:rPr>
          <w:rFonts w:ascii="Arial" w:eastAsia="Arial" w:hAnsi="Arial" w:cs="Arial"/>
          <w:sz w:val="24"/>
          <w:szCs w:val="24"/>
        </w:rPr>
      </w:pPr>
    </w:p>
    <w:p w14:paraId="098DF195"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TASA Y CONDICIONES.</w:t>
      </w:r>
    </w:p>
    <w:p w14:paraId="2579A88A" w14:textId="77777777" w:rsidR="003F347B" w:rsidRDefault="003F347B">
      <w:pPr>
        <w:tabs>
          <w:tab w:val="left" w:pos="0"/>
        </w:tabs>
        <w:spacing w:after="0" w:line="240" w:lineRule="auto"/>
        <w:ind w:left="360"/>
        <w:jc w:val="both"/>
        <w:rPr>
          <w:rFonts w:ascii="Arial" w:eastAsia="Arial" w:hAnsi="Arial" w:cs="Arial"/>
          <w:b/>
          <w:bCs/>
          <w:sz w:val="24"/>
          <w:szCs w:val="24"/>
        </w:rPr>
      </w:pPr>
    </w:p>
    <w:p w14:paraId="47436D94"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sz w:val="24"/>
          <w:szCs w:val="24"/>
        </w:rPr>
        <w:t>La tasa que aplicará el asegurador en este ramo no podrá exceder del 4%. Para pólizas o causaciones judiciales y en pólizas de cumplimiento el asegurador otorgará tasas que se ajusten al promedio del mercado de acuerdo con su política de suscripción.</w:t>
      </w:r>
    </w:p>
    <w:p w14:paraId="00CFB07E" w14:textId="77777777" w:rsidR="003F347B" w:rsidRDefault="003F347B">
      <w:pPr>
        <w:tabs>
          <w:tab w:val="left" w:pos="0"/>
        </w:tabs>
        <w:spacing w:after="0" w:line="240" w:lineRule="auto"/>
        <w:ind w:left="360"/>
        <w:jc w:val="both"/>
        <w:rPr>
          <w:rFonts w:ascii="Arial" w:eastAsia="Arial" w:hAnsi="Arial" w:cs="Arial"/>
          <w:sz w:val="24"/>
          <w:szCs w:val="24"/>
        </w:rPr>
      </w:pPr>
    </w:p>
    <w:p w14:paraId="3AB29090"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CONDICIÓN OBLIGATORIA: </w:t>
      </w:r>
    </w:p>
    <w:p w14:paraId="6F60C664" w14:textId="77777777" w:rsidR="003F347B" w:rsidRDefault="003F347B">
      <w:pPr>
        <w:tabs>
          <w:tab w:val="left" w:pos="0"/>
        </w:tabs>
        <w:spacing w:after="0" w:line="240" w:lineRule="auto"/>
        <w:ind w:left="360"/>
        <w:jc w:val="both"/>
        <w:rPr>
          <w:rFonts w:ascii="Arial" w:eastAsia="Arial" w:hAnsi="Arial" w:cs="Arial"/>
          <w:b/>
          <w:bCs/>
          <w:sz w:val="24"/>
          <w:szCs w:val="24"/>
        </w:rPr>
      </w:pPr>
    </w:p>
    <w:p w14:paraId="6EA7ED13"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sz w:val="24"/>
          <w:szCs w:val="24"/>
        </w:rPr>
        <w:t>El adjudicatario del proceso deberá atender y tramitar las solicitudes de expedición de pólizas de cumplimiento, cauciones judiciales, modificaciones, adiciones y/o prórrogas que requiera el Departamento de Boyacá durante la ejecución contractual y/o hasta agotar el presupuesto asignado, conforme a sus políticas de suscripción, condiciones técnicas, análisis del riesgo y capacidad de reaseguro.</w:t>
      </w:r>
    </w:p>
    <w:p w14:paraId="3B3EF0C2" w14:textId="77777777" w:rsidR="003F347B" w:rsidRDefault="003F347B">
      <w:pPr>
        <w:tabs>
          <w:tab w:val="left" w:pos="0"/>
        </w:tabs>
        <w:spacing w:after="0" w:line="240" w:lineRule="auto"/>
        <w:ind w:left="360"/>
        <w:jc w:val="both"/>
        <w:rPr>
          <w:rFonts w:ascii="Arial" w:eastAsia="Arial" w:hAnsi="Arial" w:cs="Arial"/>
          <w:sz w:val="24"/>
          <w:szCs w:val="24"/>
        </w:rPr>
      </w:pPr>
    </w:p>
    <w:p w14:paraId="78A709E1"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sz w:val="24"/>
          <w:szCs w:val="24"/>
        </w:rPr>
        <w:t>En todo caso, las solicitudes relacionadas con pólizas previamente expedidas por otras aseguradoras estarán sujetas a evaluación y aceptación por parte del adjudicatario, sin que ello implique obligación de asumir riesgos en curso, modificar pólizas emitidas por terceros o mantener condiciones inicialmente pactadas por otra compañía aseguradora.</w:t>
      </w:r>
    </w:p>
    <w:p w14:paraId="3B3300EA" w14:textId="77777777" w:rsidR="003F347B" w:rsidRDefault="003F347B">
      <w:pPr>
        <w:tabs>
          <w:tab w:val="left" w:pos="0"/>
        </w:tabs>
        <w:spacing w:after="0" w:line="240" w:lineRule="auto"/>
        <w:ind w:left="360"/>
        <w:jc w:val="both"/>
        <w:rPr>
          <w:rFonts w:ascii="Arial" w:eastAsia="Arial" w:hAnsi="Arial" w:cs="Arial"/>
          <w:sz w:val="24"/>
          <w:szCs w:val="24"/>
        </w:rPr>
      </w:pPr>
    </w:p>
    <w:p w14:paraId="2EB6D45F" w14:textId="77777777" w:rsidR="003F347B" w:rsidRDefault="003F347B">
      <w:pPr>
        <w:tabs>
          <w:tab w:val="left" w:pos="0"/>
        </w:tabs>
        <w:spacing w:after="0" w:line="240" w:lineRule="auto"/>
        <w:ind w:left="360"/>
        <w:jc w:val="both"/>
        <w:rPr>
          <w:rFonts w:ascii="Arial" w:eastAsia="Arial" w:hAnsi="Arial" w:cs="Arial"/>
          <w:b/>
          <w:bCs/>
          <w:sz w:val="24"/>
          <w:szCs w:val="24"/>
        </w:rPr>
      </w:pPr>
    </w:p>
    <w:p w14:paraId="36FDFF4D"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PRESUPUESTO</w:t>
      </w:r>
    </w:p>
    <w:p w14:paraId="49380F0E" w14:textId="77777777" w:rsidR="003F347B" w:rsidRDefault="003F347B">
      <w:pPr>
        <w:tabs>
          <w:tab w:val="left" w:pos="0"/>
        </w:tabs>
        <w:spacing w:after="0" w:line="240" w:lineRule="auto"/>
        <w:ind w:left="360"/>
        <w:jc w:val="both"/>
        <w:rPr>
          <w:rFonts w:ascii="Arial" w:eastAsia="Arial" w:hAnsi="Arial" w:cs="Arial"/>
          <w:b/>
          <w:bCs/>
          <w:sz w:val="24"/>
          <w:szCs w:val="24"/>
        </w:rPr>
      </w:pPr>
    </w:p>
    <w:p w14:paraId="06A65D03"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sz w:val="24"/>
          <w:szCs w:val="24"/>
        </w:rPr>
        <w:t>El presupuesto estimado para el costo de las pólizas para este último ramo es la suma de CIEN MILLONES DE PESOS M/CTE ($100.000.000, incluido IVA), el cual está establecido dentro del presupuesto del lote 1 y aplicará como una bolsa descontable de acuerdo con la necesidad de este tipo de pólizas que requiera la entidad durante la vigencia ofrecida en el correspondiente.</w:t>
      </w:r>
    </w:p>
    <w:p w14:paraId="374AF629" w14:textId="77777777" w:rsidR="003F347B" w:rsidRDefault="003F347B">
      <w:pPr>
        <w:tabs>
          <w:tab w:val="left" w:pos="0"/>
        </w:tabs>
        <w:spacing w:after="0" w:line="240" w:lineRule="auto"/>
        <w:ind w:left="360"/>
        <w:jc w:val="both"/>
        <w:rPr>
          <w:rFonts w:ascii="Arial" w:eastAsia="Arial" w:hAnsi="Arial" w:cs="Arial"/>
          <w:sz w:val="24"/>
          <w:szCs w:val="24"/>
        </w:rPr>
      </w:pPr>
    </w:p>
    <w:p w14:paraId="51D253F7"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NOTA</w:t>
      </w:r>
    </w:p>
    <w:p w14:paraId="0CEC191A" w14:textId="77777777" w:rsidR="003F347B" w:rsidRDefault="003F347B">
      <w:pPr>
        <w:tabs>
          <w:tab w:val="left" w:pos="0"/>
        </w:tabs>
        <w:spacing w:after="0" w:line="240" w:lineRule="auto"/>
        <w:ind w:left="360"/>
        <w:jc w:val="both"/>
        <w:rPr>
          <w:rFonts w:ascii="Arial" w:eastAsia="Arial" w:hAnsi="Arial" w:cs="Arial"/>
          <w:b/>
          <w:bCs/>
          <w:sz w:val="24"/>
          <w:szCs w:val="24"/>
        </w:rPr>
      </w:pPr>
    </w:p>
    <w:p w14:paraId="588BC346"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sz w:val="24"/>
          <w:szCs w:val="24"/>
        </w:rPr>
        <w:t>Para efectos de suscripción de pólizas, la entidad suministrará los documentos correspondientes y efectuará el diligenciamiento y firma de los formularios requeridos por parte de la aseguradora. En el evento que se requiera para la expedición de pólizas judiciales constituir encargo fiduciario, este estará a cargo del asegurado.</w:t>
      </w:r>
    </w:p>
    <w:p w14:paraId="04CF438D" w14:textId="77777777" w:rsidR="003F347B" w:rsidRDefault="003F347B">
      <w:pPr>
        <w:tabs>
          <w:tab w:val="left" w:pos="0"/>
        </w:tabs>
        <w:spacing w:line="240" w:lineRule="auto"/>
        <w:jc w:val="both"/>
        <w:rPr>
          <w:rFonts w:ascii="Arial" w:eastAsia="Arial" w:hAnsi="Arial" w:cs="Arial"/>
          <w:sz w:val="24"/>
          <w:szCs w:val="24"/>
        </w:rPr>
      </w:pPr>
    </w:p>
    <w:p w14:paraId="1E5F3A03" w14:textId="77777777" w:rsidR="003F347B" w:rsidRDefault="003F347B">
      <w:pPr>
        <w:tabs>
          <w:tab w:val="left" w:pos="0"/>
        </w:tabs>
        <w:spacing w:line="240" w:lineRule="auto"/>
        <w:jc w:val="both"/>
        <w:rPr>
          <w:rFonts w:ascii="Arial" w:eastAsia="Arial" w:hAnsi="Arial" w:cs="Arial"/>
          <w:sz w:val="24"/>
          <w:szCs w:val="24"/>
        </w:rPr>
      </w:pPr>
    </w:p>
    <w:p w14:paraId="46414AFF" w14:textId="77777777" w:rsidR="003F347B" w:rsidRDefault="00000000">
      <w:pPr>
        <w:numPr>
          <w:ilvl w:val="0"/>
          <w:numId w:val="18"/>
        </w:numPr>
        <w:pBdr>
          <w:top w:val="nil"/>
          <w:left w:val="nil"/>
          <w:bottom w:val="nil"/>
          <w:right w:val="nil"/>
          <w:between w:val="nil"/>
        </w:pBdr>
        <w:tabs>
          <w:tab w:val="left" w:pos="0"/>
        </w:tabs>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PÓLIZA DE SEGURO DE RESPONSABILIDAD CIVIL RIESGO CIBERNÉTICO- </w:t>
      </w:r>
      <w:r>
        <w:rPr>
          <w:rFonts w:ascii="Arial" w:eastAsia="Arial" w:hAnsi="Arial" w:cs="Arial"/>
          <w:b/>
          <w:bCs/>
          <w:sz w:val="24"/>
          <w:szCs w:val="24"/>
        </w:rPr>
        <w:t>PÓLIZA</w:t>
      </w:r>
      <w:r>
        <w:rPr>
          <w:rFonts w:ascii="Arial" w:eastAsia="Arial" w:hAnsi="Arial" w:cs="Arial"/>
          <w:b/>
          <w:bCs/>
          <w:color w:val="000000"/>
          <w:sz w:val="24"/>
          <w:szCs w:val="24"/>
        </w:rPr>
        <w:t xml:space="preserve"> CYBER </w:t>
      </w:r>
    </w:p>
    <w:p w14:paraId="51E70488" w14:textId="77777777" w:rsidR="003F347B" w:rsidRDefault="003F347B">
      <w:pPr>
        <w:pBdr>
          <w:top w:val="nil"/>
          <w:left w:val="nil"/>
          <w:bottom w:val="nil"/>
          <w:right w:val="nil"/>
          <w:between w:val="nil"/>
        </w:pBdr>
        <w:tabs>
          <w:tab w:val="left" w:pos="0"/>
        </w:tabs>
        <w:spacing w:after="0" w:line="240" w:lineRule="auto"/>
        <w:ind w:left="360"/>
        <w:jc w:val="both"/>
        <w:rPr>
          <w:rFonts w:ascii="Arial" w:eastAsia="Arial" w:hAnsi="Arial" w:cs="Arial"/>
          <w:b/>
          <w:bCs/>
          <w:color w:val="000000"/>
          <w:sz w:val="24"/>
          <w:szCs w:val="24"/>
        </w:rPr>
      </w:pPr>
    </w:p>
    <w:p w14:paraId="26A5C4D4" w14:textId="77777777" w:rsidR="003F347B" w:rsidRDefault="003F347B">
      <w:pPr>
        <w:pBdr>
          <w:top w:val="nil"/>
          <w:left w:val="nil"/>
          <w:bottom w:val="nil"/>
          <w:right w:val="nil"/>
          <w:between w:val="nil"/>
        </w:pBdr>
        <w:tabs>
          <w:tab w:val="left" w:pos="0"/>
        </w:tabs>
        <w:spacing w:after="0" w:line="240" w:lineRule="auto"/>
        <w:ind w:left="360"/>
        <w:jc w:val="both"/>
        <w:rPr>
          <w:rFonts w:ascii="Arial" w:eastAsia="Arial" w:hAnsi="Arial" w:cs="Arial"/>
          <w:b/>
          <w:bCs/>
          <w:color w:val="000000"/>
          <w:sz w:val="24"/>
          <w:szCs w:val="24"/>
        </w:rPr>
      </w:pPr>
    </w:p>
    <w:p w14:paraId="407CB050"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r>
        <w:rPr>
          <w:rFonts w:ascii="Arial" w:eastAsia="Arial" w:hAnsi="Arial" w:cs="Arial"/>
          <w:b/>
          <w:bCs/>
          <w:color w:val="000000"/>
          <w:sz w:val="24"/>
          <w:szCs w:val="24"/>
        </w:rPr>
        <w:t>Valor asegurado: $</w:t>
      </w:r>
      <w:r>
        <w:rPr>
          <w:rFonts w:ascii="Arial" w:eastAsia="Arial" w:hAnsi="Arial" w:cs="Arial"/>
          <w:b/>
          <w:bCs/>
          <w:sz w:val="24"/>
          <w:szCs w:val="24"/>
        </w:rPr>
        <w:t>1.0</w:t>
      </w:r>
      <w:r>
        <w:rPr>
          <w:rFonts w:ascii="Arial" w:eastAsia="Arial" w:hAnsi="Arial" w:cs="Arial"/>
          <w:b/>
          <w:bCs/>
          <w:color w:val="000000"/>
          <w:sz w:val="24"/>
          <w:szCs w:val="24"/>
        </w:rPr>
        <w:t>00.000.000</w:t>
      </w:r>
    </w:p>
    <w:p w14:paraId="0A84C8DA"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p>
    <w:p w14:paraId="231A1A3B"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r>
        <w:rPr>
          <w:rFonts w:ascii="Arial" w:eastAsia="Arial" w:hAnsi="Arial" w:cs="Arial"/>
          <w:b/>
          <w:bCs/>
          <w:color w:val="000000"/>
          <w:sz w:val="24"/>
          <w:szCs w:val="24"/>
        </w:rPr>
        <w:t>Objeto del Seguro</w:t>
      </w:r>
    </w:p>
    <w:p w14:paraId="3B6D0467"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p>
    <w:p w14:paraId="604EBB62"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r>
        <w:rPr>
          <w:rFonts w:ascii="Arial" w:eastAsia="Arial" w:hAnsi="Arial" w:cs="Arial"/>
          <w:color w:val="000000"/>
          <w:sz w:val="24"/>
          <w:szCs w:val="24"/>
        </w:rPr>
        <w:t xml:space="preserve">Amparar a la Gobernación de Boyacá frente a pérdidas patrimoniales, económicas y costos asociados a ciberataques, brechas de seguridad, filtraciones de datos y otros eventos informáticos. Cubre los gastos derivados de la gestión de una crisis de seguridad, la recuperación de datos, los litigios, las multas regulatorias, la interrupción del negocio y la posible responsabilidad civil hacia terceros afectados por el incidente cibernético. </w:t>
      </w:r>
    </w:p>
    <w:p w14:paraId="477781E2"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p>
    <w:p w14:paraId="4EBE886D"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r>
        <w:rPr>
          <w:rFonts w:ascii="Arial" w:eastAsia="Arial" w:hAnsi="Arial" w:cs="Arial"/>
          <w:color w:val="000000"/>
          <w:sz w:val="24"/>
          <w:szCs w:val="24"/>
        </w:rPr>
        <w:t>Se entiende por incidente cibernético cualquier evento que origine acceso, uso, robo o divulgación no autorizada de datos o información confidencial; alteración, destrucción o pérdida de archivos electrónicos; interrupción, suspensión o afectación de los sistemas de información de la Entidad; transmisión involuntaria de software malicioso a terceros; o fallas de seguridad informática que generen responsabilidad civil frente a terceros.</w:t>
      </w:r>
    </w:p>
    <w:p w14:paraId="7E84A8D1"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p>
    <w:p w14:paraId="424D575B"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r>
        <w:rPr>
          <w:rFonts w:ascii="Arial" w:eastAsia="Arial" w:hAnsi="Arial" w:cs="Arial"/>
          <w:b/>
          <w:bCs/>
          <w:color w:val="000000"/>
          <w:sz w:val="24"/>
          <w:szCs w:val="24"/>
        </w:rPr>
        <w:t>Coberturas y Amparos Adicionales</w:t>
      </w:r>
    </w:p>
    <w:p w14:paraId="2C1D1A99"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p>
    <w:p w14:paraId="73921F91"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r>
        <w:rPr>
          <w:rFonts w:ascii="Arial" w:eastAsia="Arial" w:hAnsi="Arial" w:cs="Arial"/>
          <w:color w:val="000000"/>
          <w:sz w:val="24"/>
          <w:szCs w:val="24"/>
        </w:rPr>
        <w:t>La cobertura incluirá, hasta el valor asegurado, los siguientes amparos:</w:t>
      </w:r>
    </w:p>
    <w:p w14:paraId="47D20286"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p>
    <w:p w14:paraId="5EB7AA77" w14:textId="77777777" w:rsidR="003F347B" w:rsidRDefault="00000000">
      <w:pPr>
        <w:numPr>
          <w:ilvl w:val="0"/>
          <w:numId w:val="10"/>
        </w:numPr>
        <w:pBdr>
          <w:top w:val="nil"/>
          <w:left w:val="nil"/>
          <w:bottom w:val="nil"/>
          <w:right w:val="nil"/>
          <w:between w:val="nil"/>
        </w:pBdr>
        <w:tabs>
          <w:tab w:val="left" w:pos="0"/>
        </w:tabs>
        <w:spacing w:after="0"/>
        <w:jc w:val="both"/>
        <w:rPr>
          <w:color w:val="000000"/>
        </w:rPr>
      </w:pPr>
      <w:r>
        <w:rPr>
          <w:rFonts w:ascii="Arial" w:eastAsia="Arial" w:hAnsi="Arial" w:cs="Arial"/>
          <w:color w:val="000000"/>
          <w:sz w:val="24"/>
          <w:szCs w:val="24"/>
        </w:rPr>
        <w:t>Gastos de defensa judicial, administrativa o arbitral.</w:t>
      </w:r>
    </w:p>
    <w:p w14:paraId="471384A0" w14:textId="77777777" w:rsidR="003F347B" w:rsidRDefault="00000000">
      <w:pPr>
        <w:numPr>
          <w:ilvl w:val="0"/>
          <w:numId w:val="10"/>
        </w:numPr>
        <w:pBdr>
          <w:top w:val="nil"/>
          <w:left w:val="nil"/>
          <w:bottom w:val="nil"/>
          <w:right w:val="nil"/>
          <w:between w:val="nil"/>
        </w:pBdr>
        <w:tabs>
          <w:tab w:val="left" w:pos="0"/>
        </w:tabs>
        <w:spacing w:after="0"/>
        <w:jc w:val="both"/>
        <w:rPr>
          <w:color w:val="000000"/>
        </w:rPr>
      </w:pPr>
      <w:r>
        <w:rPr>
          <w:rFonts w:ascii="Arial" w:eastAsia="Arial" w:hAnsi="Arial" w:cs="Arial"/>
          <w:color w:val="000000"/>
          <w:sz w:val="24"/>
          <w:szCs w:val="24"/>
        </w:rPr>
        <w:t>Gastos de investigación forense digital.</w:t>
      </w:r>
    </w:p>
    <w:p w14:paraId="52D3CF75" w14:textId="77777777" w:rsidR="003F347B" w:rsidRDefault="00000000">
      <w:pPr>
        <w:numPr>
          <w:ilvl w:val="0"/>
          <w:numId w:val="10"/>
        </w:numPr>
        <w:pBdr>
          <w:top w:val="nil"/>
          <w:left w:val="nil"/>
          <w:bottom w:val="nil"/>
          <w:right w:val="nil"/>
          <w:between w:val="nil"/>
        </w:pBdr>
        <w:tabs>
          <w:tab w:val="left" w:pos="0"/>
        </w:tabs>
        <w:spacing w:after="0"/>
        <w:jc w:val="both"/>
        <w:rPr>
          <w:color w:val="000000"/>
        </w:rPr>
      </w:pPr>
      <w:r>
        <w:rPr>
          <w:rFonts w:ascii="Arial" w:eastAsia="Arial" w:hAnsi="Arial" w:cs="Arial"/>
          <w:color w:val="000000"/>
          <w:sz w:val="24"/>
          <w:szCs w:val="24"/>
        </w:rPr>
        <w:t>Costos de notificación a titulares de datos, conforme a lo dispuesto en la normatividad vigente en materia de protección de datos personales.</w:t>
      </w:r>
    </w:p>
    <w:p w14:paraId="22CA9379" w14:textId="77777777" w:rsidR="003F347B" w:rsidRDefault="00000000">
      <w:pPr>
        <w:numPr>
          <w:ilvl w:val="0"/>
          <w:numId w:val="10"/>
        </w:numPr>
        <w:pBdr>
          <w:top w:val="nil"/>
          <w:left w:val="nil"/>
          <w:bottom w:val="nil"/>
          <w:right w:val="nil"/>
          <w:between w:val="nil"/>
        </w:pBdr>
        <w:tabs>
          <w:tab w:val="left" w:pos="0"/>
        </w:tabs>
        <w:spacing w:after="0"/>
        <w:jc w:val="both"/>
        <w:rPr>
          <w:color w:val="000000"/>
        </w:rPr>
      </w:pPr>
      <w:r>
        <w:rPr>
          <w:rFonts w:ascii="Arial" w:eastAsia="Arial" w:hAnsi="Arial" w:cs="Arial"/>
          <w:color w:val="000000"/>
          <w:sz w:val="24"/>
          <w:szCs w:val="24"/>
        </w:rPr>
        <w:t>Gastos de recuperación de información y restauración de sistemas.</w:t>
      </w:r>
    </w:p>
    <w:p w14:paraId="508845E0" w14:textId="77777777" w:rsidR="003F347B" w:rsidRDefault="00000000">
      <w:pPr>
        <w:numPr>
          <w:ilvl w:val="0"/>
          <w:numId w:val="10"/>
        </w:numPr>
        <w:pBdr>
          <w:top w:val="nil"/>
          <w:left w:val="nil"/>
          <w:bottom w:val="nil"/>
          <w:right w:val="nil"/>
          <w:between w:val="nil"/>
        </w:pBdr>
        <w:tabs>
          <w:tab w:val="left" w:pos="0"/>
        </w:tabs>
        <w:spacing w:after="0"/>
        <w:jc w:val="both"/>
        <w:rPr>
          <w:color w:val="000000"/>
        </w:rPr>
      </w:pPr>
      <w:r>
        <w:rPr>
          <w:rFonts w:ascii="Arial" w:eastAsia="Arial" w:hAnsi="Arial" w:cs="Arial"/>
          <w:color w:val="000000"/>
          <w:sz w:val="24"/>
          <w:szCs w:val="24"/>
        </w:rPr>
        <w:t>Gastos de relaciones públicas y manejo de crisis directamente relacionados con el siniestro amparado.</w:t>
      </w:r>
    </w:p>
    <w:p w14:paraId="16ED6FB4"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p>
    <w:p w14:paraId="2DE31140"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r>
        <w:rPr>
          <w:rFonts w:ascii="Arial" w:eastAsia="Arial" w:hAnsi="Arial" w:cs="Arial"/>
          <w:b/>
          <w:bCs/>
          <w:color w:val="000000"/>
          <w:sz w:val="24"/>
          <w:szCs w:val="24"/>
        </w:rPr>
        <w:t>Vigencia y Retroactividad</w:t>
      </w:r>
    </w:p>
    <w:p w14:paraId="7B199B50"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p>
    <w:p w14:paraId="20684ED1"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r>
        <w:rPr>
          <w:rFonts w:ascii="Arial" w:eastAsia="Arial" w:hAnsi="Arial" w:cs="Arial"/>
          <w:color w:val="000000"/>
          <w:sz w:val="24"/>
          <w:szCs w:val="24"/>
        </w:rPr>
        <w:t xml:space="preserve">La póliza se otorgará bajo la modalidad de reclamaciones presentadas durante la vigencia de </w:t>
      </w:r>
      <w:proofErr w:type="gramStart"/>
      <w:r>
        <w:rPr>
          <w:rFonts w:ascii="Arial" w:eastAsia="Arial" w:hAnsi="Arial" w:cs="Arial"/>
          <w:color w:val="000000"/>
          <w:sz w:val="24"/>
          <w:szCs w:val="24"/>
        </w:rPr>
        <w:t>la misma</w:t>
      </w:r>
      <w:proofErr w:type="gram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claims</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made</w:t>
      </w:r>
      <w:proofErr w:type="spellEnd"/>
      <w:r>
        <w:rPr>
          <w:rFonts w:ascii="Arial" w:eastAsia="Arial" w:hAnsi="Arial" w:cs="Arial"/>
          <w:color w:val="000000"/>
          <w:sz w:val="24"/>
          <w:szCs w:val="24"/>
        </w:rPr>
        <w:t>”). Se cubrirán reclamaciones originadas en hechos ocurridos durante el período de vigencia y hasta doce (12) meses anteriores al inicio de la póliza, siempre que no hubieren sido conocidos por la Entidad al momento de su contratación.</w:t>
      </w:r>
    </w:p>
    <w:p w14:paraId="5CA45A0D"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p>
    <w:p w14:paraId="281F926B"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r>
        <w:rPr>
          <w:rFonts w:ascii="Arial" w:eastAsia="Arial" w:hAnsi="Arial" w:cs="Arial"/>
          <w:b/>
          <w:bCs/>
          <w:color w:val="000000"/>
          <w:sz w:val="24"/>
          <w:szCs w:val="24"/>
        </w:rPr>
        <w:t>MODALIDAD:</w:t>
      </w:r>
    </w:p>
    <w:p w14:paraId="5E40E9B6"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p>
    <w:p w14:paraId="7B52D8F5" w14:textId="77777777" w:rsidR="003F347B" w:rsidRDefault="00000000">
      <w:pPr>
        <w:numPr>
          <w:ilvl w:val="0"/>
          <w:numId w:val="13"/>
        </w:numPr>
        <w:pBdr>
          <w:top w:val="nil"/>
          <w:left w:val="nil"/>
          <w:bottom w:val="nil"/>
          <w:right w:val="nil"/>
          <w:between w:val="nil"/>
        </w:pBdr>
        <w:tabs>
          <w:tab w:val="left" w:pos="0"/>
        </w:tabs>
        <w:spacing w:after="0"/>
        <w:jc w:val="both"/>
        <w:rPr>
          <w:color w:val="000000"/>
          <w:sz w:val="24"/>
          <w:szCs w:val="24"/>
        </w:rPr>
      </w:pPr>
      <w:r>
        <w:rPr>
          <w:rFonts w:ascii="Arial" w:eastAsia="Arial" w:hAnsi="Arial" w:cs="Arial"/>
          <w:color w:val="000000"/>
          <w:sz w:val="24"/>
          <w:szCs w:val="24"/>
        </w:rPr>
        <w:t xml:space="preserve">AMPAROS DE </w:t>
      </w:r>
      <w:r>
        <w:rPr>
          <w:rFonts w:ascii="Arial" w:eastAsia="Arial" w:hAnsi="Arial" w:cs="Arial"/>
          <w:sz w:val="24"/>
          <w:szCs w:val="24"/>
        </w:rPr>
        <w:t>PÉRDIDAS</w:t>
      </w:r>
      <w:r>
        <w:rPr>
          <w:rFonts w:ascii="Arial" w:eastAsia="Arial" w:hAnsi="Arial" w:cs="Arial"/>
          <w:color w:val="000000"/>
          <w:sz w:val="24"/>
          <w:szCs w:val="24"/>
        </w:rPr>
        <w:t xml:space="preserve"> PROPIAS: </w:t>
      </w:r>
      <w:r>
        <w:rPr>
          <w:rFonts w:ascii="Arial" w:eastAsia="Arial" w:hAnsi="Arial" w:cs="Arial"/>
          <w:b/>
          <w:bCs/>
          <w:color w:val="000000"/>
          <w:sz w:val="24"/>
          <w:szCs w:val="24"/>
        </w:rPr>
        <w:t>POR OCURRENCIA</w:t>
      </w:r>
    </w:p>
    <w:p w14:paraId="345A3A26" w14:textId="77777777" w:rsidR="003F347B" w:rsidRDefault="00000000">
      <w:pPr>
        <w:numPr>
          <w:ilvl w:val="0"/>
          <w:numId w:val="13"/>
        </w:numPr>
        <w:pBdr>
          <w:top w:val="nil"/>
          <w:left w:val="nil"/>
          <w:bottom w:val="nil"/>
          <w:right w:val="nil"/>
          <w:between w:val="nil"/>
        </w:pBdr>
        <w:tabs>
          <w:tab w:val="left" w:pos="0"/>
        </w:tabs>
        <w:spacing w:after="0"/>
        <w:jc w:val="both"/>
        <w:rPr>
          <w:color w:val="000000"/>
          <w:sz w:val="24"/>
          <w:szCs w:val="24"/>
        </w:rPr>
      </w:pPr>
      <w:r>
        <w:rPr>
          <w:rFonts w:ascii="Arial" w:eastAsia="Arial" w:hAnsi="Arial" w:cs="Arial"/>
          <w:color w:val="000000"/>
          <w:sz w:val="24"/>
          <w:szCs w:val="24"/>
        </w:rPr>
        <w:t xml:space="preserve">AMPAROS DE </w:t>
      </w:r>
      <w:r>
        <w:rPr>
          <w:rFonts w:ascii="Arial" w:eastAsia="Arial" w:hAnsi="Arial" w:cs="Arial"/>
          <w:sz w:val="24"/>
          <w:szCs w:val="24"/>
        </w:rPr>
        <w:t>PÉRDIDAS</w:t>
      </w:r>
      <w:r>
        <w:rPr>
          <w:rFonts w:ascii="Arial" w:eastAsia="Arial" w:hAnsi="Arial" w:cs="Arial"/>
          <w:color w:val="000000"/>
          <w:sz w:val="24"/>
          <w:szCs w:val="24"/>
        </w:rPr>
        <w:t xml:space="preserve"> CAUSADAS A TERCEROS:  </w:t>
      </w:r>
      <w:r>
        <w:rPr>
          <w:rFonts w:ascii="Arial" w:eastAsia="Arial" w:hAnsi="Arial" w:cs="Arial"/>
          <w:b/>
          <w:bCs/>
          <w:color w:val="000000"/>
          <w:sz w:val="24"/>
          <w:szCs w:val="24"/>
        </w:rPr>
        <w:t xml:space="preserve">POR </w:t>
      </w:r>
      <w:r>
        <w:rPr>
          <w:rFonts w:ascii="Arial" w:eastAsia="Arial" w:hAnsi="Arial" w:cs="Arial"/>
          <w:b/>
          <w:bCs/>
          <w:sz w:val="24"/>
          <w:szCs w:val="24"/>
        </w:rPr>
        <w:t>RECLAMACIÓN</w:t>
      </w:r>
    </w:p>
    <w:p w14:paraId="04758320" w14:textId="77777777" w:rsidR="003F347B" w:rsidRDefault="003F347B">
      <w:pPr>
        <w:pBdr>
          <w:top w:val="nil"/>
          <w:left w:val="nil"/>
          <w:bottom w:val="nil"/>
          <w:right w:val="nil"/>
          <w:between w:val="nil"/>
        </w:pBdr>
        <w:tabs>
          <w:tab w:val="left" w:pos="0"/>
        </w:tabs>
        <w:spacing w:after="0"/>
        <w:ind w:left="720"/>
        <w:jc w:val="both"/>
        <w:rPr>
          <w:rFonts w:ascii="Arial" w:eastAsia="Arial" w:hAnsi="Arial" w:cs="Arial"/>
          <w:color w:val="000000"/>
          <w:sz w:val="24"/>
          <w:szCs w:val="24"/>
        </w:rPr>
      </w:pPr>
    </w:p>
    <w:p w14:paraId="2B340265" w14:textId="77777777" w:rsidR="003F347B" w:rsidRDefault="003F347B">
      <w:pPr>
        <w:pBdr>
          <w:top w:val="nil"/>
          <w:left w:val="nil"/>
          <w:bottom w:val="nil"/>
          <w:right w:val="nil"/>
          <w:between w:val="nil"/>
        </w:pBdr>
        <w:tabs>
          <w:tab w:val="left" w:pos="0"/>
        </w:tabs>
        <w:ind w:left="720"/>
        <w:jc w:val="both"/>
        <w:rPr>
          <w:rFonts w:ascii="Arial" w:eastAsia="Arial" w:hAnsi="Arial" w:cs="Arial"/>
          <w:color w:val="000000"/>
          <w:sz w:val="24"/>
          <w:szCs w:val="24"/>
        </w:rPr>
      </w:pPr>
    </w:p>
    <w:p w14:paraId="054CB722" w14:textId="77777777" w:rsidR="003F347B" w:rsidRDefault="00000000">
      <w:pPr>
        <w:tabs>
          <w:tab w:val="left" w:pos="0"/>
        </w:tabs>
        <w:ind w:left="360"/>
        <w:jc w:val="both"/>
        <w:rPr>
          <w:rFonts w:ascii="Arial" w:eastAsia="Arial" w:hAnsi="Arial" w:cs="Arial"/>
          <w:b/>
          <w:bCs/>
          <w:sz w:val="24"/>
          <w:szCs w:val="24"/>
        </w:rPr>
      </w:pPr>
      <w:r>
        <w:rPr>
          <w:rFonts w:ascii="Arial" w:eastAsia="Arial" w:hAnsi="Arial" w:cs="Arial"/>
          <w:b/>
          <w:bCs/>
          <w:sz w:val="24"/>
          <w:szCs w:val="24"/>
        </w:rPr>
        <w:t>AMPAROS:</w:t>
      </w:r>
    </w:p>
    <w:p w14:paraId="6B1A500B" w14:textId="77777777" w:rsidR="003F347B" w:rsidRDefault="00000000">
      <w:pPr>
        <w:tabs>
          <w:tab w:val="left" w:pos="0"/>
        </w:tabs>
        <w:ind w:left="360"/>
        <w:jc w:val="both"/>
        <w:rPr>
          <w:rFonts w:ascii="Arial" w:eastAsia="Arial" w:hAnsi="Arial" w:cs="Arial"/>
          <w:sz w:val="24"/>
          <w:szCs w:val="24"/>
        </w:rPr>
      </w:pPr>
      <w:r>
        <w:rPr>
          <w:rFonts w:ascii="Arial" w:eastAsia="Arial" w:hAnsi="Arial" w:cs="Arial"/>
          <w:b/>
          <w:bCs/>
          <w:sz w:val="24"/>
          <w:szCs w:val="24"/>
        </w:rPr>
        <w:t>AMPAROS DE PÉRDIDAS PROPIAS</w:t>
      </w:r>
      <w:r>
        <w:rPr>
          <w:rFonts w:ascii="Arial" w:eastAsia="Arial" w:hAnsi="Arial" w:cs="Arial"/>
          <w:sz w:val="24"/>
          <w:szCs w:val="24"/>
        </w:rPr>
        <w:t xml:space="preserve">: La pérdida descubierta por primera vez durante el período de vigencia de la póliza y notificada a la aseguradora durante el período de vigencia de la póliza o durante el período ampliado de notificación, si procede, por: </w:t>
      </w:r>
    </w:p>
    <w:p w14:paraId="6B7D94C7" w14:textId="77777777" w:rsidR="003F347B" w:rsidRDefault="00000000">
      <w:pPr>
        <w:numPr>
          <w:ilvl w:val="0"/>
          <w:numId w:val="14"/>
        </w:numPr>
        <w:pBdr>
          <w:top w:val="nil"/>
          <w:left w:val="nil"/>
          <w:bottom w:val="nil"/>
          <w:right w:val="nil"/>
          <w:between w:val="nil"/>
        </w:pBdr>
        <w:tabs>
          <w:tab w:val="left" w:pos="0"/>
        </w:tabs>
        <w:spacing w:after="0"/>
        <w:jc w:val="both"/>
        <w:rPr>
          <w:color w:val="000000"/>
          <w:sz w:val="24"/>
          <w:szCs w:val="24"/>
        </w:rPr>
      </w:pPr>
      <w:r>
        <w:rPr>
          <w:rFonts w:ascii="Arial" w:eastAsia="Arial" w:hAnsi="Arial" w:cs="Arial"/>
          <w:b/>
          <w:bCs/>
          <w:color w:val="000000"/>
          <w:sz w:val="24"/>
          <w:szCs w:val="24"/>
        </w:rPr>
        <w:t xml:space="preserve">Interrupción de negocio </w:t>
      </w:r>
    </w:p>
    <w:p w14:paraId="4BC18DF4" w14:textId="77777777" w:rsidR="003F347B" w:rsidRDefault="00000000">
      <w:pPr>
        <w:numPr>
          <w:ilvl w:val="0"/>
          <w:numId w:val="14"/>
        </w:numPr>
        <w:pBdr>
          <w:top w:val="nil"/>
          <w:left w:val="nil"/>
          <w:bottom w:val="nil"/>
          <w:right w:val="nil"/>
          <w:between w:val="nil"/>
        </w:pBdr>
        <w:tabs>
          <w:tab w:val="left" w:pos="0"/>
        </w:tabs>
        <w:spacing w:after="0"/>
        <w:jc w:val="both"/>
        <w:rPr>
          <w:color w:val="000000"/>
          <w:sz w:val="24"/>
          <w:szCs w:val="24"/>
        </w:rPr>
      </w:pPr>
      <w:r>
        <w:rPr>
          <w:rFonts w:ascii="Arial" w:eastAsia="Arial" w:hAnsi="Arial" w:cs="Arial"/>
          <w:b/>
          <w:bCs/>
          <w:color w:val="000000"/>
          <w:sz w:val="24"/>
          <w:szCs w:val="24"/>
        </w:rPr>
        <w:t xml:space="preserve">Destrucción de activos digitales </w:t>
      </w:r>
    </w:p>
    <w:p w14:paraId="5B6FA6A0" w14:textId="77777777" w:rsidR="003F347B" w:rsidRDefault="00000000">
      <w:pPr>
        <w:numPr>
          <w:ilvl w:val="0"/>
          <w:numId w:val="14"/>
        </w:numPr>
        <w:pBdr>
          <w:top w:val="nil"/>
          <w:left w:val="nil"/>
          <w:bottom w:val="nil"/>
          <w:right w:val="nil"/>
          <w:between w:val="nil"/>
        </w:pBdr>
        <w:tabs>
          <w:tab w:val="left" w:pos="0"/>
        </w:tabs>
        <w:spacing w:after="0"/>
        <w:jc w:val="both"/>
        <w:rPr>
          <w:color w:val="000000"/>
          <w:sz w:val="24"/>
          <w:szCs w:val="24"/>
        </w:rPr>
      </w:pPr>
      <w:r>
        <w:rPr>
          <w:rFonts w:ascii="Arial" w:eastAsia="Arial" w:hAnsi="Arial" w:cs="Arial"/>
          <w:b/>
          <w:bCs/>
          <w:color w:val="000000"/>
          <w:sz w:val="24"/>
          <w:szCs w:val="24"/>
        </w:rPr>
        <w:t xml:space="preserve">Gastos de respuesta a incidentes </w:t>
      </w:r>
    </w:p>
    <w:p w14:paraId="655831EC" w14:textId="77777777" w:rsidR="003F347B" w:rsidRDefault="00000000">
      <w:pPr>
        <w:numPr>
          <w:ilvl w:val="0"/>
          <w:numId w:val="14"/>
        </w:numPr>
        <w:pBdr>
          <w:top w:val="nil"/>
          <w:left w:val="nil"/>
          <w:bottom w:val="nil"/>
          <w:right w:val="nil"/>
          <w:between w:val="nil"/>
        </w:pBdr>
        <w:tabs>
          <w:tab w:val="left" w:pos="0"/>
        </w:tabs>
        <w:jc w:val="both"/>
        <w:rPr>
          <w:color w:val="000000"/>
          <w:sz w:val="24"/>
          <w:szCs w:val="24"/>
        </w:rPr>
      </w:pPr>
      <w:r>
        <w:rPr>
          <w:rFonts w:ascii="Arial" w:eastAsia="Arial" w:hAnsi="Arial" w:cs="Arial"/>
          <w:b/>
          <w:bCs/>
          <w:color w:val="000000"/>
          <w:sz w:val="24"/>
          <w:szCs w:val="24"/>
        </w:rPr>
        <w:t xml:space="preserve">Extorsión cibernética </w:t>
      </w:r>
    </w:p>
    <w:p w14:paraId="038016DC" w14:textId="77777777" w:rsidR="003F347B" w:rsidRDefault="00000000">
      <w:pPr>
        <w:tabs>
          <w:tab w:val="left" w:pos="0"/>
        </w:tabs>
        <w:ind w:left="360"/>
        <w:jc w:val="both"/>
        <w:rPr>
          <w:rFonts w:ascii="Arial" w:eastAsia="Arial" w:hAnsi="Arial" w:cs="Arial"/>
          <w:b/>
          <w:bCs/>
          <w:sz w:val="24"/>
          <w:szCs w:val="24"/>
        </w:rPr>
      </w:pPr>
      <w:r>
        <w:rPr>
          <w:rFonts w:ascii="Arial" w:eastAsia="Arial" w:hAnsi="Arial" w:cs="Arial"/>
          <w:b/>
          <w:bCs/>
          <w:sz w:val="24"/>
          <w:szCs w:val="24"/>
        </w:rPr>
        <w:t xml:space="preserve">AMPAROS DE PÉRDIDAS CAUSADAS A TERCEROS: </w:t>
      </w:r>
      <w:r>
        <w:rPr>
          <w:rFonts w:ascii="Arial" w:eastAsia="Arial" w:hAnsi="Arial" w:cs="Arial"/>
          <w:sz w:val="24"/>
          <w:szCs w:val="24"/>
        </w:rPr>
        <w:t xml:space="preserve">Los montos que el asegurado está legalmente obligado a pagar a raíz de un reclamo presentado por primera vez contra el asegurado durante el período de vigencia de la póliza y notificado a la previsora durante el período de vigencia de la póliza o durante el período ampliado de notificación, si procede, por: </w:t>
      </w:r>
    </w:p>
    <w:p w14:paraId="63F9AD84" w14:textId="77777777" w:rsidR="003F347B" w:rsidRDefault="00000000">
      <w:pPr>
        <w:numPr>
          <w:ilvl w:val="0"/>
          <w:numId w:val="15"/>
        </w:numPr>
        <w:pBdr>
          <w:top w:val="nil"/>
          <w:left w:val="nil"/>
          <w:bottom w:val="nil"/>
          <w:right w:val="nil"/>
          <w:between w:val="nil"/>
        </w:pBdr>
        <w:tabs>
          <w:tab w:val="left" w:pos="0"/>
        </w:tabs>
        <w:spacing w:after="0"/>
        <w:jc w:val="both"/>
        <w:rPr>
          <w:b/>
          <w:bCs/>
          <w:color w:val="000000"/>
          <w:sz w:val="24"/>
          <w:szCs w:val="24"/>
        </w:rPr>
      </w:pPr>
      <w:r>
        <w:rPr>
          <w:rFonts w:ascii="Arial" w:eastAsia="Arial" w:hAnsi="Arial" w:cs="Arial"/>
          <w:b/>
          <w:bCs/>
          <w:color w:val="000000"/>
          <w:sz w:val="24"/>
          <w:szCs w:val="24"/>
        </w:rPr>
        <w:t xml:space="preserve">Defensa regulatoria y sanciones </w:t>
      </w:r>
    </w:p>
    <w:p w14:paraId="7C82989C" w14:textId="77777777" w:rsidR="003F347B" w:rsidRDefault="00000000">
      <w:pPr>
        <w:numPr>
          <w:ilvl w:val="0"/>
          <w:numId w:val="15"/>
        </w:numPr>
        <w:pBdr>
          <w:top w:val="nil"/>
          <w:left w:val="nil"/>
          <w:bottom w:val="nil"/>
          <w:right w:val="nil"/>
          <w:between w:val="nil"/>
        </w:pBdr>
        <w:tabs>
          <w:tab w:val="left" w:pos="0"/>
        </w:tabs>
        <w:spacing w:after="0"/>
        <w:jc w:val="both"/>
        <w:rPr>
          <w:b/>
          <w:bCs/>
          <w:color w:val="000000"/>
          <w:sz w:val="24"/>
          <w:szCs w:val="24"/>
        </w:rPr>
      </w:pPr>
      <w:r>
        <w:rPr>
          <w:rFonts w:ascii="Arial" w:eastAsia="Arial" w:hAnsi="Arial" w:cs="Arial"/>
          <w:b/>
          <w:bCs/>
          <w:color w:val="000000"/>
          <w:sz w:val="24"/>
          <w:szCs w:val="24"/>
        </w:rPr>
        <w:t xml:space="preserve">Multas y gastos de la industria de tarjetas de pago </w:t>
      </w:r>
    </w:p>
    <w:p w14:paraId="39259BF2" w14:textId="77777777" w:rsidR="003F347B" w:rsidRDefault="00000000">
      <w:pPr>
        <w:numPr>
          <w:ilvl w:val="0"/>
          <w:numId w:val="15"/>
        </w:numPr>
        <w:pBdr>
          <w:top w:val="nil"/>
          <w:left w:val="nil"/>
          <w:bottom w:val="nil"/>
          <w:right w:val="nil"/>
          <w:between w:val="nil"/>
        </w:pBdr>
        <w:tabs>
          <w:tab w:val="left" w:pos="0"/>
        </w:tabs>
        <w:spacing w:after="0"/>
        <w:jc w:val="both"/>
        <w:rPr>
          <w:b/>
          <w:bCs/>
          <w:color w:val="000000"/>
          <w:sz w:val="24"/>
          <w:szCs w:val="24"/>
        </w:rPr>
      </w:pPr>
      <w:r>
        <w:rPr>
          <w:rFonts w:ascii="Arial" w:eastAsia="Arial" w:hAnsi="Arial" w:cs="Arial"/>
          <w:b/>
          <w:bCs/>
          <w:color w:val="000000"/>
          <w:sz w:val="24"/>
          <w:szCs w:val="24"/>
        </w:rPr>
        <w:t xml:space="preserve">Responsabilidad por seguridad y privacidad </w:t>
      </w:r>
    </w:p>
    <w:p w14:paraId="72DC75BE" w14:textId="77777777" w:rsidR="003F347B" w:rsidRDefault="00000000">
      <w:pPr>
        <w:numPr>
          <w:ilvl w:val="0"/>
          <w:numId w:val="15"/>
        </w:numPr>
        <w:pBdr>
          <w:top w:val="nil"/>
          <w:left w:val="nil"/>
          <w:bottom w:val="nil"/>
          <w:right w:val="nil"/>
          <w:between w:val="nil"/>
        </w:pBdr>
        <w:tabs>
          <w:tab w:val="left" w:pos="0"/>
        </w:tabs>
        <w:jc w:val="both"/>
        <w:rPr>
          <w:b/>
          <w:bCs/>
          <w:color w:val="000000"/>
          <w:sz w:val="24"/>
          <w:szCs w:val="24"/>
        </w:rPr>
      </w:pPr>
      <w:r>
        <w:rPr>
          <w:rFonts w:ascii="Arial" w:eastAsia="Arial" w:hAnsi="Arial" w:cs="Arial"/>
          <w:b/>
          <w:bCs/>
          <w:color w:val="000000"/>
          <w:sz w:val="24"/>
          <w:szCs w:val="24"/>
        </w:rPr>
        <w:t xml:space="preserve">Responsabilidad por multimedios </w:t>
      </w:r>
    </w:p>
    <w:p w14:paraId="0E9DEA45" w14:textId="77777777" w:rsidR="003F347B" w:rsidRDefault="003F347B">
      <w:pPr>
        <w:tabs>
          <w:tab w:val="left" w:pos="0"/>
        </w:tabs>
        <w:jc w:val="both"/>
        <w:rPr>
          <w:rFonts w:ascii="Arial" w:eastAsia="Arial" w:hAnsi="Arial" w:cs="Arial"/>
          <w:sz w:val="24"/>
          <w:szCs w:val="24"/>
        </w:rPr>
      </w:pPr>
    </w:p>
    <w:p w14:paraId="5B311070"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r>
        <w:rPr>
          <w:rFonts w:ascii="Arial" w:eastAsia="Arial" w:hAnsi="Arial" w:cs="Arial"/>
          <w:b/>
          <w:bCs/>
          <w:color w:val="000000"/>
          <w:sz w:val="24"/>
          <w:szCs w:val="24"/>
        </w:rPr>
        <w:t>Suma Asegurada y Sublímites</w:t>
      </w:r>
    </w:p>
    <w:p w14:paraId="04507B72"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p>
    <w:p w14:paraId="1E9C8754" w14:textId="77777777" w:rsidR="003F347B" w:rsidRDefault="00000000">
      <w:pPr>
        <w:numPr>
          <w:ilvl w:val="0"/>
          <w:numId w:val="11"/>
        </w:numPr>
        <w:pBdr>
          <w:top w:val="nil"/>
          <w:left w:val="nil"/>
          <w:bottom w:val="nil"/>
          <w:right w:val="nil"/>
          <w:between w:val="nil"/>
        </w:pBdr>
        <w:tabs>
          <w:tab w:val="left" w:pos="0"/>
        </w:tabs>
        <w:spacing w:after="0"/>
        <w:jc w:val="both"/>
        <w:rPr>
          <w:color w:val="000000"/>
        </w:rPr>
      </w:pPr>
      <w:r>
        <w:rPr>
          <w:rFonts w:ascii="Arial" w:eastAsia="Arial" w:hAnsi="Arial" w:cs="Arial"/>
          <w:b/>
          <w:bCs/>
          <w:color w:val="000000"/>
          <w:sz w:val="24"/>
          <w:szCs w:val="24"/>
        </w:rPr>
        <w:t>Límite máximo de indemnización:</w:t>
      </w:r>
      <w:r>
        <w:rPr>
          <w:rFonts w:ascii="Arial" w:eastAsia="Arial" w:hAnsi="Arial" w:cs="Arial"/>
          <w:color w:val="000000"/>
          <w:sz w:val="24"/>
          <w:szCs w:val="24"/>
        </w:rPr>
        <w:t xml:space="preserve"> $</w:t>
      </w:r>
      <w:r>
        <w:rPr>
          <w:rFonts w:ascii="Arial" w:eastAsia="Arial" w:hAnsi="Arial" w:cs="Arial"/>
          <w:sz w:val="24"/>
          <w:szCs w:val="24"/>
        </w:rPr>
        <w:t>1.0</w:t>
      </w:r>
      <w:r>
        <w:rPr>
          <w:rFonts w:ascii="Arial" w:eastAsia="Arial" w:hAnsi="Arial" w:cs="Arial"/>
          <w:color w:val="000000"/>
          <w:sz w:val="24"/>
          <w:szCs w:val="24"/>
        </w:rPr>
        <w:t>00.000.000 por vigencia y/</w:t>
      </w:r>
      <w:r>
        <w:rPr>
          <w:rFonts w:ascii="Arial" w:eastAsia="Arial" w:hAnsi="Arial" w:cs="Arial"/>
          <w:sz w:val="24"/>
          <w:szCs w:val="24"/>
        </w:rPr>
        <w:t>o</w:t>
      </w:r>
      <w:r>
        <w:rPr>
          <w:rFonts w:ascii="Arial" w:eastAsia="Arial" w:hAnsi="Arial" w:cs="Arial"/>
          <w:color w:val="000000"/>
          <w:sz w:val="24"/>
          <w:szCs w:val="24"/>
        </w:rPr>
        <w:t xml:space="preserve"> por evento.</w:t>
      </w:r>
    </w:p>
    <w:p w14:paraId="76005CDB" w14:textId="77777777" w:rsidR="003F347B" w:rsidRDefault="003F347B">
      <w:pPr>
        <w:pBdr>
          <w:top w:val="nil"/>
          <w:left w:val="nil"/>
          <w:bottom w:val="nil"/>
          <w:right w:val="nil"/>
          <w:between w:val="nil"/>
        </w:pBdr>
        <w:tabs>
          <w:tab w:val="left" w:pos="0"/>
        </w:tabs>
        <w:spacing w:after="0"/>
        <w:ind w:left="720"/>
        <w:jc w:val="both"/>
        <w:rPr>
          <w:rFonts w:ascii="Arial" w:eastAsia="Arial" w:hAnsi="Arial" w:cs="Arial"/>
          <w:color w:val="000000"/>
          <w:sz w:val="24"/>
          <w:szCs w:val="24"/>
        </w:rPr>
      </w:pPr>
    </w:p>
    <w:p w14:paraId="06F7385F" w14:textId="77777777" w:rsidR="003F347B" w:rsidRDefault="00000000">
      <w:pPr>
        <w:numPr>
          <w:ilvl w:val="0"/>
          <w:numId w:val="11"/>
        </w:numPr>
        <w:pBdr>
          <w:top w:val="nil"/>
          <w:left w:val="nil"/>
          <w:bottom w:val="nil"/>
          <w:right w:val="nil"/>
          <w:between w:val="nil"/>
        </w:pBdr>
        <w:tabs>
          <w:tab w:val="left" w:pos="0"/>
        </w:tabs>
        <w:spacing w:after="0"/>
        <w:jc w:val="both"/>
        <w:rPr>
          <w:color w:val="000000"/>
        </w:rPr>
      </w:pPr>
      <w:r>
        <w:rPr>
          <w:rFonts w:ascii="Arial" w:eastAsia="Arial" w:hAnsi="Arial" w:cs="Arial"/>
          <w:b/>
          <w:bCs/>
          <w:color w:val="000000"/>
          <w:sz w:val="24"/>
          <w:szCs w:val="24"/>
        </w:rPr>
        <w:t>Sublímites:</w:t>
      </w:r>
    </w:p>
    <w:p w14:paraId="553A3CE6" w14:textId="77777777" w:rsidR="003F347B" w:rsidRDefault="00000000">
      <w:pPr>
        <w:numPr>
          <w:ilvl w:val="1"/>
          <w:numId w:val="11"/>
        </w:numPr>
        <w:pBdr>
          <w:top w:val="nil"/>
          <w:left w:val="nil"/>
          <w:bottom w:val="nil"/>
          <w:right w:val="nil"/>
          <w:between w:val="nil"/>
        </w:pBdr>
        <w:tabs>
          <w:tab w:val="left" w:pos="0"/>
        </w:tabs>
        <w:spacing w:after="0"/>
        <w:jc w:val="both"/>
        <w:rPr>
          <w:color w:val="000000"/>
        </w:rPr>
      </w:pPr>
      <w:r>
        <w:rPr>
          <w:rFonts w:ascii="Arial" w:eastAsia="Arial" w:hAnsi="Arial" w:cs="Arial"/>
          <w:color w:val="000000"/>
          <w:sz w:val="24"/>
          <w:szCs w:val="24"/>
        </w:rPr>
        <w:t>Gastos de defensa: hasta $</w:t>
      </w:r>
      <w:r>
        <w:rPr>
          <w:rFonts w:ascii="Arial" w:eastAsia="Arial" w:hAnsi="Arial" w:cs="Arial"/>
          <w:sz w:val="24"/>
          <w:szCs w:val="24"/>
        </w:rPr>
        <w:t>2</w:t>
      </w:r>
      <w:r>
        <w:rPr>
          <w:rFonts w:ascii="Arial" w:eastAsia="Arial" w:hAnsi="Arial" w:cs="Arial"/>
          <w:color w:val="000000"/>
          <w:sz w:val="24"/>
          <w:szCs w:val="24"/>
        </w:rPr>
        <w:t>00.000.000.</w:t>
      </w:r>
    </w:p>
    <w:p w14:paraId="363F19B9" w14:textId="77777777" w:rsidR="003F347B" w:rsidRDefault="00000000">
      <w:pPr>
        <w:numPr>
          <w:ilvl w:val="1"/>
          <w:numId w:val="11"/>
        </w:numPr>
        <w:pBdr>
          <w:top w:val="nil"/>
          <w:left w:val="nil"/>
          <w:bottom w:val="nil"/>
          <w:right w:val="nil"/>
          <w:between w:val="nil"/>
        </w:pBdr>
        <w:tabs>
          <w:tab w:val="left" w:pos="0"/>
        </w:tabs>
        <w:spacing w:after="0"/>
        <w:jc w:val="both"/>
        <w:rPr>
          <w:color w:val="000000"/>
        </w:rPr>
      </w:pPr>
      <w:r>
        <w:rPr>
          <w:rFonts w:ascii="Arial" w:eastAsia="Arial" w:hAnsi="Arial" w:cs="Arial"/>
          <w:color w:val="000000"/>
          <w:sz w:val="24"/>
          <w:szCs w:val="24"/>
        </w:rPr>
        <w:t>Gastos de notificación: hasta $50.000.000.</w:t>
      </w:r>
    </w:p>
    <w:p w14:paraId="2DCAA3B4" w14:textId="77777777" w:rsidR="003F347B" w:rsidRDefault="00000000">
      <w:pPr>
        <w:numPr>
          <w:ilvl w:val="1"/>
          <w:numId w:val="11"/>
        </w:numPr>
        <w:pBdr>
          <w:top w:val="nil"/>
          <w:left w:val="nil"/>
          <w:bottom w:val="nil"/>
          <w:right w:val="nil"/>
          <w:between w:val="nil"/>
        </w:pBdr>
        <w:tabs>
          <w:tab w:val="left" w:pos="0"/>
        </w:tabs>
        <w:jc w:val="both"/>
        <w:rPr>
          <w:color w:val="000000"/>
        </w:rPr>
      </w:pPr>
      <w:r>
        <w:rPr>
          <w:rFonts w:ascii="Arial" w:eastAsia="Arial" w:hAnsi="Arial" w:cs="Arial"/>
          <w:color w:val="000000"/>
          <w:sz w:val="24"/>
          <w:szCs w:val="24"/>
        </w:rPr>
        <w:t>Restauración de sistemas: hasta $</w:t>
      </w:r>
      <w:r>
        <w:rPr>
          <w:rFonts w:ascii="Arial" w:eastAsia="Arial" w:hAnsi="Arial" w:cs="Arial"/>
          <w:sz w:val="24"/>
          <w:szCs w:val="24"/>
        </w:rPr>
        <w:t>2</w:t>
      </w:r>
      <w:r>
        <w:rPr>
          <w:rFonts w:ascii="Arial" w:eastAsia="Arial" w:hAnsi="Arial" w:cs="Arial"/>
          <w:color w:val="000000"/>
          <w:sz w:val="24"/>
          <w:szCs w:val="24"/>
        </w:rPr>
        <w:t>00.000.000.</w:t>
      </w:r>
    </w:p>
    <w:p w14:paraId="51F6ED88" w14:textId="77777777" w:rsidR="003F347B" w:rsidRDefault="003F347B">
      <w:pPr>
        <w:tabs>
          <w:tab w:val="left" w:pos="0"/>
        </w:tabs>
        <w:jc w:val="both"/>
        <w:rPr>
          <w:rFonts w:ascii="Arial" w:eastAsia="Arial" w:hAnsi="Arial" w:cs="Arial"/>
          <w:sz w:val="24"/>
          <w:szCs w:val="24"/>
        </w:rPr>
      </w:pPr>
    </w:p>
    <w:p w14:paraId="09035CA4"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r>
        <w:rPr>
          <w:rFonts w:ascii="Arial" w:eastAsia="Arial" w:hAnsi="Arial" w:cs="Arial"/>
          <w:b/>
          <w:bCs/>
          <w:color w:val="000000"/>
          <w:sz w:val="24"/>
          <w:szCs w:val="24"/>
        </w:rPr>
        <w:t>Obligaciones del Asegurado</w:t>
      </w:r>
    </w:p>
    <w:p w14:paraId="6105B813"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b/>
          <w:bCs/>
          <w:color w:val="000000"/>
          <w:sz w:val="24"/>
          <w:szCs w:val="24"/>
        </w:rPr>
      </w:pPr>
    </w:p>
    <w:p w14:paraId="33738918" w14:textId="77777777" w:rsidR="003F347B" w:rsidRDefault="00000000">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r>
        <w:rPr>
          <w:rFonts w:ascii="Arial" w:eastAsia="Arial" w:hAnsi="Arial" w:cs="Arial"/>
          <w:color w:val="000000"/>
          <w:sz w:val="24"/>
          <w:szCs w:val="24"/>
        </w:rPr>
        <w:t>La Entidad deberá:</w:t>
      </w:r>
    </w:p>
    <w:p w14:paraId="725F2F8A" w14:textId="77777777" w:rsidR="003F347B" w:rsidRDefault="003F347B">
      <w:pPr>
        <w:pBdr>
          <w:top w:val="nil"/>
          <w:left w:val="nil"/>
          <w:bottom w:val="nil"/>
          <w:right w:val="nil"/>
          <w:between w:val="nil"/>
        </w:pBdr>
        <w:tabs>
          <w:tab w:val="left" w:pos="0"/>
        </w:tabs>
        <w:spacing w:after="0"/>
        <w:ind w:left="360"/>
        <w:jc w:val="both"/>
        <w:rPr>
          <w:rFonts w:ascii="Arial" w:eastAsia="Arial" w:hAnsi="Arial" w:cs="Arial"/>
          <w:color w:val="000000"/>
          <w:sz w:val="24"/>
          <w:szCs w:val="24"/>
        </w:rPr>
      </w:pPr>
    </w:p>
    <w:p w14:paraId="48AFA875" w14:textId="77777777" w:rsidR="003F347B" w:rsidRDefault="00000000">
      <w:pPr>
        <w:numPr>
          <w:ilvl w:val="0"/>
          <w:numId w:val="12"/>
        </w:numPr>
        <w:pBdr>
          <w:top w:val="nil"/>
          <w:left w:val="nil"/>
          <w:bottom w:val="nil"/>
          <w:right w:val="nil"/>
          <w:between w:val="nil"/>
        </w:pBdr>
        <w:tabs>
          <w:tab w:val="left" w:pos="0"/>
        </w:tabs>
        <w:spacing w:after="0"/>
        <w:jc w:val="both"/>
        <w:rPr>
          <w:color w:val="000000"/>
        </w:rPr>
      </w:pPr>
      <w:r>
        <w:rPr>
          <w:rFonts w:ascii="Arial" w:eastAsia="Arial" w:hAnsi="Arial" w:cs="Arial"/>
          <w:color w:val="000000"/>
          <w:sz w:val="24"/>
          <w:szCs w:val="24"/>
        </w:rPr>
        <w:t>Mantener políticas y medidas de seguridad informática razonables.</w:t>
      </w:r>
    </w:p>
    <w:p w14:paraId="15DE7CEE" w14:textId="77777777" w:rsidR="003F347B" w:rsidRDefault="00000000">
      <w:pPr>
        <w:numPr>
          <w:ilvl w:val="0"/>
          <w:numId w:val="12"/>
        </w:numPr>
        <w:pBdr>
          <w:top w:val="nil"/>
          <w:left w:val="nil"/>
          <w:bottom w:val="nil"/>
          <w:right w:val="nil"/>
          <w:between w:val="nil"/>
        </w:pBdr>
        <w:tabs>
          <w:tab w:val="left" w:pos="0"/>
        </w:tabs>
        <w:spacing w:after="0"/>
        <w:jc w:val="both"/>
        <w:rPr>
          <w:color w:val="000000"/>
        </w:rPr>
      </w:pPr>
      <w:r>
        <w:rPr>
          <w:rFonts w:ascii="Arial" w:eastAsia="Arial" w:hAnsi="Arial" w:cs="Arial"/>
          <w:color w:val="000000"/>
          <w:sz w:val="24"/>
          <w:szCs w:val="24"/>
        </w:rPr>
        <w:t>Reportar inmediatamente al asegurador cualquier incidente cibernético que pueda dar lugar a reclamación.</w:t>
      </w:r>
    </w:p>
    <w:p w14:paraId="136B6392" w14:textId="77777777" w:rsidR="003F347B" w:rsidRDefault="00000000">
      <w:pPr>
        <w:numPr>
          <w:ilvl w:val="0"/>
          <w:numId w:val="12"/>
        </w:numPr>
        <w:pBdr>
          <w:top w:val="nil"/>
          <w:left w:val="nil"/>
          <w:bottom w:val="nil"/>
          <w:right w:val="nil"/>
          <w:between w:val="nil"/>
        </w:pBdr>
        <w:tabs>
          <w:tab w:val="left" w:pos="0"/>
        </w:tabs>
        <w:spacing w:after="0"/>
        <w:jc w:val="both"/>
        <w:rPr>
          <w:color w:val="000000"/>
        </w:rPr>
      </w:pPr>
      <w:r>
        <w:rPr>
          <w:rFonts w:ascii="Arial" w:eastAsia="Arial" w:hAnsi="Arial" w:cs="Arial"/>
          <w:color w:val="000000"/>
          <w:sz w:val="24"/>
          <w:szCs w:val="24"/>
        </w:rPr>
        <w:t>Colaborar en la mitigación de daños y permitir el acceso a peritos designados por el asegurador para la investigación del siniestro.</w:t>
      </w:r>
    </w:p>
    <w:p w14:paraId="19D798DB" w14:textId="77777777" w:rsidR="003F347B" w:rsidRDefault="003F347B">
      <w:pPr>
        <w:pBdr>
          <w:top w:val="nil"/>
          <w:left w:val="nil"/>
          <w:bottom w:val="nil"/>
          <w:right w:val="nil"/>
          <w:between w:val="nil"/>
        </w:pBdr>
        <w:tabs>
          <w:tab w:val="left" w:pos="0"/>
        </w:tabs>
        <w:spacing w:line="240" w:lineRule="auto"/>
        <w:ind w:left="360"/>
        <w:jc w:val="both"/>
        <w:rPr>
          <w:rFonts w:ascii="Arial" w:eastAsia="Arial" w:hAnsi="Arial" w:cs="Arial"/>
          <w:color w:val="000000"/>
          <w:sz w:val="24"/>
          <w:szCs w:val="24"/>
        </w:rPr>
      </w:pPr>
    </w:p>
    <w:p w14:paraId="7F0FC19A" w14:textId="77777777" w:rsidR="003F347B" w:rsidRDefault="003F347B">
      <w:pPr>
        <w:tabs>
          <w:tab w:val="left" w:pos="0"/>
        </w:tabs>
        <w:spacing w:line="240" w:lineRule="auto"/>
        <w:jc w:val="both"/>
        <w:rPr>
          <w:rFonts w:ascii="Arial" w:eastAsia="Arial" w:hAnsi="Arial" w:cs="Arial"/>
          <w:sz w:val="24"/>
          <w:szCs w:val="24"/>
        </w:rPr>
      </w:pPr>
    </w:p>
    <w:p w14:paraId="36C8C0E8" w14:textId="77777777" w:rsidR="003F347B" w:rsidRDefault="00000000">
      <w:pPr>
        <w:tabs>
          <w:tab w:val="left" w:pos="0"/>
        </w:tabs>
        <w:spacing w:line="240" w:lineRule="auto"/>
        <w:jc w:val="center"/>
        <w:rPr>
          <w:rFonts w:ascii="Arial" w:eastAsia="Arial" w:hAnsi="Arial" w:cs="Arial"/>
          <w:b/>
          <w:bCs/>
          <w:sz w:val="24"/>
          <w:szCs w:val="24"/>
          <w:u w:val="single"/>
        </w:rPr>
      </w:pPr>
      <w:r>
        <w:rPr>
          <w:rFonts w:ascii="Arial" w:eastAsia="Arial" w:hAnsi="Arial" w:cs="Arial"/>
          <w:b/>
          <w:bCs/>
          <w:sz w:val="24"/>
          <w:szCs w:val="24"/>
          <w:u w:val="single"/>
        </w:rPr>
        <w:t>LOTE DOS</w:t>
      </w:r>
    </w:p>
    <w:p w14:paraId="4E9D5FFE" w14:textId="77777777" w:rsidR="003F347B" w:rsidRDefault="003F347B">
      <w:pPr>
        <w:tabs>
          <w:tab w:val="left" w:pos="0"/>
        </w:tabs>
        <w:spacing w:line="240" w:lineRule="auto"/>
        <w:jc w:val="center"/>
        <w:rPr>
          <w:rFonts w:ascii="Arial" w:eastAsia="Arial" w:hAnsi="Arial" w:cs="Arial"/>
          <w:sz w:val="24"/>
          <w:szCs w:val="24"/>
        </w:rPr>
      </w:pPr>
    </w:p>
    <w:p w14:paraId="067879B4" w14:textId="77777777" w:rsidR="003F347B" w:rsidRDefault="00000000">
      <w:pPr>
        <w:tabs>
          <w:tab w:val="left" w:pos="0"/>
        </w:tabs>
        <w:spacing w:line="240" w:lineRule="auto"/>
        <w:rPr>
          <w:rFonts w:ascii="Arial" w:eastAsia="Arial" w:hAnsi="Arial" w:cs="Arial"/>
          <w:b/>
          <w:bCs/>
          <w:sz w:val="24"/>
          <w:szCs w:val="24"/>
        </w:rPr>
      </w:pPr>
      <w:r>
        <w:rPr>
          <w:rFonts w:ascii="Arial" w:eastAsia="Arial" w:hAnsi="Arial" w:cs="Arial"/>
          <w:b/>
          <w:bCs/>
          <w:sz w:val="24"/>
          <w:szCs w:val="24"/>
        </w:rPr>
        <w:t>1. SEGURO OBLIGATORIO DE ACCIDENTES DE TRÁNSITO – SOAT</w:t>
      </w:r>
    </w:p>
    <w:p w14:paraId="56E1AD7B" w14:textId="77777777" w:rsidR="003F347B" w:rsidRDefault="003F347B">
      <w:pPr>
        <w:tabs>
          <w:tab w:val="left" w:pos="0"/>
        </w:tabs>
        <w:spacing w:line="240" w:lineRule="auto"/>
        <w:rPr>
          <w:rFonts w:ascii="Arial" w:eastAsia="Arial" w:hAnsi="Arial" w:cs="Arial"/>
          <w:b/>
          <w:bCs/>
          <w:sz w:val="24"/>
          <w:szCs w:val="24"/>
        </w:rPr>
      </w:pPr>
    </w:p>
    <w:p w14:paraId="2AC91F47" w14:textId="77777777" w:rsidR="003F347B" w:rsidRDefault="00000000">
      <w:pPr>
        <w:tabs>
          <w:tab w:val="left" w:pos="0"/>
        </w:tabs>
        <w:spacing w:after="0" w:line="240" w:lineRule="auto"/>
        <w:ind w:left="360"/>
        <w:jc w:val="both"/>
        <w:rPr>
          <w:rFonts w:ascii="Arial" w:eastAsia="Arial" w:hAnsi="Arial" w:cs="Arial"/>
          <w:sz w:val="24"/>
          <w:szCs w:val="24"/>
        </w:rPr>
      </w:pPr>
      <w:r>
        <w:rPr>
          <w:rFonts w:ascii="Arial" w:eastAsia="Arial" w:hAnsi="Arial" w:cs="Arial"/>
          <w:b/>
          <w:bCs/>
          <w:sz w:val="24"/>
          <w:szCs w:val="24"/>
        </w:rPr>
        <w:t xml:space="preserve">TOMADOR: </w:t>
      </w:r>
      <w:r>
        <w:rPr>
          <w:rFonts w:ascii="Arial" w:eastAsia="Arial" w:hAnsi="Arial" w:cs="Arial"/>
          <w:sz w:val="24"/>
          <w:szCs w:val="24"/>
        </w:rPr>
        <w:t xml:space="preserve">DEPARTAMENTO DE BOYACÁ </w:t>
      </w:r>
    </w:p>
    <w:p w14:paraId="00C1A73C" w14:textId="77777777" w:rsidR="003F347B" w:rsidRDefault="00000000">
      <w:pPr>
        <w:tabs>
          <w:tab w:val="left" w:pos="0"/>
        </w:tabs>
        <w:spacing w:after="0" w:line="240" w:lineRule="auto"/>
        <w:ind w:left="360"/>
        <w:jc w:val="both"/>
        <w:rPr>
          <w:rFonts w:ascii="Arial" w:eastAsia="Arial" w:hAnsi="Arial" w:cs="Arial"/>
          <w:b/>
          <w:bCs/>
          <w:sz w:val="24"/>
          <w:szCs w:val="24"/>
        </w:rPr>
      </w:pPr>
      <w:r>
        <w:rPr>
          <w:rFonts w:ascii="Arial" w:eastAsia="Arial" w:hAnsi="Arial" w:cs="Arial"/>
          <w:b/>
          <w:bCs/>
          <w:sz w:val="24"/>
          <w:szCs w:val="24"/>
        </w:rPr>
        <w:t xml:space="preserve">ASEGURADO Y BENEFICIARIO: </w:t>
      </w:r>
      <w:r>
        <w:rPr>
          <w:rFonts w:ascii="Arial" w:eastAsia="Arial" w:hAnsi="Arial" w:cs="Arial"/>
          <w:sz w:val="24"/>
          <w:szCs w:val="24"/>
        </w:rPr>
        <w:t>DEPARTAMENTO DE BOYACÁ</w:t>
      </w:r>
      <w:r>
        <w:rPr>
          <w:rFonts w:ascii="Arial" w:eastAsia="Arial" w:hAnsi="Arial" w:cs="Arial"/>
          <w:b/>
          <w:bCs/>
          <w:sz w:val="24"/>
          <w:szCs w:val="24"/>
        </w:rPr>
        <w:t xml:space="preserve"> </w:t>
      </w:r>
    </w:p>
    <w:p w14:paraId="2039645E" w14:textId="77777777" w:rsidR="003F347B" w:rsidRDefault="003F347B">
      <w:pPr>
        <w:tabs>
          <w:tab w:val="left" w:pos="0"/>
        </w:tabs>
        <w:spacing w:after="0" w:line="240" w:lineRule="auto"/>
        <w:ind w:left="360"/>
        <w:jc w:val="both"/>
        <w:rPr>
          <w:rFonts w:ascii="Arial" w:eastAsia="Arial" w:hAnsi="Arial" w:cs="Arial"/>
          <w:b/>
          <w:bCs/>
          <w:sz w:val="24"/>
          <w:szCs w:val="24"/>
        </w:rPr>
      </w:pPr>
    </w:p>
    <w:p w14:paraId="54CC2D22"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b/>
          <w:bCs/>
          <w:sz w:val="24"/>
          <w:szCs w:val="24"/>
        </w:rPr>
        <w:t>OBJETO DEL SEGURO</w:t>
      </w:r>
      <w:r>
        <w:rPr>
          <w:rFonts w:ascii="Arial" w:eastAsia="Arial" w:hAnsi="Arial" w:cs="Arial"/>
          <w:sz w:val="24"/>
          <w:szCs w:val="24"/>
        </w:rPr>
        <w:t xml:space="preserve">: Amparar los daños corporales causados a las personas en accidentes de tránsito, ocurridos dentro del territorio nacional con los vehículos del DEPARTAMENTO DE BOYACÁ y con aquellos otros vehículos por los cuales sea responsable de acuerdo con lo dispuesto en el Código Nacional de Tránsito y demás normas reglamentarias relacionadas. </w:t>
      </w:r>
    </w:p>
    <w:p w14:paraId="37EC6587"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 xml:space="preserve">Si durante la vigencia de la póliza, por cambios de normatividad afectarán las primas y condiciones de estas, la compañía aseguradora tramitará su respectiva modificación sin que genere costo alguno para la Entidad. Si el efecto es a favor de la entidad la aseguradora realizará los respectivos rembolsos a que haya lugar. </w:t>
      </w:r>
    </w:p>
    <w:p w14:paraId="02FFCB0E" w14:textId="77777777" w:rsidR="003F347B" w:rsidRDefault="00000000">
      <w:pPr>
        <w:tabs>
          <w:tab w:val="left" w:pos="0"/>
        </w:tabs>
        <w:spacing w:line="240" w:lineRule="auto"/>
        <w:ind w:left="360"/>
        <w:jc w:val="both"/>
        <w:rPr>
          <w:rFonts w:ascii="Arial" w:eastAsia="Arial" w:hAnsi="Arial" w:cs="Arial"/>
          <w:b/>
          <w:bCs/>
          <w:sz w:val="24"/>
          <w:szCs w:val="24"/>
        </w:rPr>
      </w:pPr>
      <w:r>
        <w:rPr>
          <w:rFonts w:ascii="Arial" w:eastAsia="Arial" w:hAnsi="Arial" w:cs="Arial"/>
          <w:b/>
          <w:bCs/>
          <w:sz w:val="24"/>
          <w:szCs w:val="24"/>
        </w:rPr>
        <w:t>COBERTURA OBLIGATORIA</w:t>
      </w:r>
    </w:p>
    <w:p w14:paraId="2A1D97DA" w14:textId="77777777" w:rsidR="003F347B" w:rsidRDefault="00000000">
      <w:pPr>
        <w:tabs>
          <w:tab w:val="left" w:pos="0"/>
        </w:tabs>
        <w:spacing w:line="240" w:lineRule="auto"/>
        <w:ind w:left="360"/>
        <w:jc w:val="both"/>
        <w:rPr>
          <w:rFonts w:ascii="Arial" w:eastAsia="Arial" w:hAnsi="Arial" w:cs="Arial"/>
          <w:sz w:val="24"/>
          <w:szCs w:val="24"/>
        </w:rPr>
      </w:pPr>
      <w:r>
        <w:rPr>
          <w:rFonts w:ascii="Arial" w:eastAsia="Arial" w:hAnsi="Arial" w:cs="Arial"/>
          <w:sz w:val="24"/>
          <w:szCs w:val="24"/>
        </w:rPr>
        <w:t xml:space="preserve">Este seguro indemniza los daños corporales causados a las personas en accidentes de tránsito ocurridos causados con el vehículo descrito en la póliza, y con sujeción a las siguientes cuantías únicas para cada una de las víctimas de un accidente: </w:t>
      </w:r>
    </w:p>
    <w:p w14:paraId="4C574FC7" w14:textId="77777777" w:rsidR="003F347B" w:rsidRDefault="00000000">
      <w:pPr>
        <w:numPr>
          <w:ilvl w:val="0"/>
          <w:numId w:val="4"/>
        </w:numPr>
        <w:pBdr>
          <w:top w:val="nil"/>
          <w:left w:val="nil"/>
          <w:bottom w:val="nil"/>
          <w:right w:val="nil"/>
          <w:between w:val="nil"/>
        </w:pBdr>
        <w:tabs>
          <w:tab w:val="left" w:pos="0"/>
        </w:tabs>
        <w:spacing w:after="0" w:line="240" w:lineRule="auto"/>
        <w:ind w:left="284" w:hanging="284"/>
        <w:jc w:val="both"/>
        <w:rPr>
          <w:rFonts w:ascii="Arial" w:eastAsia="Arial" w:hAnsi="Arial" w:cs="Arial"/>
          <w:sz w:val="24"/>
          <w:szCs w:val="24"/>
        </w:rPr>
      </w:pPr>
      <w:r>
        <w:rPr>
          <w:rFonts w:ascii="Arial" w:eastAsia="Arial" w:hAnsi="Arial" w:cs="Arial"/>
          <w:sz w:val="24"/>
          <w:szCs w:val="24"/>
        </w:rPr>
        <w:t xml:space="preserve">Gastos médicos, quirúrgicos, farmacéuticos y hospitalarios. </w:t>
      </w:r>
    </w:p>
    <w:p w14:paraId="4C9C5E02" w14:textId="77777777" w:rsidR="003F347B" w:rsidRDefault="00000000">
      <w:pPr>
        <w:numPr>
          <w:ilvl w:val="0"/>
          <w:numId w:val="4"/>
        </w:numPr>
        <w:pBdr>
          <w:top w:val="nil"/>
          <w:left w:val="nil"/>
          <w:bottom w:val="nil"/>
          <w:right w:val="nil"/>
          <w:between w:val="nil"/>
        </w:pBdr>
        <w:tabs>
          <w:tab w:val="left" w:pos="0"/>
        </w:tabs>
        <w:spacing w:after="0" w:line="240" w:lineRule="auto"/>
        <w:ind w:left="284" w:hanging="284"/>
        <w:jc w:val="both"/>
        <w:rPr>
          <w:rFonts w:ascii="Arial" w:eastAsia="Arial" w:hAnsi="Arial" w:cs="Arial"/>
          <w:sz w:val="24"/>
          <w:szCs w:val="24"/>
        </w:rPr>
      </w:pPr>
      <w:r>
        <w:rPr>
          <w:rFonts w:ascii="Arial" w:eastAsia="Arial" w:hAnsi="Arial" w:cs="Arial"/>
          <w:sz w:val="24"/>
          <w:szCs w:val="24"/>
        </w:rPr>
        <w:t xml:space="preserve">Incapacidad permanente, según la definición de los artículos 209 y 211 del Código Sustantivo del Trabajo.  </w:t>
      </w:r>
    </w:p>
    <w:p w14:paraId="25CF4EF7" w14:textId="77777777" w:rsidR="003F347B" w:rsidRDefault="00000000">
      <w:pPr>
        <w:numPr>
          <w:ilvl w:val="0"/>
          <w:numId w:val="4"/>
        </w:numPr>
        <w:pBdr>
          <w:top w:val="nil"/>
          <w:left w:val="nil"/>
          <w:bottom w:val="nil"/>
          <w:right w:val="nil"/>
          <w:between w:val="nil"/>
        </w:pBdr>
        <w:tabs>
          <w:tab w:val="left" w:pos="0"/>
        </w:tabs>
        <w:spacing w:after="0" w:line="240" w:lineRule="auto"/>
        <w:ind w:left="284" w:hanging="284"/>
        <w:jc w:val="both"/>
        <w:rPr>
          <w:rFonts w:ascii="Arial" w:eastAsia="Arial" w:hAnsi="Arial" w:cs="Arial"/>
          <w:sz w:val="24"/>
          <w:szCs w:val="24"/>
        </w:rPr>
      </w:pPr>
      <w:r>
        <w:rPr>
          <w:rFonts w:ascii="Arial" w:eastAsia="Arial" w:hAnsi="Arial" w:cs="Arial"/>
          <w:sz w:val="24"/>
          <w:szCs w:val="24"/>
        </w:rPr>
        <w:t xml:space="preserve">Muerte de la víctima y gastos funerarios como consecuencia del accidente, siempre y cuando ocurra dentro del año siguiente a la fecha de éste.  </w:t>
      </w:r>
    </w:p>
    <w:p w14:paraId="1D152436" w14:textId="77777777" w:rsidR="003F347B" w:rsidRDefault="00000000">
      <w:pPr>
        <w:numPr>
          <w:ilvl w:val="0"/>
          <w:numId w:val="4"/>
        </w:numPr>
        <w:pBdr>
          <w:top w:val="nil"/>
          <w:left w:val="nil"/>
          <w:bottom w:val="nil"/>
          <w:right w:val="nil"/>
          <w:between w:val="nil"/>
        </w:pBdr>
        <w:tabs>
          <w:tab w:val="left" w:pos="0"/>
        </w:tabs>
        <w:spacing w:line="240" w:lineRule="auto"/>
        <w:ind w:left="284" w:hanging="284"/>
        <w:jc w:val="both"/>
        <w:rPr>
          <w:rFonts w:ascii="Arial" w:eastAsia="Arial" w:hAnsi="Arial" w:cs="Arial"/>
          <w:sz w:val="24"/>
          <w:szCs w:val="24"/>
        </w:rPr>
      </w:pPr>
      <w:r>
        <w:rPr>
          <w:rFonts w:ascii="Arial" w:eastAsia="Arial" w:hAnsi="Arial" w:cs="Arial"/>
          <w:sz w:val="24"/>
          <w:szCs w:val="24"/>
        </w:rPr>
        <w:t xml:space="preserve">Gastos de transporte y movilización de las víctimas a establecimientos hospitalarios. </w:t>
      </w:r>
    </w:p>
    <w:p w14:paraId="4F1AF439" w14:textId="77777777" w:rsidR="003F347B" w:rsidRDefault="00000000">
      <w:pPr>
        <w:tabs>
          <w:tab w:val="left" w:pos="0"/>
        </w:tabs>
        <w:spacing w:line="240" w:lineRule="auto"/>
        <w:ind w:left="360"/>
        <w:jc w:val="both"/>
        <w:rPr>
          <w:rFonts w:ascii="Arial" w:eastAsia="Arial" w:hAnsi="Arial" w:cs="Arial"/>
          <w:b/>
          <w:bCs/>
          <w:sz w:val="24"/>
          <w:szCs w:val="24"/>
        </w:rPr>
      </w:pPr>
      <w:r>
        <w:rPr>
          <w:rFonts w:ascii="Arial" w:eastAsia="Arial" w:hAnsi="Arial" w:cs="Arial"/>
          <w:b/>
          <w:bCs/>
          <w:sz w:val="24"/>
          <w:szCs w:val="24"/>
        </w:rPr>
        <w:t xml:space="preserve">VALORES ASEGURADOS OBLIGATORIOS </w:t>
      </w:r>
    </w:p>
    <w:p w14:paraId="581808EB" w14:textId="77777777" w:rsidR="003F347B" w:rsidRDefault="00000000">
      <w:pPr>
        <w:numPr>
          <w:ilvl w:val="0"/>
          <w:numId w:val="5"/>
        </w:numPr>
        <w:pBdr>
          <w:top w:val="nil"/>
          <w:left w:val="nil"/>
          <w:bottom w:val="nil"/>
          <w:right w:val="nil"/>
          <w:between w:val="nil"/>
        </w:pBdr>
        <w:tabs>
          <w:tab w:val="left" w:pos="0"/>
        </w:tabs>
        <w:spacing w:after="0" w:line="240" w:lineRule="auto"/>
        <w:ind w:left="284" w:hanging="284"/>
        <w:jc w:val="both"/>
        <w:rPr>
          <w:rFonts w:ascii="Arial" w:eastAsia="Arial" w:hAnsi="Arial" w:cs="Arial"/>
          <w:sz w:val="24"/>
          <w:szCs w:val="24"/>
        </w:rPr>
      </w:pPr>
      <w:r>
        <w:rPr>
          <w:rFonts w:ascii="Arial" w:eastAsia="Arial" w:hAnsi="Arial" w:cs="Arial"/>
          <w:sz w:val="24"/>
          <w:szCs w:val="24"/>
        </w:rPr>
        <w:t>Gastos médicos, quirúrgicos, farmacéuticos y hospitalarios: Según Ley</w:t>
      </w:r>
    </w:p>
    <w:p w14:paraId="2D1B13E3" w14:textId="77777777" w:rsidR="003F347B" w:rsidRDefault="00000000">
      <w:pPr>
        <w:numPr>
          <w:ilvl w:val="0"/>
          <w:numId w:val="5"/>
        </w:numPr>
        <w:pBdr>
          <w:top w:val="nil"/>
          <w:left w:val="nil"/>
          <w:bottom w:val="nil"/>
          <w:right w:val="nil"/>
          <w:between w:val="nil"/>
        </w:pBdr>
        <w:tabs>
          <w:tab w:val="left" w:pos="0"/>
        </w:tabs>
        <w:spacing w:after="0" w:line="240" w:lineRule="auto"/>
        <w:ind w:left="284" w:hanging="284"/>
        <w:jc w:val="both"/>
        <w:rPr>
          <w:rFonts w:ascii="Arial" w:eastAsia="Arial" w:hAnsi="Arial" w:cs="Arial"/>
          <w:sz w:val="24"/>
          <w:szCs w:val="24"/>
        </w:rPr>
      </w:pPr>
      <w:r>
        <w:rPr>
          <w:rFonts w:ascii="Arial" w:eastAsia="Arial" w:hAnsi="Arial" w:cs="Arial"/>
          <w:sz w:val="24"/>
          <w:szCs w:val="24"/>
        </w:rPr>
        <w:t>Incapacidad permanente: Según Ley</w:t>
      </w:r>
    </w:p>
    <w:p w14:paraId="02D6B041" w14:textId="77777777" w:rsidR="003F347B" w:rsidRDefault="00000000">
      <w:pPr>
        <w:numPr>
          <w:ilvl w:val="0"/>
          <w:numId w:val="5"/>
        </w:numPr>
        <w:pBdr>
          <w:top w:val="nil"/>
          <w:left w:val="nil"/>
          <w:bottom w:val="nil"/>
          <w:right w:val="nil"/>
          <w:between w:val="nil"/>
        </w:pBdr>
        <w:tabs>
          <w:tab w:val="left" w:pos="0"/>
        </w:tabs>
        <w:spacing w:after="0" w:line="240" w:lineRule="auto"/>
        <w:ind w:left="284" w:hanging="284"/>
        <w:jc w:val="both"/>
        <w:rPr>
          <w:rFonts w:ascii="Arial" w:eastAsia="Arial" w:hAnsi="Arial" w:cs="Arial"/>
          <w:sz w:val="24"/>
          <w:szCs w:val="24"/>
        </w:rPr>
      </w:pPr>
      <w:r>
        <w:rPr>
          <w:rFonts w:ascii="Arial" w:eastAsia="Arial" w:hAnsi="Arial" w:cs="Arial"/>
          <w:sz w:val="24"/>
          <w:szCs w:val="24"/>
        </w:rPr>
        <w:t>Muerte de la víctima y gastos funerarios como consecuencia del accidente, siempre y cuando ocurra dentro del año siguiente a la fecha de éste: Según Ley</w:t>
      </w:r>
    </w:p>
    <w:p w14:paraId="0134575A" w14:textId="77777777" w:rsidR="003F347B" w:rsidRDefault="00000000">
      <w:pPr>
        <w:numPr>
          <w:ilvl w:val="0"/>
          <w:numId w:val="5"/>
        </w:numPr>
        <w:pBdr>
          <w:top w:val="nil"/>
          <w:left w:val="nil"/>
          <w:bottom w:val="nil"/>
          <w:right w:val="nil"/>
          <w:between w:val="nil"/>
        </w:pBdr>
        <w:tabs>
          <w:tab w:val="left" w:pos="0"/>
        </w:tabs>
        <w:spacing w:after="0" w:line="240" w:lineRule="auto"/>
        <w:ind w:left="284" w:hanging="284"/>
        <w:jc w:val="both"/>
        <w:rPr>
          <w:rFonts w:ascii="Arial" w:eastAsia="Arial" w:hAnsi="Arial" w:cs="Arial"/>
          <w:sz w:val="24"/>
          <w:szCs w:val="24"/>
        </w:rPr>
      </w:pPr>
      <w:r>
        <w:rPr>
          <w:rFonts w:ascii="Arial" w:eastAsia="Arial" w:hAnsi="Arial" w:cs="Arial"/>
          <w:sz w:val="24"/>
          <w:szCs w:val="24"/>
        </w:rPr>
        <w:t>Gastos de transporte y movilización de las víctimas a establecimientos hospitalarios: Según Ley</w:t>
      </w:r>
    </w:p>
    <w:p w14:paraId="5007D1D7" w14:textId="77777777" w:rsidR="003F347B" w:rsidRDefault="003F347B">
      <w:pPr>
        <w:spacing w:after="0" w:line="240" w:lineRule="auto"/>
        <w:jc w:val="both"/>
        <w:rPr>
          <w:rFonts w:ascii="Arial" w:eastAsia="Arial" w:hAnsi="Arial" w:cs="Arial"/>
          <w:sz w:val="24"/>
          <w:szCs w:val="24"/>
        </w:rPr>
      </w:pPr>
    </w:p>
    <w:p w14:paraId="570A1424" w14:textId="77777777" w:rsidR="003F347B" w:rsidRDefault="00000000">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rPr>
      </w:pPr>
      <w:r>
        <w:rPr>
          <w:rFonts w:ascii="Arial" w:eastAsia="Arial" w:hAnsi="Arial" w:cs="Arial"/>
          <w:b/>
          <w:bCs/>
          <w:sz w:val="24"/>
          <w:szCs w:val="24"/>
        </w:rPr>
        <w:t xml:space="preserve">NOTA 1: Los vehículos relacionados en el listado como vehículos entregados o recibidos en comodato deberán ser asegurados y/o emitidos únicamente cuando la gobernación de </w:t>
      </w:r>
      <w:proofErr w:type="spellStart"/>
      <w:r>
        <w:rPr>
          <w:rFonts w:ascii="Arial" w:eastAsia="Arial" w:hAnsi="Arial" w:cs="Arial"/>
          <w:b/>
          <w:bCs/>
          <w:sz w:val="24"/>
          <w:szCs w:val="24"/>
        </w:rPr>
        <w:t>boyacá</w:t>
      </w:r>
      <w:proofErr w:type="spellEnd"/>
      <w:r>
        <w:rPr>
          <w:rFonts w:ascii="Arial" w:eastAsia="Arial" w:hAnsi="Arial" w:cs="Arial"/>
          <w:b/>
          <w:bCs/>
          <w:sz w:val="24"/>
          <w:szCs w:val="24"/>
        </w:rPr>
        <w:t xml:space="preserve"> lo solicite y autorice expresamente. </w:t>
      </w:r>
    </w:p>
    <w:p w14:paraId="38B39D84" w14:textId="77777777" w:rsidR="003F347B" w:rsidRDefault="003F347B">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rPr>
      </w:pPr>
    </w:p>
    <w:p w14:paraId="5DAEB521" w14:textId="77777777" w:rsidR="003F347B" w:rsidRDefault="00000000">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rPr>
      </w:pPr>
      <w:r>
        <w:rPr>
          <w:rFonts w:ascii="Arial" w:eastAsia="Arial" w:hAnsi="Arial" w:cs="Arial"/>
          <w:b/>
          <w:bCs/>
          <w:sz w:val="24"/>
          <w:szCs w:val="24"/>
        </w:rPr>
        <w:t>En consecuencia, el valor correspondiente a las primas de estos vehículos deberá permanecer disponible y no ejecutarse inicialmente, de manera que pueda ser utilizado para la expedición de las respectivas pólizas cuando la entidad requiera su aseguramiento durante la vigencia contractual.</w:t>
      </w:r>
    </w:p>
    <w:p w14:paraId="1267AD93" w14:textId="77777777" w:rsidR="003F347B" w:rsidRDefault="003F347B">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rPr>
      </w:pPr>
    </w:p>
    <w:p w14:paraId="2E7A9A2C" w14:textId="77777777" w:rsidR="003F347B" w:rsidRDefault="00000000">
      <w:pPr>
        <w:pBdr>
          <w:top w:val="nil"/>
          <w:left w:val="nil"/>
          <w:bottom w:val="nil"/>
          <w:right w:val="nil"/>
          <w:between w:val="nil"/>
        </w:pBdr>
        <w:tabs>
          <w:tab w:val="left" w:pos="0"/>
        </w:tabs>
        <w:spacing w:after="0" w:line="240" w:lineRule="auto"/>
        <w:ind w:left="349"/>
        <w:jc w:val="both"/>
        <w:rPr>
          <w:rFonts w:ascii="Arial" w:eastAsia="Arial" w:hAnsi="Arial" w:cs="Arial"/>
          <w:b/>
          <w:bCs/>
          <w:sz w:val="24"/>
          <w:szCs w:val="24"/>
        </w:rPr>
      </w:pPr>
      <w:r>
        <w:rPr>
          <w:rFonts w:ascii="Arial" w:eastAsia="Arial" w:hAnsi="Arial" w:cs="Arial"/>
          <w:b/>
          <w:bCs/>
          <w:sz w:val="24"/>
          <w:szCs w:val="24"/>
        </w:rPr>
        <w:t xml:space="preserve">Excepto para los </w:t>
      </w:r>
      <w:proofErr w:type="spellStart"/>
      <w:r>
        <w:rPr>
          <w:rFonts w:ascii="Arial" w:eastAsia="Arial" w:hAnsi="Arial" w:cs="Arial"/>
          <w:b/>
          <w:bCs/>
          <w:sz w:val="24"/>
          <w:szCs w:val="24"/>
        </w:rPr>
        <w:t>vehiculo</w:t>
      </w:r>
      <w:proofErr w:type="spellEnd"/>
      <w:r>
        <w:rPr>
          <w:rFonts w:ascii="Arial" w:eastAsia="Arial" w:hAnsi="Arial" w:cs="Arial"/>
          <w:b/>
          <w:bCs/>
          <w:sz w:val="24"/>
          <w:szCs w:val="24"/>
        </w:rPr>
        <w:t xml:space="preserve"> de placas KYZ757 y KYZ755 los cual </w:t>
      </w:r>
      <w:proofErr w:type="spellStart"/>
      <w:r>
        <w:rPr>
          <w:rFonts w:ascii="Arial" w:eastAsia="Arial" w:hAnsi="Arial" w:cs="Arial"/>
          <w:b/>
          <w:bCs/>
          <w:sz w:val="24"/>
          <w:szCs w:val="24"/>
        </w:rPr>
        <w:t>debera</w:t>
      </w:r>
      <w:proofErr w:type="spellEnd"/>
      <w:r>
        <w:rPr>
          <w:rFonts w:ascii="Arial" w:eastAsia="Arial" w:hAnsi="Arial" w:cs="Arial"/>
          <w:b/>
          <w:bCs/>
          <w:sz w:val="24"/>
          <w:szCs w:val="24"/>
        </w:rPr>
        <w:t xml:space="preserve"> emitirse junto con el parque automotor. </w:t>
      </w:r>
    </w:p>
    <w:p w14:paraId="3079658C" w14:textId="77777777" w:rsidR="003F347B" w:rsidRDefault="003F347B">
      <w:pPr>
        <w:spacing w:after="0" w:line="240" w:lineRule="auto"/>
        <w:jc w:val="both"/>
        <w:rPr>
          <w:rFonts w:ascii="Arial" w:eastAsia="Arial" w:hAnsi="Arial" w:cs="Arial"/>
          <w:sz w:val="24"/>
          <w:szCs w:val="24"/>
        </w:rPr>
      </w:pPr>
    </w:p>
    <w:p w14:paraId="3C39845A" w14:textId="77777777" w:rsidR="003F347B" w:rsidRDefault="003F347B">
      <w:pPr>
        <w:spacing w:after="0" w:line="240" w:lineRule="auto"/>
        <w:jc w:val="both"/>
        <w:rPr>
          <w:rFonts w:ascii="Arial" w:eastAsia="Arial" w:hAnsi="Arial" w:cs="Arial"/>
          <w:sz w:val="24"/>
          <w:szCs w:val="24"/>
        </w:rPr>
      </w:pPr>
    </w:p>
    <w:p w14:paraId="05973808" w14:textId="77777777" w:rsidR="003F347B" w:rsidRDefault="00000000">
      <w:pPr>
        <w:spacing w:after="0" w:line="240" w:lineRule="auto"/>
        <w:jc w:val="center"/>
        <w:rPr>
          <w:rFonts w:ascii="Arial" w:eastAsia="Arial" w:hAnsi="Arial" w:cs="Arial"/>
          <w:b/>
          <w:bCs/>
          <w:sz w:val="24"/>
          <w:szCs w:val="24"/>
          <w:u w:val="single"/>
        </w:rPr>
      </w:pPr>
      <w:r>
        <w:rPr>
          <w:rFonts w:ascii="Arial" w:eastAsia="Arial" w:hAnsi="Arial" w:cs="Arial"/>
          <w:b/>
          <w:bCs/>
          <w:sz w:val="24"/>
          <w:szCs w:val="24"/>
          <w:u w:val="single"/>
        </w:rPr>
        <w:t>LOTE TRES</w:t>
      </w:r>
    </w:p>
    <w:p w14:paraId="154D3B63" w14:textId="77777777" w:rsidR="003F347B" w:rsidRDefault="003F347B">
      <w:pPr>
        <w:spacing w:after="0" w:line="240" w:lineRule="auto"/>
        <w:jc w:val="center"/>
        <w:rPr>
          <w:rFonts w:ascii="Arial" w:eastAsia="Arial" w:hAnsi="Arial" w:cs="Arial"/>
          <w:b/>
          <w:bCs/>
          <w:sz w:val="24"/>
          <w:szCs w:val="24"/>
          <w:u w:val="single"/>
        </w:rPr>
      </w:pPr>
    </w:p>
    <w:p w14:paraId="4EEC0C72" w14:textId="77777777" w:rsidR="003F347B" w:rsidRDefault="00000000">
      <w:pPr>
        <w:spacing w:before="52"/>
        <w:jc w:val="center"/>
        <w:rPr>
          <w:rFonts w:ascii="Arial" w:eastAsia="Arial" w:hAnsi="Arial" w:cs="Arial"/>
          <w:sz w:val="24"/>
          <w:szCs w:val="24"/>
          <w:u w:val="single"/>
        </w:rPr>
      </w:pPr>
      <w:r>
        <w:rPr>
          <w:rFonts w:ascii="Arial" w:eastAsia="Arial" w:hAnsi="Arial" w:cs="Arial"/>
          <w:b/>
          <w:bCs/>
          <w:sz w:val="24"/>
          <w:szCs w:val="24"/>
          <w:u w:val="single"/>
        </w:rPr>
        <w:t>1.SEGURO DE VEHÍCULOS AÉREOS NO TRIPULADOS</w:t>
      </w:r>
    </w:p>
    <w:p w14:paraId="50A65631" w14:textId="77777777" w:rsidR="003F347B" w:rsidRDefault="003F347B">
      <w:pPr>
        <w:spacing w:before="52"/>
        <w:ind w:left="561"/>
        <w:jc w:val="both"/>
        <w:rPr>
          <w:rFonts w:ascii="Arial" w:eastAsia="Arial" w:hAnsi="Arial" w:cs="Arial"/>
          <w:sz w:val="24"/>
          <w:szCs w:val="24"/>
          <w:u w:val="single"/>
        </w:rPr>
      </w:pPr>
    </w:p>
    <w:p w14:paraId="18457B68" w14:textId="77777777" w:rsidR="003F347B" w:rsidRDefault="00000000">
      <w:pPr>
        <w:widowControl w:val="0"/>
        <w:ind w:right="76"/>
        <w:jc w:val="both"/>
        <w:rPr>
          <w:rFonts w:ascii="Arial" w:eastAsia="Arial" w:hAnsi="Arial" w:cs="Arial"/>
          <w:color w:val="000000"/>
          <w:sz w:val="24"/>
          <w:szCs w:val="24"/>
        </w:rPr>
      </w:pPr>
      <w:r>
        <w:rPr>
          <w:rFonts w:ascii="Arial" w:eastAsia="Arial" w:hAnsi="Arial" w:cs="Arial"/>
          <w:b/>
          <w:bCs/>
          <w:color w:val="000000"/>
          <w:sz w:val="24"/>
          <w:szCs w:val="24"/>
        </w:rPr>
        <w:t xml:space="preserve">OBJETO DEL SEGURO: </w:t>
      </w:r>
      <w:r>
        <w:rPr>
          <w:rFonts w:ascii="Arial" w:eastAsia="Arial" w:hAnsi="Arial" w:cs="Arial"/>
          <w:color w:val="000000"/>
          <w:sz w:val="24"/>
          <w:szCs w:val="24"/>
        </w:rPr>
        <w:t>Amparar las pérdidas o daños materiales todo riesgo que sufran el equipo aéreo no tripulado, consistentes principalmente en drones y sus accesorios de propiedad del Asegurado o bajo su responsabilidad, tenencia, administración y control, así como aquellos en los cuales tenga interés asegurable.</w:t>
      </w:r>
    </w:p>
    <w:p w14:paraId="3C9C03F2" w14:textId="77777777" w:rsidR="003F347B" w:rsidRDefault="003F347B">
      <w:pPr>
        <w:widowControl w:val="0"/>
        <w:jc w:val="both"/>
        <w:rPr>
          <w:rFonts w:ascii="Arial" w:eastAsia="Arial" w:hAnsi="Arial" w:cs="Arial"/>
          <w:color w:val="000000"/>
          <w:sz w:val="24"/>
          <w:szCs w:val="24"/>
        </w:rPr>
      </w:pPr>
    </w:p>
    <w:p w14:paraId="48503979" w14:textId="77777777" w:rsidR="003F347B" w:rsidRDefault="00000000">
      <w:pPr>
        <w:widowControl w:val="0"/>
        <w:ind w:right="81"/>
        <w:jc w:val="both"/>
        <w:rPr>
          <w:rFonts w:ascii="Arial" w:eastAsia="Arial" w:hAnsi="Arial" w:cs="Arial"/>
          <w:color w:val="000000"/>
          <w:sz w:val="24"/>
          <w:szCs w:val="24"/>
        </w:rPr>
      </w:pPr>
      <w:r>
        <w:rPr>
          <w:rFonts w:ascii="Arial" w:eastAsia="Arial" w:hAnsi="Arial" w:cs="Arial"/>
          <w:b/>
          <w:bCs/>
          <w:color w:val="000000"/>
          <w:sz w:val="24"/>
          <w:szCs w:val="24"/>
        </w:rPr>
        <w:t xml:space="preserve">BIENES ASEGURADOS: </w:t>
      </w:r>
      <w:r>
        <w:rPr>
          <w:rFonts w:ascii="Arial" w:eastAsia="Arial" w:hAnsi="Arial" w:cs="Arial"/>
          <w:color w:val="000000"/>
          <w:sz w:val="24"/>
          <w:szCs w:val="24"/>
        </w:rPr>
        <w:t xml:space="preserve">Drones de propiedad de la </w:t>
      </w:r>
      <w:r>
        <w:rPr>
          <w:rFonts w:ascii="Arial" w:eastAsia="Arial" w:hAnsi="Arial" w:cs="Arial"/>
          <w:b/>
          <w:bCs/>
          <w:sz w:val="24"/>
          <w:szCs w:val="24"/>
        </w:rPr>
        <w:t>GOBERNACIÓN</w:t>
      </w:r>
      <w:r>
        <w:rPr>
          <w:rFonts w:ascii="Arial" w:eastAsia="Arial" w:hAnsi="Arial" w:cs="Arial"/>
          <w:b/>
          <w:bCs/>
          <w:color w:val="000000"/>
          <w:sz w:val="24"/>
          <w:szCs w:val="24"/>
        </w:rPr>
        <w:t xml:space="preserve"> DE BOYACÁ </w:t>
      </w:r>
      <w:r>
        <w:rPr>
          <w:rFonts w:ascii="Arial" w:eastAsia="Arial" w:hAnsi="Arial" w:cs="Arial"/>
          <w:color w:val="000000"/>
          <w:sz w:val="24"/>
          <w:szCs w:val="24"/>
        </w:rPr>
        <w:t>o que se halle bajo su responsabilidad, tenencia y/o control, y en general los recibidos a cualquier título o por los que tenga algún interés asegurable.</w:t>
      </w:r>
    </w:p>
    <w:p w14:paraId="48B9B9A3" w14:textId="77777777" w:rsidR="003F347B" w:rsidRDefault="003F347B">
      <w:pPr>
        <w:widowControl w:val="0"/>
        <w:ind w:right="81"/>
        <w:jc w:val="both"/>
        <w:rPr>
          <w:rFonts w:ascii="Arial" w:eastAsia="Arial" w:hAnsi="Arial" w:cs="Arial"/>
          <w:color w:val="000000"/>
          <w:sz w:val="24"/>
          <w:szCs w:val="24"/>
        </w:rPr>
      </w:pPr>
    </w:p>
    <w:p w14:paraId="18138486" w14:textId="77777777" w:rsidR="003F347B" w:rsidRDefault="00000000">
      <w:pPr>
        <w:widowControl w:val="0"/>
        <w:ind w:right="81"/>
        <w:jc w:val="both"/>
        <w:rPr>
          <w:rFonts w:ascii="Arial" w:eastAsia="Arial" w:hAnsi="Arial" w:cs="Arial"/>
          <w:color w:val="000000"/>
          <w:sz w:val="24"/>
          <w:szCs w:val="24"/>
        </w:rPr>
      </w:pPr>
      <w:r>
        <w:rPr>
          <w:rFonts w:ascii="Arial" w:eastAsia="Arial" w:hAnsi="Arial" w:cs="Arial"/>
          <w:b/>
          <w:bCs/>
          <w:color w:val="000000"/>
          <w:sz w:val="24"/>
          <w:szCs w:val="24"/>
        </w:rPr>
        <w:t>VALOR ASEGURADO</w:t>
      </w:r>
      <w:r>
        <w:rPr>
          <w:rFonts w:ascii="Arial" w:eastAsia="Arial" w:hAnsi="Arial" w:cs="Arial"/>
          <w:color w:val="000000"/>
          <w:sz w:val="24"/>
          <w:szCs w:val="24"/>
        </w:rPr>
        <w:t>: Corresponde al valor reportado por la entidad.</w:t>
      </w:r>
    </w:p>
    <w:p w14:paraId="3FCFC825" w14:textId="77777777" w:rsidR="003F347B" w:rsidRDefault="00000000">
      <w:pPr>
        <w:widowControl w:val="0"/>
        <w:ind w:right="81"/>
        <w:jc w:val="both"/>
        <w:rPr>
          <w:rFonts w:ascii="Arial" w:eastAsia="Arial" w:hAnsi="Arial" w:cs="Arial"/>
          <w:color w:val="000000"/>
          <w:sz w:val="24"/>
          <w:szCs w:val="24"/>
        </w:rPr>
      </w:pPr>
      <w:r>
        <w:rPr>
          <w:rFonts w:ascii="Arial" w:eastAsia="Arial" w:hAnsi="Arial" w:cs="Arial"/>
          <w:b/>
          <w:bCs/>
          <w:color w:val="000000"/>
          <w:sz w:val="24"/>
          <w:szCs w:val="24"/>
        </w:rPr>
        <w:t>VALOR ASEGURABLE:</w:t>
      </w:r>
      <w:r>
        <w:rPr>
          <w:rFonts w:ascii="Arial" w:eastAsia="Arial" w:hAnsi="Arial" w:cs="Arial"/>
          <w:color w:val="000000"/>
          <w:sz w:val="24"/>
          <w:szCs w:val="24"/>
        </w:rPr>
        <w:t xml:space="preserve"> será igual al valor asegurado y o reportado por la entidad.</w:t>
      </w:r>
    </w:p>
    <w:p w14:paraId="213E0783" w14:textId="77777777" w:rsidR="003F347B" w:rsidRDefault="003F347B">
      <w:pPr>
        <w:tabs>
          <w:tab w:val="left" w:pos="0"/>
        </w:tabs>
        <w:jc w:val="both"/>
        <w:rPr>
          <w:rFonts w:ascii="Arial" w:eastAsia="Arial" w:hAnsi="Arial" w:cs="Arial"/>
          <w:color w:val="000000"/>
          <w:sz w:val="24"/>
          <w:szCs w:val="24"/>
        </w:rPr>
      </w:pPr>
    </w:p>
    <w:p w14:paraId="63B2FEC9" w14:textId="77777777" w:rsidR="003F347B" w:rsidRDefault="00000000">
      <w:pPr>
        <w:widowControl w:val="0"/>
        <w:ind w:right="49"/>
        <w:jc w:val="both"/>
        <w:rPr>
          <w:rFonts w:ascii="Arial" w:eastAsia="Arial" w:hAnsi="Arial" w:cs="Arial"/>
          <w:b/>
          <w:bCs/>
          <w:color w:val="000000"/>
          <w:sz w:val="24"/>
          <w:szCs w:val="24"/>
        </w:rPr>
      </w:pPr>
      <w:r>
        <w:rPr>
          <w:rFonts w:ascii="Arial" w:eastAsia="Arial" w:hAnsi="Arial" w:cs="Arial"/>
          <w:b/>
          <w:bCs/>
          <w:color w:val="000000"/>
          <w:sz w:val="24"/>
          <w:szCs w:val="24"/>
        </w:rPr>
        <w:t>COBERTURAS BÁSICAS</w:t>
      </w:r>
    </w:p>
    <w:p w14:paraId="64E548D2" w14:textId="77777777" w:rsidR="003F347B" w:rsidRDefault="003F347B">
      <w:pPr>
        <w:widowControl w:val="0"/>
        <w:ind w:right="49"/>
        <w:jc w:val="both"/>
        <w:rPr>
          <w:rFonts w:ascii="Arial" w:eastAsia="Arial" w:hAnsi="Arial" w:cs="Arial"/>
          <w:color w:val="000000"/>
          <w:sz w:val="24"/>
          <w:szCs w:val="24"/>
        </w:rPr>
      </w:pPr>
    </w:p>
    <w:p w14:paraId="4B279E65"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Abandono</w:t>
      </w:r>
    </w:p>
    <w:p w14:paraId="49F45711"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Avería gruesa</w:t>
      </w:r>
    </w:p>
    <w:p w14:paraId="3DBD00DE"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Avería Particular o Parcial de la maquina o su caja de control</w:t>
      </w:r>
    </w:p>
    <w:p w14:paraId="16D70863"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Accidentes durante el cargue, descargue y transporte del equipo desde su lugar de origen al sitio del vuelo y viceversa. </w:t>
      </w:r>
    </w:p>
    <w:p w14:paraId="5269793B"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Accidentes durante subida, bajada y estadía en zona donde vaya a volar. </w:t>
      </w:r>
    </w:p>
    <w:p w14:paraId="335CC046"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Actos Mal Intencionados de Terceros Asonada, Motín, Conmoción Civil o Popular y Huelga (Incluido Terrorismo) al 100% estando en vuelo o en proceso de inicio de vuelo o fin </w:t>
      </w:r>
      <w:proofErr w:type="gramStart"/>
      <w:r>
        <w:rPr>
          <w:rFonts w:ascii="Arial" w:eastAsia="Arial" w:hAnsi="Arial" w:cs="Arial"/>
          <w:color w:val="000000"/>
          <w:sz w:val="24"/>
          <w:szCs w:val="24"/>
        </w:rPr>
        <w:t>del mismo</w:t>
      </w:r>
      <w:proofErr w:type="gramEnd"/>
      <w:r>
        <w:rPr>
          <w:rFonts w:ascii="Arial" w:eastAsia="Arial" w:hAnsi="Arial" w:cs="Arial"/>
          <w:color w:val="000000"/>
          <w:sz w:val="24"/>
          <w:szCs w:val="24"/>
        </w:rPr>
        <w:t>.</w:t>
      </w:r>
    </w:p>
    <w:p w14:paraId="0849103B"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Cobertura para accesorios y equipo de control hasta el 30% del valor asegurado.</w:t>
      </w:r>
    </w:p>
    <w:p w14:paraId="76004FE4"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Contacto con otras aeronaves, con animales voladores </w:t>
      </w:r>
      <w:proofErr w:type="gramStart"/>
      <w:r>
        <w:rPr>
          <w:rFonts w:ascii="Arial" w:eastAsia="Arial" w:hAnsi="Arial" w:cs="Arial"/>
          <w:color w:val="000000"/>
          <w:sz w:val="24"/>
          <w:szCs w:val="24"/>
        </w:rPr>
        <w:t>o  con</w:t>
      </w:r>
      <w:proofErr w:type="gramEnd"/>
      <w:r>
        <w:rPr>
          <w:rFonts w:ascii="Arial" w:eastAsia="Arial" w:hAnsi="Arial" w:cs="Arial"/>
          <w:color w:val="000000"/>
          <w:sz w:val="24"/>
          <w:szCs w:val="24"/>
        </w:rPr>
        <w:t xml:space="preserve"> cualquier equipo de tierra o instalaciones.</w:t>
      </w:r>
    </w:p>
    <w:p w14:paraId="0505E155"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Choque con obstáculos no visibles en la ruta de navegación produciendo o no produciendo su caída.</w:t>
      </w:r>
    </w:p>
    <w:p w14:paraId="4DA224F6"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Explosión durante el vuelo, su despegue o aterrizaje.</w:t>
      </w:r>
    </w:p>
    <w:p w14:paraId="6070DC37"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Hurto simple y Hurto Calificado de los drones, incluidos sus accesorios y/o caja de control.</w:t>
      </w:r>
    </w:p>
    <w:p w14:paraId="64BD0491"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Incendio y/o Rayo en desarrollo de vuelo su despegue o aterrizaje.</w:t>
      </w:r>
    </w:p>
    <w:p w14:paraId="42651FAB"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Pérdida total o absoluta entendiendo por perdida total el daño material que sufra </w:t>
      </w:r>
      <w:proofErr w:type="gramStart"/>
      <w:r>
        <w:rPr>
          <w:rFonts w:ascii="Arial" w:eastAsia="Arial" w:hAnsi="Arial" w:cs="Arial"/>
          <w:color w:val="000000"/>
          <w:sz w:val="24"/>
          <w:szCs w:val="24"/>
        </w:rPr>
        <w:t>el  bien</w:t>
      </w:r>
      <w:proofErr w:type="gramEnd"/>
      <w:r>
        <w:rPr>
          <w:rFonts w:ascii="Arial" w:eastAsia="Arial" w:hAnsi="Arial" w:cs="Arial"/>
          <w:color w:val="000000"/>
          <w:sz w:val="24"/>
          <w:szCs w:val="24"/>
        </w:rPr>
        <w:t xml:space="preserve"> y cuya reparación o reposición supere el 70% de su valor asegurado</w:t>
      </w:r>
    </w:p>
    <w:p w14:paraId="3C7CB9AA"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Pérdida o daño parcial entendido como tal el daño material sufrido por el bien asegurado y suya reparación o reposición no supere el 70% de su valor asegurado.</w:t>
      </w:r>
    </w:p>
    <w:p w14:paraId="17EB80BB"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Responsabilidad Civil Extracontractual incluida la colisión. $</w:t>
      </w:r>
      <w:r>
        <w:rPr>
          <w:rFonts w:ascii="Arial" w:eastAsia="Arial" w:hAnsi="Arial" w:cs="Arial"/>
          <w:sz w:val="24"/>
          <w:szCs w:val="24"/>
        </w:rPr>
        <w:t>3</w:t>
      </w:r>
      <w:r>
        <w:rPr>
          <w:rFonts w:ascii="Arial" w:eastAsia="Arial" w:hAnsi="Arial" w:cs="Arial"/>
          <w:color w:val="000000"/>
          <w:sz w:val="24"/>
          <w:szCs w:val="24"/>
        </w:rPr>
        <w:t xml:space="preserve">00.000.000 evento/ vigencia </w:t>
      </w:r>
      <w:r>
        <w:rPr>
          <w:rFonts w:ascii="Arial" w:eastAsia="Arial" w:hAnsi="Arial" w:cs="Arial"/>
          <w:sz w:val="24"/>
          <w:szCs w:val="24"/>
        </w:rPr>
        <w:t xml:space="preserve">incluye lucro cesante, daño emergente, daño moral y daño a la relación. gastos </w:t>
      </w:r>
      <w:proofErr w:type="spellStart"/>
      <w:r>
        <w:rPr>
          <w:rFonts w:ascii="Arial" w:eastAsia="Arial" w:hAnsi="Arial" w:cs="Arial"/>
          <w:sz w:val="24"/>
          <w:szCs w:val="24"/>
        </w:rPr>
        <w:t>medicos</w:t>
      </w:r>
      <w:proofErr w:type="spellEnd"/>
      <w:r>
        <w:rPr>
          <w:rFonts w:ascii="Arial" w:eastAsia="Arial" w:hAnsi="Arial" w:cs="Arial"/>
          <w:sz w:val="24"/>
          <w:szCs w:val="24"/>
        </w:rPr>
        <w:t xml:space="preserve"> $5.000.000. gastos de defensa limite 20% del valor asegurado por evento% vigencia. </w:t>
      </w:r>
      <w:r>
        <w:rPr>
          <w:rFonts w:ascii="Arial" w:eastAsia="Arial" w:hAnsi="Arial" w:cs="Arial"/>
          <w:b/>
          <w:bCs/>
          <w:sz w:val="24"/>
          <w:szCs w:val="24"/>
        </w:rPr>
        <w:t>sin aplicación de deducible</w:t>
      </w:r>
      <w:r>
        <w:rPr>
          <w:rFonts w:ascii="Arial" w:eastAsia="Arial" w:hAnsi="Arial" w:cs="Arial"/>
          <w:sz w:val="24"/>
          <w:szCs w:val="24"/>
        </w:rPr>
        <w:t>.</w:t>
      </w:r>
    </w:p>
    <w:p w14:paraId="40B654D5"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Daños a predios de terceros</w:t>
      </w:r>
    </w:p>
    <w:p w14:paraId="2DE1537C"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Daños por caída de partes del bien asegurado.</w:t>
      </w:r>
    </w:p>
    <w:p w14:paraId="384C894C" w14:textId="77777777" w:rsidR="003F347B" w:rsidRDefault="00000000">
      <w:pPr>
        <w:numPr>
          <w:ilvl w:val="0"/>
          <w:numId w:val="8"/>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Daños por eventos de la naturaleza ocasionados durante el vuelo su despegue y/o aterrizaje.</w:t>
      </w:r>
    </w:p>
    <w:p w14:paraId="6B3C0CDC" w14:textId="77777777" w:rsidR="003F347B" w:rsidRDefault="00000000">
      <w:pPr>
        <w:numPr>
          <w:ilvl w:val="0"/>
          <w:numId w:val="8"/>
        </w:numPr>
        <w:pBdr>
          <w:top w:val="nil"/>
          <w:left w:val="nil"/>
          <w:bottom w:val="nil"/>
          <w:right w:val="nil"/>
          <w:between w:val="nil"/>
        </w:pBdr>
        <w:spacing w:after="200" w:line="276" w:lineRule="auto"/>
        <w:ind w:right="87"/>
        <w:jc w:val="both"/>
        <w:rPr>
          <w:rFonts w:ascii="Arial" w:eastAsia="Arial" w:hAnsi="Arial" w:cs="Arial"/>
          <w:color w:val="000000"/>
          <w:sz w:val="24"/>
          <w:szCs w:val="24"/>
        </w:rPr>
      </w:pPr>
      <w:r>
        <w:rPr>
          <w:rFonts w:ascii="Arial" w:eastAsia="Arial" w:hAnsi="Arial" w:cs="Arial"/>
          <w:color w:val="000000"/>
          <w:sz w:val="24"/>
          <w:szCs w:val="24"/>
        </w:rPr>
        <w:t xml:space="preserve"> Desaparición del bien asegurado en caso de que el mismo no sea reportado dentro de los sesenta (60) días siguientes al inicio del vuelo</w:t>
      </w:r>
      <w:r>
        <w:rPr>
          <w:rFonts w:ascii="Arial" w:eastAsia="Arial" w:hAnsi="Arial" w:cs="Arial"/>
          <w:color w:val="414141"/>
          <w:sz w:val="24"/>
          <w:szCs w:val="24"/>
        </w:rPr>
        <w:t>.</w:t>
      </w:r>
    </w:p>
    <w:p w14:paraId="79C65578" w14:textId="77777777" w:rsidR="003F347B" w:rsidRDefault="00000000">
      <w:pPr>
        <w:rPr>
          <w:rFonts w:ascii="Arial" w:eastAsia="Arial" w:hAnsi="Arial" w:cs="Arial"/>
          <w:b/>
          <w:bCs/>
          <w:sz w:val="24"/>
          <w:szCs w:val="24"/>
        </w:rPr>
      </w:pPr>
      <w:r>
        <w:rPr>
          <w:rFonts w:ascii="Arial" w:eastAsia="Arial" w:hAnsi="Arial" w:cs="Arial"/>
          <w:sz w:val="24"/>
          <w:szCs w:val="24"/>
        </w:rPr>
        <w:t xml:space="preserve"> </w:t>
      </w:r>
      <w:r>
        <w:rPr>
          <w:rFonts w:ascii="Arial" w:eastAsia="Arial" w:hAnsi="Arial" w:cs="Arial"/>
          <w:b/>
          <w:bCs/>
          <w:sz w:val="24"/>
          <w:szCs w:val="24"/>
        </w:rPr>
        <w:t>CONDICIONES OBLIGATORIAS</w:t>
      </w:r>
    </w:p>
    <w:p w14:paraId="48C9DF0B" w14:textId="77777777" w:rsidR="003F347B" w:rsidRDefault="00000000">
      <w:pPr>
        <w:widowControl w:val="0"/>
        <w:numPr>
          <w:ilvl w:val="0"/>
          <w:numId w:val="8"/>
        </w:numPr>
        <w:pBdr>
          <w:top w:val="nil"/>
          <w:left w:val="nil"/>
          <w:bottom w:val="nil"/>
          <w:right w:val="nil"/>
          <w:between w:val="nil"/>
        </w:pBdr>
        <w:spacing w:after="0" w:line="240" w:lineRule="auto"/>
        <w:ind w:right="78"/>
        <w:jc w:val="both"/>
        <w:rPr>
          <w:rFonts w:ascii="Arial" w:eastAsia="Arial" w:hAnsi="Arial" w:cs="Arial"/>
          <w:color w:val="000000"/>
          <w:sz w:val="24"/>
          <w:szCs w:val="24"/>
        </w:rPr>
      </w:pPr>
      <w:r>
        <w:rPr>
          <w:rFonts w:ascii="Arial" w:eastAsia="Arial" w:hAnsi="Arial" w:cs="Arial"/>
          <w:b/>
          <w:bCs/>
          <w:color w:val="000000"/>
          <w:sz w:val="24"/>
          <w:szCs w:val="24"/>
        </w:rPr>
        <w:t>Actos de autoridad:</w:t>
      </w:r>
      <w:r>
        <w:rPr>
          <w:rFonts w:ascii="Arial" w:eastAsia="Arial" w:hAnsi="Arial" w:cs="Arial"/>
          <w:color w:val="000000"/>
          <w:sz w:val="24"/>
          <w:szCs w:val="24"/>
        </w:rPr>
        <w:t xml:space="preserve">  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este documento se adhiere.</w:t>
      </w:r>
    </w:p>
    <w:p w14:paraId="037E8BFB" w14:textId="77777777" w:rsidR="003F347B" w:rsidRDefault="00000000">
      <w:pPr>
        <w:widowControl w:val="0"/>
        <w:numPr>
          <w:ilvl w:val="0"/>
          <w:numId w:val="8"/>
        </w:numPr>
        <w:pBdr>
          <w:top w:val="nil"/>
          <w:left w:val="nil"/>
          <w:bottom w:val="nil"/>
          <w:right w:val="nil"/>
          <w:between w:val="nil"/>
        </w:pBdr>
        <w:spacing w:after="0" w:line="240" w:lineRule="auto"/>
        <w:ind w:right="79"/>
        <w:jc w:val="both"/>
        <w:rPr>
          <w:rFonts w:ascii="Arial" w:eastAsia="Arial" w:hAnsi="Arial" w:cs="Arial"/>
          <w:color w:val="000000"/>
          <w:sz w:val="24"/>
          <w:szCs w:val="24"/>
        </w:rPr>
      </w:pPr>
      <w:r>
        <w:rPr>
          <w:rFonts w:ascii="Arial" w:eastAsia="Arial" w:hAnsi="Arial" w:cs="Arial"/>
          <w:b/>
          <w:bCs/>
          <w:color w:val="000000"/>
          <w:sz w:val="24"/>
          <w:szCs w:val="24"/>
        </w:rPr>
        <w:t>Amparo automático para drones y accesorios que por error u omisión no se hayan incluido al inicio del seguro</w:t>
      </w:r>
      <w:r>
        <w:rPr>
          <w:rFonts w:ascii="Arial" w:eastAsia="Arial" w:hAnsi="Arial" w:cs="Arial"/>
          <w:color w:val="000000"/>
          <w:sz w:val="24"/>
          <w:szCs w:val="24"/>
        </w:rPr>
        <w:t xml:space="preserve">: Queda entendido, convenido y aceptado Que en el evento de que el asegurado, por error u omisión, no haya informado embarcaciones, accesorios y demás elementos necesarios para la navegación al inicio de la cobertura, sobre los cuales éste tuviere interés asegurable; las coberturas y amparos adicionales de esta póliza se extenderán automáticamente a dichos bienes hasta por el 100% del valor asegurado total y por 120 días. El asegurado está obligado a </w:t>
      </w:r>
      <w:proofErr w:type="gramStart"/>
      <w:r>
        <w:rPr>
          <w:rFonts w:ascii="Arial" w:eastAsia="Arial" w:hAnsi="Arial" w:cs="Arial"/>
          <w:color w:val="000000"/>
          <w:sz w:val="24"/>
          <w:szCs w:val="24"/>
        </w:rPr>
        <w:t>dar aviso</w:t>
      </w:r>
      <w:proofErr w:type="gramEnd"/>
      <w:r>
        <w:rPr>
          <w:rFonts w:ascii="Arial" w:eastAsia="Arial" w:hAnsi="Arial" w:cs="Arial"/>
          <w:color w:val="000000"/>
          <w:sz w:val="24"/>
          <w:szCs w:val="24"/>
        </w:rPr>
        <w:t xml:space="preserve"> a la Compañía dentro de los 120 días siguientes a la fecha de iniciación de la vigencia de la póliza. La prima adicional se liquidará con base en las tasas contratadas.</w:t>
      </w:r>
    </w:p>
    <w:p w14:paraId="28CCCDA3" w14:textId="77777777" w:rsidR="003F347B" w:rsidRDefault="00000000">
      <w:pPr>
        <w:widowControl w:val="0"/>
        <w:numPr>
          <w:ilvl w:val="0"/>
          <w:numId w:val="8"/>
        </w:numPr>
        <w:pBdr>
          <w:top w:val="nil"/>
          <w:left w:val="nil"/>
          <w:bottom w:val="nil"/>
          <w:right w:val="nil"/>
          <w:between w:val="nil"/>
        </w:pBdr>
        <w:spacing w:after="0" w:line="240" w:lineRule="auto"/>
        <w:ind w:right="77"/>
        <w:jc w:val="both"/>
        <w:rPr>
          <w:rFonts w:ascii="Arial" w:eastAsia="Arial" w:hAnsi="Arial" w:cs="Arial"/>
          <w:color w:val="000000"/>
          <w:sz w:val="24"/>
          <w:szCs w:val="24"/>
        </w:rPr>
      </w:pPr>
      <w:r>
        <w:rPr>
          <w:rFonts w:ascii="Arial" w:eastAsia="Arial" w:hAnsi="Arial" w:cs="Arial"/>
          <w:b/>
          <w:bCs/>
          <w:color w:val="000000"/>
          <w:sz w:val="24"/>
          <w:szCs w:val="24"/>
        </w:rPr>
        <w:t xml:space="preserve">Amparo automático para accesorios y demás elementos necesarios para el vuelo: </w:t>
      </w:r>
      <w:r>
        <w:rPr>
          <w:rFonts w:ascii="Arial" w:eastAsia="Arial" w:hAnsi="Arial" w:cs="Arial"/>
          <w:color w:val="000000"/>
          <w:sz w:val="24"/>
          <w:szCs w:val="24"/>
        </w:rPr>
        <w:t xml:space="preserve">Queda entendido, convenido y aceptado que en el evento de que el asegurado adquiera o reciba a cualquier </w:t>
      </w:r>
      <w:proofErr w:type="gramStart"/>
      <w:r>
        <w:rPr>
          <w:rFonts w:ascii="Arial" w:eastAsia="Arial" w:hAnsi="Arial" w:cs="Arial"/>
          <w:color w:val="000000"/>
          <w:sz w:val="24"/>
          <w:szCs w:val="24"/>
        </w:rPr>
        <w:t>título,  accesorios</w:t>
      </w:r>
      <w:proofErr w:type="gramEnd"/>
      <w:r>
        <w:rPr>
          <w:rFonts w:ascii="Arial" w:eastAsia="Arial" w:hAnsi="Arial" w:cs="Arial"/>
          <w:color w:val="000000"/>
          <w:sz w:val="24"/>
          <w:szCs w:val="24"/>
        </w:rPr>
        <w:t xml:space="preserve"> y demás elementos necesarios para el vuelo, sean nuevos o usados, sobre los cuales éste tuviere </w:t>
      </w:r>
      <w:proofErr w:type="gramStart"/>
      <w:r>
        <w:rPr>
          <w:rFonts w:ascii="Arial" w:eastAsia="Arial" w:hAnsi="Arial" w:cs="Arial"/>
          <w:color w:val="000000"/>
          <w:sz w:val="24"/>
          <w:szCs w:val="24"/>
        </w:rPr>
        <w:t>interés  asegurable</w:t>
      </w:r>
      <w:proofErr w:type="gramEnd"/>
      <w:r>
        <w:rPr>
          <w:rFonts w:ascii="Arial" w:eastAsia="Arial" w:hAnsi="Arial" w:cs="Arial"/>
          <w:color w:val="000000"/>
          <w:sz w:val="24"/>
          <w:szCs w:val="24"/>
        </w:rPr>
        <w:t xml:space="preserve">; las coberturas y amparos adicionales de </w:t>
      </w:r>
      <w:proofErr w:type="gramStart"/>
      <w:r>
        <w:rPr>
          <w:rFonts w:ascii="Arial" w:eastAsia="Arial" w:hAnsi="Arial" w:cs="Arial"/>
          <w:color w:val="000000"/>
          <w:sz w:val="24"/>
          <w:szCs w:val="24"/>
        </w:rPr>
        <w:t>esta  póliza</w:t>
      </w:r>
      <w:proofErr w:type="gramEnd"/>
      <w:r>
        <w:rPr>
          <w:rFonts w:ascii="Arial" w:eastAsia="Arial" w:hAnsi="Arial" w:cs="Arial"/>
          <w:color w:val="000000"/>
          <w:sz w:val="24"/>
          <w:szCs w:val="24"/>
        </w:rPr>
        <w:t xml:space="preserve"> se extenderán automáticamente a dichos bienes hasta por el 30% del valor asegurado total y por 120 días. El asegurado está obligado a </w:t>
      </w:r>
      <w:proofErr w:type="gramStart"/>
      <w:r>
        <w:rPr>
          <w:rFonts w:ascii="Arial" w:eastAsia="Arial" w:hAnsi="Arial" w:cs="Arial"/>
          <w:color w:val="000000"/>
          <w:sz w:val="24"/>
          <w:szCs w:val="24"/>
        </w:rPr>
        <w:t>dar aviso</w:t>
      </w:r>
      <w:proofErr w:type="gramEnd"/>
      <w:r>
        <w:rPr>
          <w:rFonts w:ascii="Arial" w:eastAsia="Arial" w:hAnsi="Arial" w:cs="Arial"/>
          <w:color w:val="000000"/>
          <w:sz w:val="24"/>
          <w:szCs w:val="24"/>
        </w:rPr>
        <w:t xml:space="preserve"> a la Compañía dentro de los 120 días siguientes a la fecha de conocimiento de los nuevos bienes. La prima adicional se liquidará con base en las tasas contratadas</w:t>
      </w:r>
    </w:p>
    <w:p w14:paraId="53F9BB8F" w14:textId="77777777" w:rsidR="003F347B" w:rsidRDefault="00000000">
      <w:pPr>
        <w:widowControl w:val="0"/>
        <w:numPr>
          <w:ilvl w:val="0"/>
          <w:numId w:val="8"/>
        </w:numPr>
        <w:pBdr>
          <w:top w:val="nil"/>
          <w:left w:val="nil"/>
          <w:bottom w:val="nil"/>
          <w:right w:val="nil"/>
          <w:between w:val="nil"/>
        </w:pBdr>
        <w:spacing w:after="0" w:line="240" w:lineRule="auto"/>
        <w:ind w:right="79"/>
        <w:jc w:val="both"/>
        <w:rPr>
          <w:rFonts w:ascii="Arial" w:eastAsia="Arial" w:hAnsi="Arial" w:cs="Arial"/>
          <w:color w:val="000000"/>
          <w:sz w:val="24"/>
          <w:szCs w:val="24"/>
        </w:rPr>
      </w:pPr>
      <w:r>
        <w:rPr>
          <w:rFonts w:ascii="Arial" w:eastAsia="Arial" w:hAnsi="Arial" w:cs="Arial"/>
          <w:b/>
          <w:bCs/>
          <w:color w:val="000000"/>
          <w:sz w:val="24"/>
          <w:szCs w:val="24"/>
        </w:rPr>
        <w:t xml:space="preserve">Amparo automático de nuevos drones y/o equipos. Límite de $70.000.000 por equipo y término de ciento veinte (120) días para aviso: </w:t>
      </w:r>
      <w:r>
        <w:rPr>
          <w:rFonts w:ascii="Arial" w:eastAsia="Arial" w:hAnsi="Arial" w:cs="Arial"/>
          <w:color w:val="000000"/>
          <w:sz w:val="24"/>
          <w:szCs w:val="24"/>
        </w:rPr>
        <w:t xml:space="preserve">La propuesta debe contemplar cobertura automática, a partir del momento en que el asegurado asuma la responsabilidad por los bienes nuevos, sujeto a que éste queda obligado a </w:t>
      </w:r>
      <w:proofErr w:type="gramStart"/>
      <w:r>
        <w:rPr>
          <w:rFonts w:ascii="Arial" w:eastAsia="Arial" w:hAnsi="Arial" w:cs="Arial"/>
          <w:color w:val="000000"/>
          <w:sz w:val="24"/>
          <w:szCs w:val="24"/>
        </w:rPr>
        <w:t>dar aviso</w:t>
      </w:r>
      <w:proofErr w:type="gramEnd"/>
      <w:r>
        <w:rPr>
          <w:rFonts w:ascii="Arial" w:eastAsia="Arial" w:hAnsi="Arial" w:cs="Arial"/>
          <w:color w:val="000000"/>
          <w:sz w:val="24"/>
          <w:szCs w:val="24"/>
        </w:rPr>
        <w:t xml:space="preserve"> a la aseguradora dentro de los días siguientes (Otorgados por la aseguradora), a la adquisición o recibo de </w:t>
      </w:r>
      <w:proofErr w:type="gramStart"/>
      <w:r>
        <w:rPr>
          <w:rFonts w:ascii="Arial" w:eastAsia="Arial" w:hAnsi="Arial" w:cs="Arial"/>
          <w:color w:val="000000"/>
          <w:sz w:val="24"/>
          <w:szCs w:val="24"/>
        </w:rPr>
        <w:t>los mismos</w:t>
      </w:r>
      <w:proofErr w:type="gramEnd"/>
      <w:r>
        <w:rPr>
          <w:rFonts w:ascii="Arial" w:eastAsia="Arial" w:hAnsi="Arial" w:cs="Arial"/>
          <w:color w:val="000000"/>
          <w:sz w:val="24"/>
          <w:szCs w:val="24"/>
        </w:rPr>
        <w:t>. Se precisa, que la aplicación de esta cobertura dará derecho a la compañía al cobro de la prima proporcional calculada a prorrata, de acuerdo con las tasas ofrecidas en este proceso y correspondiente al período de amparo, incluido el término automático otorgado para esta condición.</w:t>
      </w:r>
    </w:p>
    <w:p w14:paraId="2E9D3285" w14:textId="77777777" w:rsidR="003F347B" w:rsidRDefault="00000000">
      <w:pPr>
        <w:widowControl w:val="0"/>
        <w:numPr>
          <w:ilvl w:val="0"/>
          <w:numId w:val="8"/>
        </w:numPr>
        <w:pBdr>
          <w:top w:val="nil"/>
          <w:left w:val="nil"/>
          <w:bottom w:val="nil"/>
          <w:right w:val="nil"/>
          <w:between w:val="nil"/>
        </w:pBdr>
        <w:spacing w:after="0" w:line="240" w:lineRule="auto"/>
        <w:ind w:right="78"/>
        <w:jc w:val="both"/>
        <w:rPr>
          <w:rFonts w:ascii="Arial" w:eastAsia="Arial" w:hAnsi="Arial" w:cs="Arial"/>
          <w:color w:val="000000"/>
          <w:sz w:val="24"/>
          <w:szCs w:val="24"/>
        </w:rPr>
      </w:pPr>
      <w:r>
        <w:rPr>
          <w:rFonts w:ascii="Arial" w:eastAsia="Arial" w:hAnsi="Arial" w:cs="Arial"/>
          <w:b/>
          <w:bCs/>
          <w:color w:val="000000"/>
          <w:sz w:val="24"/>
          <w:szCs w:val="24"/>
        </w:rPr>
        <w:t xml:space="preserve">Ampliación aviso de siniestro. Con término de ciento veinte (120) días: </w:t>
      </w:r>
      <w:r>
        <w:rPr>
          <w:rFonts w:ascii="Arial" w:eastAsia="Arial" w:hAnsi="Arial" w:cs="Arial"/>
          <w:color w:val="000000"/>
          <w:sz w:val="24"/>
          <w:szCs w:val="24"/>
        </w:rPr>
        <w:t>Se extiende el término de aviso de la ocurrencia del siniestro, por parte del asegurado, dentro del término de días otorgados por la aseguradora en su oferta, siguientes a la fecha en que lo haya conocido o debido conocer</w:t>
      </w:r>
    </w:p>
    <w:p w14:paraId="5FA7DC6D" w14:textId="77777777" w:rsidR="003F347B" w:rsidRDefault="00000000">
      <w:pPr>
        <w:widowControl w:val="0"/>
        <w:numPr>
          <w:ilvl w:val="0"/>
          <w:numId w:val="8"/>
        </w:numPr>
        <w:pBdr>
          <w:top w:val="nil"/>
          <w:left w:val="nil"/>
          <w:bottom w:val="nil"/>
          <w:right w:val="nil"/>
          <w:between w:val="nil"/>
        </w:pBdr>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r>
        <w:rPr>
          <w:rFonts w:ascii="Arial" w:eastAsia="Arial" w:hAnsi="Arial" w:cs="Arial"/>
          <w:color w:val="000000"/>
          <w:sz w:val="24"/>
          <w:szCs w:val="24"/>
        </w:rPr>
        <w:t>Ampliación del radio de operaciones a países limítrofes</w:t>
      </w:r>
      <w:r>
        <w:rPr>
          <w:rFonts w:ascii="Arial" w:eastAsia="Arial" w:hAnsi="Arial" w:cs="Arial"/>
          <w:b/>
          <w:bCs/>
          <w:color w:val="000000"/>
          <w:sz w:val="24"/>
          <w:szCs w:val="24"/>
        </w:rPr>
        <w:t xml:space="preserve">.                                                                                 </w:t>
      </w:r>
    </w:p>
    <w:p w14:paraId="45C01FB5" w14:textId="77777777" w:rsidR="003F347B" w:rsidRDefault="00000000">
      <w:pPr>
        <w:widowControl w:val="0"/>
        <w:numPr>
          <w:ilvl w:val="0"/>
          <w:numId w:val="8"/>
        </w:numPr>
        <w:pBdr>
          <w:top w:val="nil"/>
          <w:left w:val="nil"/>
          <w:bottom w:val="nil"/>
          <w:right w:val="nil"/>
          <w:between w:val="nil"/>
        </w:pBdr>
        <w:spacing w:after="0" w:line="240" w:lineRule="auto"/>
        <w:ind w:right="80"/>
        <w:jc w:val="both"/>
        <w:rPr>
          <w:rFonts w:ascii="Arial" w:eastAsia="Arial" w:hAnsi="Arial" w:cs="Arial"/>
          <w:color w:val="000000"/>
          <w:sz w:val="24"/>
          <w:szCs w:val="24"/>
        </w:rPr>
      </w:pPr>
      <w:r>
        <w:rPr>
          <w:rFonts w:ascii="Arial" w:eastAsia="Arial" w:hAnsi="Arial" w:cs="Arial"/>
          <w:b/>
          <w:bCs/>
          <w:color w:val="000000"/>
          <w:sz w:val="24"/>
          <w:szCs w:val="24"/>
        </w:rPr>
        <w:t xml:space="preserve">Anticipo de indemnizaciones.  </w:t>
      </w:r>
      <w:r>
        <w:rPr>
          <w:rFonts w:ascii="Arial" w:eastAsia="Arial" w:hAnsi="Arial" w:cs="Arial"/>
          <w:color w:val="000000"/>
          <w:sz w:val="24"/>
          <w:szCs w:val="24"/>
        </w:rPr>
        <w:t>Hasta el 50%:  Queda expresamente acordado que, a petición escrita del de</w:t>
      </w:r>
      <w:r>
        <w:rPr>
          <w:rFonts w:ascii="Arial" w:eastAsia="Arial" w:hAnsi="Arial" w:cs="Arial"/>
          <w:b/>
          <w:bCs/>
          <w:color w:val="000000"/>
          <w:sz w:val="24"/>
          <w:szCs w:val="24"/>
        </w:rPr>
        <w:t xml:space="preserve"> </w:t>
      </w:r>
      <w:r>
        <w:rPr>
          <w:rFonts w:ascii="Arial" w:eastAsia="Arial" w:hAnsi="Arial" w:cs="Arial"/>
          <w:b/>
          <w:bCs/>
          <w:sz w:val="24"/>
          <w:szCs w:val="24"/>
        </w:rPr>
        <w:t>GOBERNACIÓN</w:t>
      </w:r>
      <w:r>
        <w:rPr>
          <w:rFonts w:ascii="Arial" w:eastAsia="Arial" w:hAnsi="Arial" w:cs="Arial"/>
          <w:b/>
          <w:bCs/>
          <w:color w:val="000000"/>
          <w:sz w:val="24"/>
          <w:szCs w:val="24"/>
        </w:rPr>
        <w:t xml:space="preserve"> DE BOYACÁ</w:t>
      </w:r>
      <w:r>
        <w:rPr>
          <w:rFonts w:ascii="Arial" w:eastAsia="Arial" w:hAnsi="Arial" w:cs="Arial"/>
          <w:color w:val="000000"/>
          <w:sz w:val="24"/>
          <w:szCs w:val="24"/>
        </w:rPr>
        <w:t xml:space="preserve">, la aseguradora anticipará pagos parciales sobre el valor de cualquier reclamo, con base en el valor de la estimación preliminar de la pérdida aceptada por el ajustador, para adelantar la reparación, reposición o reemplazo de los bienes asegurados.  En el caso de que no haya nombramiento de ajustador, el anticipo se liquidará con base en la valoración de la cuantía de la pérdida amparada, acreditada por la entidad mediante cotización de </w:t>
      </w:r>
      <w:proofErr w:type="gramStart"/>
      <w:r>
        <w:rPr>
          <w:rFonts w:ascii="Arial" w:eastAsia="Arial" w:hAnsi="Arial" w:cs="Arial"/>
          <w:color w:val="000000"/>
          <w:sz w:val="24"/>
          <w:szCs w:val="24"/>
        </w:rPr>
        <w:t>la misma</w:t>
      </w:r>
      <w:proofErr w:type="gramEnd"/>
      <w:r>
        <w:rPr>
          <w:rFonts w:ascii="Arial" w:eastAsia="Arial" w:hAnsi="Arial" w:cs="Arial"/>
          <w:color w:val="000000"/>
          <w:sz w:val="24"/>
          <w:szCs w:val="24"/>
        </w:rPr>
        <w:t xml:space="preserve">. </w:t>
      </w:r>
      <w:proofErr w:type="gramStart"/>
      <w:r>
        <w:rPr>
          <w:rFonts w:ascii="Arial" w:eastAsia="Arial" w:hAnsi="Arial" w:cs="Arial"/>
          <w:color w:val="000000"/>
          <w:sz w:val="24"/>
          <w:szCs w:val="24"/>
        </w:rPr>
        <w:t>En caso que</w:t>
      </w:r>
      <w:proofErr w:type="gramEnd"/>
      <w:r>
        <w:rPr>
          <w:rFonts w:ascii="Arial" w:eastAsia="Arial" w:hAnsi="Arial" w:cs="Arial"/>
          <w:color w:val="000000"/>
          <w:sz w:val="24"/>
          <w:szCs w:val="24"/>
        </w:rPr>
        <w:t xml:space="preserve"> el anticipo o suma de anticipos que la compañía adelante al asegurado llegare a exceder la suma total indemnizable a que tenga derecho, éste se compromete a devolver el exceso pagado. Para esta cláusula la aseguradora se compromete a efectuar el pago del anticipo en un plazo máximo de diez (10) días hábiles, a partir de la fecha de solicitud </w:t>
      </w:r>
      <w:proofErr w:type="gramStart"/>
      <w:r>
        <w:rPr>
          <w:rFonts w:ascii="Arial" w:eastAsia="Arial" w:hAnsi="Arial" w:cs="Arial"/>
          <w:color w:val="000000"/>
          <w:sz w:val="24"/>
          <w:szCs w:val="24"/>
        </w:rPr>
        <w:t>del mismo</w:t>
      </w:r>
      <w:proofErr w:type="gramEnd"/>
    </w:p>
    <w:p w14:paraId="768D41FC" w14:textId="77777777" w:rsidR="003F347B" w:rsidRDefault="00000000">
      <w:pPr>
        <w:widowControl w:val="0"/>
        <w:numPr>
          <w:ilvl w:val="0"/>
          <w:numId w:val="8"/>
        </w:numPr>
        <w:pBdr>
          <w:top w:val="nil"/>
          <w:left w:val="nil"/>
          <w:bottom w:val="nil"/>
          <w:right w:val="nil"/>
          <w:between w:val="nil"/>
        </w:pBdr>
        <w:spacing w:after="0" w:line="240" w:lineRule="auto"/>
        <w:ind w:right="81"/>
        <w:jc w:val="both"/>
        <w:rPr>
          <w:rFonts w:ascii="Arial" w:eastAsia="Arial" w:hAnsi="Arial" w:cs="Arial"/>
          <w:color w:val="000000"/>
          <w:sz w:val="24"/>
          <w:szCs w:val="24"/>
        </w:rPr>
      </w:pPr>
      <w:r>
        <w:rPr>
          <w:rFonts w:ascii="Arial" w:eastAsia="Arial" w:hAnsi="Arial" w:cs="Arial"/>
          <w:b/>
          <w:bCs/>
          <w:color w:val="000000"/>
          <w:sz w:val="24"/>
          <w:szCs w:val="24"/>
        </w:rPr>
        <w:t xml:space="preserve">Inexistencia   de   partes   en   el   mercado.   </w:t>
      </w:r>
      <w:r>
        <w:rPr>
          <w:rFonts w:ascii="Arial" w:eastAsia="Arial" w:hAnsi="Arial" w:cs="Arial"/>
          <w:color w:val="000000"/>
          <w:sz w:val="24"/>
          <w:szCs w:val="24"/>
        </w:rPr>
        <w:t>El asegurador acepta que en caso de que las partes, piezas o accesorios necesarios para una reparación o reemplazo, no se encontraren en el comercio nacional o de importación de repuestos o por medio de un proveedor del asegurad por un término no superior a cinco (5) meses contados desde la ocurrencia del siniestro, el asegurador indemnizara o repondrá el bien asegurado como una pérdida total.</w:t>
      </w:r>
    </w:p>
    <w:p w14:paraId="24295B95" w14:textId="77777777" w:rsidR="003F347B" w:rsidRDefault="00000000">
      <w:pPr>
        <w:widowControl w:val="0"/>
        <w:numPr>
          <w:ilvl w:val="0"/>
          <w:numId w:val="8"/>
        </w:numPr>
        <w:pBdr>
          <w:top w:val="nil"/>
          <w:left w:val="nil"/>
          <w:bottom w:val="nil"/>
          <w:right w:val="nil"/>
          <w:between w:val="nil"/>
        </w:pBdr>
        <w:tabs>
          <w:tab w:val="left" w:pos="1680"/>
        </w:tabs>
        <w:spacing w:after="0" w:line="240" w:lineRule="auto"/>
        <w:ind w:right="79"/>
        <w:jc w:val="both"/>
        <w:rPr>
          <w:rFonts w:ascii="Arial" w:eastAsia="Arial" w:hAnsi="Arial" w:cs="Arial"/>
          <w:color w:val="000000"/>
          <w:sz w:val="24"/>
          <w:szCs w:val="24"/>
        </w:rPr>
      </w:pPr>
      <w:r>
        <w:rPr>
          <w:rFonts w:ascii="Arial" w:eastAsia="Arial" w:hAnsi="Arial" w:cs="Arial"/>
          <w:b/>
          <w:bCs/>
          <w:color w:val="000000"/>
          <w:sz w:val="24"/>
          <w:szCs w:val="24"/>
        </w:rPr>
        <w:t xml:space="preserve">Bienes bajo cuidado tenencia y control: </w:t>
      </w:r>
      <w:r>
        <w:rPr>
          <w:rFonts w:ascii="Arial" w:eastAsia="Arial" w:hAnsi="Arial" w:cs="Arial"/>
          <w:color w:val="000000"/>
          <w:sz w:val="24"/>
          <w:szCs w:val="24"/>
        </w:rPr>
        <w:t xml:space="preserve">Esta póliza cubre el interés del asegurado y la responsabilidad por propiedad privada perteneciente a otros, parcial o totalmente, pero en poder del asegurado o por los que sea legal o contractualmente responsable, ya sea porque se haya vendido, pero no entregado, se encuentren en almacenaje, para reparación o procesamiento, en demostración, en reemplazo temporal de otros equipos y/o recibidos provisionalmente y por cualquier otro motivo. Igualmente se extiende a amparar los bienes de propiedad de terceros en poder y/o bajo control del asegurado, ya sea en calidad de préstamo, arrendamiento, concesión u otro concepto. Sublímite de $350.000.000. Aplica para bienes declarados e incluidos en la póliza o vinculados por medio de Amparo Automático para bienes que por error u omisión no se hayan informado al inicio del seguro, con límite de 120 días para </w:t>
      </w:r>
      <w:proofErr w:type="gramStart"/>
      <w:r>
        <w:rPr>
          <w:rFonts w:ascii="Arial" w:eastAsia="Arial" w:hAnsi="Arial" w:cs="Arial"/>
          <w:color w:val="000000"/>
          <w:sz w:val="24"/>
          <w:szCs w:val="24"/>
        </w:rPr>
        <w:t>el  aviso</w:t>
      </w:r>
      <w:proofErr w:type="gramEnd"/>
      <w:r>
        <w:rPr>
          <w:rFonts w:ascii="Arial" w:eastAsia="Arial" w:hAnsi="Arial" w:cs="Arial"/>
          <w:color w:val="000000"/>
          <w:sz w:val="24"/>
          <w:szCs w:val="24"/>
        </w:rPr>
        <w:t>.</w:t>
      </w:r>
    </w:p>
    <w:p w14:paraId="61AB207E" w14:textId="77777777" w:rsidR="003F347B" w:rsidRDefault="00000000">
      <w:pPr>
        <w:widowControl w:val="0"/>
        <w:numPr>
          <w:ilvl w:val="0"/>
          <w:numId w:val="8"/>
        </w:numPr>
        <w:pBdr>
          <w:top w:val="nil"/>
          <w:left w:val="nil"/>
          <w:bottom w:val="nil"/>
          <w:right w:val="nil"/>
          <w:between w:val="nil"/>
        </w:pBdr>
        <w:spacing w:after="0" w:line="240" w:lineRule="auto"/>
        <w:ind w:right="78"/>
        <w:jc w:val="both"/>
        <w:rPr>
          <w:rFonts w:ascii="Arial" w:eastAsia="Arial" w:hAnsi="Arial" w:cs="Arial"/>
          <w:color w:val="000000"/>
          <w:sz w:val="24"/>
          <w:szCs w:val="24"/>
        </w:rPr>
      </w:pPr>
      <w:r>
        <w:rPr>
          <w:rFonts w:ascii="Arial" w:eastAsia="Arial" w:hAnsi="Arial" w:cs="Arial"/>
          <w:b/>
          <w:bCs/>
          <w:color w:val="000000"/>
          <w:sz w:val="24"/>
          <w:szCs w:val="24"/>
        </w:rPr>
        <w:t xml:space="preserve">Cláusula   de   aplicación   de   condiciones   particulares:   </w:t>
      </w:r>
      <w:r>
        <w:rPr>
          <w:rFonts w:ascii="Arial" w:eastAsia="Arial" w:hAnsi="Arial" w:cs="Arial"/>
          <w:color w:val="000000"/>
          <w:sz w:val="24"/>
          <w:szCs w:val="24"/>
        </w:rPr>
        <w:t>Queda   expresamente acordado y convenido, que la Compañía acepta las condiciones básicas técnicas establecidas en este anexo, en los términos señalados en el mismo, por lo tanto, en caso de existir discrepancia entre los ofrecimientos contenidos en la propuesta técnica básica, frente a los textos de los ejemplares de las pólizas, certificados, anexos o cualquier otro documento; prevalecerá la información y condiciones básicas técnicas aquí establecidas.</w:t>
      </w:r>
    </w:p>
    <w:p w14:paraId="7D0A78E8" w14:textId="77777777" w:rsidR="003F347B" w:rsidRDefault="00000000">
      <w:pPr>
        <w:widowControl w:val="0"/>
        <w:numPr>
          <w:ilvl w:val="0"/>
          <w:numId w:val="8"/>
        </w:numPr>
        <w:pBdr>
          <w:top w:val="nil"/>
          <w:left w:val="nil"/>
          <w:bottom w:val="nil"/>
          <w:right w:val="nil"/>
          <w:between w:val="nil"/>
        </w:pBdr>
        <w:spacing w:after="0" w:line="240" w:lineRule="auto"/>
        <w:ind w:right="81"/>
        <w:jc w:val="both"/>
        <w:rPr>
          <w:rFonts w:ascii="Arial" w:eastAsia="Arial" w:hAnsi="Arial" w:cs="Arial"/>
          <w:color w:val="000000"/>
          <w:sz w:val="24"/>
          <w:szCs w:val="24"/>
        </w:rPr>
      </w:pPr>
      <w:r>
        <w:rPr>
          <w:rFonts w:ascii="Arial" w:eastAsia="Arial" w:hAnsi="Arial" w:cs="Arial"/>
          <w:b/>
          <w:bCs/>
          <w:color w:val="000000"/>
          <w:sz w:val="24"/>
          <w:szCs w:val="24"/>
        </w:rPr>
        <w:t>Cláusula de 72 horas por eventos de la naturaleza:</w:t>
      </w:r>
      <w:r>
        <w:rPr>
          <w:rFonts w:ascii="Arial" w:eastAsia="Arial" w:hAnsi="Arial" w:cs="Arial"/>
          <w:color w:val="000000"/>
          <w:sz w:val="24"/>
          <w:szCs w:val="24"/>
        </w:rPr>
        <w:t xml:space="preserve"> Las pérdidas o daños amparados por la presente póliza darán origen a una reclamación separada por cada uno de estos fenómenos, sin exceder el total del valor asegurado. Pero si varios de ellos ocurren dentro de cualquier periodo de setenta y dos (72) horas consecutivas durante la vigencia del amparo, se tendrán como un solo siniestro y las pérdidas y daños que se causen deberán estar comprendidos en una sola reclamación, sin exceder el total del valor asegurado.</w:t>
      </w:r>
    </w:p>
    <w:p w14:paraId="15CD5525" w14:textId="77777777" w:rsidR="003F347B" w:rsidRDefault="00000000">
      <w:pPr>
        <w:widowControl w:val="0"/>
        <w:numPr>
          <w:ilvl w:val="0"/>
          <w:numId w:val="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b/>
          <w:bCs/>
          <w:color w:val="000000"/>
          <w:sz w:val="24"/>
          <w:szCs w:val="24"/>
        </w:rPr>
        <w:t>Cláusula de valor admitido.</w:t>
      </w:r>
    </w:p>
    <w:p w14:paraId="01481F79" w14:textId="77777777" w:rsidR="003F347B" w:rsidRDefault="00000000">
      <w:pPr>
        <w:widowControl w:val="0"/>
        <w:numPr>
          <w:ilvl w:val="0"/>
          <w:numId w:val="8"/>
        </w:numPr>
        <w:pBdr>
          <w:top w:val="nil"/>
          <w:left w:val="nil"/>
          <w:bottom w:val="nil"/>
          <w:right w:val="nil"/>
          <w:between w:val="nil"/>
        </w:pBdr>
        <w:spacing w:after="0" w:line="240" w:lineRule="auto"/>
        <w:ind w:right="82"/>
        <w:jc w:val="both"/>
        <w:rPr>
          <w:rFonts w:ascii="Arial" w:eastAsia="Arial" w:hAnsi="Arial" w:cs="Arial"/>
          <w:color w:val="000000"/>
          <w:sz w:val="24"/>
          <w:szCs w:val="24"/>
        </w:rPr>
      </w:pPr>
      <w:r>
        <w:rPr>
          <w:rFonts w:ascii="Arial" w:eastAsia="Arial" w:hAnsi="Arial" w:cs="Arial"/>
          <w:b/>
          <w:bCs/>
          <w:color w:val="000000"/>
          <w:sz w:val="24"/>
          <w:szCs w:val="24"/>
        </w:rPr>
        <w:t xml:space="preserve">Conocimiento del riesgo: </w:t>
      </w:r>
      <w:r>
        <w:rPr>
          <w:rFonts w:ascii="Arial" w:eastAsia="Arial" w:hAnsi="Arial" w:cs="Arial"/>
          <w:color w:val="000000"/>
          <w:sz w:val="24"/>
          <w:szCs w:val="24"/>
        </w:rPr>
        <w:t xml:space="preserve">Mediante la presente cláusula, los oferentes aceptan que </w:t>
      </w:r>
      <w:r>
        <w:rPr>
          <w:rFonts w:ascii="Arial" w:eastAsia="Arial" w:hAnsi="Arial" w:cs="Arial"/>
          <w:b/>
          <w:bCs/>
          <w:color w:val="000000"/>
          <w:sz w:val="24"/>
          <w:szCs w:val="24"/>
        </w:rPr>
        <w:t xml:space="preserve">GOBERNACION DE BOYACÁ, </w:t>
      </w:r>
      <w:r>
        <w:rPr>
          <w:rFonts w:ascii="Arial" w:eastAsia="Arial" w:hAnsi="Arial" w:cs="Arial"/>
          <w:color w:val="000000"/>
          <w:sz w:val="24"/>
          <w:szCs w:val="24"/>
        </w:rPr>
        <w:t xml:space="preserve">les ha brindado la oportunidad para realizar la inspección de los bienes y riesgos a que están sujetos los mismos y el patrimonio del Asegurado, razón por la cual se deja constancia del conocimiento y aceptación de los hechos, circunstancias y, en general, condiciones de </w:t>
      </w:r>
      <w:proofErr w:type="gramStart"/>
      <w:r>
        <w:rPr>
          <w:rFonts w:ascii="Arial" w:eastAsia="Arial" w:hAnsi="Arial" w:cs="Arial"/>
          <w:color w:val="000000"/>
          <w:sz w:val="24"/>
          <w:szCs w:val="24"/>
        </w:rPr>
        <w:t>los mismos</w:t>
      </w:r>
      <w:proofErr w:type="gramEnd"/>
      <w:r>
        <w:rPr>
          <w:rFonts w:ascii="Arial" w:eastAsia="Arial" w:hAnsi="Arial" w:cs="Arial"/>
          <w:color w:val="000000"/>
          <w:sz w:val="24"/>
          <w:szCs w:val="24"/>
        </w:rPr>
        <w:t>. La compañía se reserva el derecho de llevar a cabo la inspección cuantas veces lo juzgue pertinente.</w:t>
      </w:r>
    </w:p>
    <w:p w14:paraId="46EC0CD2" w14:textId="77777777" w:rsidR="003F347B" w:rsidRDefault="00000000">
      <w:pPr>
        <w:widowControl w:val="0"/>
        <w:numPr>
          <w:ilvl w:val="0"/>
          <w:numId w:val="8"/>
        </w:numPr>
        <w:pBdr>
          <w:top w:val="nil"/>
          <w:left w:val="nil"/>
          <w:bottom w:val="nil"/>
          <w:right w:val="nil"/>
          <w:between w:val="nil"/>
        </w:pBdr>
        <w:spacing w:after="0" w:line="240" w:lineRule="auto"/>
        <w:ind w:right="77"/>
        <w:jc w:val="both"/>
        <w:rPr>
          <w:rFonts w:ascii="Arial" w:eastAsia="Arial" w:hAnsi="Arial" w:cs="Arial"/>
          <w:color w:val="000000"/>
          <w:sz w:val="24"/>
          <w:szCs w:val="24"/>
        </w:rPr>
      </w:pPr>
      <w:r>
        <w:rPr>
          <w:rFonts w:ascii="Arial" w:eastAsia="Arial" w:hAnsi="Arial" w:cs="Arial"/>
          <w:b/>
          <w:bCs/>
          <w:color w:val="000000"/>
          <w:sz w:val="24"/>
          <w:szCs w:val="24"/>
        </w:rPr>
        <w:t xml:space="preserve">Derecho sobre el Salvamento: </w:t>
      </w:r>
      <w:r>
        <w:rPr>
          <w:rFonts w:ascii="Arial" w:eastAsia="Arial" w:hAnsi="Arial" w:cs="Arial"/>
          <w:color w:val="000000"/>
          <w:sz w:val="24"/>
          <w:szCs w:val="24"/>
        </w:rPr>
        <w:t xml:space="preserve">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infraseguro, cuando hubiese lugar a ellos. Se entiende por salvamento neto el valor resultante de descontar del valor de venta </w:t>
      </w:r>
      <w:proofErr w:type="gramStart"/>
      <w:r>
        <w:rPr>
          <w:rFonts w:ascii="Arial" w:eastAsia="Arial" w:hAnsi="Arial" w:cs="Arial"/>
          <w:color w:val="000000"/>
          <w:sz w:val="24"/>
          <w:szCs w:val="24"/>
        </w:rPr>
        <w:t>del mismo</w:t>
      </w:r>
      <w:proofErr w:type="gramEnd"/>
      <w:r>
        <w:rPr>
          <w:rFonts w:ascii="Arial" w:eastAsia="Arial" w:hAnsi="Arial" w:cs="Arial"/>
          <w:color w:val="000000"/>
          <w:sz w:val="24"/>
          <w:szCs w:val="24"/>
        </w:rPr>
        <w:t>, los gastos realizados por la compañía para su recuperación y comercialización, excluyendo los gastos administrativos de la misma.</w:t>
      </w:r>
    </w:p>
    <w:p w14:paraId="68B4A00A" w14:textId="77777777" w:rsidR="003F347B" w:rsidRDefault="00000000">
      <w:pPr>
        <w:widowControl w:val="0"/>
        <w:numPr>
          <w:ilvl w:val="0"/>
          <w:numId w:val="8"/>
        </w:numPr>
        <w:pBdr>
          <w:top w:val="nil"/>
          <w:left w:val="nil"/>
          <w:bottom w:val="nil"/>
          <w:right w:val="nil"/>
          <w:between w:val="nil"/>
        </w:pBdr>
        <w:spacing w:after="0" w:line="240" w:lineRule="auto"/>
        <w:ind w:right="80"/>
        <w:jc w:val="both"/>
        <w:rPr>
          <w:rFonts w:ascii="Arial" w:eastAsia="Arial" w:hAnsi="Arial" w:cs="Arial"/>
          <w:color w:val="000000"/>
          <w:sz w:val="24"/>
          <w:szCs w:val="24"/>
        </w:rPr>
      </w:pPr>
      <w:r>
        <w:rPr>
          <w:rFonts w:ascii="Arial" w:eastAsia="Arial" w:hAnsi="Arial" w:cs="Arial"/>
          <w:b/>
          <w:bCs/>
          <w:color w:val="000000"/>
          <w:sz w:val="24"/>
          <w:szCs w:val="24"/>
        </w:rPr>
        <w:t xml:space="preserve">Designación de bienes: </w:t>
      </w:r>
      <w:r>
        <w:rPr>
          <w:rFonts w:ascii="Arial" w:eastAsia="Arial" w:hAnsi="Arial" w:cs="Arial"/>
          <w:color w:val="000000"/>
          <w:sz w:val="24"/>
          <w:szCs w:val="24"/>
        </w:rPr>
        <w:t>La compañía debe aceptar el título, nombre, denominación o nomenclatura con que el asegurado identifica o describe los bienes asegurados en sus registros o libros de comercio o contabilidad</w:t>
      </w:r>
    </w:p>
    <w:p w14:paraId="746C9D6F" w14:textId="77777777" w:rsidR="003F347B" w:rsidRDefault="00000000">
      <w:pPr>
        <w:widowControl w:val="0"/>
        <w:numPr>
          <w:ilvl w:val="0"/>
          <w:numId w:val="8"/>
        </w:numPr>
        <w:pBdr>
          <w:top w:val="nil"/>
          <w:left w:val="nil"/>
          <w:bottom w:val="nil"/>
          <w:right w:val="nil"/>
          <w:between w:val="nil"/>
        </w:pBdr>
        <w:spacing w:after="0" w:line="240" w:lineRule="auto"/>
        <w:ind w:right="83"/>
        <w:jc w:val="both"/>
        <w:rPr>
          <w:rFonts w:ascii="Arial" w:eastAsia="Arial" w:hAnsi="Arial" w:cs="Arial"/>
          <w:color w:val="000000"/>
          <w:sz w:val="24"/>
          <w:szCs w:val="24"/>
        </w:rPr>
      </w:pPr>
      <w:r>
        <w:rPr>
          <w:rFonts w:ascii="Arial" w:eastAsia="Arial" w:hAnsi="Arial" w:cs="Arial"/>
          <w:b/>
          <w:bCs/>
          <w:color w:val="000000"/>
          <w:sz w:val="24"/>
          <w:szCs w:val="24"/>
        </w:rPr>
        <w:t>Errores, omisiones e inexactitudes no intencionales</w:t>
      </w:r>
      <w:r>
        <w:rPr>
          <w:rFonts w:ascii="Arial" w:eastAsia="Arial" w:hAnsi="Arial" w:cs="Arial"/>
          <w:color w:val="000000"/>
          <w:sz w:val="24"/>
          <w:szCs w:val="24"/>
        </w:rPr>
        <w:t>: Queda entendido, convenido y aceptado que, si el tomador incurriese en errores, omisiones e inexactitudes imputables al y al asegurado, el contrato no será nulo ni habrá lugar a la aplicación del inciso tercero del artículo 1058 del código de comercio sobre reducción porcentual de la prestación asegurada. En este caso, se liquidará la prima adecuada al verdadero estado del riesgo.</w:t>
      </w:r>
    </w:p>
    <w:p w14:paraId="05E0AA8E" w14:textId="77777777" w:rsidR="003F347B" w:rsidRDefault="00000000">
      <w:pPr>
        <w:widowControl w:val="0"/>
        <w:numPr>
          <w:ilvl w:val="0"/>
          <w:numId w:val="8"/>
        </w:numPr>
        <w:pBdr>
          <w:top w:val="nil"/>
          <w:left w:val="nil"/>
          <w:bottom w:val="nil"/>
          <w:right w:val="nil"/>
          <w:between w:val="nil"/>
        </w:pBdr>
        <w:spacing w:after="0" w:line="240" w:lineRule="auto"/>
        <w:ind w:right="83"/>
        <w:jc w:val="both"/>
        <w:rPr>
          <w:rFonts w:ascii="Arial" w:eastAsia="Arial" w:hAnsi="Arial" w:cs="Arial"/>
          <w:color w:val="000000"/>
          <w:sz w:val="24"/>
          <w:szCs w:val="24"/>
        </w:rPr>
      </w:pPr>
      <w:r>
        <w:rPr>
          <w:rFonts w:ascii="Arial" w:eastAsia="Arial" w:hAnsi="Arial" w:cs="Arial"/>
          <w:b/>
          <w:bCs/>
          <w:color w:val="000000"/>
          <w:sz w:val="24"/>
          <w:szCs w:val="24"/>
        </w:rPr>
        <w:t>Experticia  técnica</w:t>
      </w:r>
      <w:r>
        <w:rPr>
          <w:rFonts w:ascii="Arial" w:eastAsia="Arial" w:hAnsi="Arial" w:cs="Arial"/>
          <w:color w:val="000000"/>
          <w:sz w:val="24"/>
          <w:szCs w:val="24"/>
        </w:rPr>
        <w:t>: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w:t>
      </w:r>
    </w:p>
    <w:p w14:paraId="16FBCD8C" w14:textId="77777777" w:rsidR="003F347B" w:rsidRDefault="00000000">
      <w:pPr>
        <w:widowControl w:val="0"/>
        <w:numPr>
          <w:ilvl w:val="0"/>
          <w:numId w:val="8"/>
        </w:numPr>
        <w:pBdr>
          <w:top w:val="nil"/>
          <w:left w:val="nil"/>
          <w:bottom w:val="nil"/>
          <w:right w:val="nil"/>
          <w:between w:val="nil"/>
        </w:pBdr>
        <w:spacing w:after="0" w:line="240" w:lineRule="auto"/>
        <w:ind w:right="80"/>
        <w:jc w:val="both"/>
        <w:rPr>
          <w:rFonts w:ascii="Arial" w:eastAsia="Arial" w:hAnsi="Arial" w:cs="Arial"/>
          <w:color w:val="000000"/>
          <w:sz w:val="24"/>
          <w:szCs w:val="24"/>
        </w:rPr>
      </w:pPr>
      <w:r>
        <w:rPr>
          <w:rFonts w:ascii="Arial" w:eastAsia="Arial" w:hAnsi="Arial" w:cs="Arial"/>
          <w:b/>
          <w:bCs/>
          <w:color w:val="000000"/>
          <w:sz w:val="24"/>
          <w:szCs w:val="24"/>
        </w:rPr>
        <w:t>Gastos adicionales:</w:t>
      </w:r>
      <w:r>
        <w:rPr>
          <w:rFonts w:ascii="Arial" w:eastAsia="Arial" w:hAnsi="Arial" w:cs="Arial"/>
          <w:color w:val="000000"/>
          <w:sz w:val="24"/>
          <w:szCs w:val="24"/>
        </w:rPr>
        <w:t xml:space="preserve"> No obstante, lo que se diga en contrario en las condiciones generales y particulares de la póliza, la Compañía se obliga a indemnizar los gastos   adicionales (que no tengan carácter   de permanentes), debidamente comprobados en que necesaria y razonablemente incurra el asegurado, como consecuencia directa del siniestro, hasta el 100% de los gastos demostrados, sublimite </w:t>
      </w:r>
      <w:proofErr w:type="gramStart"/>
      <w:r>
        <w:rPr>
          <w:rFonts w:ascii="Arial" w:eastAsia="Arial" w:hAnsi="Arial" w:cs="Arial"/>
          <w:color w:val="000000"/>
          <w:sz w:val="24"/>
          <w:szCs w:val="24"/>
        </w:rPr>
        <w:t>de  $</w:t>
      </w:r>
      <w:proofErr w:type="gramEnd"/>
      <w:r>
        <w:rPr>
          <w:rFonts w:ascii="Arial" w:eastAsia="Arial" w:hAnsi="Arial" w:cs="Arial"/>
          <w:color w:val="000000"/>
          <w:sz w:val="24"/>
          <w:szCs w:val="24"/>
        </w:rPr>
        <w:t xml:space="preserve"> 300.000.000 evento / vigencia para todos los gastos de siniestros.</w:t>
      </w:r>
    </w:p>
    <w:p w14:paraId="55094408" w14:textId="77777777" w:rsidR="003F347B" w:rsidRDefault="00000000">
      <w:pPr>
        <w:widowControl w:val="0"/>
        <w:numPr>
          <w:ilvl w:val="0"/>
          <w:numId w:val="8"/>
        </w:numPr>
        <w:pBdr>
          <w:top w:val="nil"/>
          <w:left w:val="nil"/>
          <w:bottom w:val="nil"/>
          <w:right w:val="nil"/>
          <w:between w:val="nil"/>
        </w:pBdr>
        <w:spacing w:after="0" w:line="240" w:lineRule="auto"/>
        <w:ind w:right="82"/>
        <w:jc w:val="both"/>
        <w:rPr>
          <w:rFonts w:ascii="Arial" w:eastAsia="Arial" w:hAnsi="Arial" w:cs="Arial"/>
          <w:color w:val="000000"/>
          <w:sz w:val="24"/>
          <w:szCs w:val="24"/>
        </w:rPr>
      </w:pPr>
      <w:r>
        <w:rPr>
          <w:rFonts w:ascii="Arial" w:eastAsia="Arial" w:hAnsi="Arial" w:cs="Arial"/>
          <w:b/>
          <w:bCs/>
          <w:color w:val="000000"/>
          <w:sz w:val="24"/>
          <w:szCs w:val="24"/>
        </w:rPr>
        <w:t>Gastos   adicionales   para   acelerar   la   reparación,   reacondicionamiento   o   el reemplazo de los bienes asegurados o para continuar o restablecer lo más pronto posible las actividades del asegurado</w:t>
      </w:r>
      <w:r>
        <w:rPr>
          <w:rFonts w:ascii="Arial" w:eastAsia="Arial" w:hAnsi="Arial" w:cs="Arial"/>
          <w:color w:val="000000"/>
          <w:sz w:val="24"/>
          <w:szCs w:val="24"/>
        </w:rPr>
        <w:t>: No obstante lo que se diga en contrario en las condiciones generales y particulares de la póliza, la Compañía se obliga a indemnizar los  gastos en que necesaria y razonablemente incurra el asegurado con el fin de acelerar la reparación, el reacondicionamiento o el reemplazo de los bienes asegurados, así como para restablecer lo más pronto posible las actividades del asegurado; como consecuencia directa del siniestro, hasta el 100% de los gastos demostrados.</w:t>
      </w:r>
    </w:p>
    <w:p w14:paraId="5F83CE61" w14:textId="77777777" w:rsidR="003F347B" w:rsidRDefault="00000000">
      <w:pPr>
        <w:widowControl w:val="0"/>
        <w:numPr>
          <w:ilvl w:val="0"/>
          <w:numId w:val="8"/>
        </w:numPr>
        <w:pBdr>
          <w:top w:val="nil"/>
          <w:left w:val="nil"/>
          <w:bottom w:val="nil"/>
          <w:right w:val="nil"/>
          <w:between w:val="nil"/>
        </w:pBdr>
        <w:spacing w:after="0" w:line="240" w:lineRule="auto"/>
        <w:ind w:right="81"/>
        <w:jc w:val="both"/>
        <w:rPr>
          <w:rFonts w:ascii="Arial" w:eastAsia="Arial" w:hAnsi="Arial" w:cs="Arial"/>
          <w:color w:val="000000"/>
          <w:sz w:val="24"/>
          <w:szCs w:val="24"/>
        </w:rPr>
      </w:pPr>
      <w:r>
        <w:rPr>
          <w:rFonts w:ascii="Arial" w:eastAsia="Arial" w:hAnsi="Arial" w:cs="Arial"/>
          <w:b/>
          <w:bCs/>
          <w:color w:val="000000"/>
          <w:sz w:val="24"/>
          <w:szCs w:val="24"/>
        </w:rPr>
        <w:t>Gastos de extinción del siniestro:</w:t>
      </w:r>
      <w:r>
        <w:rPr>
          <w:rFonts w:ascii="Arial" w:eastAsia="Arial" w:hAnsi="Arial" w:cs="Arial"/>
          <w:color w:val="000000"/>
          <w:sz w:val="24"/>
          <w:szCs w:val="24"/>
        </w:rPr>
        <w:t xml:space="preserve">  No obstante, lo que se diga en contrario en las condiciones generales y particulares de la póliza, la Compañía se obliga a indemnizar los gastos en que necesaria y razonablemente incurra el asegurado con el fin extinguir cualquier siniestro amparado por la póliza o para evitar su propagación, hasta el 100% de los gastos demostrados.</w:t>
      </w:r>
    </w:p>
    <w:p w14:paraId="5E915985" w14:textId="77777777" w:rsidR="003F347B" w:rsidRDefault="00000000">
      <w:pPr>
        <w:widowControl w:val="0"/>
        <w:numPr>
          <w:ilvl w:val="0"/>
          <w:numId w:val="8"/>
        </w:numPr>
        <w:pBdr>
          <w:top w:val="nil"/>
          <w:left w:val="nil"/>
          <w:bottom w:val="nil"/>
          <w:right w:val="nil"/>
          <w:between w:val="nil"/>
        </w:pBdr>
        <w:spacing w:after="0" w:line="240" w:lineRule="auto"/>
        <w:ind w:right="81"/>
        <w:jc w:val="both"/>
        <w:rPr>
          <w:rFonts w:ascii="Arial" w:eastAsia="Arial" w:hAnsi="Arial" w:cs="Arial"/>
          <w:color w:val="000000"/>
          <w:sz w:val="24"/>
          <w:szCs w:val="24"/>
        </w:rPr>
      </w:pPr>
      <w:r>
        <w:rPr>
          <w:rFonts w:ascii="Arial" w:eastAsia="Arial" w:hAnsi="Arial" w:cs="Arial"/>
          <w:b/>
          <w:bCs/>
          <w:color w:val="000000"/>
          <w:sz w:val="24"/>
          <w:szCs w:val="24"/>
        </w:rPr>
        <w:t>Gastos  de  preservación  de  bienes</w:t>
      </w:r>
      <w:r>
        <w:rPr>
          <w:rFonts w:ascii="Arial" w:eastAsia="Arial" w:hAnsi="Arial" w:cs="Arial"/>
          <w:color w:val="000000"/>
          <w:sz w:val="24"/>
          <w:szCs w:val="24"/>
        </w:rPr>
        <w:t>: No obstante lo que se diga en contrario en las condiciones generales y particulares de la póliza, la Compañía se obliga a indemnizar los  gastos en que necesaria y razonablemente incurra el asegurado con el fin de preservar los bienes, así como el valor de los contratos temporales de tenencia de bienes y/o equipos y  demás gastos que se efectúen con el fin de salvar, preservar o conservar los bienes amparados que hayan sido dañados o destruidos por cualesquiera de los riesgos cubiertos y aquellos que sin haber sufrido daño puedan resultar afectados, hasta el 100% de los gastos demostrados.</w:t>
      </w:r>
    </w:p>
    <w:p w14:paraId="09242DF1" w14:textId="77777777" w:rsidR="003F347B" w:rsidRDefault="00000000">
      <w:pPr>
        <w:widowControl w:val="0"/>
        <w:numPr>
          <w:ilvl w:val="0"/>
          <w:numId w:val="8"/>
        </w:numPr>
        <w:pBdr>
          <w:top w:val="nil"/>
          <w:left w:val="nil"/>
          <w:bottom w:val="nil"/>
          <w:right w:val="nil"/>
          <w:between w:val="nil"/>
        </w:pBdr>
        <w:spacing w:after="0" w:line="240" w:lineRule="auto"/>
        <w:ind w:right="81"/>
        <w:jc w:val="both"/>
        <w:rPr>
          <w:rFonts w:ascii="Arial" w:eastAsia="Arial" w:hAnsi="Arial" w:cs="Arial"/>
          <w:color w:val="000000"/>
          <w:sz w:val="24"/>
          <w:szCs w:val="24"/>
        </w:rPr>
      </w:pPr>
      <w:r>
        <w:rPr>
          <w:rFonts w:ascii="Arial" w:eastAsia="Arial" w:hAnsi="Arial" w:cs="Arial"/>
          <w:b/>
          <w:bCs/>
          <w:color w:val="000000"/>
          <w:sz w:val="24"/>
          <w:szCs w:val="24"/>
        </w:rPr>
        <w:t>Modificaciones    del    riesgo:</w:t>
      </w:r>
      <w:r>
        <w:rPr>
          <w:rFonts w:ascii="Arial" w:eastAsia="Arial" w:hAnsi="Arial" w:cs="Arial"/>
          <w:color w:val="000000"/>
          <w:sz w:val="24"/>
          <w:szCs w:val="24"/>
        </w:rPr>
        <w:t xml:space="preserve">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120 días siguientes a la fecha de modificación del riesgo, si esta depende del arbitrio del asegurado o del tomador. Si les es extraña dentro de los 120 días siguientes a aquel en que tengan conocimiento de ella, conocimiento que se presume transcurridos 180 días desde el momento de la modificación</w:t>
      </w:r>
    </w:p>
    <w:p w14:paraId="4C033C3C" w14:textId="77777777" w:rsidR="003F347B" w:rsidRDefault="00000000">
      <w:pPr>
        <w:widowControl w:val="0"/>
        <w:numPr>
          <w:ilvl w:val="0"/>
          <w:numId w:val="8"/>
        </w:numPr>
        <w:pBdr>
          <w:top w:val="nil"/>
          <w:left w:val="nil"/>
          <w:bottom w:val="nil"/>
          <w:right w:val="nil"/>
          <w:between w:val="nil"/>
        </w:pBdr>
        <w:spacing w:after="0" w:line="240" w:lineRule="auto"/>
        <w:ind w:right="80"/>
        <w:jc w:val="both"/>
        <w:rPr>
          <w:rFonts w:ascii="Arial" w:eastAsia="Arial" w:hAnsi="Arial" w:cs="Arial"/>
          <w:color w:val="000000"/>
          <w:sz w:val="24"/>
          <w:szCs w:val="24"/>
        </w:rPr>
      </w:pPr>
      <w:r>
        <w:rPr>
          <w:rFonts w:ascii="Arial" w:eastAsia="Arial" w:hAnsi="Arial" w:cs="Arial"/>
          <w:b/>
          <w:bCs/>
          <w:color w:val="000000"/>
          <w:sz w:val="24"/>
          <w:szCs w:val="24"/>
        </w:rPr>
        <w:t xml:space="preserve">Modificaciones a favor del asegurado:  </w:t>
      </w:r>
      <w:r>
        <w:rPr>
          <w:rFonts w:ascii="Arial" w:eastAsia="Arial" w:hAnsi="Arial" w:cs="Arial"/>
          <w:color w:val="000000"/>
          <w:sz w:val="24"/>
          <w:szCs w:val="24"/>
        </w:rPr>
        <w:t>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el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w:t>
      </w:r>
    </w:p>
    <w:p w14:paraId="332AA0CA" w14:textId="77777777" w:rsidR="003F347B" w:rsidRDefault="00000000">
      <w:pPr>
        <w:widowControl w:val="0"/>
        <w:numPr>
          <w:ilvl w:val="0"/>
          <w:numId w:val="8"/>
        </w:numPr>
        <w:pBdr>
          <w:top w:val="nil"/>
          <w:left w:val="nil"/>
          <w:bottom w:val="nil"/>
          <w:right w:val="nil"/>
          <w:between w:val="nil"/>
        </w:pBdr>
        <w:spacing w:after="0" w:line="240" w:lineRule="auto"/>
        <w:ind w:right="81"/>
        <w:jc w:val="both"/>
        <w:rPr>
          <w:rFonts w:ascii="Arial" w:eastAsia="Arial" w:hAnsi="Arial" w:cs="Arial"/>
          <w:color w:val="000000"/>
          <w:sz w:val="24"/>
          <w:szCs w:val="24"/>
        </w:rPr>
      </w:pPr>
      <w:r>
        <w:rPr>
          <w:rFonts w:ascii="Arial" w:eastAsia="Arial" w:hAnsi="Arial" w:cs="Arial"/>
          <w:b/>
          <w:bCs/>
          <w:color w:val="000000"/>
          <w:sz w:val="24"/>
          <w:szCs w:val="24"/>
        </w:rPr>
        <w:t xml:space="preserve">No concurrencia de amparos, cláusulas o condiciones: </w:t>
      </w:r>
      <w:r>
        <w:rPr>
          <w:rFonts w:ascii="Arial" w:eastAsia="Arial" w:hAnsi="Arial" w:cs="Arial"/>
          <w:color w:val="000000"/>
          <w:sz w:val="24"/>
          <w:szCs w:val="24"/>
        </w:rPr>
        <w:t>Queda entendido, convenido aceptado, que, si dos o más amparos, cláusulas o condiciones otorgan cobertura a un mismo evento, se 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de acuerdo con su conveniencia</w:t>
      </w:r>
    </w:p>
    <w:p w14:paraId="05673ACE" w14:textId="77777777" w:rsidR="003F347B" w:rsidRDefault="00000000">
      <w:pPr>
        <w:widowControl w:val="0"/>
        <w:numPr>
          <w:ilvl w:val="0"/>
          <w:numId w:val="8"/>
        </w:numPr>
        <w:pBdr>
          <w:top w:val="nil"/>
          <w:left w:val="nil"/>
          <w:bottom w:val="nil"/>
          <w:right w:val="nil"/>
          <w:between w:val="nil"/>
        </w:pBdr>
        <w:spacing w:after="0" w:line="240" w:lineRule="auto"/>
        <w:ind w:right="79"/>
        <w:jc w:val="both"/>
        <w:rPr>
          <w:rFonts w:ascii="Arial" w:eastAsia="Arial" w:hAnsi="Arial" w:cs="Arial"/>
          <w:color w:val="000000"/>
          <w:sz w:val="24"/>
          <w:szCs w:val="24"/>
        </w:rPr>
      </w:pPr>
      <w:r>
        <w:rPr>
          <w:rFonts w:ascii="Arial" w:eastAsia="Arial" w:hAnsi="Arial" w:cs="Arial"/>
          <w:b/>
          <w:bCs/>
          <w:color w:val="000000"/>
          <w:sz w:val="24"/>
          <w:szCs w:val="24"/>
        </w:rPr>
        <w:t xml:space="preserve">Pago de la indemnización directamente a contratistas y proveedores: </w:t>
      </w:r>
      <w:r>
        <w:rPr>
          <w:rFonts w:ascii="Arial" w:eastAsia="Arial" w:hAnsi="Arial" w:cs="Arial"/>
          <w:color w:val="000000"/>
          <w:sz w:val="24"/>
          <w:szCs w:val="24"/>
        </w:rPr>
        <w:t>Los oferentes deben ofrecer que en caso de siniestro, el asegurado se reserva el derecho de solicitar a la compañía de seguros el pago de la indemnización, mediante la reparación y/o reposición del bien o bienes afectados, o mediante pago a los contratistas y/o proveedores de servicios o suministro de éstos u otros similares con los cuales el</w:t>
      </w:r>
      <w:r>
        <w:rPr>
          <w:rFonts w:ascii="Arial" w:eastAsia="Arial" w:hAnsi="Arial" w:cs="Arial"/>
          <w:b/>
          <w:bCs/>
          <w:color w:val="000000"/>
          <w:sz w:val="24"/>
          <w:szCs w:val="24"/>
        </w:rPr>
        <w:t xml:space="preserve"> GOBERNACION DE BOYACÁ</w:t>
      </w:r>
      <w:r>
        <w:rPr>
          <w:rFonts w:ascii="Arial" w:eastAsia="Arial" w:hAnsi="Arial" w:cs="Arial"/>
          <w:color w:val="000000"/>
          <w:sz w:val="24"/>
          <w:szCs w:val="24"/>
        </w:rPr>
        <w:t xml:space="preserve"> decida reemplazarlos, y la compañía a petición escrita </w:t>
      </w:r>
      <w:r>
        <w:rPr>
          <w:rFonts w:ascii="Arial" w:eastAsia="Arial" w:hAnsi="Arial" w:cs="Arial"/>
          <w:b/>
          <w:bCs/>
          <w:sz w:val="24"/>
          <w:szCs w:val="24"/>
        </w:rPr>
        <w:t>GOBERNACIÓN</w:t>
      </w:r>
      <w:r>
        <w:rPr>
          <w:rFonts w:ascii="Arial" w:eastAsia="Arial" w:hAnsi="Arial" w:cs="Arial"/>
          <w:b/>
          <w:bCs/>
          <w:color w:val="000000"/>
          <w:sz w:val="24"/>
          <w:szCs w:val="24"/>
        </w:rPr>
        <w:t xml:space="preserve"> DE BOYACÁ</w:t>
      </w:r>
      <w:r>
        <w:rPr>
          <w:rFonts w:ascii="Arial" w:eastAsia="Arial" w:hAnsi="Arial" w:cs="Arial"/>
          <w:color w:val="000000"/>
          <w:sz w:val="24"/>
          <w:szCs w:val="24"/>
        </w:rPr>
        <w:t xml:space="preserve"> el  pago  de  la  indemnización, hasta por el límite de su responsabilidad, bajo estas condiciones.</w:t>
      </w:r>
    </w:p>
    <w:p w14:paraId="6447A702" w14:textId="77777777" w:rsidR="003F347B" w:rsidRDefault="00000000">
      <w:pPr>
        <w:widowControl w:val="0"/>
        <w:numPr>
          <w:ilvl w:val="0"/>
          <w:numId w:val="8"/>
        </w:numPr>
        <w:pBdr>
          <w:top w:val="nil"/>
          <w:left w:val="nil"/>
          <w:bottom w:val="nil"/>
          <w:right w:val="nil"/>
          <w:between w:val="nil"/>
        </w:pBdr>
        <w:spacing w:after="0" w:line="240" w:lineRule="auto"/>
        <w:ind w:right="82"/>
        <w:jc w:val="both"/>
        <w:rPr>
          <w:rFonts w:ascii="Arial" w:eastAsia="Arial" w:hAnsi="Arial" w:cs="Arial"/>
          <w:color w:val="000000"/>
          <w:sz w:val="24"/>
          <w:szCs w:val="24"/>
        </w:rPr>
      </w:pPr>
      <w:r>
        <w:rPr>
          <w:rFonts w:ascii="Arial" w:eastAsia="Arial" w:hAnsi="Arial" w:cs="Arial"/>
          <w:b/>
          <w:bCs/>
          <w:color w:val="000000"/>
          <w:sz w:val="24"/>
          <w:szCs w:val="24"/>
        </w:rPr>
        <w:t xml:space="preserve">Pago de la indemnización para pérdidas parciales, mediante reparación: </w:t>
      </w:r>
      <w:r>
        <w:rPr>
          <w:rFonts w:ascii="Arial" w:eastAsia="Arial" w:hAnsi="Arial" w:cs="Arial"/>
          <w:color w:val="000000"/>
          <w:sz w:val="24"/>
          <w:szCs w:val="24"/>
        </w:rPr>
        <w:t>La compañía, a petición escrita del asegurado, indemnizara las pérdidas parciales, mediante la reparación de los bienes</w:t>
      </w:r>
    </w:p>
    <w:p w14:paraId="2BDEDE15" w14:textId="77777777" w:rsidR="003F347B" w:rsidRDefault="00000000">
      <w:pPr>
        <w:widowControl w:val="0"/>
        <w:numPr>
          <w:ilvl w:val="0"/>
          <w:numId w:val="8"/>
        </w:numPr>
        <w:pBdr>
          <w:top w:val="nil"/>
          <w:left w:val="nil"/>
          <w:bottom w:val="nil"/>
          <w:right w:val="nil"/>
          <w:between w:val="nil"/>
        </w:pBdr>
        <w:spacing w:after="0" w:line="240" w:lineRule="auto"/>
        <w:ind w:right="78"/>
        <w:jc w:val="both"/>
        <w:rPr>
          <w:rFonts w:ascii="Arial" w:eastAsia="Arial" w:hAnsi="Arial" w:cs="Arial"/>
          <w:color w:val="000000"/>
          <w:sz w:val="24"/>
          <w:szCs w:val="24"/>
        </w:rPr>
      </w:pPr>
      <w:r>
        <w:rPr>
          <w:rFonts w:ascii="Arial" w:eastAsia="Arial" w:hAnsi="Arial" w:cs="Arial"/>
          <w:b/>
          <w:bCs/>
          <w:color w:val="000000"/>
          <w:sz w:val="24"/>
          <w:szCs w:val="24"/>
        </w:rPr>
        <w:t xml:space="preserve">Primera Opción de Compra del Salvamento por el Asegurado: </w:t>
      </w:r>
      <w:r>
        <w:rPr>
          <w:rFonts w:ascii="Arial" w:eastAsia="Arial" w:hAnsi="Arial" w:cs="Arial"/>
          <w:color w:val="000000"/>
          <w:sz w:val="24"/>
          <w:szCs w:val="24"/>
        </w:rPr>
        <w:t xml:space="preserve">Si en caso de pérdida o daño, el asegurado quisiera conservar el bien asegurado, tendrá la primera opción de compra, caso en el cual, la aseguradora efectuará un portazgo </w:t>
      </w:r>
      <w:proofErr w:type="gramStart"/>
      <w:r>
        <w:rPr>
          <w:rFonts w:ascii="Arial" w:eastAsia="Arial" w:hAnsi="Arial" w:cs="Arial"/>
          <w:color w:val="000000"/>
          <w:sz w:val="24"/>
          <w:szCs w:val="24"/>
        </w:rPr>
        <w:t>del mismo</w:t>
      </w:r>
      <w:proofErr w:type="gramEnd"/>
      <w:r>
        <w:rPr>
          <w:rFonts w:ascii="Arial" w:eastAsia="Arial" w:hAnsi="Arial" w:cs="Arial"/>
          <w:color w:val="000000"/>
          <w:sz w:val="24"/>
          <w:szCs w:val="24"/>
        </w:rPr>
        <w:t xml:space="preserve"> e informará el valor del avalúo. El oferente se obliga a comunicar por escrito al asegurado en toda oportunidad a que haya lugar a la aplicación de esta cláusula, concediéndole a éste un plazo de treinta días para que le informe si hará uso de tal opción o no.</w:t>
      </w:r>
    </w:p>
    <w:p w14:paraId="1FFA83C1" w14:textId="77777777" w:rsidR="003F347B" w:rsidRDefault="00000000">
      <w:pPr>
        <w:widowControl w:val="0"/>
        <w:numPr>
          <w:ilvl w:val="0"/>
          <w:numId w:val="8"/>
        </w:numPr>
        <w:pBdr>
          <w:top w:val="nil"/>
          <w:left w:val="nil"/>
          <w:bottom w:val="nil"/>
          <w:right w:val="nil"/>
          <w:between w:val="nil"/>
        </w:pBdr>
        <w:spacing w:after="0" w:line="240" w:lineRule="auto"/>
        <w:ind w:right="76"/>
        <w:jc w:val="both"/>
        <w:rPr>
          <w:rFonts w:ascii="Arial" w:eastAsia="Arial" w:hAnsi="Arial" w:cs="Arial"/>
          <w:color w:val="000000"/>
          <w:sz w:val="24"/>
          <w:szCs w:val="24"/>
        </w:rPr>
      </w:pPr>
      <w:r>
        <w:rPr>
          <w:rFonts w:ascii="Arial" w:eastAsia="Arial" w:hAnsi="Arial" w:cs="Arial"/>
          <w:b/>
          <w:bCs/>
          <w:color w:val="000000"/>
          <w:sz w:val="24"/>
          <w:szCs w:val="24"/>
        </w:rPr>
        <w:t xml:space="preserve">Revocación de la póliza, cláusulas o condiciones con termino de ciento veinte (120)  días  </w:t>
      </w:r>
      <w:r>
        <w:rPr>
          <w:rFonts w:ascii="Arial" w:eastAsia="Arial" w:hAnsi="Arial" w:cs="Arial"/>
          <w:color w:val="000000"/>
          <w:sz w:val="24"/>
          <w:szCs w:val="24"/>
        </w:rPr>
        <w:t>y  para  AMIT,  AMCCOPH,  Sabotaje  y  Terrorismo  10  días:  El  Oferente debe contemplar bajo esta cláusula, que la póliza podrá ser revocada unilateralmente por la compañía, mediante noticia escrita enviada al asegurado, a su última dirección registrada,   con   no   menos   de   ciento   veinte   (120)   días   y   para   AMIT, AMCCOPH Sabotaje y Terrorismo diez (10) días</w:t>
      </w:r>
      <w:r>
        <w:rPr>
          <w:rFonts w:ascii="Arial" w:eastAsia="Arial" w:hAnsi="Arial" w:cs="Arial"/>
          <w:b/>
          <w:bCs/>
          <w:color w:val="000000"/>
          <w:sz w:val="24"/>
          <w:szCs w:val="24"/>
        </w:rPr>
        <w:t xml:space="preserve">, </w:t>
      </w:r>
      <w:r>
        <w:rPr>
          <w:rFonts w:ascii="Arial" w:eastAsia="Arial" w:hAnsi="Arial" w:cs="Arial"/>
          <w:color w:val="000000"/>
          <w:sz w:val="24"/>
          <w:szCs w:val="24"/>
        </w:rPr>
        <w:t>de antelación, contados a partir de la fecha del envío. El asegurado en cualquier momento, según lo previsto en el Código de Comercio. Así mismo, en el caso de que la aseguradora decida no otorgar renovación o prórroga del contrato de seguro, excepto para AMIT Y HMACCOP, deberá dar aviso de ello al asegurado con no menos de 90 días de antelación a la fecha de vencimiento de la póliza, en caso contrario se dará por entendido que la Compañía acepta la renovación o prórroga hasta el límite legal establecido en la Ley 80 de 1993, para la adición de los contratos y manteniendo las mismas condiciones ofertadas en este proceso.</w:t>
      </w:r>
    </w:p>
    <w:p w14:paraId="689D3876" w14:textId="77777777" w:rsidR="003F347B" w:rsidRDefault="00000000">
      <w:pPr>
        <w:numPr>
          <w:ilvl w:val="0"/>
          <w:numId w:val="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No aplicación de infraseguro, Queda entendido, convenido y aceptado que el valor real del interés asegurado es el que se señala en la carátula de la póliza. Por lo tanto, en caso de ocurrir un siniestro amparado bajo la presente póliza, la aseguradora indemnizará la pérdida hasta el monto del valor real de la pérdida, sin hacer aplicación de la regla proporcional por infraseguro</w:t>
      </w:r>
      <w:r>
        <w:rPr>
          <w:rFonts w:ascii="Arial" w:eastAsia="Arial" w:hAnsi="Arial" w:cs="Arial"/>
          <w:sz w:val="24"/>
          <w:szCs w:val="24"/>
        </w:rPr>
        <w:t>.</w:t>
      </w:r>
    </w:p>
    <w:p w14:paraId="728BED4B" w14:textId="77777777" w:rsidR="003F347B" w:rsidRDefault="00000000">
      <w:pPr>
        <w:numPr>
          <w:ilvl w:val="0"/>
          <w:numId w:val="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No aplicación de </w:t>
      </w:r>
      <w:r>
        <w:rPr>
          <w:rFonts w:ascii="Arial" w:eastAsia="Arial" w:hAnsi="Arial" w:cs="Arial"/>
          <w:sz w:val="24"/>
          <w:szCs w:val="24"/>
        </w:rPr>
        <w:t>demérito</w:t>
      </w:r>
      <w:r>
        <w:rPr>
          <w:rFonts w:ascii="Arial" w:eastAsia="Arial" w:hAnsi="Arial" w:cs="Arial"/>
          <w:color w:val="000000"/>
          <w:sz w:val="24"/>
          <w:szCs w:val="24"/>
        </w:rPr>
        <w:t xml:space="preserve"> por uso para equipos asegurados de hasta 10 </w:t>
      </w:r>
      <w:proofErr w:type="gramStart"/>
      <w:r>
        <w:rPr>
          <w:rFonts w:ascii="Arial" w:eastAsia="Arial" w:hAnsi="Arial" w:cs="Arial"/>
          <w:color w:val="000000"/>
          <w:sz w:val="24"/>
          <w:szCs w:val="24"/>
        </w:rPr>
        <w:t>años de edad</w:t>
      </w:r>
      <w:proofErr w:type="gramEnd"/>
      <w:r>
        <w:rPr>
          <w:rFonts w:ascii="Arial" w:eastAsia="Arial" w:hAnsi="Arial" w:cs="Arial"/>
          <w:color w:val="000000"/>
          <w:sz w:val="24"/>
          <w:szCs w:val="24"/>
        </w:rPr>
        <w:t>.</w:t>
      </w:r>
    </w:p>
    <w:p w14:paraId="7D1B3BB2" w14:textId="77777777" w:rsidR="003F347B" w:rsidRDefault="00000000">
      <w:pPr>
        <w:numPr>
          <w:ilvl w:val="0"/>
          <w:numId w:val="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No Subrogación. Al indemnizar un siniestro la compañía se subroga, por ministerio de la ley y hasta concurrencia de su importe, en los derechos del Asegurado contra las personas responsables del siniestro, no obstante, la Compañía renuncia expresamente a ejercer sus derechos de subrogación contra: a. Cualquier persona o Entidad que sea un Asegurado bajo la póliza. b. Cualquier filial, subsidiaria u operadora del asegurado. c. Cualquier miembro de la Junta Directiva o cualquier empleado o dependiente del Asegurado, salvo el caso en que los daños hayan sido causados intencionalmente por ellos.</w:t>
      </w:r>
    </w:p>
    <w:p w14:paraId="18CE19C5" w14:textId="77777777" w:rsidR="003F347B" w:rsidRDefault="00000000">
      <w:pPr>
        <w:numPr>
          <w:ilvl w:val="0"/>
          <w:numId w:val="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Restablecimiento automático del límite asegurado por pago de siniestro Bajo esta cláusula, el tomador y el Asegurador acuerdan que, no obstante que la suma asegurada se reduce desde el momento del siniestro en el importe de la indemnización pagada por el Asegurador, la misma se entenderá restablecida, desde el momento en que el bien se restituya, remplace o repare y/o la Aseguradora efectúe el pago de la indemnización en el importe correspondiente; sin cobro de prima. “Esta condición aplica una única vez, para el ítem afectado, posterior a ellos requerirá el pago de prima correspondiente a las tasas establecidas en el contrato”. No aplica para HMACCP Y TERRORISMO.</w:t>
      </w:r>
    </w:p>
    <w:p w14:paraId="35BF6904" w14:textId="77777777" w:rsidR="003F347B" w:rsidRDefault="00000000">
      <w:pPr>
        <w:numPr>
          <w:ilvl w:val="0"/>
          <w:numId w:val="8"/>
        </w:num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Opción de reposición o reparación del bien, de acuerdo con requerimientos del asegurado y mejor opción para este.</w:t>
      </w:r>
    </w:p>
    <w:p w14:paraId="0B2C9F1D" w14:textId="77777777" w:rsidR="003F347B" w:rsidRDefault="00000000">
      <w:pPr>
        <w:numPr>
          <w:ilvl w:val="0"/>
          <w:numId w:val="8"/>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No aplicación de condiciones de áreas de vuelo u horarios o definición de permisos específicos para la atención o responsabilidad del asegurador en caso de siniestro.</w:t>
      </w:r>
    </w:p>
    <w:p w14:paraId="49E0DB26" w14:textId="77777777" w:rsidR="003F347B" w:rsidRDefault="003F347B">
      <w:pPr>
        <w:jc w:val="both"/>
        <w:rPr>
          <w:rFonts w:ascii="Arial" w:eastAsia="Arial" w:hAnsi="Arial" w:cs="Arial"/>
          <w:sz w:val="24"/>
          <w:szCs w:val="24"/>
        </w:rPr>
      </w:pPr>
    </w:p>
    <w:p w14:paraId="524422CF" w14:textId="77777777" w:rsidR="003F347B" w:rsidRDefault="00000000">
      <w:pPr>
        <w:jc w:val="both"/>
        <w:rPr>
          <w:rFonts w:ascii="Arial" w:eastAsia="Arial" w:hAnsi="Arial" w:cs="Arial"/>
          <w:b/>
          <w:bCs/>
          <w:sz w:val="24"/>
          <w:szCs w:val="24"/>
        </w:rPr>
      </w:pPr>
      <w:r>
        <w:rPr>
          <w:rFonts w:ascii="Arial" w:eastAsia="Arial" w:hAnsi="Arial" w:cs="Arial"/>
          <w:b/>
          <w:bCs/>
          <w:sz w:val="24"/>
          <w:szCs w:val="24"/>
        </w:rPr>
        <w:t xml:space="preserve">EXCLUSIONES ACEPTADAS: </w:t>
      </w:r>
    </w:p>
    <w:p w14:paraId="1AF84F85" w14:textId="77777777" w:rsidR="003F347B" w:rsidRDefault="00000000">
      <w:pPr>
        <w:ind w:left="119"/>
        <w:jc w:val="both"/>
        <w:rPr>
          <w:rFonts w:ascii="Arial" w:eastAsia="Arial" w:hAnsi="Arial" w:cs="Arial"/>
          <w:sz w:val="24"/>
          <w:szCs w:val="24"/>
        </w:rPr>
      </w:pPr>
      <w:r>
        <w:rPr>
          <w:rFonts w:ascii="Arial" w:eastAsia="Arial" w:hAnsi="Arial" w:cs="Arial"/>
          <w:sz w:val="24"/>
          <w:szCs w:val="24"/>
        </w:rPr>
        <w:t xml:space="preserve">Queda claro convenido y aceptado que las siguientes exclusiones serán las únicas que apliquen y que por tanto no aplicarán exclusiones particulares del asegurador o de sus clausulados </w:t>
      </w:r>
    </w:p>
    <w:p w14:paraId="430F5F82" w14:textId="77777777" w:rsidR="003F347B" w:rsidRDefault="00000000">
      <w:pPr>
        <w:numPr>
          <w:ilvl w:val="0"/>
          <w:numId w:val="9"/>
        </w:numPr>
        <w:pBdr>
          <w:top w:val="nil"/>
          <w:left w:val="nil"/>
          <w:bottom w:val="nil"/>
          <w:right w:val="nil"/>
          <w:between w:val="nil"/>
        </w:pBdr>
        <w:spacing w:after="0" w:line="276" w:lineRule="auto"/>
        <w:ind w:right="92"/>
        <w:jc w:val="both"/>
        <w:rPr>
          <w:rFonts w:ascii="Arial" w:eastAsia="Arial" w:hAnsi="Arial" w:cs="Arial"/>
          <w:color w:val="000000"/>
          <w:sz w:val="24"/>
          <w:szCs w:val="24"/>
        </w:rPr>
      </w:pPr>
      <w:r>
        <w:rPr>
          <w:rFonts w:ascii="Arial" w:eastAsia="Arial" w:hAnsi="Arial" w:cs="Arial"/>
          <w:color w:val="000000"/>
          <w:sz w:val="24"/>
          <w:szCs w:val="24"/>
        </w:rPr>
        <w:t xml:space="preserve">siniestros ocurridos, cuando el vehículo aéreo no tripulado esté siendo utilizado para cualquier propósito ilegal o para cualquier otro propósito que no sea del objeto de la entidad o que </w:t>
      </w:r>
      <w:r>
        <w:rPr>
          <w:rFonts w:ascii="Arial" w:eastAsia="Arial" w:hAnsi="Arial" w:cs="Arial"/>
          <w:sz w:val="24"/>
          <w:szCs w:val="24"/>
        </w:rPr>
        <w:t>esté</w:t>
      </w:r>
      <w:r>
        <w:rPr>
          <w:rFonts w:ascii="Arial" w:eastAsia="Arial" w:hAnsi="Arial" w:cs="Arial"/>
          <w:color w:val="000000"/>
          <w:sz w:val="24"/>
          <w:szCs w:val="24"/>
        </w:rPr>
        <w:t xml:space="preserve"> autorizado por el mismo. </w:t>
      </w:r>
    </w:p>
    <w:p w14:paraId="3FCFCEED" w14:textId="77777777" w:rsidR="003F347B" w:rsidRDefault="00000000">
      <w:pPr>
        <w:numPr>
          <w:ilvl w:val="0"/>
          <w:numId w:val="9"/>
        </w:numPr>
        <w:pBdr>
          <w:top w:val="nil"/>
          <w:left w:val="nil"/>
          <w:bottom w:val="nil"/>
          <w:right w:val="nil"/>
          <w:between w:val="nil"/>
        </w:pBdr>
        <w:spacing w:after="0" w:line="276" w:lineRule="auto"/>
        <w:ind w:right="92"/>
        <w:jc w:val="both"/>
        <w:rPr>
          <w:rFonts w:ascii="Arial" w:eastAsia="Arial" w:hAnsi="Arial" w:cs="Arial"/>
          <w:color w:val="000000"/>
          <w:sz w:val="24"/>
          <w:szCs w:val="24"/>
        </w:rPr>
      </w:pPr>
      <w:r>
        <w:rPr>
          <w:rFonts w:ascii="Arial" w:eastAsia="Arial" w:hAnsi="Arial" w:cs="Arial"/>
          <w:color w:val="000000"/>
          <w:sz w:val="24"/>
          <w:szCs w:val="24"/>
        </w:rPr>
        <w:t>siniestros ocurridos cuando el vehículo aéreo no tripulado esté siendo operado por cualquier persona que no cuente con la autorización del asegurado.</w:t>
      </w:r>
    </w:p>
    <w:p w14:paraId="224225A1" w14:textId="77777777" w:rsidR="003F347B" w:rsidRDefault="00000000">
      <w:pPr>
        <w:numPr>
          <w:ilvl w:val="0"/>
          <w:numId w:val="9"/>
        </w:numPr>
        <w:pBdr>
          <w:top w:val="nil"/>
          <w:left w:val="nil"/>
          <w:bottom w:val="nil"/>
          <w:right w:val="nil"/>
          <w:between w:val="nil"/>
        </w:pBdr>
        <w:spacing w:after="0" w:line="276" w:lineRule="auto"/>
        <w:ind w:right="93"/>
        <w:jc w:val="both"/>
        <w:rPr>
          <w:rFonts w:ascii="Arial" w:eastAsia="Arial" w:hAnsi="Arial" w:cs="Arial"/>
          <w:color w:val="000000"/>
          <w:sz w:val="24"/>
          <w:szCs w:val="24"/>
        </w:rPr>
      </w:pPr>
      <w:r>
        <w:rPr>
          <w:rFonts w:ascii="Arial" w:eastAsia="Arial" w:hAnsi="Arial" w:cs="Arial"/>
          <w:color w:val="000000"/>
          <w:sz w:val="24"/>
          <w:szCs w:val="24"/>
        </w:rPr>
        <w:t xml:space="preserve">cuando el peso máximo para despegue (incluyendo la carga y accesorios adicionales) del vehículo aéreo no tripulado exceda en un 30% de la capacidad referenciada por el fabricante. </w:t>
      </w:r>
    </w:p>
    <w:p w14:paraId="5EAA488F" w14:textId="77777777" w:rsidR="003F347B" w:rsidRDefault="00000000">
      <w:pPr>
        <w:numPr>
          <w:ilvl w:val="0"/>
          <w:numId w:val="9"/>
        </w:numPr>
        <w:pBdr>
          <w:top w:val="nil"/>
          <w:left w:val="nil"/>
          <w:bottom w:val="nil"/>
          <w:right w:val="nil"/>
          <w:between w:val="nil"/>
        </w:pBdr>
        <w:spacing w:after="0" w:line="276" w:lineRule="auto"/>
        <w:ind w:right="83"/>
        <w:jc w:val="both"/>
        <w:rPr>
          <w:rFonts w:ascii="Arial" w:eastAsia="Arial" w:hAnsi="Arial" w:cs="Arial"/>
          <w:color w:val="000000"/>
          <w:sz w:val="24"/>
          <w:szCs w:val="24"/>
        </w:rPr>
      </w:pPr>
      <w:r>
        <w:rPr>
          <w:rFonts w:ascii="Arial" w:eastAsia="Arial" w:hAnsi="Arial" w:cs="Arial"/>
          <w:color w:val="000000"/>
          <w:sz w:val="24"/>
          <w:szCs w:val="24"/>
        </w:rPr>
        <w:t>cuando existan reclamaciones que sean pagables bajo cualquier otra póliza o pólizas</w:t>
      </w:r>
      <w:r>
        <w:rPr>
          <w:rFonts w:ascii="Arial" w:eastAsia="Arial" w:hAnsi="Arial" w:cs="Arial"/>
          <w:color w:val="141414"/>
          <w:sz w:val="24"/>
          <w:szCs w:val="24"/>
        </w:rPr>
        <w:t xml:space="preserve">, </w:t>
      </w:r>
      <w:r>
        <w:rPr>
          <w:rFonts w:ascii="Arial" w:eastAsia="Arial" w:hAnsi="Arial" w:cs="Arial"/>
          <w:color w:val="000000"/>
          <w:sz w:val="24"/>
          <w:szCs w:val="24"/>
        </w:rPr>
        <w:t>excepto en relación con cualquier exceso de pérdida frente esa otra póliza y/o pólizas.</w:t>
      </w:r>
    </w:p>
    <w:p w14:paraId="45AE8332" w14:textId="77777777" w:rsidR="003F347B" w:rsidRDefault="00000000">
      <w:pPr>
        <w:numPr>
          <w:ilvl w:val="0"/>
          <w:numId w:val="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multas o penalidades impuestas al asegurado.</w:t>
      </w:r>
    </w:p>
    <w:p w14:paraId="52EBE88F" w14:textId="77777777" w:rsidR="003F347B" w:rsidRDefault="00000000">
      <w:pPr>
        <w:numPr>
          <w:ilvl w:val="0"/>
          <w:numId w:val="9"/>
        </w:numPr>
        <w:pBdr>
          <w:top w:val="nil"/>
          <w:left w:val="nil"/>
          <w:bottom w:val="nil"/>
          <w:right w:val="nil"/>
          <w:between w:val="nil"/>
        </w:pBdr>
        <w:spacing w:after="0" w:line="220" w:lineRule="auto"/>
        <w:jc w:val="both"/>
        <w:rPr>
          <w:rFonts w:ascii="Arial" w:eastAsia="Arial" w:hAnsi="Arial" w:cs="Arial"/>
          <w:color w:val="000000"/>
          <w:sz w:val="24"/>
          <w:szCs w:val="24"/>
        </w:rPr>
      </w:pPr>
      <w:r>
        <w:rPr>
          <w:rFonts w:ascii="Arial" w:eastAsia="Arial" w:hAnsi="Arial" w:cs="Arial"/>
          <w:color w:val="000000"/>
          <w:sz w:val="24"/>
          <w:szCs w:val="24"/>
        </w:rPr>
        <w:t>reclamaciones excluidas por la cláusula anexa de exclusión de riesgos nucleares.</w:t>
      </w:r>
    </w:p>
    <w:p w14:paraId="3F459628" w14:textId="77777777" w:rsidR="003F347B" w:rsidRDefault="00000000">
      <w:pPr>
        <w:numPr>
          <w:ilvl w:val="0"/>
          <w:numId w:val="9"/>
        </w:numPr>
        <w:pBdr>
          <w:top w:val="nil"/>
          <w:left w:val="nil"/>
          <w:bottom w:val="nil"/>
          <w:right w:val="nil"/>
          <w:between w:val="nil"/>
        </w:pBdr>
        <w:spacing w:after="200" w:line="276" w:lineRule="auto"/>
        <w:jc w:val="both"/>
        <w:rPr>
          <w:rFonts w:ascii="Arial" w:eastAsia="Arial" w:hAnsi="Arial" w:cs="Arial"/>
          <w:color w:val="000000"/>
          <w:sz w:val="24"/>
          <w:szCs w:val="24"/>
        </w:rPr>
      </w:pPr>
      <w:r>
        <w:rPr>
          <w:rFonts w:ascii="Arial" w:eastAsia="Arial" w:hAnsi="Arial" w:cs="Arial"/>
          <w:color w:val="000000"/>
          <w:sz w:val="24"/>
          <w:szCs w:val="24"/>
        </w:rPr>
        <w:t>reclamaciones que tengan origen o causa por:</w:t>
      </w:r>
    </w:p>
    <w:p w14:paraId="6B9E5F0F" w14:textId="77777777" w:rsidR="003F347B" w:rsidRDefault="00000000">
      <w:pPr>
        <w:spacing w:line="260" w:lineRule="auto"/>
        <w:ind w:left="1204" w:right="93" w:hanging="365"/>
        <w:jc w:val="both"/>
        <w:rPr>
          <w:rFonts w:ascii="Arial" w:eastAsia="Arial" w:hAnsi="Arial" w:cs="Arial"/>
          <w:sz w:val="24"/>
          <w:szCs w:val="24"/>
        </w:rPr>
      </w:pPr>
      <w:r>
        <w:rPr>
          <w:rFonts w:ascii="Arial" w:eastAsia="Arial" w:hAnsi="Arial" w:cs="Arial"/>
          <w:b/>
          <w:bCs/>
          <w:sz w:val="24"/>
          <w:szCs w:val="24"/>
        </w:rPr>
        <w:t xml:space="preserve">a.    </w:t>
      </w:r>
      <w:r>
        <w:rPr>
          <w:rFonts w:ascii="Arial" w:eastAsia="Arial" w:hAnsi="Arial" w:cs="Arial"/>
          <w:sz w:val="24"/>
          <w:szCs w:val="24"/>
        </w:rPr>
        <w:t>guerra, invasión, actos de enemigos extranjeros, hostilidades (si la guerra es declarada o no), guerra civil, rebelión, revolución, insurrección, ley marcial, militar, poder usurpado o intentos de usurpación del poder.</w:t>
      </w:r>
    </w:p>
    <w:p w14:paraId="35B1BD2F" w14:textId="77777777" w:rsidR="003F347B" w:rsidRDefault="00000000">
      <w:pPr>
        <w:spacing w:line="220" w:lineRule="auto"/>
        <w:ind w:left="844"/>
        <w:jc w:val="both"/>
        <w:rPr>
          <w:rFonts w:ascii="Arial" w:eastAsia="Arial" w:hAnsi="Arial" w:cs="Arial"/>
          <w:sz w:val="24"/>
          <w:szCs w:val="24"/>
        </w:rPr>
      </w:pPr>
      <w:r>
        <w:rPr>
          <w:rFonts w:ascii="Arial" w:eastAsia="Arial" w:hAnsi="Arial" w:cs="Arial"/>
          <w:b/>
          <w:bCs/>
          <w:sz w:val="24"/>
          <w:szCs w:val="24"/>
        </w:rPr>
        <w:t xml:space="preserve">b.    </w:t>
      </w:r>
      <w:r>
        <w:rPr>
          <w:rFonts w:ascii="Arial" w:eastAsia="Arial" w:hAnsi="Arial" w:cs="Arial"/>
          <w:sz w:val="24"/>
          <w:szCs w:val="24"/>
        </w:rPr>
        <w:t>cualquier detonación hostil de cualquier arma de guerra que use fisión y/o fusión nuclear o atómica u otra como fuerza de reacción o radioactiva o materia.</w:t>
      </w:r>
    </w:p>
    <w:p w14:paraId="7EB37BED" w14:textId="77777777" w:rsidR="003F347B" w:rsidRDefault="00000000">
      <w:pPr>
        <w:spacing w:before="15" w:line="260" w:lineRule="auto"/>
        <w:ind w:left="1204" w:right="92" w:hanging="365"/>
        <w:jc w:val="both"/>
        <w:rPr>
          <w:rFonts w:ascii="Arial" w:eastAsia="Arial" w:hAnsi="Arial" w:cs="Arial"/>
          <w:sz w:val="24"/>
          <w:szCs w:val="24"/>
        </w:rPr>
      </w:pPr>
      <w:r>
        <w:rPr>
          <w:rFonts w:ascii="Arial" w:eastAsia="Arial" w:hAnsi="Arial" w:cs="Arial"/>
          <w:b/>
          <w:bCs/>
          <w:sz w:val="24"/>
          <w:szCs w:val="24"/>
        </w:rPr>
        <w:t xml:space="preserve">d.   </w:t>
      </w:r>
      <w:r>
        <w:rPr>
          <w:rFonts w:ascii="Arial" w:eastAsia="Arial" w:hAnsi="Arial" w:cs="Arial"/>
          <w:sz w:val="24"/>
          <w:szCs w:val="24"/>
        </w:rPr>
        <w:t>cualquier   acto   de una o más   personas, siendo o no agentes   de un poder extranjero, con propósitos políticos o terroristas y si la pérdida o daño, resultante de este, es accidental o intencional.</w:t>
      </w:r>
    </w:p>
    <w:p w14:paraId="46A63AB8" w14:textId="77777777" w:rsidR="003F347B" w:rsidRDefault="00000000">
      <w:pPr>
        <w:ind w:left="839"/>
        <w:jc w:val="both"/>
        <w:rPr>
          <w:rFonts w:ascii="Arial" w:eastAsia="Arial" w:hAnsi="Arial" w:cs="Arial"/>
          <w:sz w:val="24"/>
          <w:szCs w:val="24"/>
        </w:rPr>
      </w:pPr>
      <w:r>
        <w:rPr>
          <w:rFonts w:ascii="Arial" w:eastAsia="Arial" w:hAnsi="Arial" w:cs="Arial"/>
          <w:b/>
          <w:bCs/>
          <w:sz w:val="24"/>
          <w:szCs w:val="24"/>
        </w:rPr>
        <w:t xml:space="preserve">e.    </w:t>
      </w:r>
      <w:r>
        <w:rPr>
          <w:rFonts w:ascii="Arial" w:eastAsia="Arial" w:hAnsi="Arial" w:cs="Arial"/>
          <w:sz w:val="24"/>
          <w:szCs w:val="24"/>
        </w:rPr>
        <w:t>cualquier actor malicioso o de sabotaje.</w:t>
      </w:r>
    </w:p>
    <w:p w14:paraId="722775FD" w14:textId="77777777" w:rsidR="003F347B" w:rsidRDefault="00000000">
      <w:pPr>
        <w:spacing w:before="15" w:line="260" w:lineRule="auto"/>
        <w:ind w:left="1204" w:right="93" w:hanging="370"/>
        <w:jc w:val="both"/>
        <w:rPr>
          <w:rFonts w:ascii="Arial" w:eastAsia="Arial" w:hAnsi="Arial" w:cs="Arial"/>
          <w:sz w:val="24"/>
          <w:szCs w:val="24"/>
        </w:rPr>
      </w:pPr>
      <w:r>
        <w:rPr>
          <w:rFonts w:ascii="Arial" w:eastAsia="Arial" w:hAnsi="Arial" w:cs="Arial"/>
          <w:b/>
          <w:bCs/>
          <w:sz w:val="24"/>
          <w:szCs w:val="24"/>
        </w:rPr>
        <w:t xml:space="preserve">f.   </w:t>
      </w:r>
      <w:r>
        <w:rPr>
          <w:rFonts w:ascii="Arial" w:eastAsia="Arial" w:hAnsi="Arial" w:cs="Arial"/>
          <w:sz w:val="24"/>
          <w:szCs w:val="24"/>
        </w:rPr>
        <w:t>confiscación, nacionalización, captura, contención, detención, apropiación, ser requisado para dominio o bajo la orden de cualquier gobierno (siendo este civil militar o de facto) o público o autoridad local.</w:t>
      </w:r>
    </w:p>
    <w:p w14:paraId="6EE6603F" w14:textId="77777777" w:rsidR="003F347B" w:rsidRDefault="003F347B">
      <w:pPr>
        <w:spacing w:before="15" w:line="260" w:lineRule="auto"/>
        <w:ind w:left="1204" w:right="93" w:hanging="370"/>
        <w:jc w:val="both"/>
        <w:rPr>
          <w:rFonts w:ascii="Arial" w:eastAsia="Arial" w:hAnsi="Arial" w:cs="Arial"/>
          <w:sz w:val="24"/>
          <w:szCs w:val="24"/>
        </w:rPr>
      </w:pPr>
    </w:p>
    <w:p w14:paraId="17073C1D" w14:textId="77777777" w:rsidR="003F347B" w:rsidRDefault="00000000">
      <w:pPr>
        <w:jc w:val="center"/>
        <w:rPr>
          <w:rFonts w:ascii="Arial" w:eastAsia="Arial" w:hAnsi="Arial" w:cs="Arial"/>
          <w:b/>
          <w:bCs/>
          <w:sz w:val="24"/>
          <w:szCs w:val="24"/>
        </w:rPr>
      </w:pPr>
      <w:r>
        <w:rPr>
          <w:rFonts w:ascii="Arial" w:eastAsia="Arial" w:hAnsi="Arial" w:cs="Arial"/>
          <w:b/>
          <w:bCs/>
          <w:sz w:val="24"/>
          <w:szCs w:val="24"/>
        </w:rPr>
        <w:t>DEDUCIBLES MÍNIMOS EXIGIDOS POR RAMO</w:t>
      </w:r>
    </w:p>
    <w:p w14:paraId="0B99D551" w14:textId="791223D0" w:rsidR="003F347B" w:rsidRDefault="00000000">
      <w:pPr>
        <w:jc w:val="both"/>
        <w:rPr>
          <w:rFonts w:ascii="Arial" w:eastAsia="Arial" w:hAnsi="Arial" w:cs="Arial"/>
          <w:sz w:val="24"/>
          <w:szCs w:val="24"/>
        </w:rPr>
      </w:pPr>
      <w:r>
        <w:rPr>
          <w:rFonts w:ascii="Arial" w:eastAsia="Arial" w:hAnsi="Arial" w:cs="Arial"/>
          <w:sz w:val="24"/>
          <w:szCs w:val="24"/>
        </w:rPr>
        <w:t>Queda claro convenido y aceptado que los siguientes son los deducibles y valores mínimos aceptados, que el asegurador garantizará en cada uno de los ramos y que por tanto no podrá realizar ajustes superiores a los mismos so pena de no habilitación técnica.</w:t>
      </w:r>
    </w:p>
    <w:p w14:paraId="2799416B" w14:textId="77777777" w:rsidR="003F347B" w:rsidRDefault="00000000">
      <w:pPr>
        <w:jc w:val="both"/>
        <w:rPr>
          <w:rFonts w:ascii="Arial" w:eastAsia="Arial" w:hAnsi="Arial" w:cs="Arial"/>
          <w:sz w:val="24"/>
          <w:szCs w:val="24"/>
        </w:rPr>
      </w:pPr>
      <w:r>
        <w:rPr>
          <w:rFonts w:ascii="Arial" w:eastAsia="Arial" w:hAnsi="Arial" w:cs="Arial"/>
          <w:sz w:val="24"/>
          <w:szCs w:val="24"/>
        </w:rPr>
        <w:t xml:space="preserve">En el caso de los ramos que no aparecen señalados en el cuadro se entiende que NO APLICA DEDUCIBLES Y/O MÍNIMOS. </w:t>
      </w:r>
    </w:p>
    <w:p w14:paraId="3D6F7A2A" w14:textId="1A10BAEB" w:rsidR="003F347B" w:rsidRDefault="00000000">
      <w:pPr>
        <w:jc w:val="both"/>
        <w:rPr>
          <w:rFonts w:ascii="Arial" w:eastAsia="Arial" w:hAnsi="Arial" w:cs="Arial"/>
          <w:sz w:val="24"/>
          <w:szCs w:val="24"/>
        </w:rPr>
      </w:pPr>
      <w:r>
        <w:rPr>
          <w:rFonts w:ascii="Arial" w:eastAsia="Arial" w:hAnsi="Arial" w:cs="Arial"/>
          <w:sz w:val="24"/>
          <w:szCs w:val="24"/>
        </w:rPr>
        <w:t xml:space="preserve">el asegurador tampoco podrá realizar ajustes de otro tipo de deducibles a </w:t>
      </w:r>
      <w:proofErr w:type="spellStart"/>
      <w:r>
        <w:rPr>
          <w:rFonts w:ascii="Arial" w:eastAsia="Arial" w:hAnsi="Arial" w:cs="Arial"/>
          <w:sz w:val="24"/>
          <w:szCs w:val="24"/>
        </w:rPr>
        <w:t>subamparos</w:t>
      </w:r>
      <w:proofErr w:type="spellEnd"/>
      <w:r>
        <w:rPr>
          <w:rFonts w:ascii="Arial" w:eastAsia="Arial" w:hAnsi="Arial" w:cs="Arial"/>
          <w:sz w:val="24"/>
          <w:szCs w:val="24"/>
        </w:rPr>
        <w:t xml:space="preserve"> </w:t>
      </w:r>
      <w:proofErr w:type="spellStart"/>
      <w:r>
        <w:rPr>
          <w:rFonts w:ascii="Arial" w:eastAsia="Arial" w:hAnsi="Arial" w:cs="Arial"/>
          <w:sz w:val="24"/>
          <w:szCs w:val="24"/>
        </w:rPr>
        <w:t>items</w:t>
      </w:r>
      <w:proofErr w:type="spellEnd"/>
      <w:r>
        <w:rPr>
          <w:rFonts w:ascii="Arial" w:eastAsia="Arial" w:hAnsi="Arial" w:cs="Arial"/>
          <w:sz w:val="24"/>
          <w:szCs w:val="24"/>
        </w:rPr>
        <w:t xml:space="preserve"> de cobertura de algún ramo.</w:t>
      </w:r>
    </w:p>
    <w:p w14:paraId="78AE845B" w14:textId="77777777" w:rsidR="003F347B" w:rsidRDefault="00000000">
      <w:pPr>
        <w:jc w:val="center"/>
        <w:rPr>
          <w:rFonts w:ascii="Arial" w:eastAsia="Arial" w:hAnsi="Arial" w:cs="Arial"/>
          <w:b/>
          <w:bCs/>
          <w:sz w:val="24"/>
          <w:szCs w:val="24"/>
        </w:rPr>
      </w:pPr>
      <w:r>
        <w:rPr>
          <w:rFonts w:ascii="Arial" w:eastAsia="Arial" w:hAnsi="Arial" w:cs="Arial"/>
          <w:b/>
          <w:bCs/>
          <w:sz w:val="24"/>
          <w:szCs w:val="24"/>
        </w:rPr>
        <w:t>LOTE 1</w:t>
      </w:r>
    </w:p>
    <w:tbl>
      <w:tblPr>
        <w:tblStyle w:val="a2"/>
        <w:tblW w:w="90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765"/>
        <w:gridCol w:w="1950"/>
        <w:gridCol w:w="1965"/>
        <w:gridCol w:w="1380"/>
      </w:tblGrid>
      <w:tr w:rsidR="003F347B" w14:paraId="23C9EB76" w14:textId="77777777">
        <w:trPr>
          <w:trHeight w:val="255"/>
        </w:trPr>
        <w:tc>
          <w:tcPr>
            <w:tcW w:w="5715" w:type="dxa"/>
            <w:gridSpan w:val="2"/>
            <w:vMerge w:val="restart"/>
            <w:tcBorders>
              <w:top w:val="single" w:sz="6" w:space="0" w:color="000000"/>
              <w:left w:val="single" w:sz="6" w:space="0" w:color="000000"/>
              <w:bottom w:val="single" w:sz="6" w:space="0" w:color="000000"/>
              <w:right w:val="single" w:sz="6" w:space="0" w:color="000000"/>
            </w:tcBorders>
            <w:shd w:val="clear" w:color="auto" w:fill="BCD6ED"/>
            <w:tcMar>
              <w:top w:w="0" w:type="dxa"/>
              <w:left w:w="80" w:type="dxa"/>
              <w:bottom w:w="0" w:type="dxa"/>
              <w:right w:w="80" w:type="dxa"/>
            </w:tcMar>
          </w:tcPr>
          <w:p w14:paraId="5A1894DD" w14:textId="77777777" w:rsidR="003F347B" w:rsidRDefault="00000000">
            <w:pPr>
              <w:spacing w:after="0" w:line="276" w:lineRule="auto"/>
              <w:jc w:val="center"/>
              <w:rPr>
                <w:rFonts w:ascii="Arial" w:eastAsia="Arial" w:hAnsi="Arial" w:cs="Arial"/>
                <w:b/>
                <w:bCs/>
                <w:sz w:val="18"/>
                <w:szCs w:val="18"/>
              </w:rPr>
            </w:pPr>
            <w:r>
              <w:rPr>
                <w:rFonts w:ascii="Arial" w:eastAsia="Arial" w:hAnsi="Arial" w:cs="Arial"/>
                <w:b/>
                <w:bCs/>
                <w:sz w:val="18"/>
                <w:szCs w:val="18"/>
              </w:rPr>
              <w:t>RAMO</w:t>
            </w:r>
          </w:p>
        </w:tc>
        <w:tc>
          <w:tcPr>
            <w:tcW w:w="1965" w:type="dxa"/>
            <w:tcBorders>
              <w:top w:val="single" w:sz="6" w:space="0" w:color="000000"/>
              <w:left w:val="nil"/>
              <w:bottom w:val="single" w:sz="6" w:space="0" w:color="000000"/>
              <w:right w:val="single" w:sz="6" w:space="0" w:color="000000"/>
            </w:tcBorders>
            <w:shd w:val="clear" w:color="auto" w:fill="92D050"/>
            <w:tcMar>
              <w:top w:w="0" w:type="dxa"/>
              <w:left w:w="80" w:type="dxa"/>
              <w:bottom w:w="0" w:type="dxa"/>
              <w:right w:w="80" w:type="dxa"/>
            </w:tcMar>
          </w:tcPr>
          <w:p w14:paraId="7C13BB39" w14:textId="77777777" w:rsidR="003F347B" w:rsidRDefault="00000000">
            <w:pPr>
              <w:spacing w:after="0" w:line="276" w:lineRule="auto"/>
              <w:jc w:val="center"/>
              <w:rPr>
                <w:rFonts w:ascii="Arial" w:eastAsia="Arial" w:hAnsi="Arial" w:cs="Arial"/>
                <w:b/>
                <w:bCs/>
                <w:sz w:val="18"/>
                <w:szCs w:val="18"/>
              </w:rPr>
            </w:pPr>
            <w:r>
              <w:rPr>
                <w:rFonts w:ascii="Arial" w:eastAsia="Arial" w:hAnsi="Arial" w:cs="Arial"/>
                <w:b/>
                <w:bCs/>
                <w:sz w:val="18"/>
                <w:szCs w:val="18"/>
              </w:rPr>
              <w:t>DEDUCIBLE Y MINIMOS EXIGIDOS</w:t>
            </w:r>
          </w:p>
        </w:tc>
        <w:tc>
          <w:tcPr>
            <w:tcW w:w="1380" w:type="dxa"/>
            <w:tcBorders>
              <w:top w:val="single" w:sz="6" w:space="0" w:color="000000"/>
              <w:left w:val="nil"/>
              <w:bottom w:val="single" w:sz="6" w:space="0" w:color="000000"/>
              <w:right w:val="single" w:sz="6" w:space="0" w:color="000000"/>
            </w:tcBorders>
            <w:shd w:val="clear" w:color="auto" w:fill="92D050"/>
            <w:tcMar>
              <w:top w:w="0" w:type="dxa"/>
              <w:left w:w="80" w:type="dxa"/>
              <w:bottom w:w="0" w:type="dxa"/>
              <w:right w:w="80" w:type="dxa"/>
            </w:tcMar>
          </w:tcPr>
          <w:p w14:paraId="1C026ADA"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 xml:space="preserve"> </w:t>
            </w:r>
          </w:p>
        </w:tc>
      </w:tr>
      <w:tr w:rsidR="003F347B" w14:paraId="57831441" w14:textId="77777777">
        <w:trPr>
          <w:trHeight w:val="435"/>
        </w:trPr>
        <w:tc>
          <w:tcPr>
            <w:tcW w:w="5715" w:type="dxa"/>
            <w:gridSpan w:val="2"/>
            <w:vMerge/>
            <w:tcBorders>
              <w:top w:val="single" w:sz="6" w:space="0" w:color="000000"/>
              <w:left w:val="single" w:sz="6" w:space="0" w:color="000000"/>
              <w:bottom w:val="single" w:sz="6" w:space="0" w:color="000000"/>
            </w:tcBorders>
            <w:tcMar>
              <w:top w:w="100" w:type="dxa"/>
              <w:left w:w="100" w:type="dxa"/>
              <w:bottom w:w="100" w:type="dxa"/>
              <w:right w:w="100" w:type="dxa"/>
            </w:tcMar>
          </w:tcPr>
          <w:p w14:paraId="145AE589" w14:textId="77777777" w:rsidR="003F347B" w:rsidRDefault="003F347B">
            <w:pPr>
              <w:jc w:val="both"/>
              <w:rPr>
                <w:rFonts w:ascii="Arial" w:eastAsia="Arial" w:hAnsi="Arial" w:cs="Arial"/>
                <w:sz w:val="24"/>
                <w:szCs w:val="24"/>
              </w:rPr>
            </w:pP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7E24802C" w14:textId="77777777" w:rsidR="003F347B" w:rsidRDefault="00000000">
            <w:pPr>
              <w:spacing w:after="0" w:line="276" w:lineRule="auto"/>
              <w:jc w:val="center"/>
              <w:rPr>
                <w:rFonts w:ascii="Arial" w:eastAsia="Arial" w:hAnsi="Arial" w:cs="Arial"/>
                <w:b/>
                <w:bCs/>
                <w:sz w:val="18"/>
                <w:szCs w:val="18"/>
              </w:rPr>
            </w:pPr>
            <w:r>
              <w:rPr>
                <w:rFonts w:ascii="Arial" w:eastAsia="Arial" w:hAnsi="Arial" w:cs="Arial"/>
                <w:b/>
                <w:bCs/>
                <w:sz w:val="18"/>
                <w:szCs w:val="18"/>
              </w:rPr>
              <w:t>DEDUCIBLES %</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59561C28" w14:textId="77777777" w:rsidR="003F347B" w:rsidRDefault="00000000">
            <w:pPr>
              <w:spacing w:after="0" w:line="276" w:lineRule="auto"/>
              <w:jc w:val="center"/>
              <w:rPr>
                <w:rFonts w:ascii="Arial" w:eastAsia="Arial" w:hAnsi="Arial" w:cs="Arial"/>
                <w:b/>
                <w:bCs/>
                <w:sz w:val="18"/>
                <w:szCs w:val="18"/>
              </w:rPr>
            </w:pPr>
            <w:r>
              <w:rPr>
                <w:rFonts w:ascii="Arial" w:eastAsia="Arial" w:hAnsi="Arial" w:cs="Arial"/>
                <w:b/>
                <w:bCs/>
                <w:sz w:val="18"/>
                <w:szCs w:val="18"/>
              </w:rPr>
              <w:t>DEDUCIBLES SMMLV</w:t>
            </w:r>
          </w:p>
        </w:tc>
      </w:tr>
      <w:tr w:rsidR="003F347B" w14:paraId="251E2D1F" w14:textId="77777777">
        <w:trPr>
          <w:trHeight w:val="240"/>
        </w:trPr>
        <w:tc>
          <w:tcPr>
            <w:tcW w:w="3765" w:type="dxa"/>
            <w:vMerge w:val="restart"/>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5AACE6C4"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DAÑOS MATERIALES COMBINADOS</w:t>
            </w: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361DCF49"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INCENDIO Y/O RAYO</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30A5F471"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4%</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699F737B"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r w:rsidR="003F347B" w14:paraId="1673F81B" w14:textId="77777777">
        <w:trPr>
          <w:trHeight w:val="240"/>
        </w:trPr>
        <w:tc>
          <w:tcPr>
            <w:tcW w:w="3765" w:type="dxa"/>
            <w:vMerge/>
            <w:tcBorders>
              <w:top w:val="nil"/>
              <w:left w:val="single" w:sz="6" w:space="0" w:color="000000"/>
              <w:bottom w:val="single" w:sz="6" w:space="0" w:color="000000"/>
            </w:tcBorders>
            <w:tcMar>
              <w:top w:w="100" w:type="dxa"/>
              <w:left w:w="100" w:type="dxa"/>
              <w:bottom w:w="100" w:type="dxa"/>
              <w:right w:w="100" w:type="dxa"/>
            </w:tcMar>
          </w:tcPr>
          <w:p w14:paraId="11B5C645" w14:textId="77777777" w:rsidR="003F347B" w:rsidRDefault="003F347B">
            <w:pPr>
              <w:jc w:val="both"/>
              <w:rPr>
                <w:rFonts w:ascii="Arial" w:eastAsia="Arial" w:hAnsi="Arial" w:cs="Arial"/>
                <w:sz w:val="24"/>
                <w:szCs w:val="24"/>
              </w:rPr>
            </w:pP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05840DE7"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HMACCP/AMIT</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3615F950"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5%</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040A33DB"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2 SMMLV</w:t>
            </w:r>
          </w:p>
        </w:tc>
      </w:tr>
      <w:tr w:rsidR="003F347B" w14:paraId="0AC49A1E" w14:textId="77777777">
        <w:trPr>
          <w:trHeight w:val="240"/>
        </w:trPr>
        <w:tc>
          <w:tcPr>
            <w:tcW w:w="3765" w:type="dxa"/>
            <w:vMerge/>
            <w:tcBorders>
              <w:top w:val="nil"/>
              <w:left w:val="single" w:sz="6" w:space="0" w:color="000000"/>
              <w:bottom w:val="single" w:sz="6" w:space="0" w:color="000000"/>
            </w:tcBorders>
            <w:tcMar>
              <w:top w:w="100" w:type="dxa"/>
              <w:left w:w="100" w:type="dxa"/>
              <w:bottom w:w="100" w:type="dxa"/>
              <w:right w:w="100" w:type="dxa"/>
            </w:tcMar>
          </w:tcPr>
          <w:p w14:paraId="7A01E957" w14:textId="77777777" w:rsidR="003F347B" w:rsidRDefault="003F347B">
            <w:pPr>
              <w:jc w:val="both"/>
              <w:rPr>
                <w:rFonts w:ascii="Arial" w:eastAsia="Arial" w:hAnsi="Arial" w:cs="Arial"/>
                <w:sz w:val="24"/>
                <w:szCs w:val="24"/>
              </w:rPr>
            </w:pP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36619E06"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TERREMOTO</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59F829EA"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2%</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206CD8C4"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2 SMMLV</w:t>
            </w:r>
          </w:p>
        </w:tc>
      </w:tr>
      <w:tr w:rsidR="003F347B" w14:paraId="5DBBB68F" w14:textId="77777777">
        <w:trPr>
          <w:trHeight w:val="240"/>
        </w:trPr>
        <w:tc>
          <w:tcPr>
            <w:tcW w:w="3765" w:type="dxa"/>
            <w:vMerge/>
            <w:tcBorders>
              <w:top w:val="nil"/>
              <w:left w:val="single" w:sz="6" w:space="0" w:color="000000"/>
              <w:bottom w:val="single" w:sz="6" w:space="0" w:color="000000"/>
            </w:tcBorders>
            <w:tcMar>
              <w:top w:w="100" w:type="dxa"/>
              <w:left w:w="100" w:type="dxa"/>
              <w:bottom w:w="100" w:type="dxa"/>
              <w:right w:w="100" w:type="dxa"/>
            </w:tcMar>
          </w:tcPr>
          <w:p w14:paraId="33592C3E" w14:textId="77777777" w:rsidR="003F347B" w:rsidRDefault="003F347B">
            <w:pPr>
              <w:jc w:val="both"/>
              <w:rPr>
                <w:rFonts w:ascii="Arial" w:eastAsia="Arial" w:hAnsi="Arial" w:cs="Arial"/>
                <w:sz w:val="24"/>
                <w:szCs w:val="24"/>
              </w:rPr>
            </w:pP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7F031AF7"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DEMÁS EVENTOS</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352E6AC5"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4%</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50C2D6EA"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r w:rsidR="003F347B" w14:paraId="11AE75EE" w14:textId="77777777">
        <w:trPr>
          <w:trHeight w:val="240"/>
        </w:trPr>
        <w:tc>
          <w:tcPr>
            <w:tcW w:w="3765" w:type="dxa"/>
            <w:vMerge/>
            <w:tcBorders>
              <w:top w:val="nil"/>
              <w:left w:val="single" w:sz="6" w:space="0" w:color="000000"/>
              <w:bottom w:val="single" w:sz="6" w:space="0" w:color="000000"/>
            </w:tcBorders>
            <w:tcMar>
              <w:top w:w="100" w:type="dxa"/>
              <w:left w:w="100" w:type="dxa"/>
              <w:bottom w:w="100" w:type="dxa"/>
              <w:right w:w="100" w:type="dxa"/>
            </w:tcMar>
          </w:tcPr>
          <w:p w14:paraId="055766D7" w14:textId="77777777" w:rsidR="003F347B" w:rsidRDefault="003F347B">
            <w:pPr>
              <w:jc w:val="both"/>
              <w:rPr>
                <w:rFonts w:ascii="Arial" w:eastAsia="Arial" w:hAnsi="Arial" w:cs="Arial"/>
                <w:sz w:val="24"/>
                <w:szCs w:val="24"/>
              </w:rPr>
            </w:pP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0511063F"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SUSTRACCIÓN</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792964F1"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44126B62"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2 SMMLV</w:t>
            </w:r>
          </w:p>
        </w:tc>
      </w:tr>
      <w:tr w:rsidR="003F347B" w14:paraId="548116AB" w14:textId="77777777">
        <w:trPr>
          <w:trHeight w:val="255"/>
        </w:trPr>
        <w:tc>
          <w:tcPr>
            <w:tcW w:w="3765" w:type="dxa"/>
            <w:vMerge/>
            <w:tcBorders>
              <w:top w:val="nil"/>
              <w:left w:val="single" w:sz="6" w:space="0" w:color="000000"/>
              <w:bottom w:val="single" w:sz="6" w:space="0" w:color="000000"/>
            </w:tcBorders>
            <w:tcMar>
              <w:top w:w="100" w:type="dxa"/>
              <w:left w:w="100" w:type="dxa"/>
              <w:bottom w:w="100" w:type="dxa"/>
              <w:right w:w="100" w:type="dxa"/>
            </w:tcMar>
          </w:tcPr>
          <w:p w14:paraId="6CEEF171" w14:textId="77777777" w:rsidR="003F347B" w:rsidRDefault="003F347B">
            <w:pPr>
              <w:jc w:val="both"/>
              <w:rPr>
                <w:rFonts w:ascii="Arial" w:eastAsia="Arial" w:hAnsi="Arial" w:cs="Arial"/>
                <w:sz w:val="24"/>
                <w:szCs w:val="24"/>
              </w:rPr>
            </w:pP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25B16EEB"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EQUIPO ELÉCTRICO</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22F8F262"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4%</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4377583E"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r w:rsidR="003F347B" w14:paraId="3DD8101B" w14:textId="77777777">
        <w:trPr>
          <w:trHeight w:val="435"/>
        </w:trPr>
        <w:tc>
          <w:tcPr>
            <w:tcW w:w="3765" w:type="dxa"/>
            <w:vMerge/>
            <w:tcBorders>
              <w:top w:val="nil"/>
              <w:left w:val="single" w:sz="6" w:space="0" w:color="000000"/>
              <w:bottom w:val="single" w:sz="6" w:space="0" w:color="000000"/>
            </w:tcBorders>
            <w:tcMar>
              <w:top w:w="100" w:type="dxa"/>
              <w:left w:w="100" w:type="dxa"/>
              <w:bottom w:w="100" w:type="dxa"/>
              <w:right w:w="100" w:type="dxa"/>
            </w:tcMar>
          </w:tcPr>
          <w:p w14:paraId="774F7748" w14:textId="77777777" w:rsidR="003F347B" w:rsidRDefault="003F347B">
            <w:pPr>
              <w:jc w:val="both"/>
              <w:rPr>
                <w:rFonts w:ascii="Arial" w:eastAsia="Arial" w:hAnsi="Arial" w:cs="Arial"/>
                <w:sz w:val="24"/>
                <w:szCs w:val="24"/>
              </w:rPr>
            </w:pP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3EA00B34"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ROTURA DE MAQUINARIA</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1CDAA215"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4%</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0A88D174"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r w:rsidR="003F347B" w14:paraId="0D8D7471" w14:textId="77777777">
        <w:trPr>
          <w:trHeight w:val="285"/>
        </w:trPr>
        <w:tc>
          <w:tcPr>
            <w:tcW w:w="3765" w:type="dxa"/>
            <w:tcBorders>
              <w:top w:val="nil"/>
              <w:left w:val="single" w:sz="6" w:space="0" w:color="000000"/>
              <w:bottom w:val="single" w:sz="6" w:space="0" w:color="000000"/>
              <w:right w:val="single" w:sz="6" w:space="0" w:color="000000"/>
            </w:tcBorders>
            <w:shd w:val="clear" w:color="auto" w:fill="D9D9D9"/>
            <w:tcMar>
              <w:top w:w="0" w:type="dxa"/>
              <w:left w:w="80" w:type="dxa"/>
              <w:bottom w:w="0" w:type="dxa"/>
              <w:right w:w="80" w:type="dxa"/>
            </w:tcMar>
          </w:tcPr>
          <w:p w14:paraId="24EEA1CB" w14:textId="77777777" w:rsidR="003F347B" w:rsidRDefault="00000000">
            <w:pPr>
              <w:spacing w:after="0" w:line="276" w:lineRule="auto"/>
              <w:jc w:val="center"/>
              <w:rPr>
                <w:rFonts w:ascii="Arial" w:eastAsia="Arial" w:hAnsi="Arial" w:cs="Arial"/>
                <w:b/>
                <w:bCs/>
                <w:sz w:val="18"/>
                <w:szCs w:val="18"/>
              </w:rPr>
            </w:pPr>
            <w:r>
              <w:rPr>
                <w:rFonts w:ascii="Arial" w:eastAsia="Arial" w:hAnsi="Arial" w:cs="Arial"/>
                <w:b/>
                <w:bCs/>
                <w:sz w:val="18"/>
                <w:szCs w:val="18"/>
              </w:rPr>
              <w:t>TOTAL</w:t>
            </w:r>
          </w:p>
        </w:tc>
        <w:tc>
          <w:tcPr>
            <w:tcW w:w="1950" w:type="dxa"/>
            <w:tcBorders>
              <w:top w:val="nil"/>
              <w:left w:val="nil"/>
              <w:bottom w:val="single" w:sz="6" w:space="0" w:color="000000"/>
              <w:right w:val="single" w:sz="6" w:space="0" w:color="000000"/>
            </w:tcBorders>
            <w:shd w:val="clear" w:color="auto" w:fill="D9D9D9"/>
            <w:tcMar>
              <w:top w:w="0" w:type="dxa"/>
              <w:left w:w="80" w:type="dxa"/>
              <w:bottom w:w="0" w:type="dxa"/>
              <w:right w:w="80" w:type="dxa"/>
            </w:tcMar>
          </w:tcPr>
          <w:p w14:paraId="71C1B53F"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 xml:space="preserve"> </w:t>
            </w:r>
          </w:p>
        </w:tc>
        <w:tc>
          <w:tcPr>
            <w:tcW w:w="1965" w:type="dxa"/>
            <w:tcBorders>
              <w:top w:val="nil"/>
              <w:left w:val="nil"/>
              <w:bottom w:val="single" w:sz="6" w:space="0" w:color="000000"/>
              <w:right w:val="single" w:sz="6" w:space="0" w:color="000000"/>
            </w:tcBorders>
            <w:shd w:val="clear" w:color="auto" w:fill="D9D9D9"/>
            <w:tcMar>
              <w:top w:w="0" w:type="dxa"/>
              <w:left w:w="80" w:type="dxa"/>
              <w:bottom w:w="0" w:type="dxa"/>
              <w:right w:w="80" w:type="dxa"/>
            </w:tcMar>
          </w:tcPr>
          <w:p w14:paraId="2F531D2F"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 xml:space="preserve"> </w:t>
            </w:r>
          </w:p>
        </w:tc>
        <w:tc>
          <w:tcPr>
            <w:tcW w:w="1380" w:type="dxa"/>
            <w:tcBorders>
              <w:top w:val="nil"/>
              <w:left w:val="nil"/>
              <w:bottom w:val="single" w:sz="6" w:space="0" w:color="000000"/>
              <w:right w:val="single" w:sz="6" w:space="0" w:color="000000"/>
            </w:tcBorders>
            <w:shd w:val="clear" w:color="auto" w:fill="D9D9D9"/>
            <w:tcMar>
              <w:top w:w="0" w:type="dxa"/>
              <w:left w:w="80" w:type="dxa"/>
              <w:bottom w:w="0" w:type="dxa"/>
              <w:right w:w="80" w:type="dxa"/>
            </w:tcMar>
          </w:tcPr>
          <w:p w14:paraId="2293721D"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 xml:space="preserve"> </w:t>
            </w:r>
          </w:p>
        </w:tc>
      </w:tr>
      <w:tr w:rsidR="003F347B" w14:paraId="54A5CC9E" w14:textId="77777777">
        <w:trPr>
          <w:trHeight w:val="435"/>
        </w:trPr>
        <w:tc>
          <w:tcPr>
            <w:tcW w:w="376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06B8C57B"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MANEJO ENTIDADES ESTATALES</w:t>
            </w: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797CBC86"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 xml:space="preserve"> </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41594D67"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5%</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19FB317A"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r w:rsidR="003F347B" w14:paraId="2D56DDF7" w14:textId="77777777">
        <w:trPr>
          <w:trHeight w:val="240"/>
        </w:trPr>
        <w:tc>
          <w:tcPr>
            <w:tcW w:w="3765" w:type="dxa"/>
            <w:tcBorders>
              <w:top w:val="nil"/>
              <w:left w:val="single" w:sz="6" w:space="0" w:color="000000"/>
              <w:bottom w:val="single" w:sz="6" w:space="0" w:color="000000"/>
              <w:right w:val="single" w:sz="6" w:space="0" w:color="000000"/>
            </w:tcBorders>
            <w:shd w:val="clear" w:color="auto" w:fill="FFFFFF"/>
            <w:tcMar>
              <w:top w:w="0" w:type="dxa"/>
              <w:left w:w="80" w:type="dxa"/>
              <w:bottom w:w="0" w:type="dxa"/>
              <w:right w:w="80" w:type="dxa"/>
            </w:tcMar>
          </w:tcPr>
          <w:p w14:paraId="77A7A52F"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RCE - PLO</w:t>
            </w: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7578E977"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 xml:space="preserve"> </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3AA181ED"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5%</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61023923"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r w:rsidR="003F347B" w14:paraId="49AEA5EC" w14:textId="77777777">
        <w:trPr>
          <w:trHeight w:val="435"/>
        </w:trPr>
        <w:tc>
          <w:tcPr>
            <w:tcW w:w="3765" w:type="dxa"/>
            <w:tcBorders>
              <w:top w:val="nil"/>
              <w:left w:val="single" w:sz="6" w:space="0" w:color="000000"/>
              <w:bottom w:val="single" w:sz="6" w:space="0" w:color="000000"/>
              <w:right w:val="single" w:sz="6" w:space="0" w:color="000000"/>
            </w:tcBorders>
            <w:shd w:val="clear" w:color="auto" w:fill="FFFFFF"/>
            <w:tcMar>
              <w:top w:w="0" w:type="dxa"/>
              <w:left w:w="80" w:type="dxa"/>
              <w:bottom w:w="0" w:type="dxa"/>
              <w:right w:w="80" w:type="dxa"/>
            </w:tcMar>
          </w:tcPr>
          <w:p w14:paraId="788E15EF"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INFIDELIDAD DE RIESGO FINANCIERO</w:t>
            </w: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7DEC5D6B"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 xml:space="preserve"> </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6FC8CBC7"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5%</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053E7F84"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r w:rsidR="003F347B" w14:paraId="35138B7C" w14:textId="77777777">
        <w:trPr>
          <w:trHeight w:val="435"/>
        </w:trPr>
        <w:tc>
          <w:tcPr>
            <w:tcW w:w="3765" w:type="dxa"/>
            <w:tcBorders>
              <w:top w:val="nil"/>
              <w:left w:val="single" w:sz="6" w:space="0" w:color="000000"/>
              <w:bottom w:val="single" w:sz="6" w:space="0" w:color="000000"/>
              <w:right w:val="single" w:sz="6" w:space="0" w:color="000000"/>
            </w:tcBorders>
            <w:shd w:val="clear" w:color="auto" w:fill="FFFFFF"/>
            <w:tcMar>
              <w:top w:w="0" w:type="dxa"/>
              <w:left w:w="80" w:type="dxa"/>
              <w:bottom w:w="0" w:type="dxa"/>
              <w:right w:w="80" w:type="dxa"/>
            </w:tcMar>
          </w:tcPr>
          <w:p w14:paraId="4C2026B3"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TRANSPORTE DE MERCANCÍAS</w:t>
            </w: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08798450"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 xml:space="preserve"> </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38D59807"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5%</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75360966"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r w:rsidR="003F347B" w14:paraId="6648032D" w14:textId="77777777">
        <w:trPr>
          <w:trHeight w:val="435"/>
        </w:trPr>
        <w:tc>
          <w:tcPr>
            <w:tcW w:w="376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49DAF095"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RC SERV PÚBLICOS</w:t>
            </w: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6F4C6A7A"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 xml:space="preserve"> </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619DCF2B"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SIN DEDUCIBLE</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7E218068"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SIN DEDUCIBLE</w:t>
            </w:r>
          </w:p>
        </w:tc>
      </w:tr>
      <w:tr w:rsidR="003F347B" w14:paraId="4BCE9991" w14:textId="77777777">
        <w:trPr>
          <w:trHeight w:val="461"/>
        </w:trPr>
        <w:tc>
          <w:tcPr>
            <w:tcW w:w="376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73AEB6AD"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TODO RIESGO AUTOMOVILES</w:t>
            </w: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10A3092E"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 xml:space="preserve"> </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59A3E6C7"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SIN DEDUCIBLE</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7FD93B8D"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SIN DEDUCIBLE</w:t>
            </w:r>
          </w:p>
        </w:tc>
      </w:tr>
      <w:tr w:rsidR="003F347B" w14:paraId="1C1A6FDF" w14:textId="77777777">
        <w:trPr>
          <w:trHeight w:val="435"/>
        </w:trPr>
        <w:tc>
          <w:tcPr>
            <w:tcW w:w="376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4FE62791"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TODO RIESGO EQUIPO Y MAQUINARIA</w:t>
            </w: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4B88C1FD"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 xml:space="preserve"> </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5886D85B"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5%</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482705E8"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r w:rsidR="003F347B" w14:paraId="229B93D2" w14:textId="77777777">
        <w:trPr>
          <w:trHeight w:val="255"/>
        </w:trPr>
        <w:tc>
          <w:tcPr>
            <w:tcW w:w="376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3D4288A4"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CYBER</w:t>
            </w:r>
          </w:p>
          <w:p w14:paraId="3C80D21F"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 xml:space="preserve"> </w:t>
            </w: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3509C13C"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 xml:space="preserve"> </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5246E9B2"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10%</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058035C6"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r w:rsidR="003F347B" w14:paraId="1CCFED02" w14:textId="77777777">
        <w:trPr>
          <w:trHeight w:val="435"/>
        </w:trPr>
        <w:tc>
          <w:tcPr>
            <w:tcW w:w="376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45829D2E"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TRANSPORTE DE VALORES</w:t>
            </w: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3ED4C8E6" w14:textId="77777777" w:rsidR="003F347B" w:rsidRDefault="00000000">
            <w:pPr>
              <w:spacing w:after="0" w:line="276" w:lineRule="auto"/>
              <w:jc w:val="both"/>
              <w:rPr>
                <w:rFonts w:ascii="Arial" w:eastAsia="Arial" w:hAnsi="Arial" w:cs="Arial"/>
                <w:sz w:val="18"/>
                <w:szCs w:val="18"/>
              </w:rPr>
            </w:pPr>
            <w:r>
              <w:rPr>
                <w:rFonts w:ascii="Arial" w:eastAsia="Arial" w:hAnsi="Arial" w:cs="Arial"/>
                <w:sz w:val="18"/>
                <w:szCs w:val="18"/>
              </w:rPr>
              <w:t xml:space="preserve"> </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042BFB92"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5%</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265EC59D"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bl>
    <w:p w14:paraId="6FC41873" w14:textId="77777777" w:rsidR="003F347B" w:rsidRDefault="003F347B">
      <w:pPr>
        <w:jc w:val="both"/>
        <w:rPr>
          <w:rFonts w:ascii="Arial" w:eastAsia="Arial" w:hAnsi="Arial" w:cs="Arial"/>
          <w:sz w:val="24"/>
          <w:szCs w:val="24"/>
        </w:rPr>
      </w:pPr>
    </w:p>
    <w:p w14:paraId="50EAF2DB" w14:textId="77777777" w:rsidR="003F347B" w:rsidRDefault="003F347B">
      <w:pPr>
        <w:jc w:val="both"/>
        <w:rPr>
          <w:rFonts w:ascii="Arial" w:eastAsia="Arial" w:hAnsi="Arial" w:cs="Arial"/>
          <w:sz w:val="24"/>
          <w:szCs w:val="24"/>
        </w:rPr>
      </w:pPr>
    </w:p>
    <w:p w14:paraId="607397CB" w14:textId="77777777" w:rsidR="003F347B" w:rsidRDefault="003F347B">
      <w:pPr>
        <w:jc w:val="both"/>
        <w:rPr>
          <w:rFonts w:ascii="Arial" w:eastAsia="Arial" w:hAnsi="Arial" w:cs="Arial"/>
          <w:sz w:val="24"/>
          <w:szCs w:val="24"/>
        </w:rPr>
      </w:pPr>
    </w:p>
    <w:p w14:paraId="4D933796" w14:textId="77777777" w:rsidR="003F347B" w:rsidRDefault="003F347B">
      <w:pPr>
        <w:jc w:val="both"/>
        <w:rPr>
          <w:rFonts w:ascii="Arial" w:eastAsia="Arial" w:hAnsi="Arial" w:cs="Arial"/>
          <w:sz w:val="24"/>
          <w:szCs w:val="24"/>
        </w:rPr>
      </w:pPr>
    </w:p>
    <w:p w14:paraId="23C86477" w14:textId="77777777" w:rsidR="003F347B" w:rsidRDefault="00000000">
      <w:pPr>
        <w:jc w:val="center"/>
        <w:rPr>
          <w:rFonts w:ascii="Arial" w:eastAsia="Arial" w:hAnsi="Arial" w:cs="Arial"/>
          <w:b/>
          <w:bCs/>
          <w:sz w:val="24"/>
          <w:szCs w:val="24"/>
        </w:rPr>
      </w:pPr>
      <w:r>
        <w:rPr>
          <w:rFonts w:ascii="Arial" w:eastAsia="Arial" w:hAnsi="Arial" w:cs="Arial"/>
          <w:b/>
          <w:bCs/>
          <w:sz w:val="24"/>
          <w:szCs w:val="24"/>
        </w:rPr>
        <w:t>LOTE 3</w:t>
      </w:r>
    </w:p>
    <w:p w14:paraId="59C2DD14" w14:textId="77777777" w:rsidR="003F347B" w:rsidRDefault="003F347B">
      <w:pPr>
        <w:jc w:val="center"/>
        <w:rPr>
          <w:rFonts w:ascii="Arial" w:eastAsia="Arial" w:hAnsi="Arial" w:cs="Arial"/>
          <w:b/>
          <w:bCs/>
          <w:sz w:val="24"/>
          <w:szCs w:val="24"/>
        </w:rPr>
      </w:pPr>
    </w:p>
    <w:tbl>
      <w:tblPr>
        <w:tblStyle w:val="a3"/>
        <w:tblW w:w="90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765"/>
        <w:gridCol w:w="1950"/>
        <w:gridCol w:w="1965"/>
        <w:gridCol w:w="1380"/>
      </w:tblGrid>
      <w:tr w:rsidR="003F347B" w14:paraId="597B8650" w14:textId="77777777">
        <w:trPr>
          <w:trHeight w:val="255"/>
        </w:trPr>
        <w:tc>
          <w:tcPr>
            <w:tcW w:w="5715" w:type="dxa"/>
            <w:gridSpan w:val="2"/>
            <w:vMerge w:val="restart"/>
            <w:tcBorders>
              <w:top w:val="single" w:sz="6" w:space="0" w:color="000000"/>
              <w:left w:val="single" w:sz="6" w:space="0" w:color="000000"/>
              <w:bottom w:val="single" w:sz="6" w:space="0" w:color="000000"/>
              <w:right w:val="single" w:sz="6" w:space="0" w:color="000000"/>
            </w:tcBorders>
            <w:shd w:val="clear" w:color="auto" w:fill="BCD6ED"/>
            <w:tcMar>
              <w:top w:w="0" w:type="dxa"/>
              <w:left w:w="80" w:type="dxa"/>
              <w:bottom w:w="0" w:type="dxa"/>
              <w:right w:w="80" w:type="dxa"/>
            </w:tcMar>
          </w:tcPr>
          <w:p w14:paraId="23A83CC8" w14:textId="77777777" w:rsidR="003F347B" w:rsidRDefault="00000000">
            <w:pPr>
              <w:spacing w:after="0" w:line="276" w:lineRule="auto"/>
              <w:jc w:val="center"/>
              <w:rPr>
                <w:rFonts w:ascii="Arial" w:eastAsia="Arial" w:hAnsi="Arial" w:cs="Arial"/>
                <w:b/>
                <w:bCs/>
                <w:sz w:val="18"/>
                <w:szCs w:val="18"/>
              </w:rPr>
            </w:pPr>
            <w:r>
              <w:rPr>
                <w:rFonts w:ascii="Arial" w:eastAsia="Arial" w:hAnsi="Arial" w:cs="Arial"/>
                <w:b/>
                <w:bCs/>
                <w:sz w:val="18"/>
                <w:szCs w:val="18"/>
              </w:rPr>
              <w:t>RAMO</w:t>
            </w:r>
          </w:p>
        </w:tc>
        <w:tc>
          <w:tcPr>
            <w:tcW w:w="1965" w:type="dxa"/>
            <w:tcBorders>
              <w:top w:val="single" w:sz="6" w:space="0" w:color="000000"/>
              <w:left w:val="nil"/>
              <w:bottom w:val="single" w:sz="6" w:space="0" w:color="000000"/>
              <w:right w:val="single" w:sz="6" w:space="0" w:color="000000"/>
            </w:tcBorders>
            <w:shd w:val="clear" w:color="auto" w:fill="92D050"/>
            <w:tcMar>
              <w:top w:w="0" w:type="dxa"/>
              <w:left w:w="80" w:type="dxa"/>
              <w:bottom w:w="0" w:type="dxa"/>
              <w:right w:w="80" w:type="dxa"/>
            </w:tcMar>
          </w:tcPr>
          <w:p w14:paraId="08308972" w14:textId="77777777" w:rsidR="003F347B" w:rsidRDefault="00000000">
            <w:pPr>
              <w:spacing w:after="0" w:line="276" w:lineRule="auto"/>
              <w:jc w:val="center"/>
              <w:rPr>
                <w:rFonts w:ascii="Arial" w:eastAsia="Arial" w:hAnsi="Arial" w:cs="Arial"/>
                <w:b/>
                <w:bCs/>
                <w:sz w:val="18"/>
                <w:szCs w:val="18"/>
              </w:rPr>
            </w:pPr>
            <w:r>
              <w:rPr>
                <w:rFonts w:ascii="Arial" w:eastAsia="Arial" w:hAnsi="Arial" w:cs="Arial"/>
                <w:b/>
                <w:bCs/>
                <w:sz w:val="18"/>
                <w:szCs w:val="18"/>
              </w:rPr>
              <w:t>DEDUCIBLE Y MINIMOS EXIGIDOS</w:t>
            </w:r>
          </w:p>
        </w:tc>
        <w:tc>
          <w:tcPr>
            <w:tcW w:w="1380" w:type="dxa"/>
            <w:tcBorders>
              <w:top w:val="single" w:sz="6" w:space="0" w:color="000000"/>
              <w:left w:val="nil"/>
              <w:bottom w:val="single" w:sz="6" w:space="0" w:color="000000"/>
              <w:right w:val="single" w:sz="6" w:space="0" w:color="000000"/>
            </w:tcBorders>
            <w:shd w:val="clear" w:color="auto" w:fill="92D050"/>
            <w:tcMar>
              <w:top w:w="0" w:type="dxa"/>
              <w:left w:w="80" w:type="dxa"/>
              <w:bottom w:w="0" w:type="dxa"/>
              <w:right w:w="80" w:type="dxa"/>
            </w:tcMar>
          </w:tcPr>
          <w:p w14:paraId="49158426" w14:textId="77777777" w:rsidR="003F347B" w:rsidRDefault="00000000">
            <w:pPr>
              <w:spacing w:after="0" w:line="276" w:lineRule="auto"/>
              <w:jc w:val="both"/>
              <w:rPr>
                <w:rFonts w:ascii="Arial" w:eastAsia="Arial" w:hAnsi="Arial" w:cs="Arial"/>
                <w:b/>
                <w:bCs/>
                <w:sz w:val="18"/>
                <w:szCs w:val="18"/>
              </w:rPr>
            </w:pPr>
            <w:r>
              <w:rPr>
                <w:rFonts w:ascii="Arial" w:eastAsia="Arial" w:hAnsi="Arial" w:cs="Arial"/>
                <w:b/>
                <w:bCs/>
                <w:sz w:val="18"/>
                <w:szCs w:val="18"/>
              </w:rPr>
              <w:t xml:space="preserve"> </w:t>
            </w:r>
          </w:p>
        </w:tc>
      </w:tr>
      <w:tr w:rsidR="003F347B" w14:paraId="6B9386FC" w14:textId="77777777">
        <w:trPr>
          <w:trHeight w:val="435"/>
        </w:trPr>
        <w:tc>
          <w:tcPr>
            <w:tcW w:w="5715" w:type="dxa"/>
            <w:gridSpan w:val="2"/>
            <w:vMerge/>
            <w:tcBorders>
              <w:top w:val="single" w:sz="6" w:space="0" w:color="000000"/>
              <w:left w:val="single" w:sz="6" w:space="0" w:color="000000"/>
              <w:bottom w:val="single" w:sz="6" w:space="0" w:color="000000"/>
            </w:tcBorders>
            <w:tcMar>
              <w:top w:w="100" w:type="dxa"/>
              <w:left w:w="100" w:type="dxa"/>
              <w:bottom w:w="100" w:type="dxa"/>
              <w:right w:w="100" w:type="dxa"/>
            </w:tcMar>
          </w:tcPr>
          <w:p w14:paraId="72DC831A" w14:textId="77777777" w:rsidR="003F347B" w:rsidRDefault="003F347B">
            <w:pPr>
              <w:jc w:val="both"/>
              <w:rPr>
                <w:rFonts w:ascii="Arial" w:eastAsia="Arial" w:hAnsi="Arial" w:cs="Arial"/>
                <w:sz w:val="24"/>
                <w:szCs w:val="24"/>
              </w:rPr>
            </w:pP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109E66B2" w14:textId="77777777" w:rsidR="003F347B" w:rsidRDefault="00000000">
            <w:pPr>
              <w:spacing w:after="0" w:line="276" w:lineRule="auto"/>
              <w:jc w:val="center"/>
              <w:rPr>
                <w:rFonts w:ascii="Arial" w:eastAsia="Arial" w:hAnsi="Arial" w:cs="Arial"/>
                <w:b/>
                <w:bCs/>
                <w:sz w:val="18"/>
                <w:szCs w:val="18"/>
              </w:rPr>
            </w:pPr>
            <w:r>
              <w:rPr>
                <w:rFonts w:ascii="Arial" w:eastAsia="Arial" w:hAnsi="Arial" w:cs="Arial"/>
                <w:b/>
                <w:bCs/>
                <w:sz w:val="18"/>
                <w:szCs w:val="18"/>
              </w:rPr>
              <w:t>DEDUCIBLES %</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27D68405" w14:textId="77777777" w:rsidR="003F347B" w:rsidRDefault="00000000">
            <w:pPr>
              <w:spacing w:after="0" w:line="276" w:lineRule="auto"/>
              <w:jc w:val="center"/>
              <w:rPr>
                <w:rFonts w:ascii="Arial" w:eastAsia="Arial" w:hAnsi="Arial" w:cs="Arial"/>
                <w:b/>
                <w:bCs/>
                <w:sz w:val="18"/>
                <w:szCs w:val="18"/>
              </w:rPr>
            </w:pPr>
            <w:r>
              <w:rPr>
                <w:rFonts w:ascii="Arial" w:eastAsia="Arial" w:hAnsi="Arial" w:cs="Arial"/>
                <w:b/>
                <w:bCs/>
                <w:sz w:val="18"/>
                <w:szCs w:val="18"/>
              </w:rPr>
              <w:t>DEDUCIBLES SMMLV</w:t>
            </w:r>
          </w:p>
        </w:tc>
      </w:tr>
      <w:tr w:rsidR="003F347B" w14:paraId="6123D651" w14:textId="77777777">
        <w:trPr>
          <w:trHeight w:val="435"/>
        </w:trPr>
        <w:tc>
          <w:tcPr>
            <w:tcW w:w="3765"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14:paraId="15AE6337" w14:textId="77777777" w:rsidR="003F347B" w:rsidRDefault="00000000">
            <w:pPr>
              <w:jc w:val="both"/>
              <w:rPr>
                <w:rFonts w:ascii="Arial" w:eastAsia="Arial" w:hAnsi="Arial" w:cs="Arial"/>
                <w:b/>
                <w:bCs/>
                <w:sz w:val="18"/>
                <w:szCs w:val="18"/>
              </w:rPr>
            </w:pPr>
            <w:r>
              <w:rPr>
                <w:rFonts w:ascii="Arial" w:eastAsia="Arial" w:hAnsi="Arial" w:cs="Arial"/>
                <w:b/>
                <w:bCs/>
                <w:sz w:val="24"/>
                <w:szCs w:val="24"/>
              </w:rPr>
              <w:t xml:space="preserve">CASCO AVIACIÓN </w:t>
            </w:r>
            <w:r>
              <w:rPr>
                <w:rFonts w:ascii="Arial" w:eastAsia="Arial" w:hAnsi="Arial" w:cs="Arial"/>
                <w:sz w:val="24"/>
                <w:szCs w:val="24"/>
              </w:rPr>
              <w:t>(</w:t>
            </w:r>
            <w:r>
              <w:rPr>
                <w:rFonts w:ascii="Arial" w:eastAsia="Arial" w:hAnsi="Arial" w:cs="Arial"/>
                <w:b/>
                <w:bCs/>
                <w:sz w:val="24"/>
                <w:szCs w:val="24"/>
              </w:rPr>
              <w:t>aeronaves no tripuladas)</w:t>
            </w:r>
          </w:p>
        </w:tc>
        <w:tc>
          <w:tcPr>
            <w:tcW w:w="1950" w:type="dxa"/>
            <w:tcBorders>
              <w:top w:val="nil"/>
              <w:left w:val="nil"/>
              <w:bottom w:val="single" w:sz="6" w:space="0" w:color="000000"/>
              <w:right w:val="single" w:sz="6" w:space="0" w:color="000000"/>
            </w:tcBorders>
            <w:tcMar>
              <w:top w:w="0" w:type="dxa"/>
              <w:left w:w="80" w:type="dxa"/>
              <w:bottom w:w="0" w:type="dxa"/>
              <w:right w:w="80" w:type="dxa"/>
            </w:tcMar>
          </w:tcPr>
          <w:p w14:paraId="5E20FD96" w14:textId="77777777" w:rsidR="003F347B" w:rsidRDefault="003F347B">
            <w:pPr>
              <w:spacing w:after="0" w:line="276" w:lineRule="auto"/>
              <w:jc w:val="both"/>
              <w:rPr>
                <w:rFonts w:ascii="Arial" w:eastAsia="Arial" w:hAnsi="Arial" w:cs="Arial"/>
                <w:sz w:val="20"/>
                <w:szCs w:val="20"/>
              </w:rPr>
            </w:pPr>
          </w:p>
          <w:p w14:paraId="32AD3DB5" w14:textId="77777777" w:rsidR="003F347B" w:rsidRDefault="00000000">
            <w:pPr>
              <w:spacing w:after="0" w:line="276" w:lineRule="auto"/>
              <w:jc w:val="both"/>
              <w:rPr>
                <w:rFonts w:ascii="Arial" w:eastAsia="Arial" w:hAnsi="Arial" w:cs="Arial"/>
                <w:sz w:val="20"/>
                <w:szCs w:val="20"/>
              </w:rPr>
            </w:pPr>
            <w:r>
              <w:rPr>
                <w:rFonts w:ascii="Arial" w:eastAsia="Arial" w:hAnsi="Arial" w:cs="Arial"/>
                <w:sz w:val="20"/>
                <w:szCs w:val="20"/>
              </w:rPr>
              <w:t xml:space="preserve">RC. EXTRA         </w:t>
            </w:r>
          </w:p>
          <w:p w14:paraId="3B2516E8" w14:textId="77777777" w:rsidR="003F347B" w:rsidRDefault="00000000">
            <w:pPr>
              <w:spacing w:after="0" w:line="276" w:lineRule="auto"/>
              <w:jc w:val="both"/>
              <w:rPr>
                <w:rFonts w:ascii="Arial" w:eastAsia="Arial" w:hAnsi="Arial" w:cs="Arial"/>
                <w:sz w:val="14"/>
                <w:szCs w:val="14"/>
              </w:rPr>
            </w:pPr>
            <w:r>
              <w:rPr>
                <w:rFonts w:ascii="Arial" w:eastAsia="Arial" w:hAnsi="Arial" w:cs="Arial"/>
                <w:sz w:val="20"/>
                <w:szCs w:val="20"/>
              </w:rPr>
              <w:t>DAÑO MATERIAL</w:t>
            </w:r>
          </w:p>
        </w:tc>
        <w:tc>
          <w:tcPr>
            <w:tcW w:w="1965" w:type="dxa"/>
            <w:tcBorders>
              <w:top w:val="nil"/>
              <w:left w:val="nil"/>
              <w:bottom w:val="single" w:sz="6" w:space="0" w:color="000000"/>
              <w:right w:val="single" w:sz="6" w:space="0" w:color="000000"/>
            </w:tcBorders>
            <w:tcMar>
              <w:top w:w="0" w:type="dxa"/>
              <w:left w:w="80" w:type="dxa"/>
              <w:bottom w:w="0" w:type="dxa"/>
              <w:right w:w="80" w:type="dxa"/>
            </w:tcMar>
          </w:tcPr>
          <w:p w14:paraId="18EC8711" w14:textId="77777777" w:rsidR="003F347B" w:rsidRDefault="003F347B">
            <w:pPr>
              <w:spacing w:after="0" w:line="276" w:lineRule="auto"/>
              <w:jc w:val="center"/>
              <w:rPr>
                <w:rFonts w:ascii="Arial" w:eastAsia="Arial" w:hAnsi="Arial" w:cs="Arial"/>
                <w:sz w:val="18"/>
                <w:szCs w:val="18"/>
              </w:rPr>
            </w:pPr>
          </w:p>
          <w:p w14:paraId="45066746" w14:textId="77777777" w:rsidR="003F347B" w:rsidRDefault="00000000">
            <w:pPr>
              <w:spacing w:after="0" w:line="276" w:lineRule="auto"/>
              <w:rPr>
                <w:rFonts w:ascii="Arial" w:eastAsia="Arial" w:hAnsi="Arial" w:cs="Arial"/>
                <w:sz w:val="18"/>
                <w:szCs w:val="18"/>
              </w:rPr>
            </w:pPr>
            <w:r>
              <w:rPr>
                <w:rFonts w:ascii="Arial" w:eastAsia="Arial" w:hAnsi="Arial" w:cs="Arial"/>
                <w:sz w:val="18"/>
                <w:szCs w:val="18"/>
              </w:rPr>
              <w:t xml:space="preserve">                2%</w:t>
            </w:r>
          </w:p>
        </w:tc>
        <w:tc>
          <w:tcPr>
            <w:tcW w:w="1380" w:type="dxa"/>
            <w:tcBorders>
              <w:top w:val="nil"/>
              <w:left w:val="nil"/>
              <w:bottom w:val="single" w:sz="6" w:space="0" w:color="000000"/>
              <w:right w:val="single" w:sz="6" w:space="0" w:color="000000"/>
            </w:tcBorders>
            <w:tcMar>
              <w:top w:w="0" w:type="dxa"/>
              <w:left w:w="80" w:type="dxa"/>
              <w:bottom w:w="0" w:type="dxa"/>
              <w:right w:w="80" w:type="dxa"/>
            </w:tcMar>
          </w:tcPr>
          <w:p w14:paraId="21B4C8F1" w14:textId="77777777" w:rsidR="003F347B" w:rsidRDefault="003F347B">
            <w:pPr>
              <w:spacing w:after="0" w:line="276" w:lineRule="auto"/>
              <w:jc w:val="center"/>
              <w:rPr>
                <w:rFonts w:ascii="Arial" w:eastAsia="Arial" w:hAnsi="Arial" w:cs="Arial"/>
                <w:sz w:val="18"/>
                <w:szCs w:val="18"/>
              </w:rPr>
            </w:pPr>
          </w:p>
          <w:p w14:paraId="2F8D773B" w14:textId="77777777" w:rsidR="003F347B" w:rsidRDefault="00000000">
            <w:pPr>
              <w:spacing w:after="0" w:line="276" w:lineRule="auto"/>
              <w:jc w:val="center"/>
              <w:rPr>
                <w:rFonts w:ascii="Arial" w:eastAsia="Arial" w:hAnsi="Arial" w:cs="Arial"/>
                <w:sz w:val="18"/>
                <w:szCs w:val="18"/>
              </w:rPr>
            </w:pPr>
            <w:r>
              <w:rPr>
                <w:rFonts w:ascii="Arial" w:eastAsia="Arial" w:hAnsi="Arial" w:cs="Arial"/>
                <w:sz w:val="18"/>
                <w:szCs w:val="18"/>
              </w:rPr>
              <w:t>1 SMMLV</w:t>
            </w:r>
          </w:p>
        </w:tc>
      </w:tr>
    </w:tbl>
    <w:p w14:paraId="36E1D0FF" w14:textId="77777777" w:rsidR="003F347B" w:rsidRDefault="003F347B">
      <w:pPr>
        <w:jc w:val="both"/>
        <w:rPr>
          <w:rFonts w:ascii="Arial" w:eastAsia="Arial" w:hAnsi="Arial" w:cs="Arial"/>
          <w:sz w:val="24"/>
          <w:szCs w:val="24"/>
        </w:rPr>
      </w:pPr>
    </w:p>
    <w:p w14:paraId="101B8BE0" w14:textId="77777777" w:rsidR="003F347B" w:rsidRDefault="003F347B">
      <w:pPr>
        <w:jc w:val="both"/>
        <w:rPr>
          <w:rFonts w:ascii="Arial" w:eastAsia="Arial" w:hAnsi="Arial" w:cs="Arial"/>
          <w:sz w:val="24"/>
          <w:szCs w:val="24"/>
        </w:rPr>
      </w:pPr>
    </w:p>
    <w:sectPr w:rsidR="003F347B">
      <w:foot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F2320" w14:textId="77777777" w:rsidR="00623868" w:rsidRDefault="00623868">
      <w:pPr>
        <w:spacing w:after="0" w:line="240" w:lineRule="auto"/>
      </w:pPr>
      <w:r>
        <w:separator/>
      </w:r>
    </w:p>
  </w:endnote>
  <w:endnote w:type="continuationSeparator" w:id="0">
    <w:p w14:paraId="7232E120" w14:textId="77777777" w:rsidR="00623868" w:rsidRDefault="00623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6907ECF-9C9E-4786-8497-DA11A80307A2}"/>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0526FF26-8528-41FC-87A4-BE8364E1A046}"/>
    <w:embedBold r:id="rId3" w:fontKey="{FEAD292C-B9C6-4FEE-AE3B-6699E6164D5E}"/>
    <w:embedItalic r:id="rId4" w:fontKey="{1D7A75C2-65FE-4928-9A0A-C7216A46D833}"/>
  </w:font>
  <w:font w:name="Calibri Light">
    <w:panose1 w:val="020F0302020204030204"/>
    <w:charset w:val="00"/>
    <w:family w:val="swiss"/>
    <w:pitch w:val="variable"/>
    <w:sig w:usb0="E4002EFF" w:usb1="C200247B" w:usb2="00000009" w:usb3="00000000" w:csb0="000001FF" w:csb1="00000000"/>
    <w:embedRegular r:id="rId5" w:fontKey="{53BB9357-6FBB-4C40-81FD-09DEDBA5A632}"/>
  </w:font>
  <w:font w:name="Segoe UI">
    <w:panose1 w:val="020B0502040204020203"/>
    <w:charset w:val="00"/>
    <w:family w:val="swiss"/>
    <w:pitch w:val="variable"/>
    <w:sig w:usb0="E4002EFF" w:usb1="C000E47F" w:usb2="00000009" w:usb3="00000000" w:csb0="000001FF" w:csb1="00000000"/>
    <w:embedRegular r:id="rId6" w:fontKey="{C05AB40F-18CB-44A6-A98E-945902EDAE0E}"/>
  </w:font>
  <w:font w:name="Georgia">
    <w:panose1 w:val="02040502050405020303"/>
    <w:charset w:val="00"/>
    <w:family w:val="roman"/>
    <w:pitch w:val="variable"/>
    <w:sig w:usb0="00000287" w:usb1="00000000" w:usb2="00000000" w:usb3="00000000" w:csb0="0000009F" w:csb1="00000000"/>
    <w:embedItalic r:id="rId7" w:fontKey="{86759B3D-AAF0-4897-8C79-B110CF8144B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7C71" w14:textId="77777777" w:rsidR="003F347B"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A6A6A6"/>
        <w:sz w:val="18"/>
        <w:szCs w:val="18"/>
      </w:rPr>
    </w:pPr>
    <w:r>
      <w:rPr>
        <w:rFonts w:ascii="Arial" w:eastAsia="Arial" w:hAnsi="Arial" w:cs="Arial"/>
        <w:color w:val="A6A6A6"/>
        <w:sz w:val="18"/>
        <w:szCs w:val="18"/>
      </w:rPr>
      <w:t>Proyecto JAV SEGUROS</w:t>
    </w:r>
  </w:p>
  <w:p w14:paraId="080D9F05" w14:textId="77777777" w:rsidR="003F347B" w:rsidRDefault="003F347B">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62242" w14:textId="77777777" w:rsidR="00623868" w:rsidRDefault="00623868">
      <w:pPr>
        <w:spacing w:after="0" w:line="240" w:lineRule="auto"/>
      </w:pPr>
      <w:r>
        <w:separator/>
      </w:r>
    </w:p>
  </w:footnote>
  <w:footnote w:type="continuationSeparator" w:id="0">
    <w:p w14:paraId="43E3E208" w14:textId="77777777" w:rsidR="00623868" w:rsidRDefault="006238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F25BA"/>
    <w:multiLevelType w:val="multilevel"/>
    <w:tmpl w:val="373A00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5A1086"/>
    <w:multiLevelType w:val="multilevel"/>
    <w:tmpl w:val="3A8A1C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7E01154"/>
    <w:multiLevelType w:val="multilevel"/>
    <w:tmpl w:val="137E308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89C602D"/>
    <w:multiLevelType w:val="multilevel"/>
    <w:tmpl w:val="E3280298"/>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A5256BB"/>
    <w:multiLevelType w:val="multilevel"/>
    <w:tmpl w:val="9020A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CB0971"/>
    <w:multiLevelType w:val="multilevel"/>
    <w:tmpl w:val="B2864A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14D7107"/>
    <w:multiLevelType w:val="multilevel"/>
    <w:tmpl w:val="E17298CE"/>
    <w:lvl w:ilvl="0">
      <w:start w:val="536"/>
      <w:numFmt w:val="decimal"/>
      <w:lvlText w:val="%1."/>
      <w:lvlJc w:val="left"/>
      <w:pPr>
        <w:ind w:left="735" w:hanging="37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2A45446"/>
    <w:multiLevelType w:val="multilevel"/>
    <w:tmpl w:val="9BF2FFE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478C0244"/>
    <w:multiLevelType w:val="multilevel"/>
    <w:tmpl w:val="436E22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937068C"/>
    <w:multiLevelType w:val="multilevel"/>
    <w:tmpl w:val="AA9EF68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4B926A81"/>
    <w:multiLevelType w:val="multilevel"/>
    <w:tmpl w:val="4EC2B79A"/>
    <w:lvl w:ilvl="0">
      <w:start w:val="1"/>
      <w:numFmt w:val="decimal"/>
      <w:lvlText w:val="%1."/>
      <w:lvlJc w:val="left"/>
      <w:pPr>
        <w:ind w:left="360" w:hanging="360"/>
      </w:pPr>
    </w:lvl>
    <w:lvl w:ilvl="1">
      <w:start w:val="1"/>
      <w:numFmt w:val="lowerLetter"/>
      <w:lvlText w:val="%2."/>
      <w:lvlJc w:val="left"/>
      <w:pPr>
        <w:ind w:left="1080" w:hanging="360"/>
      </w:pPr>
      <w:rPr>
        <w:b/>
        <w:bC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ECB74FD"/>
    <w:multiLevelType w:val="multilevel"/>
    <w:tmpl w:val="D234A2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50B2088F"/>
    <w:multiLevelType w:val="multilevel"/>
    <w:tmpl w:val="F2789A0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517E1267"/>
    <w:multiLevelType w:val="multilevel"/>
    <w:tmpl w:val="8006EA18"/>
    <w:lvl w:ilvl="0">
      <w:start w:val="7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41A0BF6"/>
    <w:multiLevelType w:val="multilevel"/>
    <w:tmpl w:val="3690BC2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65EF40DB"/>
    <w:multiLevelType w:val="multilevel"/>
    <w:tmpl w:val="A744788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66F93670"/>
    <w:multiLevelType w:val="multilevel"/>
    <w:tmpl w:val="52B66CFE"/>
    <w:lvl w:ilvl="0">
      <w:start w:val="1"/>
      <w:numFmt w:val="decimal"/>
      <w:lvlText w:val="%1."/>
      <w:lvlJc w:val="left"/>
      <w:pPr>
        <w:ind w:left="1800" w:hanging="360"/>
      </w:pPr>
      <w:rPr>
        <w:rFonts w:ascii="Arial" w:eastAsia="Arial" w:hAnsi="Arial" w:cs="Arial"/>
        <w:b w:val="0"/>
        <w:bCs w:val="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7" w15:restartNumberingAfterBreak="0">
    <w:nsid w:val="6C221581"/>
    <w:multiLevelType w:val="multilevel"/>
    <w:tmpl w:val="558AF29C"/>
    <w:lvl w:ilvl="0">
      <w:start w:val="8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0FE7E2E"/>
    <w:multiLevelType w:val="multilevel"/>
    <w:tmpl w:val="110A33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9FA4D66"/>
    <w:multiLevelType w:val="multilevel"/>
    <w:tmpl w:val="02920BD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823351093">
    <w:abstractNumId w:val="4"/>
  </w:num>
  <w:num w:numId="2" w16cid:durableId="2094472859">
    <w:abstractNumId w:val="11"/>
  </w:num>
  <w:num w:numId="3" w16cid:durableId="2091387466">
    <w:abstractNumId w:val="17"/>
  </w:num>
  <w:num w:numId="4" w16cid:durableId="1066339598">
    <w:abstractNumId w:val="2"/>
  </w:num>
  <w:num w:numId="5" w16cid:durableId="392437034">
    <w:abstractNumId w:val="15"/>
  </w:num>
  <w:num w:numId="6" w16cid:durableId="1301767766">
    <w:abstractNumId w:val="19"/>
  </w:num>
  <w:num w:numId="7" w16cid:durableId="1940018317">
    <w:abstractNumId w:val="6"/>
  </w:num>
  <w:num w:numId="8" w16cid:durableId="564416995">
    <w:abstractNumId w:val="0"/>
  </w:num>
  <w:num w:numId="9" w16cid:durableId="1530142703">
    <w:abstractNumId w:val="5"/>
  </w:num>
  <w:num w:numId="10" w16cid:durableId="1271087772">
    <w:abstractNumId w:val="18"/>
  </w:num>
  <w:num w:numId="11" w16cid:durableId="739521751">
    <w:abstractNumId w:val="8"/>
  </w:num>
  <w:num w:numId="12" w16cid:durableId="289937825">
    <w:abstractNumId w:val="1"/>
  </w:num>
  <w:num w:numId="13" w16cid:durableId="1764690989">
    <w:abstractNumId w:val="3"/>
  </w:num>
  <w:num w:numId="14" w16cid:durableId="2096004758">
    <w:abstractNumId w:val="12"/>
  </w:num>
  <w:num w:numId="15" w16cid:durableId="682779550">
    <w:abstractNumId w:val="7"/>
  </w:num>
  <w:num w:numId="16" w16cid:durableId="193079683">
    <w:abstractNumId w:val="13"/>
  </w:num>
  <w:num w:numId="17" w16cid:durableId="2136673761">
    <w:abstractNumId w:val="9"/>
  </w:num>
  <w:num w:numId="18" w16cid:durableId="1858499398">
    <w:abstractNumId w:val="10"/>
  </w:num>
  <w:num w:numId="19" w16cid:durableId="1176574221">
    <w:abstractNumId w:val="14"/>
  </w:num>
  <w:num w:numId="20" w16cid:durableId="12658394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47B"/>
    <w:rsid w:val="003F347B"/>
    <w:rsid w:val="00623868"/>
    <w:rsid w:val="00826092"/>
    <w:rsid w:val="00B0047F"/>
    <w:rsid w:val="00C235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8CD59"/>
  <w15:docId w15:val="{118689FA-0E21-41E3-A466-0B2C4825E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unhideWhenUsed/>
    <w:qFormat/>
    <w:pPr>
      <w:keepNext/>
      <w:keepLines/>
      <w:spacing w:before="360" w:after="80"/>
      <w:outlineLvl w:val="1"/>
    </w:pPr>
    <w:rPr>
      <w:b/>
      <w:bCs/>
      <w:sz w:val="36"/>
      <w:szCs w:val="36"/>
    </w:rPr>
  </w:style>
  <w:style w:type="paragraph" w:styleId="Ttulo3">
    <w:name w:val="heading 3"/>
    <w:basedOn w:val="Normal"/>
    <w:next w:val="Normal"/>
    <w:uiPriority w:val="9"/>
    <w:unhideWhenUsed/>
    <w:qFormat/>
    <w:pPr>
      <w:keepNext/>
      <w:keepLines/>
      <w:spacing w:before="280" w:after="80"/>
      <w:outlineLvl w:val="2"/>
    </w:pPr>
    <w:rPr>
      <w:b/>
      <w:bCs/>
      <w:sz w:val="28"/>
      <w:szCs w:val="28"/>
    </w:rPr>
  </w:style>
  <w:style w:type="paragraph" w:styleId="Ttulo4">
    <w:name w:val="heading 4"/>
    <w:basedOn w:val="Normal"/>
    <w:next w:val="Normal"/>
    <w:uiPriority w:val="9"/>
    <w:unhideWhenUsed/>
    <w:qFormat/>
    <w:pPr>
      <w:keepNext/>
      <w:keepLines/>
      <w:spacing w:before="240" w:after="40"/>
      <w:outlineLvl w:val="3"/>
    </w:pPr>
    <w:rPr>
      <w:b/>
      <w:bCs/>
      <w:sz w:val="24"/>
      <w:szCs w:val="24"/>
    </w:rPr>
  </w:style>
  <w:style w:type="paragraph" w:styleId="Ttulo5">
    <w:name w:val="heading 5"/>
    <w:basedOn w:val="Normal"/>
    <w:next w:val="Normal"/>
    <w:uiPriority w:val="9"/>
    <w:unhideWhenUsed/>
    <w:qFormat/>
    <w:pPr>
      <w:keepNext/>
      <w:keepLines/>
      <w:spacing w:before="220" w:after="40"/>
      <w:outlineLvl w:val="4"/>
    </w:pPr>
    <w:rPr>
      <w:b/>
      <w:bCs/>
    </w:rPr>
  </w:style>
  <w:style w:type="paragraph" w:styleId="Ttulo6">
    <w:name w:val="heading 6"/>
    <w:basedOn w:val="Normal"/>
    <w:next w:val="Normal"/>
    <w:uiPriority w:val="9"/>
    <w:unhideWhenUsed/>
    <w:qFormat/>
    <w:pPr>
      <w:keepNext/>
      <w:keepLines/>
      <w:spacing w:before="200" w:after="40"/>
      <w:outlineLvl w:val="5"/>
    </w:pPr>
    <w:rPr>
      <w:b/>
      <w:bCs/>
      <w:sz w:val="20"/>
      <w:szCs w:val="20"/>
    </w:rPr>
  </w:style>
  <w:style w:type="paragraph" w:styleId="Ttulo7">
    <w:name w:val="heading 7"/>
    <w:basedOn w:val="Normal"/>
    <w:next w:val="Normal"/>
    <w:link w:val="Ttulo7Car"/>
    <w:uiPriority w:val="9"/>
    <w:semiHidden/>
    <w:unhideWhenUsed/>
    <w:qFormat/>
    <w:rsid w:val="00E171DC"/>
    <w:pPr>
      <w:tabs>
        <w:tab w:val="num" w:pos="5040"/>
      </w:tabs>
      <w:spacing w:before="240" w:after="60" w:line="240" w:lineRule="auto"/>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E171DC"/>
    <w:pPr>
      <w:tabs>
        <w:tab w:val="num" w:pos="5760"/>
      </w:tabs>
      <w:spacing w:before="240" w:after="60" w:line="240" w:lineRule="auto"/>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E171DC"/>
    <w:pPr>
      <w:tabs>
        <w:tab w:val="num" w:pos="6480"/>
      </w:tabs>
      <w:spacing w:before="240" w:after="60" w:line="240" w:lineRule="auto"/>
      <w:ind w:left="6480" w:hanging="720"/>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Prrafodelista">
    <w:name w:val="List Paragraph"/>
    <w:aliases w:val="text bullet,List1,Bullet List,FooterText,numbered,List Paragraph1,Paragraphe de liste1,lp1,HOJA,Bolita,List Paragraph,Párrafo de lista4,BOLADEF,Párrafo de lista3,Párrafo de lista21,BOLA,Nivel 1 OS,Colorful List Accent 1,Ha,Foot,列出段落,列出段"/>
    <w:basedOn w:val="Normal"/>
    <w:link w:val="PrrafodelistaCar"/>
    <w:uiPriority w:val="34"/>
    <w:qFormat/>
    <w:rsid w:val="008D46C7"/>
    <w:pPr>
      <w:ind w:left="720"/>
      <w:contextualSpacing/>
    </w:pPr>
  </w:style>
  <w:style w:type="table" w:styleId="Tablaconcuadrcula">
    <w:name w:val="Table Grid"/>
    <w:basedOn w:val="Tablanormal"/>
    <w:uiPriority w:val="59"/>
    <w:rsid w:val="00B77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26102"/>
    <w:rPr>
      <w:sz w:val="16"/>
      <w:szCs w:val="16"/>
    </w:rPr>
  </w:style>
  <w:style w:type="paragraph" w:styleId="Textocomentario">
    <w:name w:val="annotation text"/>
    <w:basedOn w:val="Normal"/>
    <w:link w:val="TextocomentarioCar"/>
    <w:uiPriority w:val="99"/>
    <w:semiHidden/>
    <w:unhideWhenUsed/>
    <w:rsid w:val="0042610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26102"/>
    <w:rPr>
      <w:sz w:val="20"/>
      <w:szCs w:val="20"/>
    </w:rPr>
  </w:style>
  <w:style w:type="paragraph" w:styleId="Asuntodelcomentario">
    <w:name w:val="annotation subject"/>
    <w:basedOn w:val="Textocomentario"/>
    <w:next w:val="Textocomentario"/>
    <w:link w:val="AsuntodelcomentarioCar"/>
    <w:uiPriority w:val="99"/>
    <w:semiHidden/>
    <w:unhideWhenUsed/>
    <w:rsid w:val="00426102"/>
    <w:rPr>
      <w:b/>
      <w:bCs/>
    </w:rPr>
  </w:style>
  <w:style w:type="character" w:customStyle="1" w:styleId="AsuntodelcomentarioCar">
    <w:name w:val="Asunto del comentario Car"/>
    <w:basedOn w:val="TextocomentarioCar"/>
    <w:link w:val="Asuntodelcomentario"/>
    <w:uiPriority w:val="99"/>
    <w:semiHidden/>
    <w:rsid w:val="00426102"/>
    <w:rPr>
      <w:b/>
      <w:bCs/>
      <w:sz w:val="20"/>
      <w:szCs w:val="20"/>
    </w:rPr>
  </w:style>
  <w:style w:type="paragraph" w:styleId="Textodeglobo">
    <w:name w:val="Balloon Text"/>
    <w:basedOn w:val="Normal"/>
    <w:link w:val="TextodegloboCar"/>
    <w:uiPriority w:val="99"/>
    <w:semiHidden/>
    <w:unhideWhenUsed/>
    <w:rsid w:val="0042610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6102"/>
    <w:rPr>
      <w:rFonts w:ascii="Segoe UI" w:hAnsi="Segoe UI" w:cs="Segoe UI"/>
      <w:sz w:val="18"/>
      <w:szCs w:val="18"/>
    </w:rPr>
  </w:style>
  <w:style w:type="character" w:customStyle="1" w:styleId="PrrafodelistaCar">
    <w:name w:val="Párrafo de lista Car"/>
    <w:aliases w:val="text bullet Car,List1 Car,Bullet List Car,FooterText Car,numbered Car,List Paragraph1 Car,Paragraphe de liste1 Car,lp1 Car,HOJA Car,Bolita Car,List Paragraph Car,Párrafo de lista4 Car,BOLADEF Car,Párrafo de lista3 Car,BOLA Car"/>
    <w:link w:val="Prrafodelista"/>
    <w:uiPriority w:val="34"/>
    <w:locked/>
    <w:rsid w:val="000C052B"/>
  </w:style>
  <w:style w:type="paragraph" w:styleId="Sinespaciado">
    <w:name w:val="No Spacing"/>
    <w:basedOn w:val="Normal"/>
    <w:link w:val="SinespaciadoCar"/>
    <w:uiPriority w:val="1"/>
    <w:qFormat/>
    <w:rsid w:val="007C069A"/>
    <w:pPr>
      <w:spacing w:after="0" w:line="240" w:lineRule="auto"/>
    </w:pPr>
    <w:rPr>
      <w:lang w:val="es-CO"/>
    </w:rPr>
  </w:style>
  <w:style w:type="character" w:customStyle="1" w:styleId="cf01">
    <w:name w:val="cf01"/>
    <w:basedOn w:val="Fuentedeprrafopredeter"/>
    <w:rsid w:val="007D386C"/>
    <w:rPr>
      <w:rFonts w:ascii="Segoe UI" w:hAnsi="Segoe UI" w:cs="Segoe UI" w:hint="default"/>
    </w:rPr>
  </w:style>
  <w:style w:type="paragraph" w:styleId="Encabezado">
    <w:name w:val="header"/>
    <w:basedOn w:val="Normal"/>
    <w:link w:val="EncabezadoCar"/>
    <w:uiPriority w:val="99"/>
    <w:unhideWhenUsed/>
    <w:rsid w:val="008842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425F"/>
  </w:style>
  <w:style w:type="paragraph" w:styleId="Piedepgina">
    <w:name w:val="footer"/>
    <w:basedOn w:val="Normal"/>
    <w:link w:val="PiedepginaCar"/>
    <w:uiPriority w:val="99"/>
    <w:unhideWhenUsed/>
    <w:rsid w:val="008842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425F"/>
  </w:style>
  <w:style w:type="table" w:customStyle="1" w:styleId="12">
    <w:name w:val="12"/>
    <w:basedOn w:val="TableNormal1"/>
    <w:pPr>
      <w:spacing w:after="0" w:line="240" w:lineRule="auto"/>
    </w:pPr>
    <w:tblPr>
      <w:tblStyleRowBandSize w:val="1"/>
      <w:tblStyleColBandSize w:val="1"/>
      <w:tblCellMar>
        <w:left w:w="108" w:type="dxa"/>
        <w:right w:w="108" w:type="dxa"/>
      </w:tblCellMar>
    </w:tblPr>
  </w:style>
  <w:style w:type="table" w:customStyle="1" w:styleId="11">
    <w:name w:val="11"/>
    <w:basedOn w:val="TableNormal1"/>
    <w:pPr>
      <w:spacing w:after="0" w:line="240" w:lineRule="auto"/>
    </w:pPr>
    <w:tblPr>
      <w:tblStyleRowBandSize w:val="1"/>
      <w:tblStyleColBandSize w:val="1"/>
      <w:tblCellMar>
        <w:left w:w="108" w:type="dxa"/>
        <w:right w:w="108" w:type="dxa"/>
      </w:tblCellMar>
    </w:tblPr>
  </w:style>
  <w:style w:type="table" w:customStyle="1" w:styleId="10">
    <w:name w:val="10"/>
    <w:basedOn w:val="TableNormal1"/>
    <w:pPr>
      <w:spacing w:after="0" w:line="240" w:lineRule="auto"/>
    </w:pPr>
    <w:tblPr>
      <w:tblStyleRowBandSize w:val="1"/>
      <w:tblStyleColBandSize w:val="1"/>
      <w:tblCellMar>
        <w:left w:w="108" w:type="dxa"/>
        <w:right w:w="108" w:type="dxa"/>
      </w:tblCellMar>
    </w:tblPr>
  </w:style>
  <w:style w:type="table" w:customStyle="1" w:styleId="9">
    <w:name w:val="9"/>
    <w:basedOn w:val="TableNormal1"/>
    <w:tblPr>
      <w:tblStyleRowBandSize w:val="1"/>
      <w:tblStyleColBandSize w:val="1"/>
      <w:tblCellMar>
        <w:left w:w="70" w:type="dxa"/>
        <w:right w:w="70" w:type="dxa"/>
      </w:tblCellMar>
    </w:tblPr>
  </w:style>
  <w:style w:type="table" w:customStyle="1" w:styleId="8">
    <w:name w:val="8"/>
    <w:basedOn w:val="TableNormal1"/>
    <w:tblPr>
      <w:tblStyleRowBandSize w:val="1"/>
      <w:tblStyleColBandSize w:val="1"/>
      <w:tblCellMar>
        <w:left w:w="70" w:type="dxa"/>
        <w:right w:w="70" w:type="dxa"/>
      </w:tblCellMar>
    </w:tblPr>
  </w:style>
  <w:style w:type="table" w:customStyle="1" w:styleId="7">
    <w:name w:val="7"/>
    <w:basedOn w:val="TableNormal1"/>
    <w:pPr>
      <w:spacing w:after="0" w:line="240" w:lineRule="auto"/>
    </w:pPr>
    <w:tblPr>
      <w:tblStyleRowBandSize w:val="1"/>
      <w:tblStyleColBandSize w:val="1"/>
      <w:tblCellMar>
        <w:left w:w="108" w:type="dxa"/>
        <w:right w:w="108" w:type="dxa"/>
      </w:tblCellMar>
    </w:tblPr>
  </w:style>
  <w:style w:type="character" w:customStyle="1" w:styleId="SinespaciadoCar">
    <w:name w:val="Sin espaciado Car"/>
    <w:link w:val="Sinespaciado"/>
    <w:uiPriority w:val="1"/>
    <w:rsid w:val="002466D0"/>
    <w:rPr>
      <w:lang w:val="es-CO"/>
    </w:rPr>
  </w:style>
  <w:style w:type="table" w:customStyle="1" w:styleId="6">
    <w:name w:val="6"/>
    <w:basedOn w:val="TableNormal1"/>
    <w:pPr>
      <w:spacing w:after="0" w:line="240" w:lineRule="auto"/>
    </w:pPr>
    <w:tblPr>
      <w:tblStyleRowBandSize w:val="1"/>
      <w:tblStyleColBandSize w:val="1"/>
      <w:tblCellMar>
        <w:left w:w="108" w:type="dxa"/>
        <w:right w:w="108" w:type="dxa"/>
      </w:tblCellMar>
    </w:tblPr>
  </w:style>
  <w:style w:type="table" w:customStyle="1" w:styleId="5">
    <w:name w:val="5"/>
    <w:basedOn w:val="TableNormal1"/>
    <w:pPr>
      <w:spacing w:after="0" w:line="240" w:lineRule="auto"/>
    </w:pPr>
    <w:tblPr>
      <w:tblStyleRowBandSize w:val="1"/>
      <w:tblStyleColBandSize w:val="1"/>
      <w:tblCellMar>
        <w:left w:w="108" w:type="dxa"/>
        <w:right w:w="108" w:type="dxa"/>
      </w:tblCellMar>
    </w:tblPr>
  </w:style>
  <w:style w:type="table" w:customStyle="1" w:styleId="4">
    <w:name w:val="4"/>
    <w:basedOn w:val="TableNormal1"/>
    <w:pPr>
      <w:spacing w:after="0" w:line="240" w:lineRule="auto"/>
    </w:pPr>
    <w:tblPr>
      <w:tblStyleRowBandSize w:val="1"/>
      <w:tblStyleColBandSize w:val="1"/>
      <w:tblCellMar>
        <w:left w:w="108" w:type="dxa"/>
        <w:right w:w="108" w:type="dxa"/>
      </w:tblCellMar>
    </w:tblPr>
  </w:style>
  <w:style w:type="table" w:customStyle="1" w:styleId="3">
    <w:name w:val="3"/>
    <w:basedOn w:val="TableNormal1"/>
    <w:pPr>
      <w:spacing w:after="0" w:line="240" w:lineRule="auto"/>
    </w:pPr>
    <w:tblPr>
      <w:tblStyleRowBandSize w:val="1"/>
      <w:tblStyleColBandSize w:val="1"/>
      <w:tblCellMar>
        <w:left w:w="108" w:type="dxa"/>
        <w:right w:w="108" w:type="dxa"/>
      </w:tblCellMar>
    </w:tblPr>
  </w:style>
  <w:style w:type="table" w:customStyle="1" w:styleId="2">
    <w:name w:val="2"/>
    <w:basedOn w:val="TableNormal1"/>
    <w:pPr>
      <w:spacing w:after="0" w:line="240" w:lineRule="auto"/>
    </w:pPr>
    <w:tblPr>
      <w:tblStyleRowBandSize w:val="1"/>
      <w:tblStyleColBandSize w:val="1"/>
      <w:tblCellMar>
        <w:left w:w="108" w:type="dxa"/>
        <w:right w:w="108" w:type="dxa"/>
      </w:tblCellMar>
    </w:tblPr>
  </w:style>
  <w:style w:type="table" w:customStyle="1" w:styleId="1">
    <w:name w:val="1"/>
    <w:basedOn w:val="TableNormal1"/>
    <w:pPr>
      <w:spacing w:after="0" w:line="240" w:lineRule="auto"/>
    </w:pPr>
    <w:tblPr>
      <w:tblStyleRowBandSize w:val="1"/>
      <w:tblStyleColBandSize w:val="1"/>
      <w:tblCellMar>
        <w:left w:w="108" w:type="dxa"/>
        <w:right w:w="108" w:type="dxa"/>
      </w:tblCellMar>
    </w:tblPr>
  </w:style>
  <w:style w:type="character" w:customStyle="1" w:styleId="Ttulo7Car">
    <w:name w:val="Título 7 Car"/>
    <w:basedOn w:val="Fuentedeprrafopredeter"/>
    <w:link w:val="Ttulo7"/>
    <w:uiPriority w:val="9"/>
    <w:semiHidden/>
    <w:rsid w:val="00E171DC"/>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semiHidden/>
    <w:rsid w:val="00E171DC"/>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E171DC"/>
    <w:rPr>
      <w:rFonts w:asciiTheme="majorHAnsi" w:eastAsiaTheme="majorEastAsia" w:hAnsiTheme="majorHAnsi" w:cstheme="majorBidi"/>
      <w:lang w:val="en-US" w:eastAsia="en-US"/>
    </w:rPr>
  </w:style>
  <w:style w:type="character" w:customStyle="1" w:styleId="Ttulo1Car">
    <w:name w:val="Título 1 Car"/>
    <w:basedOn w:val="Fuentedeprrafopredeter"/>
    <w:uiPriority w:val="9"/>
    <w:rsid w:val="00E171DC"/>
    <w:rPr>
      <w:b/>
      <w:sz w:val="48"/>
      <w:szCs w:val="48"/>
    </w:rPr>
  </w:style>
  <w:style w:type="character" w:customStyle="1" w:styleId="Ttulo2Car">
    <w:name w:val="Título 2 Car"/>
    <w:basedOn w:val="Fuentedeprrafopredeter"/>
    <w:uiPriority w:val="9"/>
    <w:semiHidden/>
    <w:rsid w:val="00E171DC"/>
    <w:rPr>
      <w:b/>
      <w:sz w:val="36"/>
      <w:szCs w:val="36"/>
    </w:rPr>
  </w:style>
  <w:style w:type="character" w:customStyle="1" w:styleId="Ttulo3Car">
    <w:name w:val="Título 3 Car"/>
    <w:basedOn w:val="Fuentedeprrafopredeter"/>
    <w:uiPriority w:val="9"/>
    <w:rsid w:val="00E171DC"/>
    <w:rPr>
      <w:b/>
      <w:sz w:val="28"/>
      <w:szCs w:val="28"/>
    </w:rPr>
  </w:style>
  <w:style w:type="character" w:customStyle="1" w:styleId="Ttulo4Car">
    <w:name w:val="Título 4 Car"/>
    <w:basedOn w:val="Fuentedeprrafopredeter"/>
    <w:uiPriority w:val="9"/>
    <w:semiHidden/>
    <w:rsid w:val="00E171DC"/>
    <w:rPr>
      <w:b/>
      <w:sz w:val="24"/>
      <w:szCs w:val="24"/>
    </w:rPr>
  </w:style>
  <w:style w:type="character" w:customStyle="1" w:styleId="Ttulo5Car">
    <w:name w:val="Título 5 Car"/>
    <w:basedOn w:val="Fuentedeprrafopredeter"/>
    <w:uiPriority w:val="9"/>
    <w:semiHidden/>
    <w:rsid w:val="00E171DC"/>
    <w:rPr>
      <w:b/>
    </w:rPr>
  </w:style>
  <w:style w:type="character" w:customStyle="1" w:styleId="Ttulo6Car">
    <w:name w:val="Título 6 Car"/>
    <w:basedOn w:val="Fuentedeprrafopredeter"/>
    <w:rsid w:val="00E171DC"/>
    <w:rPr>
      <w:b/>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e8ur2kKJsgIburExjDo8td4yJQ==">CgMxLjAyCGguZ2pkZ3hzMghoLmdqZGd4czIJaC4zMGowemxsMgloLjFmb2I5dGUyCWguM3pueXNoNzIOaC5rZGRudjN5am5kZ2g4AHIhMVc0enI0TmN4c18ycDBFRWRMOURmZ05JRkxDVl9kc1pZ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105</Pages>
  <Words>45161</Words>
  <Characters>248386</Characters>
  <Application>Microsoft Office Word</Application>
  <DocSecurity>0</DocSecurity>
  <Lines>4870</Lines>
  <Paragraphs>1446</Paragraphs>
  <ScaleCrop>false</ScaleCrop>
  <Company/>
  <LinksUpToDate>false</LinksUpToDate>
  <CharactersWithSpaces>292101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Lyda Reyes</cp:lastModifiedBy>
  <cp:revision>2</cp:revision>
  <dcterms:created xsi:type="dcterms:W3CDTF">2026-08-10T16:53:00Z</dcterms:created>
  <dcterms:modified xsi:type="dcterms:W3CDTF">2026-09-21T15:05:00Z</dcterms:modified>
</cp:coreProperties>
</file>