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77031AF6" w14:textId="250AF235" w:rsidR="0058222E" w:rsidRPr="00CB2A6B" w:rsidRDefault="0058222E" w:rsidP="007C702A">
      <w:pPr>
        <w:rPr>
          <w:rFonts w:ascii="Verdana" w:hAnsi="Verdana" w:cs="Arial"/>
          <w:color w:val="000000" w:themeColor="text1"/>
          <w:lang w:val="es-ES_tradnl" w:eastAsia="es-CO"/>
        </w:rPr>
      </w:pPr>
    </w:p>
    <w:p w14:paraId="50AA65CC" w14:textId="77777777" w:rsidR="005E5030" w:rsidRPr="00CB2A6B" w:rsidRDefault="005E5030" w:rsidP="00D70D7B">
      <w:pPr>
        <w:spacing w:after="100" w:afterAutospacing="1"/>
        <w:rPr>
          <w:rFonts w:ascii="Verdana" w:eastAsia="SimSun" w:hAnsi="Verdana" w:cs="Arial"/>
          <w:b/>
          <w:color w:val="000000" w:themeColor="text1"/>
          <w:kern w:val="3"/>
          <w:u w:val="single"/>
          <w:lang w:eastAsia="zh-CN" w:bidi="hi-IN"/>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77777777" w:rsidR="00815604" w:rsidRPr="00CB2A6B" w:rsidRDefault="00815604" w:rsidP="00D70D7B">
      <w:pPr>
        <w:spacing w:after="100" w:afterAutospacing="1"/>
        <w:rPr>
          <w:rFonts w:ascii="Verdana" w:eastAsia="SimSun" w:hAnsi="Verdana" w:cs="Arial"/>
          <w:kern w:val="3"/>
          <w:lang w:eastAsia="zh-CN" w:bidi="hi-IN"/>
        </w:rPr>
      </w:pPr>
    </w:p>
    <w:tbl>
      <w:tblPr>
        <w:tblW w:w="8828" w:type="dxa"/>
        <w:tblCellMar>
          <w:left w:w="70" w:type="dxa"/>
          <w:right w:w="70" w:type="dxa"/>
        </w:tblCellMar>
        <w:tblLook w:val="04A0" w:firstRow="1" w:lastRow="0" w:firstColumn="1" w:lastColumn="0" w:noHBand="0" w:noVBand="1"/>
      </w:tblPr>
      <w:tblGrid>
        <w:gridCol w:w="259"/>
        <w:gridCol w:w="259"/>
        <w:gridCol w:w="259"/>
        <w:gridCol w:w="259"/>
        <w:gridCol w:w="260"/>
        <w:gridCol w:w="1024"/>
        <w:gridCol w:w="819"/>
        <w:gridCol w:w="260"/>
        <w:gridCol w:w="260"/>
        <w:gridCol w:w="260"/>
        <w:gridCol w:w="442"/>
        <w:gridCol w:w="652"/>
        <w:gridCol w:w="835"/>
        <w:gridCol w:w="1352"/>
        <w:gridCol w:w="260"/>
        <w:gridCol w:w="260"/>
        <w:gridCol w:w="260"/>
        <w:gridCol w:w="442"/>
        <w:gridCol w:w="706"/>
        <w:gridCol w:w="878"/>
        <w:gridCol w:w="878"/>
        <w:gridCol w:w="878"/>
        <w:gridCol w:w="922"/>
        <w:gridCol w:w="878"/>
      </w:tblGrid>
      <w:tr w:rsidR="00C872FF" w:rsidRPr="00C872FF" w14:paraId="5FDDA8D8" w14:textId="77777777" w:rsidTr="00C872FF">
        <w:trPr>
          <w:trHeight w:val="1440"/>
        </w:trPr>
        <w:tc>
          <w:tcPr>
            <w:tcW w:w="1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B587B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No.</w:t>
            </w:r>
          </w:p>
        </w:tc>
        <w:tc>
          <w:tcPr>
            <w:tcW w:w="1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24E408"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Clase</w:t>
            </w:r>
          </w:p>
        </w:tc>
        <w:tc>
          <w:tcPr>
            <w:tcW w:w="1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4CCB3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Fuente</w:t>
            </w:r>
          </w:p>
        </w:tc>
        <w:tc>
          <w:tcPr>
            <w:tcW w:w="1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1DD62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Etapa</w:t>
            </w:r>
          </w:p>
        </w:tc>
        <w:tc>
          <w:tcPr>
            <w:tcW w:w="1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AE4F39"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Tipo de Riesgo</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21ED23"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Descripción (Que puede pasar y como puede ocurrir)</w:t>
            </w:r>
          </w:p>
        </w:tc>
        <w:tc>
          <w:tcPr>
            <w:tcW w:w="5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9330BC"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Consecuencia de ocurrencia del evento </w:t>
            </w:r>
          </w:p>
        </w:tc>
        <w:tc>
          <w:tcPr>
            <w:tcW w:w="1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C147AE"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Probabilidad</w:t>
            </w:r>
          </w:p>
        </w:tc>
        <w:tc>
          <w:tcPr>
            <w:tcW w:w="1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E7BE93"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Impacto</w:t>
            </w:r>
          </w:p>
        </w:tc>
        <w:tc>
          <w:tcPr>
            <w:tcW w:w="1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86B14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Valoración</w:t>
            </w:r>
          </w:p>
        </w:tc>
        <w:tc>
          <w:tcPr>
            <w:tcW w:w="27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4C6450"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Categoría</w:t>
            </w:r>
          </w:p>
        </w:tc>
        <w:tc>
          <w:tcPr>
            <w:tcW w:w="1020" w:type="dxa"/>
            <w:gridSpan w:val="2"/>
            <w:tcBorders>
              <w:top w:val="single" w:sz="4" w:space="0" w:color="auto"/>
              <w:left w:val="nil"/>
              <w:bottom w:val="single" w:sz="4" w:space="0" w:color="auto"/>
              <w:right w:val="single" w:sz="4" w:space="0" w:color="auto"/>
            </w:tcBorders>
            <w:shd w:val="clear" w:color="auto" w:fill="auto"/>
            <w:vAlign w:val="center"/>
            <w:hideMark/>
          </w:tcPr>
          <w:p w14:paraId="4FB11147"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A QUIEN SE ASIGNA</w:t>
            </w:r>
          </w:p>
        </w:tc>
        <w:tc>
          <w:tcPr>
            <w:tcW w:w="9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F09DD1"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TRATAMIENTO/CONTROL A SER IMPLEMENTADO</w:t>
            </w:r>
          </w:p>
        </w:tc>
        <w:tc>
          <w:tcPr>
            <w:tcW w:w="647" w:type="dxa"/>
            <w:gridSpan w:val="4"/>
            <w:tcBorders>
              <w:top w:val="single" w:sz="4" w:space="0" w:color="auto"/>
              <w:left w:val="nil"/>
              <w:bottom w:val="single" w:sz="4" w:space="0" w:color="auto"/>
              <w:right w:val="single" w:sz="4" w:space="0" w:color="auto"/>
            </w:tcBorders>
            <w:shd w:val="clear" w:color="auto" w:fill="auto"/>
            <w:vAlign w:val="center"/>
            <w:hideMark/>
          </w:tcPr>
          <w:p w14:paraId="67E350A3"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IMPACTO DESPUÉS DEL TRATAMIENTO</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9964C5"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AFECTA LA EJECUCION DEL CONTRATO</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BB8E18"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RESPONSABLE POR IMPLEMENTAR EL TRATAMIENTO</w:t>
            </w:r>
          </w:p>
        </w:tc>
        <w:tc>
          <w:tcPr>
            <w:tcW w:w="617" w:type="dxa"/>
            <w:tcBorders>
              <w:top w:val="single" w:sz="4" w:space="0" w:color="auto"/>
              <w:left w:val="nil"/>
              <w:bottom w:val="single" w:sz="4" w:space="0" w:color="auto"/>
              <w:right w:val="single" w:sz="4" w:space="0" w:color="auto"/>
            </w:tcBorders>
            <w:shd w:val="clear" w:color="auto" w:fill="auto"/>
            <w:vAlign w:val="center"/>
            <w:hideMark/>
          </w:tcPr>
          <w:p w14:paraId="5746EED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14:paraId="574633F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1269" w:type="dxa"/>
            <w:gridSpan w:val="2"/>
            <w:tcBorders>
              <w:top w:val="single" w:sz="4" w:space="0" w:color="auto"/>
              <w:left w:val="nil"/>
              <w:bottom w:val="single" w:sz="4" w:space="0" w:color="auto"/>
              <w:right w:val="single" w:sz="4" w:space="0" w:color="auto"/>
            </w:tcBorders>
            <w:shd w:val="clear" w:color="auto" w:fill="auto"/>
            <w:vAlign w:val="center"/>
            <w:hideMark/>
          </w:tcPr>
          <w:p w14:paraId="3B44F7A8"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MONITOREO Y REVISIÓN</w:t>
            </w:r>
          </w:p>
        </w:tc>
      </w:tr>
      <w:tr w:rsidR="00C872FF" w:rsidRPr="00C872FF" w14:paraId="13428028" w14:textId="77777777" w:rsidTr="00C872FF">
        <w:trPr>
          <w:trHeight w:val="1479"/>
        </w:trPr>
        <w:tc>
          <w:tcPr>
            <w:tcW w:w="125" w:type="dxa"/>
            <w:vMerge/>
            <w:tcBorders>
              <w:top w:val="single" w:sz="4" w:space="0" w:color="auto"/>
              <w:left w:val="single" w:sz="4" w:space="0" w:color="auto"/>
              <w:bottom w:val="single" w:sz="4" w:space="0" w:color="auto"/>
              <w:right w:val="single" w:sz="4" w:space="0" w:color="auto"/>
            </w:tcBorders>
            <w:vAlign w:val="center"/>
            <w:hideMark/>
          </w:tcPr>
          <w:p w14:paraId="55A344E1"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5" w:type="dxa"/>
            <w:vMerge/>
            <w:tcBorders>
              <w:top w:val="single" w:sz="4" w:space="0" w:color="auto"/>
              <w:left w:val="single" w:sz="4" w:space="0" w:color="auto"/>
              <w:bottom w:val="single" w:sz="4" w:space="0" w:color="auto"/>
              <w:right w:val="single" w:sz="4" w:space="0" w:color="auto"/>
            </w:tcBorders>
            <w:vAlign w:val="center"/>
            <w:hideMark/>
          </w:tcPr>
          <w:p w14:paraId="7396407B"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6634993B"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0AE751AA"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6734A971"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14:paraId="6A554737"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14:paraId="6499E9C9"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7FAAB7EE"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535F2596"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0431DCB6"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270" w:type="dxa"/>
            <w:vMerge/>
            <w:tcBorders>
              <w:top w:val="single" w:sz="4" w:space="0" w:color="auto"/>
              <w:left w:val="single" w:sz="4" w:space="0" w:color="auto"/>
              <w:bottom w:val="single" w:sz="4" w:space="0" w:color="auto"/>
              <w:right w:val="single" w:sz="4" w:space="0" w:color="auto"/>
            </w:tcBorders>
            <w:vAlign w:val="center"/>
            <w:hideMark/>
          </w:tcPr>
          <w:p w14:paraId="07ECF734"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437" w:type="dxa"/>
            <w:tcBorders>
              <w:top w:val="nil"/>
              <w:left w:val="nil"/>
              <w:bottom w:val="single" w:sz="4" w:space="0" w:color="auto"/>
              <w:right w:val="single" w:sz="4" w:space="0" w:color="auto"/>
            </w:tcBorders>
            <w:shd w:val="clear" w:color="auto" w:fill="auto"/>
            <w:vAlign w:val="center"/>
            <w:hideMark/>
          </w:tcPr>
          <w:p w14:paraId="28D44B80"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73613D85"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994" w:type="dxa"/>
            <w:vMerge/>
            <w:tcBorders>
              <w:top w:val="single" w:sz="4" w:space="0" w:color="auto"/>
              <w:left w:val="single" w:sz="4" w:space="0" w:color="auto"/>
              <w:bottom w:val="single" w:sz="4" w:space="0" w:color="auto"/>
              <w:right w:val="single" w:sz="4" w:space="0" w:color="auto"/>
            </w:tcBorders>
            <w:vAlign w:val="center"/>
            <w:hideMark/>
          </w:tcPr>
          <w:p w14:paraId="74821737"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5" w:type="dxa"/>
            <w:tcBorders>
              <w:top w:val="nil"/>
              <w:left w:val="nil"/>
              <w:bottom w:val="single" w:sz="4" w:space="0" w:color="auto"/>
              <w:right w:val="single" w:sz="4" w:space="0" w:color="auto"/>
            </w:tcBorders>
            <w:shd w:val="clear" w:color="auto" w:fill="auto"/>
            <w:vAlign w:val="center"/>
            <w:hideMark/>
          </w:tcPr>
          <w:p w14:paraId="3DC19B95"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125" w:type="dxa"/>
            <w:tcBorders>
              <w:top w:val="nil"/>
              <w:left w:val="nil"/>
              <w:bottom w:val="single" w:sz="4" w:space="0" w:color="auto"/>
              <w:right w:val="single" w:sz="4" w:space="0" w:color="auto"/>
            </w:tcBorders>
            <w:shd w:val="clear" w:color="auto" w:fill="auto"/>
            <w:vAlign w:val="center"/>
            <w:hideMark/>
          </w:tcPr>
          <w:p w14:paraId="477A6DAF"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125" w:type="dxa"/>
            <w:tcBorders>
              <w:top w:val="nil"/>
              <w:left w:val="nil"/>
              <w:bottom w:val="single" w:sz="4" w:space="0" w:color="auto"/>
              <w:right w:val="single" w:sz="4" w:space="0" w:color="auto"/>
            </w:tcBorders>
            <w:shd w:val="clear" w:color="auto" w:fill="auto"/>
            <w:vAlign w:val="center"/>
            <w:hideMark/>
          </w:tcPr>
          <w:p w14:paraId="3ECEA226"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272" w:type="dxa"/>
            <w:tcBorders>
              <w:top w:val="nil"/>
              <w:left w:val="nil"/>
              <w:bottom w:val="single" w:sz="4" w:space="0" w:color="auto"/>
              <w:right w:val="single" w:sz="4" w:space="0" w:color="auto"/>
            </w:tcBorders>
            <w:shd w:val="clear" w:color="auto" w:fill="auto"/>
            <w:vAlign w:val="center"/>
            <w:hideMark/>
          </w:tcPr>
          <w:p w14:paraId="182F61E6"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6CCB8314"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6707DE4"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617" w:type="dxa"/>
            <w:tcBorders>
              <w:top w:val="nil"/>
              <w:left w:val="nil"/>
              <w:bottom w:val="single" w:sz="4" w:space="0" w:color="auto"/>
              <w:right w:val="single" w:sz="4" w:space="0" w:color="auto"/>
            </w:tcBorders>
            <w:shd w:val="clear" w:color="auto" w:fill="auto"/>
            <w:vAlign w:val="center"/>
            <w:hideMark/>
          </w:tcPr>
          <w:p w14:paraId="349A75C3"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617" w:type="dxa"/>
            <w:tcBorders>
              <w:top w:val="nil"/>
              <w:left w:val="nil"/>
              <w:bottom w:val="single" w:sz="4" w:space="0" w:color="auto"/>
              <w:right w:val="single" w:sz="4" w:space="0" w:color="auto"/>
            </w:tcBorders>
            <w:shd w:val="clear" w:color="auto" w:fill="auto"/>
            <w:vAlign w:val="center"/>
            <w:hideMark/>
          </w:tcPr>
          <w:p w14:paraId="24A47CD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652" w:type="dxa"/>
            <w:tcBorders>
              <w:top w:val="nil"/>
              <w:left w:val="nil"/>
              <w:bottom w:val="single" w:sz="4" w:space="0" w:color="auto"/>
              <w:right w:val="single" w:sz="4" w:space="0" w:color="auto"/>
            </w:tcBorders>
            <w:shd w:val="clear" w:color="auto" w:fill="auto"/>
            <w:vAlign w:val="center"/>
            <w:hideMark/>
          </w:tcPr>
          <w:p w14:paraId="5555935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617" w:type="dxa"/>
            <w:tcBorders>
              <w:top w:val="nil"/>
              <w:left w:val="nil"/>
              <w:bottom w:val="single" w:sz="4" w:space="0" w:color="auto"/>
              <w:right w:val="single" w:sz="4" w:space="0" w:color="auto"/>
            </w:tcBorders>
            <w:shd w:val="clear" w:color="auto" w:fill="auto"/>
            <w:vAlign w:val="center"/>
            <w:hideMark/>
          </w:tcPr>
          <w:p w14:paraId="4F01CDD7"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r>
      <w:tr w:rsidR="00C872FF" w:rsidRPr="00C872FF" w14:paraId="25AA029E" w14:textId="77777777" w:rsidTr="00C872FF">
        <w:trPr>
          <w:trHeight w:val="1821"/>
        </w:trPr>
        <w:tc>
          <w:tcPr>
            <w:tcW w:w="125" w:type="dxa"/>
            <w:vMerge/>
            <w:tcBorders>
              <w:top w:val="single" w:sz="4" w:space="0" w:color="auto"/>
              <w:left w:val="single" w:sz="4" w:space="0" w:color="auto"/>
              <w:bottom w:val="single" w:sz="4" w:space="0" w:color="auto"/>
              <w:right w:val="single" w:sz="4" w:space="0" w:color="auto"/>
            </w:tcBorders>
            <w:vAlign w:val="center"/>
            <w:hideMark/>
          </w:tcPr>
          <w:p w14:paraId="793B4A35"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5" w:type="dxa"/>
            <w:vMerge/>
            <w:tcBorders>
              <w:top w:val="single" w:sz="4" w:space="0" w:color="auto"/>
              <w:left w:val="single" w:sz="4" w:space="0" w:color="auto"/>
              <w:bottom w:val="single" w:sz="4" w:space="0" w:color="auto"/>
              <w:right w:val="single" w:sz="4" w:space="0" w:color="auto"/>
            </w:tcBorders>
            <w:vAlign w:val="center"/>
            <w:hideMark/>
          </w:tcPr>
          <w:p w14:paraId="729ABEA0"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358FE534"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6C58D713"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273FF648"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14:paraId="5BD7DDBB"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14:paraId="036223E8"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67082E01"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3FD9DB71"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4" w:type="dxa"/>
            <w:vMerge/>
            <w:tcBorders>
              <w:top w:val="single" w:sz="4" w:space="0" w:color="auto"/>
              <w:left w:val="single" w:sz="4" w:space="0" w:color="auto"/>
              <w:bottom w:val="single" w:sz="4" w:space="0" w:color="auto"/>
              <w:right w:val="single" w:sz="4" w:space="0" w:color="auto"/>
            </w:tcBorders>
            <w:vAlign w:val="center"/>
            <w:hideMark/>
          </w:tcPr>
          <w:p w14:paraId="23C45A4A"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270" w:type="dxa"/>
            <w:vMerge/>
            <w:tcBorders>
              <w:top w:val="single" w:sz="4" w:space="0" w:color="auto"/>
              <w:left w:val="single" w:sz="4" w:space="0" w:color="auto"/>
              <w:bottom w:val="single" w:sz="4" w:space="0" w:color="auto"/>
              <w:right w:val="single" w:sz="4" w:space="0" w:color="auto"/>
            </w:tcBorders>
            <w:vAlign w:val="center"/>
            <w:hideMark/>
          </w:tcPr>
          <w:p w14:paraId="3EC8935D"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437" w:type="dxa"/>
            <w:tcBorders>
              <w:top w:val="nil"/>
              <w:left w:val="nil"/>
              <w:bottom w:val="single" w:sz="4" w:space="0" w:color="auto"/>
              <w:right w:val="single" w:sz="4" w:space="0" w:color="auto"/>
            </w:tcBorders>
            <w:shd w:val="clear" w:color="auto" w:fill="auto"/>
            <w:vAlign w:val="center"/>
            <w:hideMark/>
          </w:tcPr>
          <w:p w14:paraId="2FCA1F6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MUNICIPIO</w:t>
            </w:r>
          </w:p>
        </w:tc>
        <w:tc>
          <w:tcPr>
            <w:tcW w:w="583" w:type="dxa"/>
            <w:tcBorders>
              <w:top w:val="nil"/>
              <w:left w:val="nil"/>
              <w:bottom w:val="single" w:sz="4" w:space="0" w:color="auto"/>
              <w:right w:val="single" w:sz="4" w:space="0" w:color="auto"/>
            </w:tcBorders>
            <w:shd w:val="clear" w:color="auto" w:fill="auto"/>
            <w:vAlign w:val="center"/>
            <w:hideMark/>
          </w:tcPr>
          <w:p w14:paraId="7823198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PROPONENTE Y/O CONTRATISTA </w:t>
            </w:r>
          </w:p>
        </w:tc>
        <w:tc>
          <w:tcPr>
            <w:tcW w:w="994" w:type="dxa"/>
            <w:vMerge/>
            <w:tcBorders>
              <w:top w:val="single" w:sz="4" w:space="0" w:color="auto"/>
              <w:left w:val="single" w:sz="4" w:space="0" w:color="auto"/>
              <w:bottom w:val="single" w:sz="4" w:space="0" w:color="auto"/>
              <w:right w:val="single" w:sz="4" w:space="0" w:color="auto"/>
            </w:tcBorders>
            <w:vAlign w:val="center"/>
            <w:hideMark/>
          </w:tcPr>
          <w:p w14:paraId="7597B7A5"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125" w:type="dxa"/>
            <w:tcBorders>
              <w:top w:val="nil"/>
              <w:left w:val="nil"/>
              <w:bottom w:val="single" w:sz="4" w:space="0" w:color="auto"/>
              <w:right w:val="single" w:sz="4" w:space="0" w:color="auto"/>
            </w:tcBorders>
            <w:shd w:val="clear" w:color="auto" w:fill="auto"/>
            <w:textDirection w:val="btLr"/>
            <w:vAlign w:val="center"/>
            <w:hideMark/>
          </w:tcPr>
          <w:p w14:paraId="586D202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PROBABILIDAD</w:t>
            </w:r>
          </w:p>
        </w:tc>
        <w:tc>
          <w:tcPr>
            <w:tcW w:w="125" w:type="dxa"/>
            <w:tcBorders>
              <w:top w:val="nil"/>
              <w:left w:val="nil"/>
              <w:bottom w:val="single" w:sz="4" w:space="0" w:color="auto"/>
              <w:right w:val="single" w:sz="4" w:space="0" w:color="auto"/>
            </w:tcBorders>
            <w:shd w:val="clear" w:color="auto" w:fill="auto"/>
            <w:textDirection w:val="btLr"/>
            <w:vAlign w:val="center"/>
            <w:hideMark/>
          </w:tcPr>
          <w:p w14:paraId="6D77C266"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IMPACTO</w:t>
            </w:r>
          </w:p>
        </w:tc>
        <w:tc>
          <w:tcPr>
            <w:tcW w:w="125" w:type="dxa"/>
            <w:tcBorders>
              <w:top w:val="nil"/>
              <w:left w:val="nil"/>
              <w:bottom w:val="single" w:sz="4" w:space="0" w:color="auto"/>
              <w:right w:val="single" w:sz="4" w:space="0" w:color="auto"/>
            </w:tcBorders>
            <w:shd w:val="clear" w:color="auto" w:fill="auto"/>
            <w:textDirection w:val="btLr"/>
            <w:vAlign w:val="center"/>
            <w:hideMark/>
          </w:tcPr>
          <w:p w14:paraId="2669A669"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VALORACION</w:t>
            </w:r>
          </w:p>
        </w:tc>
        <w:tc>
          <w:tcPr>
            <w:tcW w:w="272" w:type="dxa"/>
            <w:tcBorders>
              <w:top w:val="nil"/>
              <w:left w:val="nil"/>
              <w:bottom w:val="single" w:sz="4" w:space="0" w:color="auto"/>
              <w:right w:val="single" w:sz="4" w:space="0" w:color="auto"/>
            </w:tcBorders>
            <w:shd w:val="clear" w:color="auto" w:fill="auto"/>
            <w:textDirection w:val="btLr"/>
            <w:vAlign w:val="center"/>
            <w:hideMark/>
          </w:tcPr>
          <w:p w14:paraId="3E21DE97"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CATEGORIA</w:t>
            </w: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34651588"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4F7D19C"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617" w:type="dxa"/>
            <w:tcBorders>
              <w:top w:val="nil"/>
              <w:left w:val="nil"/>
              <w:bottom w:val="single" w:sz="4" w:space="0" w:color="auto"/>
              <w:right w:val="single" w:sz="4" w:space="0" w:color="auto"/>
            </w:tcBorders>
            <w:shd w:val="clear" w:color="auto" w:fill="auto"/>
            <w:vAlign w:val="center"/>
            <w:hideMark/>
          </w:tcPr>
          <w:p w14:paraId="523100EC"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FECHA EN QUE SE INICIA EL TRATAMIENTO</w:t>
            </w:r>
          </w:p>
        </w:tc>
        <w:tc>
          <w:tcPr>
            <w:tcW w:w="617" w:type="dxa"/>
            <w:tcBorders>
              <w:top w:val="nil"/>
              <w:left w:val="nil"/>
              <w:bottom w:val="single" w:sz="4" w:space="0" w:color="auto"/>
              <w:right w:val="single" w:sz="4" w:space="0" w:color="auto"/>
            </w:tcBorders>
            <w:shd w:val="clear" w:color="auto" w:fill="auto"/>
            <w:vAlign w:val="center"/>
            <w:hideMark/>
          </w:tcPr>
          <w:p w14:paraId="3CFD40D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FECHA EN QUE SE COMPLETA EL TRATAMIENTO</w:t>
            </w:r>
          </w:p>
        </w:tc>
        <w:tc>
          <w:tcPr>
            <w:tcW w:w="652" w:type="dxa"/>
            <w:tcBorders>
              <w:top w:val="nil"/>
              <w:left w:val="nil"/>
              <w:bottom w:val="single" w:sz="4" w:space="0" w:color="auto"/>
              <w:right w:val="single" w:sz="4" w:space="0" w:color="auto"/>
            </w:tcBorders>
            <w:shd w:val="clear" w:color="auto" w:fill="auto"/>
            <w:vAlign w:val="center"/>
            <w:hideMark/>
          </w:tcPr>
          <w:p w14:paraId="5AAE4409"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¿CÓMO SE </w:t>
            </w:r>
            <w:proofErr w:type="gramStart"/>
            <w:r w:rsidRPr="00C872FF">
              <w:rPr>
                <w:rFonts w:ascii="Arial" w:eastAsia="Times New Roman" w:hAnsi="Arial" w:cs="Arial"/>
                <w:b/>
                <w:bCs/>
                <w:color w:val="000000"/>
                <w:sz w:val="12"/>
                <w:szCs w:val="12"/>
                <w:lang w:eastAsia="es-CO"/>
              </w:rPr>
              <w:t>REALIZA  EL</w:t>
            </w:r>
            <w:proofErr w:type="gramEnd"/>
            <w:r w:rsidRPr="00C872FF">
              <w:rPr>
                <w:rFonts w:ascii="Arial" w:eastAsia="Times New Roman" w:hAnsi="Arial" w:cs="Arial"/>
                <w:b/>
                <w:bCs/>
                <w:color w:val="000000"/>
                <w:sz w:val="12"/>
                <w:szCs w:val="12"/>
                <w:lang w:eastAsia="es-CO"/>
              </w:rPr>
              <w:t xml:space="preserve"> MONITOREO?</w:t>
            </w:r>
          </w:p>
        </w:tc>
        <w:tc>
          <w:tcPr>
            <w:tcW w:w="617" w:type="dxa"/>
            <w:tcBorders>
              <w:top w:val="nil"/>
              <w:left w:val="nil"/>
              <w:bottom w:val="single" w:sz="4" w:space="0" w:color="auto"/>
              <w:right w:val="single" w:sz="4" w:space="0" w:color="auto"/>
            </w:tcBorders>
            <w:shd w:val="clear" w:color="auto" w:fill="auto"/>
            <w:vAlign w:val="center"/>
            <w:hideMark/>
          </w:tcPr>
          <w:p w14:paraId="6A7500B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PERIODICIDAD</w:t>
            </w:r>
          </w:p>
        </w:tc>
      </w:tr>
      <w:tr w:rsidR="00C872FF" w:rsidRPr="00C872FF" w14:paraId="6FF6E3C6" w14:textId="77777777" w:rsidTr="00C872FF">
        <w:trPr>
          <w:trHeight w:val="2760"/>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0633247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730AC47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7F20F8C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2EF3DC0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Selección - Ejecución</w:t>
            </w:r>
          </w:p>
        </w:tc>
        <w:tc>
          <w:tcPr>
            <w:tcW w:w="124" w:type="dxa"/>
            <w:tcBorders>
              <w:top w:val="nil"/>
              <w:left w:val="nil"/>
              <w:bottom w:val="single" w:sz="4" w:space="0" w:color="auto"/>
              <w:right w:val="single" w:sz="4" w:space="0" w:color="auto"/>
            </w:tcBorders>
            <w:shd w:val="clear" w:color="auto" w:fill="auto"/>
            <w:textDirection w:val="btLr"/>
            <w:vAlign w:val="center"/>
            <w:hideMark/>
          </w:tcPr>
          <w:p w14:paraId="5C4BEEC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Económico - Riesgo Operacional</w:t>
            </w:r>
          </w:p>
        </w:tc>
        <w:tc>
          <w:tcPr>
            <w:tcW w:w="733" w:type="dxa"/>
            <w:tcBorders>
              <w:top w:val="nil"/>
              <w:left w:val="nil"/>
              <w:bottom w:val="single" w:sz="4" w:space="0" w:color="auto"/>
              <w:right w:val="single" w:sz="4" w:space="0" w:color="auto"/>
            </w:tcBorders>
            <w:shd w:val="clear" w:color="auto" w:fill="auto"/>
            <w:vAlign w:val="center"/>
            <w:hideMark/>
          </w:tcPr>
          <w:p w14:paraId="6813142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Precios Artificialmente Bajos. </w:t>
            </w:r>
            <w:r w:rsidRPr="00C872FF">
              <w:rPr>
                <w:rFonts w:ascii="Arial" w:eastAsia="Times New Roman" w:hAnsi="Arial" w:cs="Arial"/>
                <w:color w:val="000000"/>
                <w:sz w:val="12"/>
                <w:szCs w:val="12"/>
                <w:lang w:eastAsia="es-CO"/>
              </w:rPr>
              <w:t xml:space="preserve">Se refiere a la posibilidad de que la propuesta económica adjudicada disponga de precios muy por debajo del presupuesto oficial, </w:t>
            </w:r>
            <w:proofErr w:type="spellStart"/>
            <w:r w:rsidRPr="00C872FF">
              <w:rPr>
                <w:rFonts w:ascii="Arial" w:eastAsia="Times New Roman" w:hAnsi="Arial" w:cs="Arial"/>
                <w:color w:val="000000"/>
                <w:sz w:val="12"/>
                <w:szCs w:val="12"/>
                <w:lang w:eastAsia="es-CO"/>
              </w:rPr>
              <w:t>ó</w:t>
            </w:r>
            <w:proofErr w:type="spellEnd"/>
            <w:r w:rsidRPr="00C872FF">
              <w:rPr>
                <w:rFonts w:ascii="Arial" w:eastAsia="Times New Roman" w:hAnsi="Arial" w:cs="Arial"/>
                <w:color w:val="000000"/>
                <w:sz w:val="12"/>
                <w:szCs w:val="12"/>
                <w:lang w:eastAsia="es-CO"/>
              </w:rPr>
              <w:t xml:space="preserve"> por debajo de los ítems que lo conforman </w:t>
            </w:r>
            <w:proofErr w:type="gramStart"/>
            <w:r w:rsidRPr="00C872FF">
              <w:rPr>
                <w:rFonts w:ascii="Arial" w:eastAsia="Times New Roman" w:hAnsi="Arial" w:cs="Arial"/>
                <w:color w:val="000000"/>
                <w:sz w:val="12"/>
                <w:szCs w:val="12"/>
                <w:lang w:eastAsia="es-CO"/>
              </w:rPr>
              <w:t>o  de</w:t>
            </w:r>
            <w:proofErr w:type="gramEnd"/>
            <w:r w:rsidRPr="00C872FF">
              <w:rPr>
                <w:rFonts w:ascii="Arial" w:eastAsia="Times New Roman" w:hAnsi="Arial" w:cs="Arial"/>
                <w:color w:val="000000"/>
                <w:sz w:val="12"/>
                <w:szCs w:val="12"/>
                <w:lang w:eastAsia="es-CO"/>
              </w:rPr>
              <w:t xml:space="preserve">  los insumos del APU del presupuesto oficial,  tales como equipos, materiales, mano de obra, transportes, AIU.</w:t>
            </w:r>
          </w:p>
        </w:tc>
        <w:tc>
          <w:tcPr>
            <w:tcW w:w="570" w:type="dxa"/>
            <w:tcBorders>
              <w:top w:val="nil"/>
              <w:left w:val="nil"/>
              <w:bottom w:val="single" w:sz="4" w:space="0" w:color="auto"/>
              <w:right w:val="single" w:sz="4" w:space="0" w:color="auto"/>
            </w:tcBorders>
            <w:shd w:val="clear" w:color="auto" w:fill="auto"/>
            <w:vAlign w:val="center"/>
            <w:hideMark/>
          </w:tcPr>
          <w:p w14:paraId="3EF975F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Impacto económico desfavorable al Contratista</w:t>
            </w:r>
          </w:p>
        </w:tc>
        <w:tc>
          <w:tcPr>
            <w:tcW w:w="124" w:type="dxa"/>
            <w:tcBorders>
              <w:top w:val="nil"/>
              <w:left w:val="nil"/>
              <w:bottom w:val="single" w:sz="4" w:space="0" w:color="auto"/>
              <w:right w:val="single" w:sz="4" w:space="0" w:color="auto"/>
            </w:tcBorders>
            <w:shd w:val="clear" w:color="auto" w:fill="auto"/>
            <w:noWrap/>
            <w:vAlign w:val="center"/>
            <w:hideMark/>
          </w:tcPr>
          <w:p w14:paraId="03301F8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6835ABB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6E08B3F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0" w:type="dxa"/>
            <w:tcBorders>
              <w:top w:val="nil"/>
              <w:left w:val="nil"/>
              <w:bottom w:val="single" w:sz="4" w:space="0" w:color="auto"/>
              <w:right w:val="single" w:sz="4" w:space="0" w:color="auto"/>
            </w:tcBorders>
            <w:shd w:val="clear" w:color="auto" w:fill="auto"/>
            <w:vAlign w:val="center"/>
            <w:hideMark/>
          </w:tcPr>
          <w:p w14:paraId="5EECF59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4396098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6DF7726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48EDB44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Implementación de Controles en la Fase precontractual y contractual que aseguren la eficiencia del contratista en la ejecución del contrato conforme a la oferta técnica y económica presentada.</w:t>
            </w:r>
          </w:p>
        </w:tc>
        <w:tc>
          <w:tcPr>
            <w:tcW w:w="125" w:type="dxa"/>
            <w:tcBorders>
              <w:top w:val="nil"/>
              <w:left w:val="nil"/>
              <w:bottom w:val="single" w:sz="4" w:space="0" w:color="auto"/>
              <w:right w:val="single" w:sz="4" w:space="0" w:color="auto"/>
            </w:tcBorders>
            <w:shd w:val="clear" w:color="auto" w:fill="auto"/>
            <w:vAlign w:val="center"/>
            <w:hideMark/>
          </w:tcPr>
          <w:p w14:paraId="6229412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63B4AA8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24FF4D4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272" w:type="dxa"/>
            <w:tcBorders>
              <w:top w:val="nil"/>
              <w:left w:val="nil"/>
              <w:bottom w:val="single" w:sz="4" w:space="0" w:color="auto"/>
              <w:right w:val="single" w:sz="4" w:space="0" w:color="auto"/>
            </w:tcBorders>
            <w:shd w:val="clear" w:color="auto" w:fill="auto"/>
            <w:vAlign w:val="center"/>
            <w:hideMark/>
          </w:tcPr>
          <w:p w14:paraId="7144217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5DC3A99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364CFE7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 Contratista</w:t>
            </w:r>
          </w:p>
        </w:tc>
        <w:tc>
          <w:tcPr>
            <w:tcW w:w="617" w:type="dxa"/>
            <w:tcBorders>
              <w:top w:val="nil"/>
              <w:left w:val="nil"/>
              <w:bottom w:val="single" w:sz="4" w:space="0" w:color="auto"/>
              <w:right w:val="single" w:sz="4" w:space="0" w:color="auto"/>
            </w:tcBorders>
            <w:shd w:val="clear" w:color="auto" w:fill="auto"/>
            <w:vAlign w:val="center"/>
            <w:hideMark/>
          </w:tcPr>
          <w:p w14:paraId="42CAC61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781E364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3A15E89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Control de la ejecución de los ítems de obra con la calidad requerida en especificaciones técnicas. Seguimiento al avance de la obra, al cumplimiento del programa de inversiones.   Comités Técnicos, Seguimiento a informes, requerimientos escritos-Retroalimentación en los procedimientos adelantados por los responsables del tratamiento.</w:t>
            </w:r>
          </w:p>
        </w:tc>
        <w:tc>
          <w:tcPr>
            <w:tcW w:w="617" w:type="dxa"/>
            <w:tcBorders>
              <w:top w:val="nil"/>
              <w:left w:val="nil"/>
              <w:bottom w:val="single" w:sz="4" w:space="0" w:color="auto"/>
              <w:right w:val="single" w:sz="4" w:space="0" w:color="auto"/>
            </w:tcBorders>
            <w:shd w:val="clear" w:color="auto" w:fill="auto"/>
            <w:vAlign w:val="center"/>
            <w:hideMark/>
          </w:tcPr>
          <w:p w14:paraId="7587A5F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Mensual</w:t>
            </w:r>
          </w:p>
        </w:tc>
      </w:tr>
      <w:tr w:rsidR="00C872FF" w:rsidRPr="00C872FF" w14:paraId="333059E0" w14:textId="77777777" w:rsidTr="00C872FF">
        <w:trPr>
          <w:trHeight w:val="3000"/>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6D8D044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55E9566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73A3B18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69DFB17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45A8C9A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Económico</w:t>
            </w:r>
          </w:p>
        </w:tc>
        <w:tc>
          <w:tcPr>
            <w:tcW w:w="733" w:type="dxa"/>
            <w:tcBorders>
              <w:top w:val="nil"/>
              <w:left w:val="nil"/>
              <w:bottom w:val="single" w:sz="4" w:space="0" w:color="auto"/>
              <w:right w:val="single" w:sz="4" w:space="0" w:color="auto"/>
            </w:tcBorders>
            <w:shd w:val="clear" w:color="auto" w:fill="auto"/>
            <w:vAlign w:val="center"/>
            <w:hideMark/>
          </w:tcPr>
          <w:p w14:paraId="774DAD56"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Desabastecimiento de materias primas e insumos. </w:t>
            </w:r>
            <w:r w:rsidRPr="00C872FF">
              <w:rPr>
                <w:rFonts w:ascii="Arial" w:eastAsia="Times New Roman" w:hAnsi="Arial" w:cs="Arial"/>
                <w:color w:val="000000"/>
                <w:sz w:val="12"/>
                <w:szCs w:val="12"/>
                <w:lang w:eastAsia="es-CO"/>
              </w:rPr>
              <w:t xml:space="preserve">Se refiere a la posibilidad </w:t>
            </w:r>
            <w:proofErr w:type="gramStart"/>
            <w:r w:rsidRPr="00C872FF">
              <w:rPr>
                <w:rFonts w:ascii="Arial" w:eastAsia="Times New Roman" w:hAnsi="Arial" w:cs="Arial"/>
                <w:color w:val="000000"/>
                <w:sz w:val="12"/>
                <w:szCs w:val="12"/>
                <w:lang w:eastAsia="es-CO"/>
              </w:rPr>
              <w:t>que</w:t>
            </w:r>
            <w:proofErr w:type="gramEnd"/>
            <w:r w:rsidRPr="00C872FF">
              <w:rPr>
                <w:rFonts w:ascii="Arial" w:eastAsia="Times New Roman" w:hAnsi="Arial" w:cs="Arial"/>
                <w:color w:val="000000"/>
                <w:sz w:val="12"/>
                <w:szCs w:val="12"/>
                <w:lang w:eastAsia="es-CO"/>
              </w:rPr>
              <w:t xml:space="preserve"> durante la ejecución del contrato, se presenten limitaciones para la consecución de materia primas e insumos de las fuentes de suministros previstas o por el retiro del mercado por parte de sus productores.</w:t>
            </w:r>
          </w:p>
        </w:tc>
        <w:tc>
          <w:tcPr>
            <w:tcW w:w="570" w:type="dxa"/>
            <w:tcBorders>
              <w:top w:val="nil"/>
              <w:left w:val="nil"/>
              <w:bottom w:val="single" w:sz="4" w:space="0" w:color="auto"/>
              <w:right w:val="single" w:sz="4" w:space="0" w:color="auto"/>
            </w:tcBorders>
            <w:shd w:val="clear" w:color="auto" w:fill="auto"/>
            <w:vAlign w:val="center"/>
            <w:hideMark/>
          </w:tcPr>
          <w:p w14:paraId="79FFC4F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Retrasos de las Obras, incumplimiento de cronogramas, mayores costos al contratista de las obras.</w:t>
            </w:r>
          </w:p>
        </w:tc>
        <w:tc>
          <w:tcPr>
            <w:tcW w:w="124" w:type="dxa"/>
            <w:tcBorders>
              <w:top w:val="nil"/>
              <w:left w:val="nil"/>
              <w:bottom w:val="single" w:sz="4" w:space="0" w:color="auto"/>
              <w:right w:val="single" w:sz="4" w:space="0" w:color="auto"/>
            </w:tcBorders>
            <w:shd w:val="clear" w:color="auto" w:fill="auto"/>
            <w:noWrap/>
            <w:vAlign w:val="center"/>
            <w:hideMark/>
          </w:tcPr>
          <w:p w14:paraId="6434E46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4" w:type="dxa"/>
            <w:tcBorders>
              <w:top w:val="nil"/>
              <w:left w:val="nil"/>
              <w:bottom w:val="single" w:sz="4" w:space="0" w:color="auto"/>
              <w:right w:val="single" w:sz="4" w:space="0" w:color="auto"/>
            </w:tcBorders>
            <w:shd w:val="clear" w:color="auto" w:fill="auto"/>
            <w:noWrap/>
            <w:vAlign w:val="center"/>
            <w:hideMark/>
          </w:tcPr>
          <w:p w14:paraId="5C2BB3D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139FFAB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270" w:type="dxa"/>
            <w:tcBorders>
              <w:top w:val="nil"/>
              <w:left w:val="nil"/>
              <w:bottom w:val="single" w:sz="4" w:space="0" w:color="auto"/>
              <w:right w:val="single" w:sz="4" w:space="0" w:color="auto"/>
            </w:tcBorders>
            <w:shd w:val="clear" w:color="auto" w:fill="auto"/>
            <w:vAlign w:val="center"/>
            <w:hideMark/>
          </w:tcPr>
          <w:p w14:paraId="7B61A7E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6C741573"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3C67BB6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728D94D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Recopilación de datos estadísticos e información a </w:t>
            </w:r>
            <w:proofErr w:type="gramStart"/>
            <w:r w:rsidRPr="00C872FF">
              <w:rPr>
                <w:rFonts w:ascii="Arial" w:eastAsia="Times New Roman" w:hAnsi="Arial" w:cs="Arial"/>
                <w:color w:val="000000"/>
                <w:sz w:val="12"/>
                <w:szCs w:val="12"/>
                <w:lang w:eastAsia="es-CO"/>
              </w:rPr>
              <w:t>partir  de</w:t>
            </w:r>
            <w:proofErr w:type="gramEnd"/>
            <w:r w:rsidRPr="00C872FF">
              <w:rPr>
                <w:rFonts w:ascii="Arial" w:eastAsia="Times New Roman" w:hAnsi="Arial" w:cs="Arial"/>
                <w:color w:val="000000"/>
                <w:sz w:val="12"/>
                <w:szCs w:val="12"/>
                <w:lang w:eastAsia="es-CO"/>
              </w:rPr>
              <w:t xml:space="preserv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125" w:type="dxa"/>
            <w:tcBorders>
              <w:top w:val="nil"/>
              <w:left w:val="nil"/>
              <w:bottom w:val="single" w:sz="4" w:space="0" w:color="auto"/>
              <w:right w:val="single" w:sz="4" w:space="0" w:color="auto"/>
            </w:tcBorders>
            <w:shd w:val="clear" w:color="auto" w:fill="auto"/>
            <w:vAlign w:val="center"/>
            <w:hideMark/>
          </w:tcPr>
          <w:p w14:paraId="3C94EDC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3873B3B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49C1DF4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2" w:type="dxa"/>
            <w:tcBorders>
              <w:top w:val="nil"/>
              <w:left w:val="nil"/>
              <w:bottom w:val="single" w:sz="4" w:space="0" w:color="auto"/>
              <w:right w:val="single" w:sz="4" w:space="0" w:color="auto"/>
            </w:tcBorders>
            <w:shd w:val="clear" w:color="auto" w:fill="auto"/>
            <w:vAlign w:val="center"/>
            <w:hideMark/>
          </w:tcPr>
          <w:p w14:paraId="2D9E727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32992AE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390E945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 Contratista</w:t>
            </w:r>
          </w:p>
        </w:tc>
        <w:tc>
          <w:tcPr>
            <w:tcW w:w="617" w:type="dxa"/>
            <w:tcBorders>
              <w:top w:val="nil"/>
              <w:left w:val="nil"/>
              <w:bottom w:val="single" w:sz="4" w:space="0" w:color="auto"/>
              <w:right w:val="single" w:sz="4" w:space="0" w:color="auto"/>
            </w:tcBorders>
            <w:shd w:val="clear" w:color="auto" w:fill="auto"/>
            <w:vAlign w:val="center"/>
            <w:hideMark/>
          </w:tcPr>
          <w:p w14:paraId="7F5D939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43F3D45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7C26926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Atención al comportamiento del suministro de materias primas e insumos en el mercado. Retroalimentación en los procedimientos adelantados por los responsables del tratamiento.</w:t>
            </w:r>
          </w:p>
        </w:tc>
        <w:tc>
          <w:tcPr>
            <w:tcW w:w="617" w:type="dxa"/>
            <w:tcBorders>
              <w:top w:val="nil"/>
              <w:left w:val="nil"/>
              <w:bottom w:val="single" w:sz="4" w:space="0" w:color="auto"/>
              <w:right w:val="single" w:sz="4" w:space="0" w:color="auto"/>
            </w:tcBorders>
            <w:shd w:val="clear" w:color="auto" w:fill="auto"/>
            <w:vAlign w:val="center"/>
            <w:hideMark/>
          </w:tcPr>
          <w:p w14:paraId="6ECC6AF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Mensual</w:t>
            </w:r>
          </w:p>
        </w:tc>
      </w:tr>
      <w:tr w:rsidR="00C872FF" w:rsidRPr="00C872FF" w14:paraId="5F6FC416" w14:textId="77777777" w:rsidTr="00C872FF">
        <w:trPr>
          <w:trHeight w:val="1764"/>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60F4BF9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3</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2867D0B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31BDC3E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812730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6D4A1A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Económico</w:t>
            </w:r>
          </w:p>
        </w:tc>
        <w:tc>
          <w:tcPr>
            <w:tcW w:w="733" w:type="dxa"/>
            <w:tcBorders>
              <w:top w:val="nil"/>
              <w:left w:val="nil"/>
              <w:bottom w:val="single" w:sz="4" w:space="0" w:color="auto"/>
              <w:right w:val="single" w:sz="4" w:space="0" w:color="auto"/>
            </w:tcBorders>
            <w:shd w:val="clear" w:color="auto" w:fill="auto"/>
            <w:vAlign w:val="center"/>
            <w:hideMark/>
          </w:tcPr>
          <w:p w14:paraId="364A34AC"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Aumento en los precios de las materias primas o insumos. </w:t>
            </w:r>
            <w:r w:rsidRPr="00C872FF">
              <w:rPr>
                <w:rFonts w:ascii="Arial" w:eastAsia="Times New Roman" w:hAnsi="Arial" w:cs="Arial"/>
                <w:color w:val="000000"/>
                <w:sz w:val="12"/>
                <w:szCs w:val="12"/>
                <w:lang w:eastAsia="es-CO"/>
              </w:rPr>
              <w:t xml:space="preserve">Se refiere a la posibilidad que durante la ejecución del contrato se presente fluctuación de precios en el mercado que comporte el aumento previsible de los precios de los materiales e insumos </w:t>
            </w:r>
          </w:p>
        </w:tc>
        <w:tc>
          <w:tcPr>
            <w:tcW w:w="570" w:type="dxa"/>
            <w:tcBorders>
              <w:top w:val="nil"/>
              <w:left w:val="nil"/>
              <w:bottom w:val="single" w:sz="4" w:space="0" w:color="auto"/>
              <w:right w:val="single" w:sz="4" w:space="0" w:color="auto"/>
            </w:tcBorders>
            <w:shd w:val="clear" w:color="auto" w:fill="auto"/>
            <w:vAlign w:val="center"/>
            <w:hideMark/>
          </w:tcPr>
          <w:p w14:paraId="57D37C6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Retrasos de las Obras, incumplimiento de cronogramas, mayores costos al contratista de las obras</w:t>
            </w:r>
          </w:p>
        </w:tc>
        <w:tc>
          <w:tcPr>
            <w:tcW w:w="124" w:type="dxa"/>
            <w:tcBorders>
              <w:top w:val="nil"/>
              <w:left w:val="nil"/>
              <w:bottom w:val="single" w:sz="4" w:space="0" w:color="auto"/>
              <w:right w:val="single" w:sz="4" w:space="0" w:color="auto"/>
            </w:tcBorders>
            <w:shd w:val="clear" w:color="auto" w:fill="auto"/>
            <w:noWrap/>
            <w:vAlign w:val="center"/>
            <w:hideMark/>
          </w:tcPr>
          <w:p w14:paraId="6757838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235DE0A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637F73B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0" w:type="dxa"/>
            <w:tcBorders>
              <w:top w:val="nil"/>
              <w:left w:val="nil"/>
              <w:bottom w:val="single" w:sz="4" w:space="0" w:color="auto"/>
              <w:right w:val="single" w:sz="4" w:space="0" w:color="auto"/>
            </w:tcBorders>
            <w:shd w:val="clear" w:color="auto" w:fill="auto"/>
            <w:vAlign w:val="center"/>
            <w:hideMark/>
          </w:tcPr>
          <w:p w14:paraId="2B878E5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37" w:type="dxa"/>
            <w:tcBorders>
              <w:top w:val="nil"/>
              <w:left w:val="nil"/>
              <w:bottom w:val="single" w:sz="4" w:space="0" w:color="auto"/>
              <w:right w:val="single" w:sz="4" w:space="0" w:color="auto"/>
            </w:tcBorders>
            <w:shd w:val="clear" w:color="auto" w:fill="auto"/>
            <w:vAlign w:val="center"/>
            <w:hideMark/>
          </w:tcPr>
          <w:p w14:paraId="0A6CB5C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0785D3F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34220B5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Recopilación de datos estadísticos e información sobre comportamiento histórico de precios, durante la etapa precontractual. Atención al comportamiento de precios en la etapa contractual</w:t>
            </w:r>
          </w:p>
        </w:tc>
        <w:tc>
          <w:tcPr>
            <w:tcW w:w="125" w:type="dxa"/>
            <w:tcBorders>
              <w:top w:val="nil"/>
              <w:left w:val="nil"/>
              <w:bottom w:val="single" w:sz="4" w:space="0" w:color="auto"/>
              <w:right w:val="single" w:sz="4" w:space="0" w:color="auto"/>
            </w:tcBorders>
            <w:shd w:val="clear" w:color="auto" w:fill="auto"/>
            <w:vAlign w:val="center"/>
            <w:hideMark/>
          </w:tcPr>
          <w:p w14:paraId="191ADE0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36C58EC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54047F3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2" w:type="dxa"/>
            <w:tcBorders>
              <w:top w:val="nil"/>
              <w:left w:val="nil"/>
              <w:bottom w:val="single" w:sz="4" w:space="0" w:color="auto"/>
              <w:right w:val="single" w:sz="4" w:space="0" w:color="auto"/>
            </w:tcBorders>
            <w:shd w:val="clear" w:color="auto" w:fill="auto"/>
            <w:vAlign w:val="center"/>
            <w:hideMark/>
          </w:tcPr>
          <w:p w14:paraId="4B91C0B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319B14D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257BF06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 Contratista</w:t>
            </w:r>
          </w:p>
        </w:tc>
        <w:tc>
          <w:tcPr>
            <w:tcW w:w="617" w:type="dxa"/>
            <w:tcBorders>
              <w:top w:val="nil"/>
              <w:left w:val="nil"/>
              <w:bottom w:val="single" w:sz="4" w:space="0" w:color="auto"/>
              <w:right w:val="single" w:sz="4" w:space="0" w:color="auto"/>
            </w:tcBorders>
            <w:shd w:val="clear" w:color="auto" w:fill="auto"/>
            <w:vAlign w:val="center"/>
            <w:hideMark/>
          </w:tcPr>
          <w:p w14:paraId="1EC14C0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788F328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2892AB3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Atención al comportamiento de precios. Retroalimentación en los procedimientos adelantados por los responsables del tratamiento.</w:t>
            </w:r>
          </w:p>
        </w:tc>
        <w:tc>
          <w:tcPr>
            <w:tcW w:w="617" w:type="dxa"/>
            <w:tcBorders>
              <w:top w:val="nil"/>
              <w:left w:val="nil"/>
              <w:bottom w:val="single" w:sz="4" w:space="0" w:color="auto"/>
              <w:right w:val="single" w:sz="4" w:space="0" w:color="auto"/>
            </w:tcBorders>
            <w:shd w:val="clear" w:color="auto" w:fill="auto"/>
            <w:vAlign w:val="center"/>
            <w:hideMark/>
          </w:tcPr>
          <w:p w14:paraId="1DBFBAD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Mensual</w:t>
            </w:r>
          </w:p>
        </w:tc>
      </w:tr>
      <w:tr w:rsidR="00C872FF" w:rsidRPr="00C872FF" w14:paraId="44DF7C1D" w14:textId="77777777" w:rsidTr="00C872FF">
        <w:trPr>
          <w:trHeight w:val="2112"/>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5DC2751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081362F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6AC8E65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38386E9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textDirection w:val="btLr"/>
            <w:vAlign w:val="center"/>
            <w:hideMark/>
          </w:tcPr>
          <w:p w14:paraId="67F692E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Operacional - Social</w:t>
            </w:r>
          </w:p>
        </w:tc>
        <w:tc>
          <w:tcPr>
            <w:tcW w:w="733" w:type="dxa"/>
            <w:tcBorders>
              <w:top w:val="nil"/>
              <w:left w:val="nil"/>
              <w:bottom w:val="single" w:sz="4" w:space="0" w:color="auto"/>
              <w:right w:val="single" w:sz="4" w:space="0" w:color="auto"/>
            </w:tcBorders>
            <w:shd w:val="clear" w:color="auto" w:fill="auto"/>
            <w:vAlign w:val="center"/>
            <w:hideMark/>
          </w:tcPr>
          <w:p w14:paraId="796EAD23"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Cambio en la ubicación de las obras menores. </w:t>
            </w:r>
            <w:r w:rsidRPr="00C872FF">
              <w:rPr>
                <w:rFonts w:ascii="Arial" w:eastAsia="Times New Roman" w:hAnsi="Arial" w:cs="Arial"/>
                <w:color w:val="000000"/>
                <w:sz w:val="12"/>
                <w:szCs w:val="12"/>
                <w:lang w:eastAsia="es-CO"/>
              </w:rPr>
              <w:t>Se refiere a solicitudes realizadas por Autoridades Municipales, usuarios o vecinos de la carretera invocando derechos de petición u otras herramientas legales.</w:t>
            </w:r>
          </w:p>
        </w:tc>
        <w:tc>
          <w:tcPr>
            <w:tcW w:w="570" w:type="dxa"/>
            <w:tcBorders>
              <w:top w:val="nil"/>
              <w:left w:val="nil"/>
              <w:bottom w:val="single" w:sz="4" w:space="0" w:color="auto"/>
              <w:right w:val="single" w:sz="4" w:space="0" w:color="auto"/>
            </w:tcBorders>
            <w:shd w:val="clear" w:color="auto" w:fill="auto"/>
            <w:vAlign w:val="center"/>
            <w:hideMark/>
          </w:tcPr>
          <w:p w14:paraId="25F5164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Ajustes en la programación de </w:t>
            </w:r>
            <w:proofErr w:type="gramStart"/>
            <w:r w:rsidRPr="00C872FF">
              <w:rPr>
                <w:rFonts w:ascii="Arial" w:eastAsia="Times New Roman" w:hAnsi="Arial" w:cs="Arial"/>
                <w:color w:val="000000"/>
                <w:sz w:val="12"/>
                <w:szCs w:val="12"/>
                <w:lang w:eastAsia="es-CO"/>
              </w:rPr>
              <w:t>obras  y</w:t>
            </w:r>
            <w:proofErr w:type="gramEnd"/>
            <w:r w:rsidRPr="00C872FF">
              <w:rPr>
                <w:rFonts w:ascii="Arial" w:eastAsia="Times New Roman" w:hAnsi="Arial" w:cs="Arial"/>
                <w:color w:val="000000"/>
                <w:sz w:val="12"/>
                <w:szCs w:val="12"/>
                <w:lang w:eastAsia="es-CO"/>
              </w:rPr>
              <w:t xml:space="preserve"> eventual generación de mayores costos al proyecto.</w:t>
            </w:r>
          </w:p>
        </w:tc>
        <w:tc>
          <w:tcPr>
            <w:tcW w:w="124" w:type="dxa"/>
            <w:tcBorders>
              <w:top w:val="nil"/>
              <w:left w:val="nil"/>
              <w:bottom w:val="single" w:sz="4" w:space="0" w:color="auto"/>
              <w:right w:val="single" w:sz="4" w:space="0" w:color="auto"/>
            </w:tcBorders>
            <w:shd w:val="clear" w:color="auto" w:fill="auto"/>
            <w:noWrap/>
            <w:vAlign w:val="center"/>
            <w:hideMark/>
          </w:tcPr>
          <w:p w14:paraId="466426F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0B3799A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6F0ED09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0" w:type="dxa"/>
            <w:tcBorders>
              <w:top w:val="nil"/>
              <w:left w:val="nil"/>
              <w:bottom w:val="single" w:sz="4" w:space="0" w:color="auto"/>
              <w:right w:val="single" w:sz="4" w:space="0" w:color="auto"/>
            </w:tcBorders>
            <w:shd w:val="clear" w:color="auto" w:fill="auto"/>
            <w:vAlign w:val="center"/>
            <w:hideMark/>
          </w:tcPr>
          <w:p w14:paraId="266630A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3964C52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69EBCD7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w:t>
            </w:r>
          </w:p>
        </w:tc>
        <w:tc>
          <w:tcPr>
            <w:tcW w:w="994" w:type="dxa"/>
            <w:tcBorders>
              <w:top w:val="nil"/>
              <w:left w:val="nil"/>
              <w:bottom w:val="single" w:sz="4" w:space="0" w:color="auto"/>
              <w:right w:val="single" w:sz="4" w:space="0" w:color="auto"/>
            </w:tcBorders>
            <w:shd w:val="clear" w:color="auto" w:fill="auto"/>
            <w:vAlign w:val="center"/>
            <w:hideMark/>
          </w:tcPr>
          <w:p w14:paraId="1635605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Efectuar la socialización del proyecto, para conocimiento de autoridades y comunidad. Control y Gestión con los solicitantes, para que los cambios en la ubicación de obras </w:t>
            </w:r>
            <w:proofErr w:type="gramStart"/>
            <w:r w:rsidRPr="00C872FF">
              <w:rPr>
                <w:rFonts w:ascii="Arial" w:eastAsia="Times New Roman" w:hAnsi="Arial" w:cs="Arial"/>
                <w:color w:val="000000"/>
                <w:sz w:val="12"/>
                <w:szCs w:val="12"/>
                <w:lang w:eastAsia="es-CO"/>
              </w:rPr>
              <w:t>menores  afecten</w:t>
            </w:r>
            <w:proofErr w:type="gramEnd"/>
            <w:r w:rsidRPr="00C872FF">
              <w:rPr>
                <w:rFonts w:ascii="Arial" w:eastAsia="Times New Roman" w:hAnsi="Arial" w:cs="Arial"/>
                <w:color w:val="000000"/>
                <w:sz w:val="12"/>
                <w:szCs w:val="12"/>
                <w:lang w:eastAsia="es-CO"/>
              </w:rPr>
              <w:t xml:space="preserve"> en menor medida  o no afecten las previsiones del proyecto tanto técnicas, como en costos y tiempo. Seguimiento a la ejecución del contrato, incrementando inspecciones y revisiones para asegurar el cumplimiento del mismo.</w:t>
            </w:r>
          </w:p>
        </w:tc>
        <w:tc>
          <w:tcPr>
            <w:tcW w:w="125" w:type="dxa"/>
            <w:tcBorders>
              <w:top w:val="nil"/>
              <w:left w:val="nil"/>
              <w:bottom w:val="single" w:sz="4" w:space="0" w:color="auto"/>
              <w:right w:val="single" w:sz="4" w:space="0" w:color="auto"/>
            </w:tcBorders>
            <w:shd w:val="clear" w:color="auto" w:fill="auto"/>
            <w:vAlign w:val="center"/>
            <w:hideMark/>
          </w:tcPr>
          <w:p w14:paraId="18BCA4F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18128C8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1AA4D76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272" w:type="dxa"/>
            <w:tcBorders>
              <w:top w:val="nil"/>
              <w:left w:val="nil"/>
              <w:bottom w:val="single" w:sz="4" w:space="0" w:color="auto"/>
              <w:right w:val="single" w:sz="4" w:space="0" w:color="auto"/>
            </w:tcBorders>
            <w:shd w:val="clear" w:color="auto" w:fill="auto"/>
            <w:vAlign w:val="center"/>
            <w:hideMark/>
          </w:tcPr>
          <w:p w14:paraId="40E765A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0833811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3AEC763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1C802FE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7CBA06B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07A12A0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Comités Técnicos, Seguimiento a la ejecución, Gestión social -Retroalimentación en los procedimientos adelantados por los responsables del tratamiento.</w:t>
            </w:r>
          </w:p>
        </w:tc>
        <w:tc>
          <w:tcPr>
            <w:tcW w:w="617" w:type="dxa"/>
            <w:tcBorders>
              <w:top w:val="nil"/>
              <w:left w:val="nil"/>
              <w:bottom w:val="single" w:sz="4" w:space="0" w:color="auto"/>
              <w:right w:val="single" w:sz="4" w:space="0" w:color="auto"/>
            </w:tcBorders>
            <w:shd w:val="clear" w:color="auto" w:fill="auto"/>
            <w:vAlign w:val="center"/>
            <w:hideMark/>
          </w:tcPr>
          <w:p w14:paraId="4CD5E5D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Cuando se presente la solicitud de cambio de ubicación de obras menores.</w:t>
            </w:r>
          </w:p>
        </w:tc>
      </w:tr>
      <w:tr w:rsidR="00C872FF" w:rsidRPr="00C872FF" w14:paraId="6F074700" w14:textId="77777777" w:rsidTr="00C872FF">
        <w:trPr>
          <w:trHeight w:val="2508"/>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4CA94CE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15F8617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74BFA50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Externo </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772B3AC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textDirection w:val="btLr"/>
            <w:vAlign w:val="center"/>
            <w:hideMark/>
          </w:tcPr>
          <w:p w14:paraId="507C10C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Sociales o Políticos</w:t>
            </w:r>
          </w:p>
        </w:tc>
        <w:tc>
          <w:tcPr>
            <w:tcW w:w="733" w:type="dxa"/>
            <w:tcBorders>
              <w:top w:val="nil"/>
              <w:left w:val="nil"/>
              <w:bottom w:val="single" w:sz="4" w:space="0" w:color="auto"/>
              <w:right w:val="single" w:sz="4" w:space="0" w:color="auto"/>
            </w:tcBorders>
            <w:shd w:val="clear" w:color="auto" w:fill="auto"/>
            <w:vAlign w:val="center"/>
            <w:hideMark/>
          </w:tcPr>
          <w:p w14:paraId="429DA78C"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Orden público:</w:t>
            </w:r>
            <w:r w:rsidRPr="00C872FF">
              <w:rPr>
                <w:rFonts w:ascii="Arial" w:eastAsia="Times New Roman" w:hAnsi="Arial" w:cs="Arial"/>
                <w:color w:val="000000"/>
                <w:sz w:val="12"/>
                <w:szCs w:val="12"/>
                <w:lang w:eastAsia="es-CO"/>
              </w:rPr>
              <w:t xml:space="preserve"> Posible ocurrencia de actos terroristas, paros, huelgas, manifestaciones, disturbios y demás que afecten el orden público y se ubiquen en las zonas de influencia de las obras.  </w:t>
            </w:r>
          </w:p>
        </w:tc>
        <w:tc>
          <w:tcPr>
            <w:tcW w:w="570" w:type="dxa"/>
            <w:tcBorders>
              <w:top w:val="nil"/>
              <w:left w:val="nil"/>
              <w:bottom w:val="single" w:sz="4" w:space="0" w:color="auto"/>
              <w:right w:val="single" w:sz="4" w:space="0" w:color="auto"/>
            </w:tcBorders>
            <w:shd w:val="clear" w:color="auto" w:fill="auto"/>
            <w:vAlign w:val="center"/>
            <w:hideMark/>
          </w:tcPr>
          <w:p w14:paraId="3531713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Posible pérdida de Bienes del contratista, daños en obras del proyecto, reprogramación de cronogramas, retrasos en la ejecución de las obras.</w:t>
            </w:r>
          </w:p>
        </w:tc>
        <w:tc>
          <w:tcPr>
            <w:tcW w:w="124" w:type="dxa"/>
            <w:tcBorders>
              <w:top w:val="nil"/>
              <w:left w:val="nil"/>
              <w:bottom w:val="single" w:sz="4" w:space="0" w:color="auto"/>
              <w:right w:val="single" w:sz="4" w:space="0" w:color="auto"/>
            </w:tcBorders>
            <w:shd w:val="clear" w:color="auto" w:fill="auto"/>
            <w:noWrap/>
            <w:vAlign w:val="center"/>
            <w:hideMark/>
          </w:tcPr>
          <w:p w14:paraId="44D200A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124" w:type="dxa"/>
            <w:tcBorders>
              <w:top w:val="nil"/>
              <w:left w:val="nil"/>
              <w:bottom w:val="single" w:sz="4" w:space="0" w:color="auto"/>
              <w:right w:val="single" w:sz="4" w:space="0" w:color="auto"/>
            </w:tcBorders>
            <w:shd w:val="clear" w:color="auto" w:fill="auto"/>
            <w:noWrap/>
            <w:vAlign w:val="center"/>
            <w:hideMark/>
          </w:tcPr>
          <w:p w14:paraId="4770228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33E91AF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7</w:t>
            </w:r>
          </w:p>
        </w:tc>
        <w:tc>
          <w:tcPr>
            <w:tcW w:w="270" w:type="dxa"/>
            <w:tcBorders>
              <w:top w:val="nil"/>
              <w:left w:val="nil"/>
              <w:bottom w:val="single" w:sz="4" w:space="0" w:color="auto"/>
              <w:right w:val="single" w:sz="4" w:space="0" w:color="auto"/>
            </w:tcBorders>
            <w:shd w:val="clear" w:color="auto" w:fill="auto"/>
            <w:vAlign w:val="center"/>
            <w:hideMark/>
          </w:tcPr>
          <w:p w14:paraId="10BC369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Alto</w:t>
            </w:r>
          </w:p>
        </w:tc>
        <w:tc>
          <w:tcPr>
            <w:tcW w:w="437" w:type="dxa"/>
            <w:tcBorders>
              <w:top w:val="nil"/>
              <w:left w:val="nil"/>
              <w:bottom w:val="single" w:sz="4" w:space="0" w:color="auto"/>
              <w:right w:val="single" w:sz="4" w:space="0" w:color="auto"/>
            </w:tcBorders>
            <w:shd w:val="clear" w:color="auto" w:fill="auto"/>
            <w:vAlign w:val="center"/>
            <w:hideMark/>
          </w:tcPr>
          <w:p w14:paraId="1F8830C7"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46C412E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6B1685E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El Municipio de igual forma realizará la solicitud a las autoridades a fin de que se llegue a soluciones que permitan la continuidad en la </w:t>
            </w:r>
            <w:r w:rsidRPr="00C872FF">
              <w:rPr>
                <w:rFonts w:ascii="Arial" w:eastAsia="Times New Roman" w:hAnsi="Arial" w:cs="Arial"/>
                <w:color w:val="000000"/>
                <w:sz w:val="12"/>
                <w:szCs w:val="12"/>
                <w:lang w:eastAsia="es-CO"/>
              </w:rPr>
              <w:lastRenderedPageBreak/>
              <w:t>ejecución del contrato. El contratista de Obra e Interventor deberán adoptar medidas de contingencia para superar los atrasos.</w:t>
            </w:r>
          </w:p>
        </w:tc>
        <w:tc>
          <w:tcPr>
            <w:tcW w:w="125" w:type="dxa"/>
            <w:tcBorders>
              <w:top w:val="nil"/>
              <w:left w:val="nil"/>
              <w:bottom w:val="single" w:sz="4" w:space="0" w:color="auto"/>
              <w:right w:val="single" w:sz="4" w:space="0" w:color="auto"/>
            </w:tcBorders>
            <w:shd w:val="clear" w:color="auto" w:fill="auto"/>
            <w:vAlign w:val="center"/>
            <w:hideMark/>
          </w:tcPr>
          <w:p w14:paraId="5A1CDD0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3</w:t>
            </w:r>
          </w:p>
        </w:tc>
        <w:tc>
          <w:tcPr>
            <w:tcW w:w="125" w:type="dxa"/>
            <w:tcBorders>
              <w:top w:val="nil"/>
              <w:left w:val="nil"/>
              <w:bottom w:val="single" w:sz="4" w:space="0" w:color="auto"/>
              <w:right w:val="single" w:sz="4" w:space="0" w:color="auto"/>
            </w:tcBorders>
            <w:shd w:val="clear" w:color="auto" w:fill="auto"/>
            <w:vAlign w:val="center"/>
            <w:hideMark/>
          </w:tcPr>
          <w:p w14:paraId="2057CF7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63BF39C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2" w:type="dxa"/>
            <w:tcBorders>
              <w:top w:val="nil"/>
              <w:left w:val="nil"/>
              <w:bottom w:val="single" w:sz="4" w:space="0" w:color="auto"/>
              <w:right w:val="single" w:sz="4" w:space="0" w:color="auto"/>
            </w:tcBorders>
            <w:shd w:val="clear" w:color="auto" w:fill="auto"/>
            <w:vAlign w:val="center"/>
            <w:hideMark/>
          </w:tcPr>
          <w:p w14:paraId="3A19A6C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80" w:type="dxa"/>
            <w:tcBorders>
              <w:top w:val="nil"/>
              <w:left w:val="nil"/>
              <w:bottom w:val="single" w:sz="4" w:space="0" w:color="auto"/>
              <w:right w:val="single" w:sz="4" w:space="0" w:color="auto"/>
            </w:tcBorders>
            <w:shd w:val="clear" w:color="auto" w:fill="auto"/>
            <w:vAlign w:val="center"/>
            <w:hideMark/>
          </w:tcPr>
          <w:p w14:paraId="051FB4F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2C6E936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2919427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presentación del evento</w:t>
            </w:r>
          </w:p>
        </w:tc>
        <w:tc>
          <w:tcPr>
            <w:tcW w:w="617" w:type="dxa"/>
            <w:tcBorders>
              <w:top w:val="nil"/>
              <w:left w:val="nil"/>
              <w:bottom w:val="single" w:sz="4" w:space="0" w:color="auto"/>
              <w:right w:val="single" w:sz="4" w:space="0" w:color="auto"/>
            </w:tcBorders>
            <w:shd w:val="clear" w:color="auto" w:fill="auto"/>
            <w:vAlign w:val="center"/>
            <w:hideMark/>
          </w:tcPr>
          <w:p w14:paraId="4918831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ocurrencia del evento</w:t>
            </w:r>
          </w:p>
        </w:tc>
        <w:tc>
          <w:tcPr>
            <w:tcW w:w="652" w:type="dxa"/>
            <w:tcBorders>
              <w:top w:val="nil"/>
              <w:left w:val="nil"/>
              <w:bottom w:val="single" w:sz="4" w:space="0" w:color="auto"/>
              <w:right w:val="single" w:sz="4" w:space="0" w:color="auto"/>
            </w:tcBorders>
            <w:shd w:val="clear" w:color="auto" w:fill="auto"/>
            <w:vAlign w:val="center"/>
            <w:hideMark/>
          </w:tcPr>
          <w:p w14:paraId="4C6AB0D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partir de la información oficial, información del Interventor, del Contratista, del Municipio, se determinan acciones a seguir, para procurar la menor afectación al proyecto.</w:t>
            </w:r>
          </w:p>
        </w:tc>
        <w:tc>
          <w:tcPr>
            <w:tcW w:w="617" w:type="dxa"/>
            <w:tcBorders>
              <w:top w:val="nil"/>
              <w:left w:val="nil"/>
              <w:bottom w:val="single" w:sz="4" w:space="0" w:color="auto"/>
              <w:right w:val="single" w:sz="4" w:space="0" w:color="auto"/>
            </w:tcBorders>
            <w:shd w:val="clear" w:color="auto" w:fill="auto"/>
            <w:vAlign w:val="center"/>
            <w:hideMark/>
          </w:tcPr>
          <w:p w14:paraId="341043D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Cuando se presente el evento</w:t>
            </w:r>
          </w:p>
        </w:tc>
      </w:tr>
      <w:tr w:rsidR="00C872FF" w:rsidRPr="00C872FF" w14:paraId="4218A7B3" w14:textId="77777777" w:rsidTr="00C872FF">
        <w:trPr>
          <w:trHeight w:val="2535"/>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053BB82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6</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5F153C7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4CBE4C5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3B83AA0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451DC0A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Operacional</w:t>
            </w:r>
          </w:p>
        </w:tc>
        <w:tc>
          <w:tcPr>
            <w:tcW w:w="733" w:type="dxa"/>
            <w:tcBorders>
              <w:top w:val="nil"/>
              <w:left w:val="nil"/>
              <w:bottom w:val="single" w:sz="4" w:space="0" w:color="auto"/>
              <w:right w:val="single" w:sz="4" w:space="0" w:color="auto"/>
            </w:tcBorders>
            <w:shd w:val="clear" w:color="auto" w:fill="auto"/>
            <w:vAlign w:val="center"/>
            <w:hideMark/>
          </w:tcPr>
          <w:p w14:paraId="2173B948"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Accidentalidad: </w:t>
            </w:r>
            <w:r w:rsidRPr="00C872FF">
              <w:rPr>
                <w:rFonts w:ascii="Arial" w:eastAsia="Times New Roman" w:hAnsi="Arial" w:cs="Arial"/>
                <w:color w:val="000000"/>
                <w:sz w:val="12"/>
                <w:szCs w:val="12"/>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de seguridad industrial y de señalización y dotación de los operarios y </w:t>
            </w:r>
            <w:proofErr w:type="gramStart"/>
            <w:r w:rsidRPr="00C872FF">
              <w:rPr>
                <w:rFonts w:ascii="Arial" w:eastAsia="Times New Roman" w:hAnsi="Arial" w:cs="Arial"/>
                <w:color w:val="000000"/>
                <w:sz w:val="12"/>
                <w:szCs w:val="12"/>
                <w:lang w:eastAsia="es-CO"/>
              </w:rPr>
              <w:t>trabajadores ,</w:t>
            </w:r>
            <w:proofErr w:type="gramEnd"/>
            <w:r w:rsidRPr="00C872FF">
              <w:rPr>
                <w:rFonts w:ascii="Arial" w:eastAsia="Times New Roman" w:hAnsi="Arial" w:cs="Arial"/>
                <w:color w:val="000000"/>
                <w:sz w:val="12"/>
                <w:szCs w:val="12"/>
                <w:lang w:eastAsia="es-CO"/>
              </w:rPr>
              <w:t>etc., por parte del CONTRATISTA.</w:t>
            </w:r>
          </w:p>
        </w:tc>
        <w:tc>
          <w:tcPr>
            <w:tcW w:w="570" w:type="dxa"/>
            <w:tcBorders>
              <w:top w:val="nil"/>
              <w:left w:val="nil"/>
              <w:bottom w:val="single" w:sz="4" w:space="0" w:color="auto"/>
              <w:right w:val="single" w:sz="4" w:space="0" w:color="auto"/>
            </w:tcBorders>
            <w:shd w:val="clear" w:color="auto" w:fill="auto"/>
            <w:vAlign w:val="center"/>
            <w:hideMark/>
          </w:tcPr>
          <w:p w14:paraId="6F97BBF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Impacto Negativo en el proyecto por la probable ocurrencia de accidentes de usuarios de la vía y trabajadores de la obra, Inconformidad con la obra por parte de la comunidad.</w:t>
            </w:r>
          </w:p>
        </w:tc>
        <w:tc>
          <w:tcPr>
            <w:tcW w:w="124" w:type="dxa"/>
            <w:tcBorders>
              <w:top w:val="nil"/>
              <w:left w:val="nil"/>
              <w:bottom w:val="single" w:sz="4" w:space="0" w:color="auto"/>
              <w:right w:val="single" w:sz="4" w:space="0" w:color="auto"/>
            </w:tcBorders>
            <w:shd w:val="clear" w:color="auto" w:fill="auto"/>
            <w:noWrap/>
            <w:vAlign w:val="center"/>
            <w:hideMark/>
          </w:tcPr>
          <w:p w14:paraId="2B14125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3C111C7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777E51F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0" w:type="dxa"/>
            <w:tcBorders>
              <w:top w:val="nil"/>
              <w:left w:val="nil"/>
              <w:bottom w:val="single" w:sz="4" w:space="0" w:color="auto"/>
              <w:right w:val="single" w:sz="4" w:space="0" w:color="auto"/>
            </w:tcBorders>
            <w:shd w:val="clear" w:color="auto" w:fill="auto"/>
            <w:vAlign w:val="center"/>
            <w:hideMark/>
          </w:tcPr>
          <w:p w14:paraId="441BE5F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37" w:type="dxa"/>
            <w:tcBorders>
              <w:top w:val="nil"/>
              <w:left w:val="nil"/>
              <w:bottom w:val="single" w:sz="4" w:space="0" w:color="auto"/>
              <w:right w:val="single" w:sz="4" w:space="0" w:color="auto"/>
            </w:tcBorders>
            <w:shd w:val="clear" w:color="auto" w:fill="auto"/>
            <w:vAlign w:val="center"/>
            <w:hideMark/>
          </w:tcPr>
          <w:p w14:paraId="7D52489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58B6A49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71D5EEE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El Interventor debe </w:t>
            </w:r>
            <w:proofErr w:type="gramStart"/>
            <w:r w:rsidRPr="00C872FF">
              <w:rPr>
                <w:rFonts w:ascii="Arial" w:eastAsia="Times New Roman" w:hAnsi="Arial" w:cs="Arial"/>
                <w:color w:val="000000"/>
                <w:sz w:val="12"/>
                <w:szCs w:val="12"/>
                <w:lang w:eastAsia="es-CO"/>
              </w:rPr>
              <w:t>exigir  el</w:t>
            </w:r>
            <w:proofErr w:type="gramEnd"/>
            <w:r w:rsidRPr="00C872FF">
              <w:rPr>
                <w:rFonts w:ascii="Arial" w:eastAsia="Times New Roman" w:hAnsi="Arial" w:cs="Arial"/>
                <w:color w:val="000000"/>
                <w:sz w:val="12"/>
                <w:szCs w:val="12"/>
                <w:lang w:eastAsia="es-CO"/>
              </w:rPr>
              <w:t xml:space="preserve">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25" w:type="dxa"/>
            <w:tcBorders>
              <w:top w:val="nil"/>
              <w:left w:val="nil"/>
              <w:bottom w:val="single" w:sz="4" w:space="0" w:color="auto"/>
              <w:right w:val="single" w:sz="4" w:space="0" w:color="auto"/>
            </w:tcBorders>
            <w:shd w:val="clear" w:color="auto" w:fill="auto"/>
            <w:vAlign w:val="center"/>
            <w:hideMark/>
          </w:tcPr>
          <w:p w14:paraId="373A116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49BA19A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0376B38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2" w:type="dxa"/>
            <w:tcBorders>
              <w:top w:val="nil"/>
              <w:left w:val="nil"/>
              <w:bottom w:val="single" w:sz="4" w:space="0" w:color="auto"/>
              <w:right w:val="single" w:sz="4" w:space="0" w:color="auto"/>
            </w:tcBorders>
            <w:shd w:val="clear" w:color="auto" w:fill="auto"/>
            <w:vAlign w:val="center"/>
            <w:hideMark/>
          </w:tcPr>
          <w:p w14:paraId="7BD0DFD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1727E04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6FD3948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22F4DFB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273875E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3C11199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Inspecciones diarias del Interventor. Comités Técnicos, Seguimiento a informes, requerimientos escritos-Retroalimentación en los procedimientos adelantados por los responsables del tratamiento.</w:t>
            </w:r>
          </w:p>
        </w:tc>
        <w:tc>
          <w:tcPr>
            <w:tcW w:w="617" w:type="dxa"/>
            <w:tcBorders>
              <w:top w:val="nil"/>
              <w:left w:val="nil"/>
              <w:bottom w:val="single" w:sz="4" w:space="0" w:color="auto"/>
              <w:right w:val="single" w:sz="4" w:space="0" w:color="auto"/>
            </w:tcBorders>
            <w:shd w:val="clear" w:color="auto" w:fill="auto"/>
            <w:vAlign w:val="center"/>
            <w:hideMark/>
          </w:tcPr>
          <w:p w14:paraId="7710299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Diario</w:t>
            </w:r>
          </w:p>
        </w:tc>
      </w:tr>
      <w:tr w:rsidR="00C872FF" w:rsidRPr="00C872FF" w14:paraId="580C56C1" w14:textId="77777777" w:rsidTr="00C872FF">
        <w:trPr>
          <w:trHeight w:val="2310"/>
        </w:trPr>
        <w:tc>
          <w:tcPr>
            <w:tcW w:w="12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E6650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7</w:t>
            </w:r>
          </w:p>
        </w:tc>
        <w:tc>
          <w:tcPr>
            <w:tcW w:w="125"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0FBF9A9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44993CE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Interno</w:t>
            </w:r>
          </w:p>
        </w:tc>
        <w:tc>
          <w:tcPr>
            <w:tcW w:w="12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45C3869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79106DE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Operacional</w:t>
            </w:r>
          </w:p>
        </w:tc>
        <w:tc>
          <w:tcPr>
            <w:tcW w:w="733" w:type="dxa"/>
            <w:vMerge w:val="restart"/>
            <w:tcBorders>
              <w:top w:val="nil"/>
              <w:left w:val="single" w:sz="4" w:space="0" w:color="auto"/>
              <w:bottom w:val="single" w:sz="4" w:space="0" w:color="auto"/>
              <w:right w:val="single" w:sz="4" w:space="0" w:color="auto"/>
            </w:tcBorders>
            <w:shd w:val="clear" w:color="auto" w:fill="auto"/>
            <w:vAlign w:val="center"/>
            <w:hideMark/>
          </w:tcPr>
          <w:p w14:paraId="06545511"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Por Ajuste y/0 </w:t>
            </w:r>
            <w:proofErr w:type="gramStart"/>
            <w:r w:rsidRPr="00C872FF">
              <w:rPr>
                <w:rFonts w:ascii="Arial" w:eastAsia="Times New Roman" w:hAnsi="Arial" w:cs="Arial"/>
                <w:b/>
                <w:bCs/>
                <w:color w:val="000000"/>
                <w:sz w:val="12"/>
                <w:szCs w:val="12"/>
                <w:lang w:eastAsia="es-CO"/>
              </w:rPr>
              <w:t>Actualización  y</w:t>
            </w:r>
            <w:proofErr w:type="gramEnd"/>
            <w:r w:rsidRPr="00C872FF">
              <w:rPr>
                <w:rFonts w:ascii="Arial" w:eastAsia="Times New Roman" w:hAnsi="Arial" w:cs="Arial"/>
                <w:b/>
                <w:bCs/>
                <w:color w:val="000000"/>
                <w:sz w:val="12"/>
                <w:szCs w:val="12"/>
                <w:lang w:eastAsia="es-CO"/>
              </w:rPr>
              <w:t>/o Unificación y/o Modificación de estudios y diseños y/o elaboración de estudios complementarios realizados  por el Contratista:</w:t>
            </w:r>
            <w:r w:rsidRPr="00C872FF">
              <w:rPr>
                <w:rFonts w:ascii="Arial" w:eastAsia="Times New Roman" w:hAnsi="Arial" w:cs="Arial"/>
                <w:color w:val="000000"/>
                <w:sz w:val="12"/>
                <w:szCs w:val="12"/>
                <w:lang w:eastAsia="es-CO"/>
              </w:rPr>
              <w:t xml:space="preserve"> Ocurre cuando se presentan efectos </w:t>
            </w:r>
            <w:r w:rsidRPr="00C872FF">
              <w:rPr>
                <w:rFonts w:ascii="Arial" w:eastAsia="Times New Roman" w:hAnsi="Arial" w:cs="Arial"/>
                <w:color w:val="000000"/>
                <w:sz w:val="12"/>
                <w:szCs w:val="12"/>
                <w:lang w:eastAsia="es-CO"/>
              </w:rPr>
              <w:lastRenderedPageBreak/>
              <w:t>originados por cambios o actualización de los estudios y/o diseños definitivos necesarios para la correcta ejecución y operación de las obras.</w:t>
            </w:r>
          </w:p>
        </w:tc>
        <w:tc>
          <w:tcPr>
            <w:tcW w:w="570" w:type="dxa"/>
            <w:vMerge w:val="restart"/>
            <w:tcBorders>
              <w:top w:val="nil"/>
              <w:left w:val="single" w:sz="4" w:space="0" w:color="auto"/>
              <w:bottom w:val="single" w:sz="4" w:space="0" w:color="auto"/>
              <w:right w:val="single" w:sz="4" w:space="0" w:color="auto"/>
            </w:tcBorders>
            <w:shd w:val="clear" w:color="auto" w:fill="auto"/>
            <w:vAlign w:val="center"/>
            <w:hideMark/>
          </w:tcPr>
          <w:p w14:paraId="6C50184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Retrasos en el cronograma de ejecución, variación de algunas obras del contrato y por ende de cantidades de   obra.</w:t>
            </w:r>
          </w:p>
        </w:tc>
        <w:tc>
          <w:tcPr>
            <w:tcW w:w="12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7BF86D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A4276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87FFE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0" w:type="dxa"/>
            <w:vMerge w:val="restart"/>
            <w:tcBorders>
              <w:top w:val="nil"/>
              <w:left w:val="single" w:sz="4" w:space="0" w:color="auto"/>
              <w:bottom w:val="single" w:sz="4" w:space="0" w:color="auto"/>
              <w:right w:val="single" w:sz="4" w:space="0" w:color="auto"/>
            </w:tcBorders>
            <w:shd w:val="clear" w:color="auto" w:fill="auto"/>
            <w:vAlign w:val="center"/>
            <w:hideMark/>
          </w:tcPr>
          <w:p w14:paraId="5170C27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37" w:type="dxa"/>
            <w:vMerge w:val="restart"/>
            <w:tcBorders>
              <w:top w:val="nil"/>
              <w:left w:val="single" w:sz="4" w:space="0" w:color="auto"/>
              <w:bottom w:val="single" w:sz="4" w:space="0" w:color="auto"/>
              <w:right w:val="single" w:sz="4" w:space="0" w:color="auto"/>
            </w:tcBorders>
            <w:shd w:val="clear" w:color="auto" w:fill="auto"/>
            <w:vAlign w:val="center"/>
            <w:hideMark/>
          </w:tcPr>
          <w:p w14:paraId="6DE22E7E"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583" w:type="dxa"/>
            <w:vMerge w:val="restart"/>
            <w:tcBorders>
              <w:top w:val="nil"/>
              <w:left w:val="single" w:sz="4" w:space="0" w:color="auto"/>
              <w:bottom w:val="single" w:sz="4" w:space="0" w:color="auto"/>
              <w:right w:val="single" w:sz="4" w:space="0" w:color="auto"/>
            </w:tcBorders>
            <w:shd w:val="clear" w:color="auto" w:fill="auto"/>
            <w:vAlign w:val="center"/>
            <w:hideMark/>
          </w:tcPr>
          <w:p w14:paraId="191E85FF"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4307429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Realizar una interventoría adecuada durante la etapa de Ajuste y/0 </w:t>
            </w:r>
            <w:proofErr w:type="gramStart"/>
            <w:r w:rsidRPr="00C872FF">
              <w:rPr>
                <w:rFonts w:ascii="Arial" w:eastAsia="Times New Roman" w:hAnsi="Arial" w:cs="Arial"/>
                <w:color w:val="000000"/>
                <w:sz w:val="12"/>
                <w:szCs w:val="12"/>
                <w:lang w:eastAsia="es-CO"/>
              </w:rPr>
              <w:t>Actualización  y</w:t>
            </w:r>
            <w:proofErr w:type="gramEnd"/>
            <w:r w:rsidRPr="00C872FF">
              <w:rPr>
                <w:rFonts w:ascii="Arial" w:eastAsia="Times New Roman" w:hAnsi="Arial" w:cs="Arial"/>
                <w:color w:val="000000"/>
                <w:sz w:val="12"/>
                <w:szCs w:val="12"/>
                <w:lang w:eastAsia="es-CO"/>
              </w:rPr>
              <w:t>/o Unificación y/o Modificación de estudios y diseños y/o elaboración de estudios complementarios  para evitar cambios que impacten negativamente el proyecto.</w:t>
            </w:r>
          </w:p>
        </w:tc>
        <w:tc>
          <w:tcPr>
            <w:tcW w:w="125" w:type="dxa"/>
            <w:vMerge w:val="restart"/>
            <w:tcBorders>
              <w:top w:val="nil"/>
              <w:left w:val="single" w:sz="4" w:space="0" w:color="auto"/>
              <w:bottom w:val="single" w:sz="4" w:space="0" w:color="auto"/>
              <w:right w:val="single" w:sz="4" w:space="0" w:color="auto"/>
            </w:tcBorders>
            <w:shd w:val="clear" w:color="auto" w:fill="auto"/>
            <w:vAlign w:val="center"/>
            <w:hideMark/>
          </w:tcPr>
          <w:p w14:paraId="08930C4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vMerge w:val="restart"/>
            <w:tcBorders>
              <w:top w:val="nil"/>
              <w:left w:val="single" w:sz="4" w:space="0" w:color="auto"/>
              <w:bottom w:val="single" w:sz="4" w:space="0" w:color="auto"/>
              <w:right w:val="single" w:sz="4" w:space="0" w:color="auto"/>
            </w:tcBorders>
            <w:shd w:val="clear" w:color="auto" w:fill="auto"/>
            <w:vAlign w:val="center"/>
            <w:hideMark/>
          </w:tcPr>
          <w:p w14:paraId="0C4ABCB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vMerge w:val="restart"/>
            <w:tcBorders>
              <w:top w:val="nil"/>
              <w:left w:val="single" w:sz="4" w:space="0" w:color="auto"/>
              <w:bottom w:val="single" w:sz="4" w:space="0" w:color="auto"/>
              <w:right w:val="single" w:sz="4" w:space="0" w:color="auto"/>
            </w:tcBorders>
            <w:shd w:val="clear" w:color="auto" w:fill="auto"/>
            <w:vAlign w:val="center"/>
            <w:hideMark/>
          </w:tcPr>
          <w:p w14:paraId="2A365F7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2" w:type="dxa"/>
            <w:vMerge w:val="restart"/>
            <w:tcBorders>
              <w:top w:val="nil"/>
              <w:left w:val="single" w:sz="4" w:space="0" w:color="auto"/>
              <w:bottom w:val="single" w:sz="4" w:space="0" w:color="auto"/>
              <w:right w:val="single" w:sz="4" w:space="0" w:color="auto"/>
            </w:tcBorders>
            <w:shd w:val="clear" w:color="auto" w:fill="auto"/>
            <w:vAlign w:val="center"/>
            <w:hideMark/>
          </w:tcPr>
          <w:p w14:paraId="02F85D4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vMerge w:val="restart"/>
            <w:tcBorders>
              <w:top w:val="nil"/>
              <w:left w:val="single" w:sz="4" w:space="0" w:color="auto"/>
              <w:bottom w:val="single" w:sz="4" w:space="0" w:color="auto"/>
              <w:right w:val="single" w:sz="4" w:space="0" w:color="auto"/>
            </w:tcBorders>
            <w:shd w:val="clear" w:color="auto" w:fill="auto"/>
            <w:vAlign w:val="center"/>
            <w:hideMark/>
          </w:tcPr>
          <w:p w14:paraId="0D1F1D8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vMerge w:val="restart"/>
            <w:tcBorders>
              <w:top w:val="nil"/>
              <w:left w:val="single" w:sz="4" w:space="0" w:color="auto"/>
              <w:bottom w:val="single" w:sz="4" w:space="0" w:color="auto"/>
              <w:right w:val="single" w:sz="4" w:space="0" w:color="auto"/>
            </w:tcBorders>
            <w:shd w:val="clear" w:color="auto" w:fill="auto"/>
            <w:vAlign w:val="center"/>
            <w:hideMark/>
          </w:tcPr>
          <w:p w14:paraId="7DBB6D8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vMerge w:val="restart"/>
            <w:tcBorders>
              <w:top w:val="nil"/>
              <w:left w:val="single" w:sz="4" w:space="0" w:color="auto"/>
              <w:bottom w:val="single" w:sz="4" w:space="0" w:color="auto"/>
              <w:right w:val="single" w:sz="4" w:space="0" w:color="auto"/>
            </w:tcBorders>
            <w:shd w:val="clear" w:color="auto" w:fill="auto"/>
            <w:vAlign w:val="center"/>
            <w:hideMark/>
          </w:tcPr>
          <w:p w14:paraId="1A659D1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al inicio de la Ajuste y/0 </w:t>
            </w:r>
            <w:proofErr w:type="gramStart"/>
            <w:r w:rsidRPr="00C872FF">
              <w:rPr>
                <w:rFonts w:ascii="Arial" w:eastAsia="Times New Roman" w:hAnsi="Arial" w:cs="Arial"/>
                <w:color w:val="000000"/>
                <w:sz w:val="12"/>
                <w:szCs w:val="12"/>
                <w:lang w:eastAsia="es-CO"/>
              </w:rPr>
              <w:t>Actualización  y</w:t>
            </w:r>
            <w:proofErr w:type="gramEnd"/>
            <w:r w:rsidRPr="00C872FF">
              <w:rPr>
                <w:rFonts w:ascii="Arial" w:eastAsia="Times New Roman" w:hAnsi="Arial" w:cs="Arial"/>
                <w:color w:val="000000"/>
                <w:sz w:val="12"/>
                <w:szCs w:val="12"/>
                <w:lang w:eastAsia="es-CO"/>
              </w:rPr>
              <w:t>/o Unificación y/o Modificación de estudios y diseños y/o elaboración de estudios complementarios</w:t>
            </w:r>
          </w:p>
        </w:tc>
        <w:tc>
          <w:tcPr>
            <w:tcW w:w="617" w:type="dxa"/>
            <w:vMerge w:val="restart"/>
            <w:tcBorders>
              <w:top w:val="nil"/>
              <w:left w:val="single" w:sz="4" w:space="0" w:color="auto"/>
              <w:bottom w:val="single" w:sz="4" w:space="0" w:color="auto"/>
              <w:right w:val="single" w:sz="4" w:space="0" w:color="auto"/>
            </w:tcBorders>
            <w:shd w:val="clear" w:color="auto" w:fill="auto"/>
            <w:vAlign w:val="center"/>
            <w:hideMark/>
          </w:tcPr>
          <w:p w14:paraId="474849C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al final de la Ajuste y/0 </w:t>
            </w:r>
            <w:proofErr w:type="gramStart"/>
            <w:r w:rsidRPr="00C872FF">
              <w:rPr>
                <w:rFonts w:ascii="Arial" w:eastAsia="Times New Roman" w:hAnsi="Arial" w:cs="Arial"/>
                <w:color w:val="000000"/>
                <w:sz w:val="12"/>
                <w:szCs w:val="12"/>
                <w:lang w:eastAsia="es-CO"/>
              </w:rPr>
              <w:t>Actualización  y</w:t>
            </w:r>
            <w:proofErr w:type="gramEnd"/>
            <w:r w:rsidRPr="00C872FF">
              <w:rPr>
                <w:rFonts w:ascii="Arial" w:eastAsia="Times New Roman" w:hAnsi="Arial" w:cs="Arial"/>
                <w:color w:val="000000"/>
                <w:sz w:val="12"/>
                <w:szCs w:val="12"/>
                <w:lang w:eastAsia="es-CO"/>
              </w:rPr>
              <w:t>/o Unificación y/o Modificación de estudios y diseños y/o elaboración de estudios complementarios</w:t>
            </w:r>
          </w:p>
        </w:tc>
        <w:tc>
          <w:tcPr>
            <w:tcW w:w="652" w:type="dxa"/>
            <w:vMerge w:val="restart"/>
            <w:tcBorders>
              <w:top w:val="nil"/>
              <w:left w:val="single" w:sz="4" w:space="0" w:color="auto"/>
              <w:bottom w:val="single" w:sz="4" w:space="0" w:color="auto"/>
              <w:right w:val="single" w:sz="4" w:space="0" w:color="auto"/>
            </w:tcBorders>
            <w:shd w:val="clear" w:color="auto" w:fill="auto"/>
            <w:vAlign w:val="center"/>
            <w:hideMark/>
          </w:tcPr>
          <w:p w14:paraId="3B44447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la Interventoría debe efectuar seguimiento </w:t>
            </w:r>
            <w:proofErr w:type="gramStart"/>
            <w:r w:rsidRPr="00C872FF">
              <w:rPr>
                <w:rFonts w:ascii="Arial" w:eastAsia="Times New Roman" w:hAnsi="Arial" w:cs="Arial"/>
                <w:color w:val="000000"/>
                <w:sz w:val="12"/>
                <w:szCs w:val="12"/>
                <w:lang w:eastAsia="es-CO"/>
              </w:rPr>
              <w:t>continuo  a</w:t>
            </w:r>
            <w:proofErr w:type="gramEnd"/>
            <w:r w:rsidRPr="00C872FF">
              <w:rPr>
                <w:rFonts w:ascii="Arial" w:eastAsia="Times New Roman" w:hAnsi="Arial" w:cs="Arial"/>
                <w:color w:val="000000"/>
                <w:sz w:val="12"/>
                <w:szCs w:val="12"/>
                <w:lang w:eastAsia="es-CO"/>
              </w:rPr>
              <w:t xml:space="preserve"> través de sus Especialistas,  al Ajuste y/0 Actualización  y/o Unificación y/o Modificación de estudios y diseños y/o elaboración de estudios </w:t>
            </w:r>
            <w:r w:rsidRPr="00C872FF">
              <w:rPr>
                <w:rFonts w:ascii="Arial" w:eastAsia="Times New Roman" w:hAnsi="Arial" w:cs="Arial"/>
                <w:color w:val="000000"/>
                <w:sz w:val="12"/>
                <w:szCs w:val="12"/>
                <w:lang w:eastAsia="es-CO"/>
              </w:rPr>
              <w:lastRenderedPageBreak/>
              <w:t xml:space="preserve">complementarios por parte del Contratista, de manera que los cambios que se requieran impacten lo menos posible al proyecto. </w:t>
            </w:r>
          </w:p>
        </w:tc>
        <w:tc>
          <w:tcPr>
            <w:tcW w:w="617" w:type="dxa"/>
            <w:vMerge w:val="restart"/>
            <w:tcBorders>
              <w:top w:val="nil"/>
              <w:left w:val="single" w:sz="4" w:space="0" w:color="auto"/>
              <w:bottom w:val="single" w:sz="4" w:space="0" w:color="auto"/>
              <w:right w:val="single" w:sz="4" w:space="0" w:color="auto"/>
            </w:tcBorders>
            <w:shd w:val="clear" w:color="auto" w:fill="auto"/>
            <w:vAlign w:val="center"/>
            <w:hideMark/>
          </w:tcPr>
          <w:p w14:paraId="45047BC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 xml:space="preserve">Semanal en la etapa de Ajuste y/0 </w:t>
            </w:r>
            <w:proofErr w:type="gramStart"/>
            <w:r w:rsidRPr="00C872FF">
              <w:rPr>
                <w:rFonts w:ascii="Arial" w:eastAsia="Times New Roman" w:hAnsi="Arial" w:cs="Arial"/>
                <w:color w:val="000000"/>
                <w:sz w:val="12"/>
                <w:szCs w:val="12"/>
                <w:lang w:eastAsia="es-CO"/>
              </w:rPr>
              <w:t>Actualización  y</w:t>
            </w:r>
            <w:proofErr w:type="gramEnd"/>
            <w:r w:rsidRPr="00C872FF">
              <w:rPr>
                <w:rFonts w:ascii="Arial" w:eastAsia="Times New Roman" w:hAnsi="Arial" w:cs="Arial"/>
                <w:color w:val="000000"/>
                <w:sz w:val="12"/>
                <w:szCs w:val="12"/>
                <w:lang w:eastAsia="es-CO"/>
              </w:rPr>
              <w:t>/o Unificación y/o Modificación de estudios y diseños y/o elaboración de estudios complementarios</w:t>
            </w:r>
          </w:p>
        </w:tc>
      </w:tr>
      <w:tr w:rsidR="00C872FF" w:rsidRPr="00C872FF" w14:paraId="5DD78235" w14:textId="77777777" w:rsidTr="00C872FF">
        <w:trPr>
          <w:trHeight w:val="2790"/>
        </w:trPr>
        <w:tc>
          <w:tcPr>
            <w:tcW w:w="125" w:type="dxa"/>
            <w:vMerge/>
            <w:tcBorders>
              <w:top w:val="nil"/>
              <w:left w:val="single" w:sz="4" w:space="0" w:color="auto"/>
              <w:bottom w:val="single" w:sz="4" w:space="0" w:color="auto"/>
              <w:right w:val="single" w:sz="4" w:space="0" w:color="auto"/>
            </w:tcBorders>
            <w:vAlign w:val="center"/>
            <w:hideMark/>
          </w:tcPr>
          <w:p w14:paraId="6C691A6E"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5" w:type="dxa"/>
            <w:vMerge/>
            <w:tcBorders>
              <w:top w:val="nil"/>
              <w:left w:val="single" w:sz="4" w:space="0" w:color="auto"/>
              <w:bottom w:val="single" w:sz="4" w:space="0" w:color="auto"/>
              <w:right w:val="single" w:sz="4" w:space="0" w:color="auto"/>
            </w:tcBorders>
            <w:vAlign w:val="center"/>
            <w:hideMark/>
          </w:tcPr>
          <w:p w14:paraId="1727D284"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6DC3E2CC"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0EE0ABF1"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5C30EB88"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733" w:type="dxa"/>
            <w:vMerge/>
            <w:tcBorders>
              <w:top w:val="nil"/>
              <w:left w:val="single" w:sz="4" w:space="0" w:color="auto"/>
              <w:bottom w:val="single" w:sz="4" w:space="0" w:color="auto"/>
              <w:right w:val="single" w:sz="4" w:space="0" w:color="auto"/>
            </w:tcBorders>
            <w:vAlign w:val="center"/>
            <w:hideMark/>
          </w:tcPr>
          <w:p w14:paraId="5BC895F9"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570" w:type="dxa"/>
            <w:vMerge/>
            <w:tcBorders>
              <w:top w:val="nil"/>
              <w:left w:val="single" w:sz="4" w:space="0" w:color="auto"/>
              <w:bottom w:val="single" w:sz="4" w:space="0" w:color="auto"/>
              <w:right w:val="single" w:sz="4" w:space="0" w:color="auto"/>
            </w:tcBorders>
            <w:vAlign w:val="center"/>
            <w:hideMark/>
          </w:tcPr>
          <w:p w14:paraId="392E5BEE"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42899792"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33889B46"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1AB9A11A"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270" w:type="dxa"/>
            <w:vMerge/>
            <w:tcBorders>
              <w:top w:val="nil"/>
              <w:left w:val="single" w:sz="4" w:space="0" w:color="auto"/>
              <w:bottom w:val="single" w:sz="4" w:space="0" w:color="auto"/>
              <w:right w:val="single" w:sz="4" w:space="0" w:color="auto"/>
            </w:tcBorders>
            <w:vAlign w:val="center"/>
            <w:hideMark/>
          </w:tcPr>
          <w:p w14:paraId="5E661FA9"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437" w:type="dxa"/>
            <w:vMerge/>
            <w:tcBorders>
              <w:top w:val="nil"/>
              <w:left w:val="single" w:sz="4" w:space="0" w:color="auto"/>
              <w:bottom w:val="single" w:sz="4" w:space="0" w:color="auto"/>
              <w:right w:val="single" w:sz="4" w:space="0" w:color="auto"/>
            </w:tcBorders>
            <w:vAlign w:val="center"/>
            <w:hideMark/>
          </w:tcPr>
          <w:p w14:paraId="0ED97F99"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583" w:type="dxa"/>
            <w:vMerge/>
            <w:tcBorders>
              <w:top w:val="nil"/>
              <w:left w:val="single" w:sz="4" w:space="0" w:color="auto"/>
              <w:bottom w:val="single" w:sz="4" w:space="0" w:color="auto"/>
              <w:right w:val="single" w:sz="4" w:space="0" w:color="auto"/>
            </w:tcBorders>
            <w:vAlign w:val="center"/>
            <w:hideMark/>
          </w:tcPr>
          <w:p w14:paraId="4900C4F5"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994" w:type="dxa"/>
            <w:tcBorders>
              <w:top w:val="nil"/>
              <w:left w:val="nil"/>
              <w:bottom w:val="single" w:sz="4" w:space="0" w:color="auto"/>
              <w:right w:val="single" w:sz="4" w:space="0" w:color="auto"/>
            </w:tcBorders>
            <w:shd w:val="clear" w:color="auto" w:fill="auto"/>
            <w:vAlign w:val="center"/>
            <w:hideMark/>
          </w:tcPr>
          <w:p w14:paraId="3D90C39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Realizar las consultas pertinentes y oportunas cuando se encuentren diferencias o inconsistencias en los diseños.</w:t>
            </w:r>
          </w:p>
        </w:tc>
        <w:tc>
          <w:tcPr>
            <w:tcW w:w="125" w:type="dxa"/>
            <w:vMerge/>
            <w:tcBorders>
              <w:top w:val="nil"/>
              <w:left w:val="single" w:sz="4" w:space="0" w:color="auto"/>
              <w:bottom w:val="single" w:sz="4" w:space="0" w:color="auto"/>
              <w:right w:val="single" w:sz="4" w:space="0" w:color="auto"/>
            </w:tcBorders>
            <w:vAlign w:val="center"/>
            <w:hideMark/>
          </w:tcPr>
          <w:p w14:paraId="75AB8656"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5" w:type="dxa"/>
            <w:vMerge/>
            <w:tcBorders>
              <w:top w:val="nil"/>
              <w:left w:val="single" w:sz="4" w:space="0" w:color="auto"/>
              <w:bottom w:val="single" w:sz="4" w:space="0" w:color="auto"/>
              <w:right w:val="single" w:sz="4" w:space="0" w:color="auto"/>
            </w:tcBorders>
            <w:vAlign w:val="center"/>
            <w:hideMark/>
          </w:tcPr>
          <w:p w14:paraId="504D8A53"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5" w:type="dxa"/>
            <w:vMerge/>
            <w:tcBorders>
              <w:top w:val="nil"/>
              <w:left w:val="single" w:sz="4" w:space="0" w:color="auto"/>
              <w:bottom w:val="single" w:sz="4" w:space="0" w:color="auto"/>
              <w:right w:val="single" w:sz="4" w:space="0" w:color="auto"/>
            </w:tcBorders>
            <w:vAlign w:val="center"/>
            <w:hideMark/>
          </w:tcPr>
          <w:p w14:paraId="49C0805F"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272" w:type="dxa"/>
            <w:vMerge/>
            <w:tcBorders>
              <w:top w:val="nil"/>
              <w:left w:val="single" w:sz="4" w:space="0" w:color="auto"/>
              <w:bottom w:val="single" w:sz="4" w:space="0" w:color="auto"/>
              <w:right w:val="single" w:sz="4" w:space="0" w:color="auto"/>
            </w:tcBorders>
            <w:vAlign w:val="center"/>
            <w:hideMark/>
          </w:tcPr>
          <w:p w14:paraId="79099DC4"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480" w:type="dxa"/>
            <w:vMerge/>
            <w:tcBorders>
              <w:top w:val="nil"/>
              <w:left w:val="single" w:sz="4" w:space="0" w:color="auto"/>
              <w:bottom w:val="single" w:sz="4" w:space="0" w:color="auto"/>
              <w:right w:val="single" w:sz="4" w:space="0" w:color="auto"/>
            </w:tcBorders>
            <w:vAlign w:val="center"/>
            <w:hideMark/>
          </w:tcPr>
          <w:p w14:paraId="00F65F91"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17" w:type="dxa"/>
            <w:vMerge/>
            <w:tcBorders>
              <w:top w:val="nil"/>
              <w:left w:val="single" w:sz="4" w:space="0" w:color="auto"/>
              <w:bottom w:val="single" w:sz="4" w:space="0" w:color="auto"/>
              <w:right w:val="single" w:sz="4" w:space="0" w:color="auto"/>
            </w:tcBorders>
            <w:vAlign w:val="center"/>
            <w:hideMark/>
          </w:tcPr>
          <w:p w14:paraId="06BCFECB"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17" w:type="dxa"/>
            <w:vMerge/>
            <w:tcBorders>
              <w:top w:val="nil"/>
              <w:left w:val="single" w:sz="4" w:space="0" w:color="auto"/>
              <w:bottom w:val="single" w:sz="4" w:space="0" w:color="auto"/>
              <w:right w:val="single" w:sz="4" w:space="0" w:color="auto"/>
            </w:tcBorders>
            <w:vAlign w:val="center"/>
            <w:hideMark/>
          </w:tcPr>
          <w:p w14:paraId="1B875F4E"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17" w:type="dxa"/>
            <w:vMerge/>
            <w:tcBorders>
              <w:top w:val="nil"/>
              <w:left w:val="single" w:sz="4" w:space="0" w:color="auto"/>
              <w:bottom w:val="single" w:sz="4" w:space="0" w:color="auto"/>
              <w:right w:val="single" w:sz="4" w:space="0" w:color="auto"/>
            </w:tcBorders>
            <w:vAlign w:val="center"/>
            <w:hideMark/>
          </w:tcPr>
          <w:p w14:paraId="33600319"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52" w:type="dxa"/>
            <w:vMerge/>
            <w:tcBorders>
              <w:top w:val="nil"/>
              <w:left w:val="single" w:sz="4" w:space="0" w:color="auto"/>
              <w:bottom w:val="single" w:sz="4" w:space="0" w:color="auto"/>
              <w:right w:val="single" w:sz="4" w:space="0" w:color="auto"/>
            </w:tcBorders>
            <w:vAlign w:val="center"/>
            <w:hideMark/>
          </w:tcPr>
          <w:p w14:paraId="0563AA6B"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17" w:type="dxa"/>
            <w:vMerge/>
            <w:tcBorders>
              <w:top w:val="nil"/>
              <w:left w:val="single" w:sz="4" w:space="0" w:color="auto"/>
              <w:bottom w:val="single" w:sz="4" w:space="0" w:color="auto"/>
              <w:right w:val="single" w:sz="4" w:space="0" w:color="auto"/>
            </w:tcBorders>
            <w:vAlign w:val="center"/>
            <w:hideMark/>
          </w:tcPr>
          <w:p w14:paraId="5B8D7BE9"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r>
      <w:tr w:rsidR="00C872FF" w:rsidRPr="00C872FF" w14:paraId="550CAB29" w14:textId="77777777" w:rsidTr="00C872FF">
        <w:trPr>
          <w:trHeight w:val="2421"/>
        </w:trPr>
        <w:tc>
          <w:tcPr>
            <w:tcW w:w="12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FAB044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8</w:t>
            </w:r>
          </w:p>
        </w:tc>
        <w:tc>
          <w:tcPr>
            <w:tcW w:w="125"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4ECF9CD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0DBFB7E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Interno</w:t>
            </w:r>
          </w:p>
        </w:tc>
        <w:tc>
          <w:tcPr>
            <w:tcW w:w="12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0EFFA2D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0016DE3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Operacional</w:t>
            </w:r>
          </w:p>
        </w:tc>
        <w:tc>
          <w:tcPr>
            <w:tcW w:w="7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586C42"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Modificaciones a Estudios y Diseños. </w:t>
            </w:r>
            <w:r w:rsidRPr="00C872FF">
              <w:rPr>
                <w:rFonts w:ascii="Arial" w:eastAsia="Times New Roman" w:hAnsi="Arial" w:cs="Arial"/>
                <w:color w:val="000000"/>
                <w:sz w:val="12"/>
                <w:szCs w:val="12"/>
                <w:lang w:eastAsia="es-CO"/>
              </w:rPr>
              <w:t>Se refiere a la posibilidad de que se deban realizar ajustes, actualizaciones, unificaciones o modificaciones a Estudios o diseños o Estudios Complementarios por parte del Contratista de Obra, debido a cambios de la naturaleza, redes de servicios y demás técnicos o sociales necesarios para la correcta ejecución y operación de las obras.</w:t>
            </w:r>
          </w:p>
        </w:tc>
        <w:tc>
          <w:tcPr>
            <w:tcW w:w="5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33DC5E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Retrasos en el cronograma de ejecución, variación de algunas obras del contrato y por ende de cantidades de   obra.</w:t>
            </w:r>
          </w:p>
        </w:tc>
        <w:tc>
          <w:tcPr>
            <w:tcW w:w="12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3DD9FE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84B392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8DC72C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C2BD51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37"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9AD847"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67FE79"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000000" w:fill="FFFFFF"/>
            <w:vAlign w:val="center"/>
            <w:hideMark/>
          </w:tcPr>
          <w:p w14:paraId="7B9A4A4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Realizar una interventoría adecuada durante la etapa de Ajuste y/0 </w:t>
            </w:r>
            <w:proofErr w:type="gramStart"/>
            <w:r w:rsidRPr="00C872FF">
              <w:rPr>
                <w:rFonts w:ascii="Arial" w:eastAsia="Times New Roman" w:hAnsi="Arial" w:cs="Arial"/>
                <w:color w:val="000000"/>
                <w:sz w:val="12"/>
                <w:szCs w:val="12"/>
                <w:lang w:eastAsia="es-CO"/>
              </w:rPr>
              <w:t>Actualización  y</w:t>
            </w:r>
            <w:proofErr w:type="gramEnd"/>
            <w:r w:rsidRPr="00C872FF">
              <w:rPr>
                <w:rFonts w:ascii="Arial" w:eastAsia="Times New Roman" w:hAnsi="Arial" w:cs="Arial"/>
                <w:color w:val="000000"/>
                <w:sz w:val="12"/>
                <w:szCs w:val="12"/>
                <w:lang w:eastAsia="es-CO"/>
              </w:rPr>
              <w:t>/o Unificación y/o Modificación de estudios y diseños y/o elaboración de estudios complementarios  para evitar cambios que impacten negativamente el proyecto.</w:t>
            </w:r>
          </w:p>
        </w:tc>
        <w:tc>
          <w:tcPr>
            <w:tcW w:w="1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1FD22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CE8FC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6E2B5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2" w:type="dxa"/>
            <w:vMerge w:val="restart"/>
            <w:tcBorders>
              <w:top w:val="nil"/>
              <w:left w:val="single" w:sz="4" w:space="0" w:color="auto"/>
              <w:bottom w:val="single" w:sz="4" w:space="0" w:color="auto"/>
              <w:right w:val="single" w:sz="4" w:space="0" w:color="auto"/>
            </w:tcBorders>
            <w:shd w:val="clear" w:color="000000" w:fill="FFFFFF"/>
            <w:vAlign w:val="center"/>
            <w:hideMark/>
          </w:tcPr>
          <w:p w14:paraId="348294D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94877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1EDDF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371E5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al inicio de la Ajuste y/0 </w:t>
            </w:r>
            <w:proofErr w:type="gramStart"/>
            <w:r w:rsidRPr="00C872FF">
              <w:rPr>
                <w:rFonts w:ascii="Arial" w:eastAsia="Times New Roman" w:hAnsi="Arial" w:cs="Arial"/>
                <w:color w:val="000000"/>
                <w:sz w:val="12"/>
                <w:szCs w:val="12"/>
                <w:lang w:eastAsia="es-CO"/>
              </w:rPr>
              <w:t>Actualización  y</w:t>
            </w:r>
            <w:proofErr w:type="gramEnd"/>
            <w:r w:rsidRPr="00C872FF">
              <w:rPr>
                <w:rFonts w:ascii="Arial" w:eastAsia="Times New Roman" w:hAnsi="Arial" w:cs="Arial"/>
                <w:color w:val="000000"/>
                <w:sz w:val="12"/>
                <w:szCs w:val="12"/>
                <w:lang w:eastAsia="es-CO"/>
              </w:rPr>
              <w:t>/o Unificación y/o Modificación de estudios y diseños y/o elaboración de estudios complementarios</w:t>
            </w:r>
          </w:p>
        </w:tc>
        <w:tc>
          <w:tcPr>
            <w:tcW w:w="6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94750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al final de la Ajuste y/0 </w:t>
            </w:r>
            <w:proofErr w:type="gramStart"/>
            <w:r w:rsidRPr="00C872FF">
              <w:rPr>
                <w:rFonts w:ascii="Arial" w:eastAsia="Times New Roman" w:hAnsi="Arial" w:cs="Arial"/>
                <w:color w:val="000000"/>
                <w:sz w:val="12"/>
                <w:szCs w:val="12"/>
                <w:lang w:eastAsia="es-CO"/>
              </w:rPr>
              <w:t>Actualización  y</w:t>
            </w:r>
            <w:proofErr w:type="gramEnd"/>
            <w:r w:rsidRPr="00C872FF">
              <w:rPr>
                <w:rFonts w:ascii="Arial" w:eastAsia="Times New Roman" w:hAnsi="Arial" w:cs="Arial"/>
                <w:color w:val="000000"/>
                <w:sz w:val="12"/>
                <w:szCs w:val="12"/>
                <w:lang w:eastAsia="es-CO"/>
              </w:rPr>
              <w:t>/o Unificación y/o Modificación de estudios y diseños y/o elaboración de estudios complementarios</w:t>
            </w:r>
          </w:p>
        </w:tc>
        <w:tc>
          <w:tcPr>
            <w:tcW w:w="65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5A83E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la Interventoría debe efectuar seguimiento </w:t>
            </w:r>
            <w:proofErr w:type="gramStart"/>
            <w:r w:rsidRPr="00C872FF">
              <w:rPr>
                <w:rFonts w:ascii="Arial" w:eastAsia="Times New Roman" w:hAnsi="Arial" w:cs="Arial"/>
                <w:color w:val="000000"/>
                <w:sz w:val="12"/>
                <w:szCs w:val="12"/>
                <w:lang w:eastAsia="es-CO"/>
              </w:rPr>
              <w:t>continuo  a</w:t>
            </w:r>
            <w:proofErr w:type="gramEnd"/>
            <w:r w:rsidRPr="00C872FF">
              <w:rPr>
                <w:rFonts w:ascii="Arial" w:eastAsia="Times New Roman" w:hAnsi="Arial" w:cs="Arial"/>
                <w:color w:val="000000"/>
                <w:sz w:val="12"/>
                <w:szCs w:val="12"/>
                <w:lang w:eastAsia="es-CO"/>
              </w:rPr>
              <w:t xml:space="preserve"> través de sus Especialistas,  al Ajuste y/0 Actualización  y/o Unificación y/o Modificación de estudios y diseños y/o elaboración de estudios complementarios por parte del Contratista, de manera que los cambios que se requieran impacten lo menos posible al proyecto. </w:t>
            </w:r>
          </w:p>
        </w:tc>
        <w:tc>
          <w:tcPr>
            <w:tcW w:w="6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46841B0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Semanal en la etapa de Ajuste y/0 </w:t>
            </w:r>
            <w:proofErr w:type="gramStart"/>
            <w:r w:rsidRPr="00C872FF">
              <w:rPr>
                <w:rFonts w:ascii="Arial" w:eastAsia="Times New Roman" w:hAnsi="Arial" w:cs="Arial"/>
                <w:color w:val="000000"/>
                <w:sz w:val="12"/>
                <w:szCs w:val="12"/>
                <w:lang w:eastAsia="es-CO"/>
              </w:rPr>
              <w:t>Actualización  y</w:t>
            </w:r>
            <w:proofErr w:type="gramEnd"/>
            <w:r w:rsidRPr="00C872FF">
              <w:rPr>
                <w:rFonts w:ascii="Arial" w:eastAsia="Times New Roman" w:hAnsi="Arial" w:cs="Arial"/>
                <w:color w:val="000000"/>
                <w:sz w:val="12"/>
                <w:szCs w:val="12"/>
                <w:lang w:eastAsia="es-CO"/>
              </w:rPr>
              <w:t>/o Unificación y/o Modificación de estudios y diseños y/o elaboración de estudios complementarios</w:t>
            </w:r>
          </w:p>
        </w:tc>
      </w:tr>
      <w:tr w:rsidR="00C872FF" w:rsidRPr="00C872FF" w14:paraId="6E498CF8" w14:textId="77777777" w:rsidTr="00C872FF">
        <w:trPr>
          <w:trHeight w:val="2181"/>
        </w:trPr>
        <w:tc>
          <w:tcPr>
            <w:tcW w:w="125" w:type="dxa"/>
            <w:vMerge/>
            <w:tcBorders>
              <w:top w:val="nil"/>
              <w:left w:val="single" w:sz="4" w:space="0" w:color="auto"/>
              <w:bottom w:val="single" w:sz="4" w:space="0" w:color="auto"/>
              <w:right w:val="single" w:sz="4" w:space="0" w:color="auto"/>
            </w:tcBorders>
            <w:vAlign w:val="center"/>
            <w:hideMark/>
          </w:tcPr>
          <w:p w14:paraId="620F2DC4"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5" w:type="dxa"/>
            <w:vMerge/>
            <w:tcBorders>
              <w:top w:val="nil"/>
              <w:left w:val="single" w:sz="4" w:space="0" w:color="auto"/>
              <w:bottom w:val="single" w:sz="4" w:space="0" w:color="auto"/>
              <w:right w:val="single" w:sz="4" w:space="0" w:color="auto"/>
            </w:tcBorders>
            <w:vAlign w:val="center"/>
            <w:hideMark/>
          </w:tcPr>
          <w:p w14:paraId="7B5BAB4A"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06C73617"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2372BBBE"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03992206"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733" w:type="dxa"/>
            <w:vMerge/>
            <w:tcBorders>
              <w:top w:val="nil"/>
              <w:left w:val="single" w:sz="4" w:space="0" w:color="auto"/>
              <w:bottom w:val="single" w:sz="4" w:space="0" w:color="auto"/>
              <w:right w:val="single" w:sz="4" w:space="0" w:color="auto"/>
            </w:tcBorders>
            <w:vAlign w:val="center"/>
            <w:hideMark/>
          </w:tcPr>
          <w:p w14:paraId="24BAE3EC"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570" w:type="dxa"/>
            <w:vMerge/>
            <w:tcBorders>
              <w:top w:val="nil"/>
              <w:left w:val="single" w:sz="4" w:space="0" w:color="auto"/>
              <w:bottom w:val="single" w:sz="4" w:space="0" w:color="auto"/>
              <w:right w:val="single" w:sz="4" w:space="0" w:color="auto"/>
            </w:tcBorders>
            <w:vAlign w:val="center"/>
            <w:hideMark/>
          </w:tcPr>
          <w:p w14:paraId="30C6A0DD"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4F1606BD"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1B0D734E"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4" w:type="dxa"/>
            <w:vMerge/>
            <w:tcBorders>
              <w:top w:val="nil"/>
              <w:left w:val="single" w:sz="4" w:space="0" w:color="auto"/>
              <w:bottom w:val="single" w:sz="4" w:space="0" w:color="auto"/>
              <w:right w:val="single" w:sz="4" w:space="0" w:color="auto"/>
            </w:tcBorders>
            <w:vAlign w:val="center"/>
            <w:hideMark/>
          </w:tcPr>
          <w:p w14:paraId="6E0D275D"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270" w:type="dxa"/>
            <w:vMerge/>
            <w:tcBorders>
              <w:top w:val="nil"/>
              <w:left w:val="single" w:sz="4" w:space="0" w:color="auto"/>
              <w:bottom w:val="single" w:sz="4" w:space="0" w:color="auto"/>
              <w:right w:val="single" w:sz="4" w:space="0" w:color="auto"/>
            </w:tcBorders>
            <w:vAlign w:val="center"/>
            <w:hideMark/>
          </w:tcPr>
          <w:p w14:paraId="09AC0530"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437" w:type="dxa"/>
            <w:vMerge/>
            <w:tcBorders>
              <w:top w:val="nil"/>
              <w:left w:val="single" w:sz="4" w:space="0" w:color="auto"/>
              <w:bottom w:val="single" w:sz="4" w:space="0" w:color="auto"/>
              <w:right w:val="single" w:sz="4" w:space="0" w:color="auto"/>
            </w:tcBorders>
            <w:vAlign w:val="center"/>
            <w:hideMark/>
          </w:tcPr>
          <w:p w14:paraId="274FB338"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583" w:type="dxa"/>
            <w:vMerge/>
            <w:tcBorders>
              <w:top w:val="nil"/>
              <w:left w:val="single" w:sz="4" w:space="0" w:color="auto"/>
              <w:bottom w:val="single" w:sz="4" w:space="0" w:color="auto"/>
              <w:right w:val="single" w:sz="4" w:space="0" w:color="auto"/>
            </w:tcBorders>
            <w:vAlign w:val="center"/>
            <w:hideMark/>
          </w:tcPr>
          <w:p w14:paraId="379B2856" w14:textId="77777777" w:rsidR="00C872FF" w:rsidRPr="00C872FF" w:rsidRDefault="00C872FF" w:rsidP="00C872FF">
            <w:pPr>
              <w:spacing w:line="240" w:lineRule="auto"/>
              <w:contextualSpacing w:val="0"/>
              <w:jc w:val="left"/>
              <w:rPr>
                <w:rFonts w:ascii="Arial" w:eastAsia="Times New Roman" w:hAnsi="Arial" w:cs="Arial"/>
                <w:b/>
                <w:bCs/>
                <w:color w:val="000000"/>
                <w:sz w:val="12"/>
                <w:szCs w:val="12"/>
                <w:lang w:eastAsia="es-CO"/>
              </w:rPr>
            </w:pPr>
          </w:p>
        </w:tc>
        <w:tc>
          <w:tcPr>
            <w:tcW w:w="994" w:type="dxa"/>
            <w:tcBorders>
              <w:top w:val="nil"/>
              <w:left w:val="nil"/>
              <w:bottom w:val="single" w:sz="4" w:space="0" w:color="auto"/>
              <w:right w:val="single" w:sz="4" w:space="0" w:color="auto"/>
            </w:tcBorders>
            <w:shd w:val="clear" w:color="000000" w:fill="FFFFFF"/>
            <w:vAlign w:val="center"/>
            <w:hideMark/>
          </w:tcPr>
          <w:p w14:paraId="56673F8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Realizar las consultas pertinentes y oportunas cuando se encuentren diferencias o inconsistencias en los diseños.</w:t>
            </w:r>
          </w:p>
        </w:tc>
        <w:tc>
          <w:tcPr>
            <w:tcW w:w="125" w:type="dxa"/>
            <w:vMerge/>
            <w:tcBorders>
              <w:top w:val="nil"/>
              <w:left w:val="single" w:sz="4" w:space="0" w:color="auto"/>
              <w:bottom w:val="single" w:sz="4" w:space="0" w:color="auto"/>
              <w:right w:val="single" w:sz="4" w:space="0" w:color="auto"/>
            </w:tcBorders>
            <w:vAlign w:val="center"/>
            <w:hideMark/>
          </w:tcPr>
          <w:p w14:paraId="51FD51DF"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5" w:type="dxa"/>
            <w:vMerge/>
            <w:tcBorders>
              <w:top w:val="nil"/>
              <w:left w:val="single" w:sz="4" w:space="0" w:color="auto"/>
              <w:bottom w:val="single" w:sz="4" w:space="0" w:color="auto"/>
              <w:right w:val="single" w:sz="4" w:space="0" w:color="auto"/>
            </w:tcBorders>
            <w:vAlign w:val="center"/>
            <w:hideMark/>
          </w:tcPr>
          <w:p w14:paraId="7E3AAF73"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125" w:type="dxa"/>
            <w:vMerge/>
            <w:tcBorders>
              <w:top w:val="nil"/>
              <w:left w:val="single" w:sz="4" w:space="0" w:color="auto"/>
              <w:bottom w:val="single" w:sz="4" w:space="0" w:color="auto"/>
              <w:right w:val="single" w:sz="4" w:space="0" w:color="auto"/>
            </w:tcBorders>
            <w:vAlign w:val="center"/>
            <w:hideMark/>
          </w:tcPr>
          <w:p w14:paraId="2C69CE02"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272" w:type="dxa"/>
            <w:vMerge/>
            <w:tcBorders>
              <w:top w:val="nil"/>
              <w:left w:val="single" w:sz="4" w:space="0" w:color="auto"/>
              <w:bottom w:val="single" w:sz="4" w:space="0" w:color="auto"/>
              <w:right w:val="single" w:sz="4" w:space="0" w:color="auto"/>
            </w:tcBorders>
            <w:vAlign w:val="center"/>
            <w:hideMark/>
          </w:tcPr>
          <w:p w14:paraId="7210E6AF"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480" w:type="dxa"/>
            <w:vMerge/>
            <w:tcBorders>
              <w:top w:val="nil"/>
              <w:left w:val="single" w:sz="4" w:space="0" w:color="auto"/>
              <w:bottom w:val="single" w:sz="4" w:space="0" w:color="auto"/>
              <w:right w:val="single" w:sz="4" w:space="0" w:color="auto"/>
            </w:tcBorders>
            <w:vAlign w:val="center"/>
            <w:hideMark/>
          </w:tcPr>
          <w:p w14:paraId="0D6EBE1D"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17" w:type="dxa"/>
            <w:vMerge/>
            <w:tcBorders>
              <w:top w:val="nil"/>
              <w:left w:val="single" w:sz="4" w:space="0" w:color="auto"/>
              <w:bottom w:val="single" w:sz="4" w:space="0" w:color="auto"/>
              <w:right w:val="single" w:sz="4" w:space="0" w:color="auto"/>
            </w:tcBorders>
            <w:vAlign w:val="center"/>
            <w:hideMark/>
          </w:tcPr>
          <w:p w14:paraId="6C801FCC"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17" w:type="dxa"/>
            <w:vMerge/>
            <w:tcBorders>
              <w:top w:val="nil"/>
              <w:left w:val="single" w:sz="4" w:space="0" w:color="auto"/>
              <w:bottom w:val="single" w:sz="4" w:space="0" w:color="auto"/>
              <w:right w:val="single" w:sz="4" w:space="0" w:color="auto"/>
            </w:tcBorders>
            <w:vAlign w:val="center"/>
            <w:hideMark/>
          </w:tcPr>
          <w:p w14:paraId="0A50B6F8"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17" w:type="dxa"/>
            <w:vMerge/>
            <w:tcBorders>
              <w:top w:val="nil"/>
              <w:left w:val="single" w:sz="4" w:space="0" w:color="auto"/>
              <w:bottom w:val="single" w:sz="4" w:space="0" w:color="auto"/>
              <w:right w:val="single" w:sz="4" w:space="0" w:color="auto"/>
            </w:tcBorders>
            <w:vAlign w:val="center"/>
            <w:hideMark/>
          </w:tcPr>
          <w:p w14:paraId="55880443"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52" w:type="dxa"/>
            <w:vMerge/>
            <w:tcBorders>
              <w:top w:val="nil"/>
              <w:left w:val="single" w:sz="4" w:space="0" w:color="auto"/>
              <w:bottom w:val="single" w:sz="4" w:space="0" w:color="auto"/>
              <w:right w:val="single" w:sz="4" w:space="0" w:color="auto"/>
            </w:tcBorders>
            <w:vAlign w:val="center"/>
            <w:hideMark/>
          </w:tcPr>
          <w:p w14:paraId="5E1852B5"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c>
          <w:tcPr>
            <w:tcW w:w="617" w:type="dxa"/>
            <w:vMerge/>
            <w:tcBorders>
              <w:top w:val="nil"/>
              <w:left w:val="single" w:sz="4" w:space="0" w:color="auto"/>
              <w:bottom w:val="single" w:sz="4" w:space="0" w:color="auto"/>
              <w:right w:val="single" w:sz="4" w:space="0" w:color="auto"/>
            </w:tcBorders>
            <w:vAlign w:val="center"/>
            <w:hideMark/>
          </w:tcPr>
          <w:p w14:paraId="6629D7D2" w14:textId="77777777" w:rsidR="00C872FF" w:rsidRPr="00C872FF" w:rsidRDefault="00C872FF" w:rsidP="00C872FF">
            <w:pPr>
              <w:spacing w:line="240" w:lineRule="auto"/>
              <w:contextualSpacing w:val="0"/>
              <w:jc w:val="left"/>
              <w:rPr>
                <w:rFonts w:ascii="Arial" w:eastAsia="Times New Roman" w:hAnsi="Arial" w:cs="Arial"/>
                <w:color w:val="000000"/>
                <w:sz w:val="12"/>
                <w:szCs w:val="12"/>
                <w:lang w:eastAsia="es-CO"/>
              </w:rPr>
            </w:pPr>
          </w:p>
        </w:tc>
      </w:tr>
      <w:tr w:rsidR="00C872FF" w:rsidRPr="00C872FF" w14:paraId="66B659C1" w14:textId="77777777" w:rsidTr="00C872FF">
        <w:trPr>
          <w:trHeight w:val="2181"/>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16B205B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9</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4691646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Especifico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2C52B4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711AA35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25F99BF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Operacional</w:t>
            </w:r>
          </w:p>
        </w:tc>
        <w:tc>
          <w:tcPr>
            <w:tcW w:w="733" w:type="dxa"/>
            <w:tcBorders>
              <w:top w:val="nil"/>
              <w:left w:val="nil"/>
              <w:bottom w:val="single" w:sz="4" w:space="0" w:color="auto"/>
              <w:right w:val="single" w:sz="4" w:space="0" w:color="auto"/>
            </w:tcBorders>
            <w:shd w:val="clear" w:color="auto" w:fill="auto"/>
            <w:vAlign w:val="center"/>
            <w:hideMark/>
          </w:tcPr>
          <w:p w14:paraId="73E2597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Ejecución de mayores cantidades de obra no autorizadas,</w:t>
            </w:r>
            <w:r w:rsidRPr="00C872FF">
              <w:rPr>
                <w:rFonts w:ascii="Arial" w:eastAsia="Times New Roman" w:hAnsi="Arial" w:cs="Arial"/>
                <w:color w:val="000000"/>
                <w:sz w:val="12"/>
                <w:szCs w:val="12"/>
                <w:lang w:eastAsia="es-CO"/>
              </w:rPr>
              <w:t xml:space="preserve"> </w:t>
            </w:r>
            <w:proofErr w:type="gramStart"/>
            <w:r w:rsidRPr="00C872FF">
              <w:rPr>
                <w:rFonts w:ascii="Arial" w:eastAsia="Times New Roman" w:hAnsi="Arial" w:cs="Arial"/>
                <w:color w:val="000000"/>
                <w:sz w:val="12"/>
                <w:szCs w:val="12"/>
                <w:lang w:eastAsia="es-CO"/>
              </w:rPr>
              <w:t>por  materiales</w:t>
            </w:r>
            <w:proofErr w:type="gramEnd"/>
            <w:r w:rsidRPr="00C872FF">
              <w:rPr>
                <w:rFonts w:ascii="Arial" w:eastAsia="Times New Roman" w:hAnsi="Arial" w:cs="Arial"/>
                <w:color w:val="000000"/>
                <w:sz w:val="12"/>
                <w:szCs w:val="12"/>
                <w:lang w:eastAsia="es-CO"/>
              </w:rPr>
              <w:t xml:space="preserve"> y/o procedimientos constructivos inadecuados, y/o por deficiente programación  de ejecución de las obras. </w:t>
            </w:r>
          </w:p>
        </w:tc>
        <w:tc>
          <w:tcPr>
            <w:tcW w:w="570" w:type="dxa"/>
            <w:tcBorders>
              <w:top w:val="nil"/>
              <w:left w:val="nil"/>
              <w:bottom w:val="single" w:sz="4" w:space="0" w:color="auto"/>
              <w:right w:val="single" w:sz="4" w:space="0" w:color="auto"/>
            </w:tcBorders>
            <w:shd w:val="clear" w:color="auto" w:fill="auto"/>
            <w:vAlign w:val="center"/>
            <w:hideMark/>
          </w:tcPr>
          <w:p w14:paraId="4D8FA75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Demora en la ejecución de la </w:t>
            </w:r>
            <w:proofErr w:type="gramStart"/>
            <w:r w:rsidRPr="00C872FF">
              <w:rPr>
                <w:rFonts w:ascii="Arial" w:eastAsia="Times New Roman" w:hAnsi="Arial" w:cs="Arial"/>
                <w:color w:val="000000"/>
                <w:sz w:val="12"/>
                <w:szCs w:val="12"/>
                <w:lang w:eastAsia="es-CO"/>
              </w:rPr>
              <w:t>obra  por</w:t>
            </w:r>
            <w:proofErr w:type="gramEnd"/>
            <w:r w:rsidRPr="00C872FF">
              <w:rPr>
                <w:rFonts w:ascii="Arial" w:eastAsia="Times New Roman" w:hAnsi="Arial" w:cs="Arial"/>
                <w:color w:val="000000"/>
                <w:sz w:val="12"/>
                <w:szCs w:val="12"/>
                <w:lang w:eastAsia="es-CO"/>
              </w:rPr>
              <w:t xml:space="preserve"> correctivos necesarios.   </w:t>
            </w:r>
          </w:p>
        </w:tc>
        <w:tc>
          <w:tcPr>
            <w:tcW w:w="124" w:type="dxa"/>
            <w:tcBorders>
              <w:top w:val="nil"/>
              <w:left w:val="nil"/>
              <w:bottom w:val="single" w:sz="4" w:space="0" w:color="auto"/>
              <w:right w:val="single" w:sz="4" w:space="0" w:color="auto"/>
            </w:tcBorders>
            <w:shd w:val="clear" w:color="auto" w:fill="auto"/>
            <w:noWrap/>
            <w:vAlign w:val="center"/>
            <w:hideMark/>
          </w:tcPr>
          <w:p w14:paraId="1B137E9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55EB188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3717DD9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0" w:type="dxa"/>
            <w:tcBorders>
              <w:top w:val="nil"/>
              <w:left w:val="nil"/>
              <w:bottom w:val="single" w:sz="4" w:space="0" w:color="auto"/>
              <w:right w:val="single" w:sz="4" w:space="0" w:color="auto"/>
            </w:tcBorders>
            <w:shd w:val="clear" w:color="auto" w:fill="auto"/>
            <w:vAlign w:val="center"/>
            <w:hideMark/>
          </w:tcPr>
          <w:p w14:paraId="299BA8D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53A91D8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19DF2462"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208370A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Interventoría permanente en la ejecución de las obras, para controlar obras autorizadas, materiales, procedimientos </w:t>
            </w:r>
            <w:proofErr w:type="gramStart"/>
            <w:r w:rsidRPr="00C872FF">
              <w:rPr>
                <w:rFonts w:ascii="Arial" w:eastAsia="Times New Roman" w:hAnsi="Arial" w:cs="Arial"/>
                <w:color w:val="000000"/>
                <w:sz w:val="12"/>
                <w:szCs w:val="12"/>
                <w:lang w:eastAsia="es-CO"/>
              </w:rPr>
              <w:t>constructivos ,</w:t>
            </w:r>
            <w:proofErr w:type="gramEnd"/>
            <w:r w:rsidRPr="00C872FF">
              <w:rPr>
                <w:rFonts w:ascii="Arial" w:eastAsia="Times New Roman" w:hAnsi="Arial" w:cs="Arial"/>
                <w:color w:val="000000"/>
                <w:sz w:val="12"/>
                <w:szCs w:val="12"/>
                <w:lang w:eastAsia="es-CO"/>
              </w:rPr>
              <w:t xml:space="preserve"> ajustados a las obras requeridas y especificaciones técnicas contractuales. </w:t>
            </w:r>
          </w:p>
        </w:tc>
        <w:tc>
          <w:tcPr>
            <w:tcW w:w="125" w:type="dxa"/>
            <w:tcBorders>
              <w:top w:val="nil"/>
              <w:left w:val="nil"/>
              <w:bottom w:val="single" w:sz="4" w:space="0" w:color="auto"/>
              <w:right w:val="single" w:sz="4" w:space="0" w:color="auto"/>
            </w:tcBorders>
            <w:shd w:val="clear" w:color="auto" w:fill="auto"/>
            <w:vAlign w:val="center"/>
            <w:hideMark/>
          </w:tcPr>
          <w:p w14:paraId="6D84D70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1C3B3CF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279F3DA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2" w:type="dxa"/>
            <w:tcBorders>
              <w:top w:val="nil"/>
              <w:left w:val="nil"/>
              <w:bottom w:val="single" w:sz="4" w:space="0" w:color="auto"/>
              <w:right w:val="single" w:sz="4" w:space="0" w:color="auto"/>
            </w:tcBorders>
            <w:shd w:val="clear" w:color="auto" w:fill="auto"/>
            <w:vAlign w:val="center"/>
            <w:hideMark/>
          </w:tcPr>
          <w:p w14:paraId="230C182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2207D27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2121AC1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23D4DE0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3856984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6D1D68B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Control permanente por parte del Interventor de </w:t>
            </w:r>
            <w:proofErr w:type="gramStart"/>
            <w:r w:rsidRPr="00C872FF">
              <w:rPr>
                <w:rFonts w:ascii="Arial" w:eastAsia="Times New Roman" w:hAnsi="Arial" w:cs="Arial"/>
                <w:color w:val="000000"/>
                <w:sz w:val="12"/>
                <w:szCs w:val="12"/>
                <w:lang w:eastAsia="es-CO"/>
              </w:rPr>
              <w:t>la  ejecución</w:t>
            </w:r>
            <w:proofErr w:type="gramEnd"/>
            <w:r w:rsidRPr="00C872FF">
              <w:rPr>
                <w:rFonts w:ascii="Arial" w:eastAsia="Times New Roman" w:hAnsi="Arial" w:cs="Arial"/>
                <w:color w:val="000000"/>
                <w:sz w:val="12"/>
                <w:szCs w:val="12"/>
                <w:lang w:eastAsia="es-CO"/>
              </w:rPr>
              <w:t xml:space="preserve"> de las obras requeridas del proyecto y del cumplimiento de especificaciones técnicas.  </w:t>
            </w:r>
          </w:p>
        </w:tc>
        <w:tc>
          <w:tcPr>
            <w:tcW w:w="617" w:type="dxa"/>
            <w:tcBorders>
              <w:top w:val="nil"/>
              <w:left w:val="nil"/>
              <w:bottom w:val="single" w:sz="4" w:space="0" w:color="auto"/>
              <w:right w:val="single" w:sz="4" w:space="0" w:color="auto"/>
            </w:tcBorders>
            <w:shd w:val="clear" w:color="auto" w:fill="auto"/>
            <w:vAlign w:val="center"/>
            <w:hideMark/>
          </w:tcPr>
          <w:p w14:paraId="1C46E47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Diario </w:t>
            </w:r>
          </w:p>
        </w:tc>
      </w:tr>
      <w:tr w:rsidR="00C872FF" w:rsidRPr="00C872FF" w14:paraId="19545324" w14:textId="77777777" w:rsidTr="00C872FF">
        <w:trPr>
          <w:trHeight w:val="2580"/>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7C9E1C5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10</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58B371D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Especifico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7723B67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301B361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1EF6E1C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Operacional</w:t>
            </w:r>
          </w:p>
        </w:tc>
        <w:tc>
          <w:tcPr>
            <w:tcW w:w="733" w:type="dxa"/>
            <w:tcBorders>
              <w:top w:val="nil"/>
              <w:left w:val="nil"/>
              <w:bottom w:val="single" w:sz="4" w:space="0" w:color="auto"/>
              <w:right w:val="single" w:sz="4" w:space="0" w:color="auto"/>
            </w:tcBorders>
            <w:shd w:val="clear" w:color="auto" w:fill="auto"/>
            <w:vAlign w:val="center"/>
            <w:hideMark/>
          </w:tcPr>
          <w:p w14:paraId="00416053"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Variación de cantidades de obra debidamente justificadas:</w:t>
            </w:r>
            <w:r w:rsidRPr="00C872FF">
              <w:rPr>
                <w:rFonts w:ascii="Arial" w:eastAsia="Times New Roman" w:hAnsi="Arial" w:cs="Arial"/>
                <w:color w:val="000000"/>
                <w:sz w:val="12"/>
                <w:szCs w:val="12"/>
                <w:lang w:eastAsia="es-CO"/>
              </w:rPr>
              <w:t xml:space="preserve"> Son los efectos derivados de los cambios en las condiciones técnicas que incrementen o disminuyan las cantidades </w:t>
            </w:r>
            <w:proofErr w:type="gramStart"/>
            <w:r w:rsidRPr="00C872FF">
              <w:rPr>
                <w:rFonts w:ascii="Arial" w:eastAsia="Times New Roman" w:hAnsi="Arial" w:cs="Arial"/>
                <w:color w:val="000000"/>
                <w:sz w:val="12"/>
                <w:szCs w:val="12"/>
                <w:lang w:eastAsia="es-CO"/>
              </w:rPr>
              <w:t>previstas  para</w:t>
            </w:r>
            <w:proofErr w:type="gramEnd"/>
            <w:r w:rsidRPr="00C872FF">
              <w:rPr>
                <w:rFonts w:ascii="Arial" w:eastAsia="Times New Roman" w:hAnsi="Arial" w:cs="Arial"/>
                <w:color w:val="000000"/>
                <w:sz w:val="12"/>
                <w:szCs w:val="12"/>
                <w:lang w:eastAsia="es-CO"/>
              </w:rPr>
              <w:t xml:space="preserve"> la ejecución de las obras. El Municipio asume las variaciones de las cantidades de obra técnicamente requeridas para la ejecución del proyecto y el Contratista asume el riesgo de ejecutar las cantidades de obra en las variaciones que sean necesarias.</w:t>
            </w:r>
          </w:p>
        </w:tc>
        <w:tc>
          <w:tcPr>
            <w:tcW w:w="570" w:type="dxa"/>
            <w:tcBorders>
              <w:top w:val="nil"/>
              <w:left w:val="nil"/>
              <w:bottom w:val="single" w:sz="4" w:space="0" w:color="auto"/>
              <w:right w:val="single" w:sz="4" w:space="0" w:color="auto"/>
            </w:tcBorders>
            <w:shd w:val="clear" w:color="auto" w:fill="auto"/>
            <w:vAlign w:val="center"/>
            <w:hideMark/>
          </w:tcPr>
          <w:p w14:paraId="6719046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 variación de las cantidades de obra previstas inicialmente, siendo necesario ajustes al balance de cantidades de obra, para ceñirse al presupuesto contractual.</w:t>
            </w:r>
          </w:p>
        </w:tc>
        <w:tc>
          <w:tcPr>
            <w:tcW w:w="124" w:type="dxa"/>
            <w:tcBorders>
              <w:top w:val="nil"/>
              <w:left w:val="nil"/>
              <w:bottom w:val="single" w:sz="4" w:space="0" w:color="auto"/>
              <w:right w:val="single" w:sz="4" w:space="0" w:color="auto"/>
            </w:tcBorders>
            <w:shd w:val="clear" w:color="auto" w:fill="auto"/>
            <w:noWrap/>
            <w:vAlign w:val="center"/>
            <w:hideMark/>
          </w:tcPr>
          <w:p w14:paraId="45C9C7D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124" w:type="dxa"/>
            <w:tcBorders>
              <w:top w:val="nil"/>
              <w:left w:val="nil"/>
              <w:bottom w:val="single" w:sz="4" w:space="0" w:color="auto"/>
              <w:right w:val="single" w:sz="4" w:space="0" w:color="auto"/>
            </w:tcBorders>
            <w:shd w:val="clear" w:color="auto" w:fill="auto"/>
            <w:noWrap/>
            <w:vAlign w:val="center"/>
            <w:hideMark/>
          </w:tcPr>
          <w:p w14:paraId="6905749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11561EF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7</w:t>
            </w:r>
          </w:p>
        </w:tc>
        <w:tc>
          <w:tcPr>
            <w:tcW w:w="270" w:type="dxa"/>
            <w:tcBorders>
              <w:top w:val="nil"/>
              <w:left w:val="nil"/>
              <w:bottom w:val="single" w:sz="4" w:space="0" w:color="auto"/>
              <w:right w:val="single" w:sz="4" w:space="0" w:color="auto"/>
            </w:tcBorders>
            <w:shd w:val="clear" w:color="auto" w:fill="auto"/>
            <w:vAlign w:val="center"/>
            <w:hideMark/>
          </w:tcPr>
          <w:p w14:paraId="2FEDE0D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Alto</w:t>
            </w:r>
          </w:p>
        </w:tc>
        <w:tc>
          <w:tcPr>
            <w:tcW w:w="437" w:type="dxa"/>
            <w:tcBorders>
              <w:top w:val="nil"/>
              <w:left w:val="nil"/>
              <w:bottom w:val="single" w:sz="4" w:space="0" w:color="auto"/>
              <w:right w:val="single" w:sz="4" w:space="0" w:color="auto"/>
            </w:tcBorders>
            <w:shd w:val="clear" w:color="auto" w:fill="auto"/>
            <w:vAlign w:val="center"/>
            <w:hideMark/>
          </w:tcPr>
          <w:p w14:paraId="53D7510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064D3B5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5BEB17E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Planeación, revisión, ajuste y seguimiento en la fase precontractual y contractual de forma adecuada de los diseños y cantidades de obra.</w:t>
            </w:r>
          </w:p>
        </w:tc>
        <w:tc>
          <w:tcPr>
            <w:tcW w:w="125" w:type="dxa"/>
            <w:tcBorders>
              <w:top w:val="nil"/>
              <w:left w:val="nil"/>
              <w:bottom w:val="single" w:sz="4" w:space="0" w:color="auto"/>
              <w:right w:val="single" w:sz="4" w:space="0" w:color="auto"/>
            </w:tcBorders>
            <w:shd w:val="clear" w:color="auto" w:fill="auto"/>
            <w:vAlign w:val="center"/>
            <w:hideMark/>
          </w:tcPr>
          <w:p w14:paraId="64FFFC4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5" w:type="dxa"/>
            <w:tcBorders>
              <w:top w:val="nil"/>
              <w:left w:val="nil"/>
              <w:bottom w:val="single" w:sz="4" w:space="0" w:color="auto"/>
              <w:right w:val="single" w:sz="4" w:space="0" w:color="auto"/>
            </w:tcBorders>
            <w:shd w:val="clear" w:color="auto" w:fill="auto"/>
            <w:vAlign w:val="center"/>
            <w:hideMark/>
          </w:tcPr>
          <w:p w14:paraId="4B7F604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709D6E1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2" w:type="dxa"/>
            <w:tcBorders>
              <w:top w:val="nil"/>
              <w:left w:val="nil"/>
              <w:bottom w:val="single" w:sz="4" w:space="0" w:color="auto"/>
              <w:right w:val="single" w:sz="4" w:space="0" w:color="auto"/>
            </w:tcBorders>
            <w:shd w:val="clear" w:color="auto" w:fill="auto"/>
            <w:vAlign w:val="center"/>
            <w:hideMark/>
          </w:tcPr>
          <w:p w14:paraId="6296451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80" w:type="dxa"/>
            <w:tcBorders>
              <w:top w:val="nil"/>
              <w:left w:val="nil"/>
              <w:bottom w:val="single" w:sz="4" w:space="0" w:color="auto"/>
              <w:right w:val="single" w:sz="4" w:space="0" w:color="auto"/>
            </w:tcBorders>
            <w:shd w:val="clear" w:color="auto" w:fill="auto"/>
            <w:vAlign w:val="center"/>
            <w:hideMark/>
          </w:tcPr>
          <w:p w14:paraId="39E4AB2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14874C1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257FD6E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3464BBC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17859DC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Análisis y revisión de los estudios realizados y revisión de las cantidades contractuales, a medida que se va ejecutando el proyecto, para realizar ajustes de ser necesario.</w:t>
            </w:r>
          </w:p>
        </w:tc>
        <w:tc>
          <w:tcPr>
            <w:tcW w:w="617" w:type="dxa"/>
            <w:tcBorders>
              <w:top w:val="nil"/>
              <w:left w:val="nil"/>
              <w:bottom w:val="single" w:sz="4" w:space="0" w:color="auto"/>
              <w:right w:val="single" w:sz="4" w:space="0" w:color="auto"/>
            </w:tcBorders>
            <w:shd w:val="clear" w:color="auto" w:fill="auto"/>
            <w:vAlign w:val="center"/>
            <w:hideMark/>
          </w:tcPr>
          <w:p w14:paraId="7C02FA9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Mensual</w:t>
            </w:r>
          </w:p>
        </w:tc>
      </w:tr>
      <w:tr w:rsidR="00C872FF" w:rsidRPr="00C872FF" w14:paraId="7356181B" w14:textId="77777777" w:rsidTr="00C872FF">
        <w:trPr>
          <w:trHeight w:val="3285"/>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53064F4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13</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341CA11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Especifico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495D266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159733F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64B0FF1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Operacional</w:t>
            </w:r>
          </w:p>
        </w:tc>
        <w:tc>
          <w:tcPr>
            <w:tcW w:w="733" w:type="dxa"/>
            <w:tcBorders>
              <w:top w:val="nil"/>
              <w:left w:val="nil"/>
              <w:bottom w:val="single" w:sz="4" w:space="0" w:color="auto"/>
              <w:right w:val="single" w:sz="4" w:space="0" w:color="auto"/>
            </w:tcBorders>
            <w:shd w:val="clear" w:color="auto" w:fill="auto"/>
            <w:vAlign w:val="center"/>
            <w:hideMark/>
          </w:tcPr>
          <w:p w14:paraId="7537F5D1"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Modificación y/o cambios de ubicación en las fuentes de materiales y/o Lugares de disposición de sobrantes, presentados y/o propuestos y/o </w:t>
            </w:r>
            <w:proofErr w:type="gramStart"/>
            <w:r w:rsidRPr="00C872FF">
              <w:rPr>
                <w:rFonts w:ascii="Arial" w:eastAsia="Times New Roman" w:hAnsi="Arial" w:cs="Arial"/>
                <w:b/>
                <w:bCs/>
                <w:color w:val="000000"/>
                <w:sz w:val="12"/>
                <w:szCs w:val="12"/>
                <w:lang w:eastAsia="es-CO"/>
              </w:rPr>
              <w:t>proyectados  por</w:t>
            </w:r>
            <w:proofErr w:type="gramEnd"/>
            <w:r w:rsidRPr="00C872FF">
              <w:rPr>
                <w:rFonts w:ascii="Arial" w:eastAsia="Times New Roman" w:hAnsi="Arial" w:cs="Arial"/>
                <w:b/>
                <w:bCs/>
                <w:color w:val="000000"/>
                <w:sz w:val="12"/>
                <w:szCs w:val="12"/>
                <w:lang w:eastAsia="es-CO"/>
              </w:rPr>
              <w:t xml:space="preserve"> el PROPONENTE Y/O CONTRATISTA</w:t>
            </w:r>
            <w:r w:rsidRPr="00C872FF">
              <w:rPr>
                <w:rFonts w:ascii="Arial" w:eastAsia="Times New Roman" w:hAnsi="Arial" w:cs="Arial"/>
                <w:color w:val="000000"/>
                <w:sz w:val="12"/>
                <w:szCs w:val="12"/>
                <w:lang w:eastAsia="es-CO"/>
              </w:rPr>
              <w:t xml:space="preserve">. Hace referencia al riesgo técnico, económico, ambiental y/o social, en cuanto a calidad y cantidad del material, explotación y su distancia de acarreo para las fuentes de materiales y/o para los lugares de disposición de sobrantes.  Le corresponde al interesado o proponente verificar en la región del proyecto las fuentes de materiales y lugares de disposición de sobrantes a emplear, para la presentación de una propuesta acorde con las obras a ejecutar. </w:t>
            </w:r>
          </w:p>
        </w:tc>
        <w:tc>
          <w:tcPr>
            <w:tcW w:w="570" w:type="dxa"/>
            <w:tcBorders>
              <w:top w:val="nil"/>
              <w:left w:val="nil"/>
              <w:bottom w:val="single" w:sz="4" w:space="0" w:color="auto"/>
              <w:right w:val="single" w:sz="4" w:space="0" w:color="auto"/>
            </w:tcBorders>
            <w:shd w:val="clear" w:color="auto" w:fill="auto"/>
            <w:vAlign w:val="center"/>
            <w:hideMark/>
          </w:tcPr>
          <w:p w14:paraId="7EDE3D8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Impacto económico al Contratista</w:t>
            </w:r>
          </w:p>
        </w:tc>
        <w:tc>
          <w:tcPr>
            <w:tcW w:w="124" w:type="dxa"/>
            <w:tcBorders>
              <w:top w:val="nil"/>
              <w:left w:val="nil"/>
              <w:bottom w:val="single" w:sz="4" w:space="0" w:color="auto"/>
              <w:right w:val="single" w:sz="4" w:space="0" w:color="auto"/>
            </w:tcBorders>
            <w:shd w:val="clear" w:color="auto" w:fill="auto"/>
            <w:noWrap/>
            <w:vAlign w:val="center"/>
            <w:hideMark/>
          </w:tcPr>
          <w:p w14:paraId="2EEC0FF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312DEE3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4A18B29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0" w:type="dxa"/>
            <w:tcBorders>
              <w:top w:val="nil"/>
              <w:left w:val="nil"/>
              <w:bottom w:val="single" w:sz="4" w:space="0" w:color="auto"/>
              <w:right w:val="single" w:sz="4" w:space="0" w:color="auto"/>
            </w:tcBorders>
            <w:shd w:val="clear" w:color="auto" w:fill="auto"/>
            <w:vAlign w:val="center"/>
            <w:hideMark/>
          </w:tcPr>
          <w:p w14:paraId="3088E37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37" w:type="dxa"/>
            <w:tcBorders>
              <w:top w:val="nil"/>
              <w:left w:val="nil"/>
              <w:bottom w:val="single" w:sz="4" w:space="0" w:color="auto"/>
              <w:right w:val="single" w:sz="4" w:space="0" w:color="auto"/>
            </w:tcBorders>
            <w:shd w:val="clear" w:color="auto" w:fill="auto"/>
            <w:vAlign w:val="center"/>
            <w:hideMark/>
          </w:tcPr>
          <w:p w14:paraId="0E8B091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06E7E44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092CA75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Planeación, revisión, ajuste y seguimiento en la fase precontractual   a las fuentes de materiales y/o lugares de disposición de sobrantes para el proyecto. En la fase contractual verificación del cumplimiento de especificaciones técnicas de los materiales, así como el cumplimiento de los requisitos técnicos y ambientales de los lugares de disposición de sobrantes.</w:t>
            </w:r>
          </w:p>
        </w:tc>
        <w:tc>
          <w:tcPr>
            <w:tcW w:w="125" w:type="dxa"/>
            <w:tcBorders>
              <w:top w:val="nil"/>
              <w:left w:val="nil"/>
              <w:bottom w:val="single" w:sz="4" w:space="0" w:color="auto"/>
              <w:right w:val="single" w:sz="4" w:space="0" w:color="auto"/>
            </w:tcBorders>
            <w:shd w:val="clear" w:color="auto" w:fill="auto"/>
            <w:vAlign w:val="center"/>
            <w:hideMark/>
          </w:tcPr>
          <w:p w14:paraId="111BCB7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725A0D9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03C846E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2" w:type="dxa"/>
            <w:tcBorders>
              <w:top w:val="nil"/>
              <w:left w:val="nil"/>
              <w:bottom w:val="single" w:sz="4" w:space="0" w:color="auto"/>
              <w:right w:val="single" w:sz="4" w:space="0" w:color="auto"/>
            </w:tcBorders>
            <w:shd w:val="clear" w:color="auto" w:fill="auto"/>
            <w:vAlign w:val="center"/>
            <w:hideMark/>
          </w:tcPr>
          <w:p w14:paraId="3553E44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6E6A518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7FC5EBD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66F6CFC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En la planeación del proyecto y en la etapa precontractual</w:t>
            </w:r>
          </w:p>
        </w:tc>
        <w:tc>
          <w:tcPr>
            <w:tcW w:w="617" w:type="dxa"/>
            <w:tcBorders>
              <w:top w:val="nil"/>
              <w:left w:val="nil"/>
              <w:bottom w:val="single" w:sz="4" w:space="0" w:color="auto"/>
              <w:right w:val="single" w:sz="4" w:space="0" w:color="auto"/>
            </w:tcBorders>
            <w:shd w:val="clear" w:color="auto" w:fill="auto"/>
            <w:vAlign w:val="center"/>
            <w:hideMark/>
          </w:tcPr>
          <w:p w14:paraId="258D282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334A68D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Comités Técnicos, Seguimiento a la ejecución de la obra, suministro de materiales acorde con las especificaciones técnicas contractuales, disposición de materiales sobrantes en los sitios autorizados, verificación de pagos con precios contractuales, sin reajustes por distancias de acarreo de materiales.  informes de interventoría.</w:t>
            </w:r>
          </w:p>
        </w:tc>
        <w:tc>
          <w:tcPr>
            <w:tcW w:w="617" w:type="dxa"/>
            <w:tcBorders>
              <w:top w:val="nil"/>
              <w:left w:val="nil"/>
              <w:bottom w:val="single" w:sz="4" w:space="0" w:color="auto"/>
              <w:right w:val="single" w:sz="4" w:space="0" w:color="auto"/>
            </w:tcBorders>
            <w:shd w:val="clear" w:color="auto" w:fill="auto"/>
            <w:vAlign w:val="center"/>
            <w:hideMark/>
          </w:tcPr>
          <w:p w14:paraId="48A4BF9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Mensual</w:t>
            </w:r>
          </w:p>
        </w:tc>
      </w:tr>
      <w:tr w:rsidR="00C872FF" w:rsidRPr="00C872FF" w14:paraId="48BB397D" w14:textId="77777777" w:rsidTr="00C872FF">
        <w:trPr>
          <w:trHeight w:val="4488"/>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48E7BC5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14</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7D32460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Específico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0CB5594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242DDCD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0E7F0AB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Riesgo de </w:t>
            </w:r>
            <w:proofErr w:type="gramStart"/>
            <w:r w:rsidRPr="00C872FF">
              <w:rPr>
                <w:rFonts w:ascii="Arial" w:eastAsia="Times New Roman" w:hAnsi="Arial" w:cs="Arial"/>
                <w:color w:val="000000"/>
                <w:sz w:val="12"/>
                <w:szCs w:val="12"/>
                <w:lang w:eastAsia="es-CO"/>
              </w:rPr>
              <w:t>la  Naturaleza</w:t>
            </w:r>
            <w:proofErr w:type="gramEnd"/>
          </w:p>
        </w:tc>
        <w:tc>
          <w:tcPr>
            <w:tcW w:w="733" w:type="dxa"/>
            <w:tcBorders>
              <w:top w:val="nil"/>
              <w:left w:val="nil"/>
              <w:bottom w:val="single" w:sz="4" w:space="0" w:color="auto"/>
              <w:right w:val="single" w:sz="4" w:space="0" w:color="auto"/>
            </w:tcBorders>
            <w:shd w:val="clear" w:color="auto" w:fill="auto"/>
            <w:vAlign w:val="center"/>
            <w:hideMark/>
          </w:tcPr>
          <w:p w14:paraId="3ACACEB2"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Inestabilidad Geológica, </w:t>
            </w:r>
            <w:proofErr w:type="gramStart"/>
            <w:r w:rsidRPr="00C872FF">
              <w:rPr>
                <w:rFonts w:ascii="Arial" w:eastAsia="Times New Roman" w:hAnsi="Arial" w:cs="Arial"/>
                <w:b/>
                <w:bCs/>
                <w:color w:val="000000"/>
                <w:sz w:val="12"/>
                <w:szCs w:val="12"/>
                <w:lang w:eastAsia="es-CO"/>
              </w:rPr>
              <w:t>Geotécnica,  Hidrogeológica</w:t>
            </w:r>
            <w:proofErr w:type="gramEnd"/>
            <w:r w:rsidRPr="00C872FF">
              <w:rPr>
                <w:rFonts w:ascii="Arial" w:eastAsia="Times New Roman" w:hAnsi="Arial" w:cs="Arial"/>
                <w:b/>
                <w:bCs/>
                <w:color w:val="000000"/>
                <w:sz w:val="12"/>
                <w:szCs w:val="12"/>
                <w:lang w:eastAsia="es-CO"/>
              </w:rPr>
              <w:t xml:space="preserve">. El </w:t>
            </w:r>
            <w:proofErr w:type="gramStart"/>
            <w:r w:rsidRPr="00C872FF">
              <w:rPr>
                <w:rFonts w:ascii="Arial" w:eastAsia="Times New Roman" w:hAnsi="Arial" w:cs="Arial"/>
                <w:b/>
                <w:bCs/>
                <w:color w:val="000000"/>
                <w:sz w:val="12"/>
                <w:szCs w:val="12"/>
                <w:lang w:eastAsia="es-CO"/>
              </w:rPr>
              <w:t>r</w:t>
            </w:r>
            <w:r w:rsidRPr="00C872FF">
              <w:rPr>
                <w:rFonts w:ascii="Arial" w:eastAsia="Times New Roman" w:hAnsi="Arial" w:cs="Arial"/>
                <w:color w:val="000000"/>
                <w:sz w:val="12"/>
                <w:szCs w:val="12"/>
                <w:lang w:eastAsia="es-CO"/>
              </w:rPr>
              <w:t>iesgo  puede</w:t>
            </w:r>
            <w:proofErr w:type="gramEnd"/>
            <w:r w:rsidRPr="00C872FF">
              <w:rPr>
                <w:rFonts w:ascii="Arial" w:eastAsia="Times New Roman" w:hAnsi="Arial" w:cs="Arial"/>
                <w:color w:val="000000"/>
                <w:sz w:val="12"/>
                <w:szCs w:val="12"/>
                <w:lang w:eastAsia="es-CO"/>
              </w:rPr>
              <w:t xml:space="preserv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w:t>
            </w:r>
            <w:proofErr w:type="gramStart"/>
            <w:r w:rsidRPr="00C872FF">
              <w:rPr>
                <w:rFonts w:ascii="Arial" w:eastAsia="Times New Roman" w:hAnsi="Arial" w:cs="Arial"/>
                <w:color w:val="000000"/>
                <w:sz w:val="12"/>
                <w:szCs w:val="12"/>
                <w:lang w:eastAsia="es-CO"/>
              </w:rPr>
              <w:t>El  Contratista</w:t>
            </w:r>
            <w:proofErr w:type="gramEnd"/>
            <w:r w:rsidRPr="00C872FF">
              <w:rPr>
                <w:rFonts w:ascii="Arial" w:eastAsia="Times New Roman" w:hAnsi="Arial" w:cs="Arial"/>
                <w:color w:val="000000"/>
                <w:sz w:val="12"/>
                <w:szCs w:val="12"/>
                <w:lang w:eastAsia="es-CO"/>
              </w:rPr>
              <w:t xml:space="preserve"> de Obra,  asumirá  los riesgos geológico, geotécnico e hidrogeológicos identificados, y los que debió identificar en el ajuste y/o elaboración de estudios y diseños y los que se presenten durante la ejecución del contrato. El Municipio asume el Riesgo por concepto de mayores cantidades de obra que sean necesarias, siempre y cuando no sean de responsabilidad del Contratista.</w:t>
            </w:r>
          </w:p>
        </w:tc>
        <w:tc>
          <w:tcPr>
            <w:tcW w:w="570" w:type="dxa"/>
            <w:tcBorders>
              <w:top w:val="nil"/>
              <w:left w:val="nil"/>
              <w:bottom w:val="single" w:sz="4" w:space="0" w:color="auto"/>
              <w:right w:val="single" w:sz="4" w:space="0" w:color="auto"/>
            </w:tcBorders>
            <w:shd w:val="clear" w:color="auto" w:fill="auto"/>
            <w:vAlign w:val="center"/>
            <w:hideMark/>
          </w:tcPr>
          <w:p w14:paraId="11684FB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Impacto negativo en el desarrollo del objeto contractual. Aumento de costos por necesidad de mayores cantidades de </w:t>
            </w:r>
            <w:proofErr w:type="gramStart"/>
            <w:r w:rsidRPr="00C872FF">
              <w:rPr>
                <w:rFonts w:ascii="Arial" w:eastAsia="Times New Roman" w:hAnsi="Arial" w:cs="Arial"/>
                <w:color w:val="000000"/>
                <w:sz w:val="12"/>
                <w:szCs w:val="12"/>
                <w:lang w:eastAsia="es-CO"/>
              </w:rPr>
              <w:t>obra ,</w:t>
            </w:r>
            <w:proofErr w:type="gramEnd"/>
            <w:r w:rsidRPr="00C872FF">
              <w:rPr>
                <w:rFonts w:ascii="Arial" w:eastAsia="Times New Roman" w:hAnsi="Arial" w:cs="Arial"/>
                <w:color w:val="000000"/>
                <w:sz w:val="12"/>
                <w:szCs w:val="12"/>
                <w:lang w:eastAsia="es-CO"/>
              </w:rPr>
              <w:t xml:space="preserve"> y eventuales mayores plazos </w:t>
            </w:r>
          </w:p>
        </w:tc>
        <w:tc>
          <w:tcPr>
            <w:tcW w:w="124" w:type="dxa"/>
            <w:tcBorders>
              <w:top w:val="nil"/>
              <w:left w:val="nil"/>
              <w:bottom w:val="single" w:sz="4" w:space="0" w:color="auto"/>
              <w:right w:val="single" w:sz="4" w:space="0" w:color="auto"/>
            </w:tcBorders>
            <w:shd w:val="clear" w:color="auto" w:fill="auto"/>
            <w:noWrap/>
            <w:vAlign w:val="center"/>
            <w:hideMark/>
          </w:tcPr>
          <w:p w14:paraId="69C608A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6D46AFD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4BD53F7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6</w:t>
            </w:r>
          </w:p>
        </w:tc>
        <w:tc>
          <w:tcPr>
            <w:tcW w:w="270" w:type="dxa"/>
            <w:tcBorders>
              <w:top w:val="nil"/>
              <w:left w:val="nil"/>
              <w:bottom w:val="single" w:sz="4" w:space="0" w:color="auto"/>
              <w:right w:val="single" w:sz="4" w:space="0" w:color="auto"/>
            </w:tcBorders>
            <w:shd w:val="clear" w:color="auto" w:fill="auto"/>
            <w:vAlign w:val="center"/>
            <w:hideMark/>
          </w:tcPr>
          <w:p w14:paraId="4EEFDEF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Alto</w:t>
            </w:r>
          </w:p>
        </w:tc>
        <w:tc>
          <w:tcPr>
            <w:tcW w:w="437" w:type="dxa"/>
            <w:tcBorders>
              <w:top w:val="nil"/>
              <w:left w:val="nil"/>
              <w:bottom w:val="single" w:sz="4" w:space="0" w:color="auto"/>
              <w:right w:val="single" w:sz="4" w:space="0" w:color="auto"/>
            </w:tcBorders>
            <w:shd w:val="clear" w:color="auto" w:fill="auto"/>
            <w:vAlign w:val="center"/>
            <w:hideMark/>
          </w:tcPr>
          <w:p w14:paraId="634A834C"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3C9BF052"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455F615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Monitoreo del corredor vial por parte de Especialistas en Geotecnia para recomendar medidas preventivas, correctivas </w:t>
            </w:r>
            <w:proofErr w:type="spellStart"/>
            <w:r w:rsidRPr="00C872FF">
              <w:rPr>
                <w:rFonts w:ascii="Arial" w:eastAsia="Times New Roman" w:hAnsi="Arial" w:cs="Arial"/>
                <w:color w:val="000000"/>
                <w:sz w:val="12"/>
                <w:szCs w:val="12"/>
                <w:lang w:eastAsia="es-CO"/>
              </w:rPr>
              <w:t>ó</w:t>
            </w:r>
            <w:proofErr w:type="spellEnd"/>
            <w:r w:rsidRPr="00C872FF">
              <w:rPr>
                <w:rFonts w:ascii="Arial" w:eastAsia="Times New Roman" w:hAnsi="Arial" w:cs="Arial"/>
                <w:color w:val="000000"/>
                <w:sz w:val="12"/>
                <w:szCs w:val="12"/>
                <w:lang w:eastAsia="es-CO"/>
              </w:rPr>
              <w:t xml:space="preserve"> de </w:t>
            </w:r>
            <w:proofErr w:type="gramStart"/>
            <w:r w:rsidRPr="00C872FF">
              <w:rPr>
                <w:rFonts w:ascii="Arial" w:eastAsia="Times New Roman" w:hAnsi="Arial" w:cs="Arial"/>
                <w:color w:val="000000"/>
                <w:sz w:val="12"/>
                <w:szCs w:val="12"/>
                <w:lang w:eastAsia="es-CO"/>
              </w:rPr>
              <w:t>mitigación  de</w:t>
            </w:r>
            <w:proofErr w:type="gramEnd"/>
            <w:r w:rsidRPr="00C872FF">
              <w:rPr>
                <w:rFonts w:ascii="Arial" w:eastAsia="Times New Roman" w:hAnsi="Arial" w:cs="Arial"/>
                <w:color w:val="000000"/>
                <w:sz w:val="12"/>
                <w:szCs w:val="12"/>
                <w:lang w:eastAsia="es-CO"/>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transpirabilidad y seguridad vial; recomendación de especialistas para solución definitiva, provisional </w:t>
            </w:r>
            <w:proofErr w:type="spellStart"/>
            <w:r w:rsidRPr="00C872FF">
              <w:rPr>
                <w:rFonts w:ascii="Arial" w:eastAsia="Times New Roman" w:hAnsi="Arial" w:cs="Arial"/>
                <w:color w:val="000000"/>
                <w:sz w:val="12"/>
                <w:szCs w:val="12"/>
                <w:lang w:eastAsia="es-CO"/>
              </w:rPr>
              <w:t>ó</w:t>
            </w:r>
            <w:proofErr w:type="spellEnd"/>
            <w:r w:rsidRPr="00C872FF">
              <w:rPr>
                <w:rFonts w:ascii="Arial" w:eastAsia="Times New Roman" w:hAnsi="Arial" w:cs="Arial"/>
                <w:color w:val="000000"/>
                <w:sz w:val="12"/>
                <w:szCs w:val="12"/>
                <w:lang w:eastAsia="es-CO"/>
              </w:rPr>
              <w:t xml:space="preserve"> de mitigación, análisis e implementación.  En todos los casos, adoptar las medidas contractuales a que haya </w:t>
            </w:r>
            <w:proofErr w:type="gramStart"/>
            <w:r w:rsidRPr="00C872FF">
              <w:rPr>
                <w:rFonts w:ascii="Arial" w:eastAsia="Times New Roman" w:hAnsi="Arial" w:cs="Arial"/>
                <w:color w:val="000000"/>
                <w:sz w:val="12"/>
                <w:szCs w:val="12"/>
                <w:lang w:eastAsia="es-CO"/>
              </w:rPr>
              <w:t>lugar,  en</w:t>
            </w:r>
            <w:proofErr w:type="gramEnd"/>
            <w:r w:rsidRPr="00C872FF">
              <w:rPr>
                <w:rFonts w:ascii="Arial" w:eastAsia="Times New Roman" w:hAnsi="Arial" w:cs="Arial"/>
                <w:color w:val="000000"/>
                <w:sz w:val="12"/>
                <w:szCs w:val="12"/>
                <w:lang w:eastAsia="es-CO"/>
              </w:rPr>
              <w:t xml:space="preserve"> cuanto a mayores cantidades de obra y plazos si fuere necesario.</w:t>
            </w:r>
          </w:p>
        </w:tc>
        <w:tc>
          <w:tcPr>
            <w:tcW w:w="125" w:type="dxa"/>
            <w:tcBorders>
              <w:top w:val="nil"/>
              <w:left w:val="nil"/>
              <w:bottom w:val="single" w:sz="4" w:space="0" w:color="auto"/>
              <w:right w:val="single" w:sz="4" w:space="0" w:color="auto"/>
            </w:tcBorders>
            <w:shd w:val="clear" w:color="auto" w:fill="auto"/>
            <w:vAlign w:val="center"/>
            <w:hideMark/>
          </w:tcPr>
          <w:p w14:paraId="7726217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0CDFC54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7F9FFAD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2" w:type="dxa"/>
            <w:tcBorders>
              <w:top w:val="nil"/>
              <w:left w:val="nil"/>
              <w:bottom w:val="single" w:sz="4" w:space="0" w:color="auto"/>
              <w:right w:val="single" w:sz="4" w:space="0" w:color="auto"/>
            </w:tcBorders>
            <w:shd w:val="clear" w:color="auto" w:fill="auto"/>
            <w:vAlign w:val="center"/>
            <w:hideMark/>
          </w:tcPr>
          <w:p w14:paraId="376750A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80" w:type="dxa"/>
            <w:tcBorders>
              <w:top w:val="nil"/>
              <w:left w:val="nil"/>
              <w:bottom w:val="single" w:sz="4" w:space="0" w:color="auto"/>
              <w:right w:val="single" w:sz="4" w:space="0" w:color="auto"/>
            </w:tcBorders>
            <w:shd w:val="clear" w:color="auto" w:fill="auto"/>
            <w:vAlign w:val="center"/>
            <w:hideMark/>
          </w:tcPr>
          <w:p w14:paraId="118E711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En emergencias de gran magnitud puede afectarse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20951EF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13D2295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00881A1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005D9C0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Visitas y recomendaciones de Especialistas, Análisis de Contratista e Interventor y si es necesario participación del </w:t>
            </w:r>
            <w:proofErr w:type="gramStart"/>
            <w:r w:rsidRPr="00C872FF">
              <w:rPr>
                <w:rFonts w:ascii="Arial" w:eastAsia="Times New Roman" w:hAnsi="Arial" w:cs="Arial"/>
                <w:color w:val="000000"/>
                <w:sz w:val="12"/>
                <w:szCs w:val="12"/>
                <w:lang w:eastAsia="es-CO"/>
              </w:rPr>
              <w:t>Municipio  Comités</w:t>
            </w:r>
            <w:proofErr w:type="gramEnd"/>
            <w:r w:rsidRPr="00C872FF">
              <w:rPr>
                <w:rFonts w:ascii="Arial" w:eastAsia="Times New Roman" w:hAnsi="Arial" w:cs="Arial"/>
                <w:color w:val="000000"/>
                <w:sz w:val="12"/>
                <w:szCs w:val="12"/>
                <w:lang w:eastAsia="es-CO"/>
              </w:rPr>
              <w:t xml:space="preserve"> Técnicos, Seguimiento a implementación de medidas preventivas, correctivas </w:t>
            </w:r>
            <w:proofErr w:type="spellStart"/>
            <w:r w:rsidRPr="00C872FF">
              <w:rPr>
                <w:rFonts w:ascii="Arial" w:eastAsia="Times New Roman" w:hAnsi="Arial" w:cs="Arial"/>
                <w:color w:val="000000"/>
                <w:sz w:val="12"/>
                <w:szCs w:val="12"/>
                <w:lang w:eastAsia="es-CO"/>
              </w:rPr>
              <w:t>ó</w:t>
            </w:r>
            <w:proofErr w:type="spellEnd"/>
            <w:r w:rsidRPr="00C872FF">
              <w:rPr>
                <w:rFonts w:ascii="Arial" w:eastAsia="Times New Roman" w:hAnsi="Arial" w:cs="Arial"/>
                <w:color w:val="000000"/>
                <w:sz w:val="12"/>
                <w:szCs w:val="12"/>
                <w:lang w:eastAsia="es-CO"/>
              </w:rPr>
              <w:t xml:space="preserve"> de mitigación, Informes respectivos,  requerimientos escritos-Retroalimentación en los procedimientos adelantados por los responsables del tratamiento.</w:t>
            </w:r>
          </w:p>
        </w:tc>
        <w:tc>
          <w:tcPr>
            <w:tcW w:w="617" w:type="dxa"/>
            <w:tcBorders>
              <w:top w:val="nil"/>
              <w:left w:val="nil"/>
              <w:bottom w:val="single" w:sz="4" w:space="0" w:color="auto"/>
              <w:right w:val="single" w:sz="4" w:space="0" w:color="auto"/>
            </w:tcBorders>
            <w:shd w:val="clear" w:color="auto" w:fill="auto"/>
            <w:vAlign w:val="center"/>
            <w:hideMark/>
          </w:tcPr>
          <w:p w14:paraId="223790D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del contrato, cuando se detecten nuevos sitios inestables, cuando se presenten emergencias.</w:t>
            </w:r>
          </w:p>
        </w:tc>
      </w:tr>
      <w:tr w:rsidR="00C872FF" w:rsidRPr="00C872FF" w14:paraId="0A10680A" w14:textId="77777777" w:rsidTr="00C872FF">
        <w:trPr>
          <w:trHeight w:val="3630"/>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51994E2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15</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0157C43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Específico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1F0E9B7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Interno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0E6DF96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2C0577A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Operacional</w:t>
            </w:r>
          </w:p>
        </w:tc>
        <w:tc>
          <w:tcPr>
            <w:tcW w:w="733" w:type="dxa"/>
            <w:tcBorders>
              <w:top w:val="nil"/>
              <w:left w:val="nil"/>
              <w:bottom w:val="single" w:sz="4" w:space="0" w:color="auto"/>
              <w:right w:val="single" w:sz="4" w:space="0" w:color="auto"/>
            </w:tcBorders>
            <w:shd w:val="clear" w:color="auto" w:fill="auto"/>
            <w:vAlign w:val="center"/>
            <w:hideMark/>
          </w:tcPr>
          <w:p w14:paraId="68CB8589"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Interferencia con las de redes de servicios públicos existentes:</w:t>
            </w:r>
            <w:r w:rsidRPr="00C872FF">
              <w:rPr>
                <w:rFonts w:ascii="Arial" w:eastAsia="Times New Roman" w:hAnsi="Arial" w:cs="Arial"/>
                <w:color w:val="000000"/>
                <w:sz w:val="12"/>
                <w:szCs w:val="12"/>
                <w:lang w:eastAsia="es-CO"/>
              </w:rPr>
              <w:t xml:space="preserve"> Ocurre por la presencia de redes existentes, que puedan interferir con el proyecto, afectando el normal desarrollo de las obras. El Contratista deberá realizar todas las gestiones que correspondan. EL Municipio asumirá los </w:t>
            </w:r>
            <w:proofErr w:type="gramStart"/>
            <w:r w:rsidRPr="00C872FF">
              <w:rPr>
                <w:rFonts w:ascii="Arial" w:eastAsia="Times New Roman" w:hAnsi="Arial" w:cs="Arial"/>
                <w:color w:val="000000"/>
                <w:sz w:val="12"/>
                <w:szCs w:val="12"/>
                <w:lang w:eastAsia="es-CO"/>
              </w:rPr>
              <w:t>costos  que</w:t>
            </w:r>
            <w:proofErr w:type="gramEnd"/>
            <w:r w:rsidRPr="00C872FF">
              <w:rPr>
                <w:rFonts w:ascii="Arial" w:eastAsia="Times New Roman" w:hAnsi="Arial" w:cs="Arial"/>
                <w:color w:val="000000"/>
                <w:sz w:val="12"/>
                <w:szCs w:val="12"/>
                <w:lang w:eastAsia="es-CO"/>
              </w:rPr>
              <w:t xml:space="preserve"> correspondan  de acuerdo con lo establecido en el Capítulo III  de la Ley 1682 de 2013</w:t>
            </w:r>
          </w:p>
        </w:tc>
        <w:tc>
          <w:tcPr>
            <w:tcW w:w="570" w:type="dxa"/>
            <w:tcBorders>
              <w:top w:val="nil"/>
              <w:left w:val="nil"/>
              <w:bottom w:val="single" w:sz="4" w:space="0" w:color="auto"/>
              <w:right w:val="single" w:sz="4" w:space="0" w:color="auto"/>
            </w:tcBorders>
            <w:shd w:val="clear" w:color="auto" w:fill="auto"/>
            <w:vAlign w:val="center"/>
            <w:hideMark/>
          </w:tcPr>
          <w:p w14:paraId="62CECEB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Impacto negativo en el desarrollo del objeto contractual, por la interferencia de las redes existentes con la ejecución del proyecto </w:t>
            </w:r>
          </w:p>
        </w:tc>
        <w:tc>
          <w:tcPr>
            <w:tcW w:w="124" w:type="dxa"/>
            <w:tcBorders>
              <w:top w:val="nil"/>
              <w:left w:val="nil"/>
              <w:bottom w:val="single" w:sz="4" w:space="0" w:color="auto"/>
              <w:right w:val="single" w:sz="4" w:space="0" w:color="auto"/>
            </w:tcBorders>
            <w:shd w:val="clear" w:color="auto" w:fill="auto"/>
            <w:noWrap/>
            <w:vAlign w:val="center"/>
            <w:hideMark/>
          </w:tcPr>
          <w:p w14:paraId="32DE3BD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4" w:type="dxa"/>
            <w:tcBorders>
              <w:top w:val="nil"/>
              <w:left w:val="nil"/>
              <w:bottom w:val="single" w:sz="4" w:space="0" w:color="auto"/>
              <w:right w:val="single" w:sz="4" w:space="0" w:color="auto"/>
            </w:tcBorders>
            <w:shd w:val="clear" w:color="auto" w:fill="auto"/>
            <w:noWrap/>
            <w:vAlign w:val="center"/>
            <w:hideMark/>
          </w:tcPr>
          <w:p w14:paraId="12A9B73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4" w:type="dxa"/>
            <w:tcBorders>
              <w:top w:val="nil"/>
              <w:left w:val="nil"/>
              <w:bottom w:val="single" w:sz="4" w:space="0" w:color="auto"/>
              <w:right w:val="single" w:sz="4" w:space="0" w:color="auto"/>
            </w:tcBorders>
            <w:shd w:val="clear" w:color="auto" w:fill="auto"/>
            <w:noWrap/>
            <w:vAlign w:val="center"/>
            <w:hideMark/>
          </w:tcPr>
          <w:p w14:paraId="13E771B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0" w:type="dxa"/>
            <w:tcBorders>
              <w:top w:val="nil"/>
              <w:left w:val="nil"/>
              <w:bottom w:val="single" w:sz="4" w:space="0" w:color="auto"/>
              <w:right w:val="single" w:sz="4" w:space="0" w:color="auto"/>
            </w:tcBorders>
            <w:shd w:val="clear" w:color="auto" w:fill="auto"/>
            <w:vAlign w:val="center"/>
            <w:hideMark/>
          </w:tcPr>
          <w:p w14:paraId="3102F33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59396E7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0B5034EF"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1F0B7CE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Desde la Fase Precontractual y en la etapa </w:t>
            </w:r>
            <w:proofErr w:type="gramStart"/>
            <w:r w:rsidRPr="00C872FF">
              <w:rPr>
                <w:rFonts w:ascii="Arial" w:eastAsia="Times New Roman" w:hAnsi="Arial" w:cs="Arial"/>
                <w:color w:val="000000"/>
                <w:sz w:val="12"/>
                <w:szCs w:val="12"/>
                <w:lang w:eastAsia="es-CO"/>
              </w:rPr>
              <w:t>contractual  solicitar</w:t>
            </w:r>
            <w:proofErr w:type="gramEnd"/>
            <w:r w:rsidRPr="00C872FF">
              <w:rPr>
                <w:rFonts w:ascii="Arial" w:eastAsia="Times New Roman" w:hAnsi="Arial" w:cs="Arial"/>
                <w:color w:val="000000"/>
                <w:sz w:val="12"/>
                <w:szCs w:val="12"/>
                <w:lang w:eastAsia="es-CO"/>
              </w:rPr>
              <w:t xml:space="preserve">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25" w:type="dxa"/>
            <w:tcBorders>
              <w:top w:val="nil"/>
              <w:left w:val="nil"/>
              <w:bottom w:val="single" w:sz="4" w:space="0" w:color="auto"/>
              <w:right w:val="single" w:sz="4" w:space="0" w:color="auto"/>
            </w:tcBorders>
            <w:shd w:val="clear" w:color="auto" w:fill="auto"/>
            <w:vAlign w:val="center"/>
            <w:hideMark/>
          </w:tcPr>
          <w:p w14:paraId="16C3A01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69E10A4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795394D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2" w:type="dxa"/>
            <w:tcBorders>
              <w:top w:val="nil"/>
              <w:left w:val="nil"/>
              <w:bottom w:val="single" w:sz="4" w:space="0" w:color="auto"/>
              <w:right w:val="single" w:sz="4" w:space="0" w:color="auto"/>
            </w:tcBorders>
            <w:shd w:val="clear" w:color="auto" w:fill="auto"/>
            <w:vAlign w:val="center"/>
            <w:hideMark/>
          </w:tcPr>
          <w:p w14:paraId="1682CB0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32B3EFB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3BFFF1F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64F3145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Fase </w:t>
            </w:r>
            <w:proofErr w:type="gramStart"/>
            <w:r w:rsidRPr="00C872FF">
              <w:rPr>
                <w:rFonts w:ascii="Arial" w:eastAsia="Times New Roman" w:hAnsi="Arial" w:cs="Arial"/>
                <w:color w:val="000000"/>
                <w:sz w:val="12"/>
                <w:szCs w:val="12"/>
                <w:lang w:eastAsia="es-CO"/>
              </w:rPr>
              <w:t xml:space="preserve">precontractual,   </w:t>
            </w:r>
            <w:proofErr w:type="gramEnd"/>
            <w:r w:rsidRPr="00C872FF">
              <w:rPr>
                <w:rFonts w:ascii="Arial" w:eastAsia="Times New Roman" w:hAnsi="Arial" w:cs="Arial"/>
                <w:color w:val="000000"/>
                <w:sz w:val="12"/>
                <w:szCs w:val="12"/>
                <w:lang w:eastAsia="es-CO"/>
              </w:rPr>
              <w:t xml:space="preserve">y cuando se detecte la existencia de redes  de servicio público que interfieran con el proyecto </w:t>
            </w:r>
          </w:p>
        </w:tc>
        <w:tc>
          <w:tcPr>
            <w:tcW w:w="617" w:type="dxa"/>
            <w:tcBorders>
              <w:top w:val="nil"/>
              <w:left w:val="nil"/>
              <w:bottom w:val="single" w:sz="4" w:space="0" w:color="auto"/>
              <w:right w:val="single" w:sz="4" w:space="0" w:color="auto"/>
            </w:tcBorders>
            <w:shd w:val="clear" w:color="auto" w:fill="auto"/>
            <w:vAlign w:val="center"/>
            <w:hideMark/>
          </w:tcPr>
          <w:p w14:paraId="5C60CFA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cuando se solucione la interferencia de las redes de servicio público existentes</w:t>
            </w:r>
          </w:p>
        </w:tc>
        <w:tc>
          <w:tcPr>
            <w:tcW w:w="652" w:type="dxa"/>
            <w:tcBorders>
              <w:top w:val="nil"/>
              <w:left w:val="nil"/>
              <w:bottom w:val="single" w:sz="4" w:space="0" w:color="auto"/>
              <w:right w:val="single" w:sz="4" w:space="0" w:color="auto"/>
            </w:tcBorders>
            <w:shd w:val="clear" w:color="auto" w:fill="auto"/>
            <w:vAlign w:val="center"/>
            <w:hideMark/>
          </w:tcPr>
          <w:p w14:paraId="090B4FC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Seguimiento permanente a la Gestión para solucionar la interferencia de redes de servicios públicos existentes.  Informes de resultados, requerimientos escritos.</w:t>
            </w:r>
          </w:p>
        </w:tc>
        <w:tc>
          <w:tcPr>
            <w:tcW w:w="617" w:type="dxa"/>
            <w:tcBorders>
              <w:top w:val="nil"/>
              <w:left w:val="nil"/>
              <w:bottom w:val="single" w:sz="4" w:space="0" w:color="auto"/>
              <w:right w:val="single" w:sz="4" w:space="0" w:color="auto"/>
            </w:tcBorders>
            <w:shd w:val="clear" w:color="auto" w:fill="auto"/>
            <w:vAlign w:val="center"/>
            <w:hideMark/>
          </w:tcPr>
          <w:p w14:paraId="11FF4BE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Cuando se presenta la interferencia, seguimiento semanal </w:t>
            </w:r>
          </w:p>
        </w:tc>
      </w:tr>
      <w:tr w:rsidR="00C872FF" w:rsidRPr="00C872FF" w14:paraId="1FC9C2A4" w14:textId="77777777" w:rsidTr="00C872FF">
        <w:trPr>
          <w:trHeight w:val="3780"/>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3274102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16</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299CEE8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04769D2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5770C2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318FB3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Financiero</w:t>
            </w:r>
          </w:p>
        </w:tc>
        <w:tc>
          <w:tcPr>
            <w:tcW w:w="733" w:type="dxa"/>
            <w:tcBorders>
              <w:top w:val="nil"/>
              <w:left w:val="nil"/>
              <w:bottom w:val="single" w:sz="4" w:space="0" w:color="auto"/>
              <w:right w:val="single" w:sz="4" w:space="0" w:color="auto"/>
            </w:tcBorders>
            <w:shd w:val="clear" w:color="000000" w:fill="FFFFFF"/>
            <w:vAlign w:val="center"/>
            <w:hideMark/>
          </w:tcPr>
          <w:p w14:paraId="006B6EA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Riesgo Financiero: </w:t>
            </w:r>
            <w:r w:rsidRPr="00C872FF">
              <w:rPr>
                <w:rFonts w:ascii="Arial" w:eastAsia="Times New Roman" w:hAnsi="Arial" w:cs="Arial"/>
                <w:color w:val="000000"/>
                <w:sz w:val="12"/>
                <w:szCs w:val="12"/>
                <w:lang w:eastAsia="es-CO"/>
              </w:rPr>
              <w:t xml:space="preserve">Se deriva de los efectos provenientes de las variaciones de las tasas de interés, plazos, tasas de cambio, ajustes por inflación, </w:t>
            </w:r>
            <w:proofErr w:type="gramStart"/>
            <w:r w:rsidRPr="00C872FF">
              <w:rPr>
                <w:rFonts w:ascii="Arial" w:eastAsia="Times New Roman" w:hAnsi="Arial" w:cs="Arial"/>
                <w:color w:val="000000"/>
                <w:sz w:val="12"/>
                <w:szCs w:val="12"/>
                <w:lang w:eastAsia="es-CO"/>
              </w:rPr>
              <w:t>devaluación,  variaciones</w:t>
            </w:r>
            <w:proofErr w:type="gramEnd"/>
            <w:r w:rsidRPr="00C872FF">
              <w:rPr>
                <w:rFonts w:ascii="Arial" w:eastAsia="Times New Roman" w:hAnsi="Arial" w:cs="Arial"/>
                <w:color w:val="000000"/>
                <w:sz w:val="12"/>
                <w:szCs w:val="12"/>
                <w:lang w:eastAsia="es-CO"/>
              </w:rPr>
              <w:t xml:space="preserve">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w:t>
            </w:r>
            <w:r w:rsidRPr="00C872FF">
              <w:rPr>
                <w:rFonts w:ascii="Arial" w:eastAsia="Times New Roman" w:hAnsi="Arial" w:cs="Arial"/>
                <w:color w:val="000000"/>
                <w:sz w:val="12"/>
                <w:szCs w:val="12"/>
                <w:lang w:eastAsia="es-CO"/>
              </w:rPr>
              <w:lastRenderedPageBreak/>
              <w:t>propios diferentes al Anticipo o por medio de créditos en moneda nacional o extranjera, para el cumplimiento del objeto contractual, en los plazos fijados para tal efecto.</w:t>
            </w:r>
          </w:p>
        </w:tc>
        <w:tc>
          <w:tcPr>
            <w:tcW w:w="570" w:type="dxa"/>
            <w:tcBorders>
              <w:top w:val="nil"/>
              <w:left w:val="nil"/>
              <w:bottom w:val="single" w:sz="4" w:space="0" w:color="auto"/>
              <w:right w:val="single" w:sz="4" w:space="0" w:color="auto"/>
            </w:tcBorders>
            <w:shd w:val="clear" w:color="auto" w:fill="auto"/>
            <w:vAlign w:val="center"/>
            <w:hideMark/>
          </w:tcPr>
          <w:p w14:paraId="3480396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Impacto económico al Contratista</w:t>
            </w:r>
          </w:p>
        </w:tc>
        <w:tc>
          <w:tcPr>
            <w:tcW w:w="124" w:type="dxa"/>
            <w:tcBorders>
              <w:top w:val="nil"/>
              <w:left w:val="nil"/>
              <w:bottom w:val="single" w:sz="4" w:space="0" w:color="auto"/>
              <w:right w:val="single" w:sz="4" w:space="0" w:color="auto"/>
            </w:tcBorders>
            <w:shd w:val="clear" w:color="auto" w:fill="auto"/>
            <w:noWrap/>
            <w:vAlign w:val="center"/>
            <w:hideMark/>
          </w:tcPr>
          <w:p w14:paraId="36263A1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738F99B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67093F0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0" w:type="dxa"/>
            <w:tcBorders>
              <w:top w:val="nil"/>
              <w:left w:val="nil"/>
              <w:bottom w:val="single" w:sz="4" w:space="0" w:color="auto"/>
              <w:right w:val="single" w:sz="4" w:space="0" w:color="auto"/>
            </w:tcBorders>
            <w:shd w:val="clear" w:color="auto" w:fill="auto"/>
            <w:vAlign w:val="center"/>
            <w:hideMark/>
          </w:tcPr>
          <w:p w14:paraId="68C49E7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5A009678"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639965D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0EE5BB2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25" w:type="dxa"/>
            <w:tcBorders>
              <w:top w:val="nil"/>
              <w:left w:val="nil"/>
              <w:bottom w:val="single" w:sz="4" w:space="0" w:color="auto"/>
              <w:right w:val="single" w:sz="4" w:space="0" w:color="auto"/>
            </w:tcBorders>
            <w:shd w:val="clear" w:color="auto" w:fill="auto"/>
            <w:vAlign w:val="center"/>
            <w:hideMark/>
          </w:tcPr>
          <w:p w14:paraId="1E4AC32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352CA6A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0D020A1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272" w:type="dxa"/>
            <w:tcBorders>
              <w:top w:val="nil"/>
              <w:left w:val="nil"/>
              <w:bottom w:val="single" w:sz="4" w:space="0" w:color="auto"/>
              <w:right w:val="single" w:sz="4" w:space="0" w:color="auto"/>
            </w:tcBorders>
            <w:shd w:val="clear" w:color="auto" w:fill="auto"/>
            <w:vAlign w:val="center"/>
            <w:hideMark/>
          </w:tcPr>
          <w:p w14:paraId="224A01C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0C32041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75D3719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Contratista</w:t>
            </w:r>
          </w:p>
        </w:tc>
        <w:tc>
          <w:tcPr>
            <w:tcW w:w="617" w:type="dxa"/>
            <w:tcBorders>
              <w:top w:val="nil"/>
              <w:left w:val="nil"/>
              <w:bottom w:val="single" w:sz="4" w:space="0" w:color="auto"/>
              <w:right w:val="single" w:sz="4" w:space="0" w:color="auto"/>
            </w:tcBorders>
            <w:shd w:val="clear" w:color="auto" w:fill="auto"/>
            <w:vAlign w:val="center"/>
            <w:hideMark/>
          </w:tcPr>
          <w:p w14:paraId="4BB9B78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Fase precontractual</w:t>
            </w:r>
          </w:p>
        </w:tc>
        <w:tc>
          <w:tcPr>
            <w:tcW w:w="617" w:type="dxa"/>
            <w:tcBorders>
              <w:top w:val="nil"/>
              <w:left w:val="nil"/>
              <w:bottom w:val="single" w:sz="4" w:space="0" w:color="auto"/>
              <w:right w:val="single" w:sz="4" w:space="0" w:color="auto"/>
            </w:tcBorders>
            <w:shd w:val="clear" w:color="auto" w:fill="auto"/>
            <w:vAlign w:val="center"/>
            <w:hideMark/>
          </w:tcPr>
          <w:p w14:paraId="2EC176E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4EFB47B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Cotejo de las variables financieras que haya utilizado para el análisis de su oferta con el comportamiento del mercado financiero en la ejecución del contrato, con </w:t>
            </w:r>
            <w:proofErr w:type="gramStart"/>
            <w:r w:rsidRPr="00C872FF">
              <w:rPr>
                <w:rFonts w:ascii="Arial" w:eastAsia="Times New Roman" w:hAnsi="Arial" w:cs="Arial"/>
                <w:color w:val="000000"/>
                <w:sz w:val="12"/>
                <w:szCs w:val="12"/>
                <w:lang w:eastAsia="es-CO"/>
              </w:rPr>
              <w:t>el  fin</w:t>
            </w:r>
            <w:proofErr w:type="gramEnd"/>
            <w:r w:rsidRPr="00C872FF">
              <w:rPr>
                <w:rFonts w:ascii="Arial" w:eastAsia="Times New Roman" w:hAnsi="Arial" w:cs="Arial"/>
                <w:color w:val="000000"/>
                <w:sz w:val="12"/>
                <w:szCs w:val="12"/>
                <w:lang w:eastAsia="es-CO"/>
              </w:rPr>
              <w:t xml:space="preserve"> de mitigar  los cambios bruscos en sus finanzas que puedan afectar el contrato.</w:t>
            </w:r>
          </w:p>
        </w:tc>
        <w:tc>
          <w:tcPr>
            <w:tcW w:w="617" w:type="dxa"/>
            <w:tcBorders>
              <w:top w:val="nil"/>
              <w:left w:val="nil"/>
              <w:bottom w:val="single" w:sz="4" w:space="0" w:color="auto"/>
              <w:right w:val="single" w:sz="4" w:space="0" w:color="auto"/>
            </w:tcBorders>
            <w:shd w:val="clear" w:color="auto" w:fill="auto"/>
            <w:vAlign w:val="center"/>
            <w:hideMark/>
          </w:tcPr>
          <w:p w14:paraId="18FC3D5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Mensual</w:t>
            </w:r>
          </w:p>
        </w:tc>
      </w:tr>
      <w:tr w:rsidR="00C872FF" w:rsidRPr="00C872FF" w14:paraId="4C07858F" w14:textId="77777777" w:rsidTr="00C872FF">
        <w:trPr>
          <w:trHeight w:val="1848"/>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1A3CE27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17</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2CC90E1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382DF21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5ADAB4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0291C3B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Regulatorio</w:t>
            </w:r>
          </w:p>
        </w:tc>
        <w:tc>
          <w:tcPr>
            <w:tcW w:w="733" w:type="dxa"/>
            <w:tcBorders>
              <w:top w:val="nil"/>
              <w:left w:val="nil"/>
              <w:bottom w:val="single" w:sz="4" w:space="0" w:color="auto"/>
              <w:right w:val="single" w:sz="4" w:space="0" w:color="auto"/>
            </w:tcBorders>
            <w:shd w:val="clear" w:color="auto" w:fill="auto"/>
            <w:vAlign w:val="center"/>
            <w:hideMark/>
          </w:tcPr>
          <w:p w14:paraId="2D0D873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Expedición y/o modificación de normas: </w:t>
            </w:r>
            <w:r w:rsidRPr="00C872FF">
              <w:rPr>
                <w:rFonts w:ascii="Arial" w:eastAsia="Times New Roman" w:hAnsi="Arial" w:cs="Arial"/>
                <w:color w:val="000000"/>
                <w:sz w:val="12"/>
                <w:szCs w:val="12"/>
                <w:lang w:eastAsia="es-CO"/>
              </w:rPr>
              <w:t xml:space="preserve">Ocurre por cambios normativos o por la expedición de normas </w:t>
            </w:r>
            <w:proofErr w:type="gramStart"/>
            <w:r w:rsidRPr="00C872FF">
              <w:rPr>
                <w:rFonts w:ascii="Arial" w:eastAsia="Times New Roman" w:hAnsi="Arial" w:cs="Arial"/>
                <w:color w:val="000000"/>
                <w:sz w:val="12"/>
                <w:szCs w:val="12"/>
                <w:lang w:eastAsia="es-CO"/>
              </w:rPr>
              <w:t>posteriores  al</w:t>
            </w:r>
            <w:proofErr w:type="gramEnd"/>
            <w:r w:rsidRPr="00C872FF">
              <w:rPr>
                <w:rFonts w:ascii="Arial" w:eastAsia="Times New Roman" w:hAnsi="Arial" w:cs="Arial"/>
                <w:color w:val="000000"/>
                <w:sz w:val="12"/>
                <w:szCs w:val="12"/>
                <w:lang w:eastAsia="es-CO"/>
              </w:rPr>
              <w:t xml:space="preserve"> cierre del proceso de licitación pública,  que afecten las condiciones económicas y/o  técnicas inicialmente pactadas.</w:t>
            </w:r>
          </w:p>
        </w:tc>
        <w:tc>
          <w:tcPr>
            <w:tcW w:w="570" w:type="dxa"/>
            <w:tcBorders>
              <w:top w:val="nil"/>
              <w:left w:val="nil"/>
              <w:bottom w:val="single" w:sz="4" w:space="0" w:color="auto"/>
              <w:right w:val="single" w:sz="4" w:space="0" w:color="auto"/>
            </w:tcBorders>
            <w:shd w:val="clear" w:color="auto" w:fill="auto"/>
            <w:vAlign w:val="center"/>
            <w:hideMark/>
          </w:tcPr>
          <w:p w14:paraId="7B0A078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Afectación </w:t>
            </w:r>
            <w:proofErr w:type="gramStart"/>
            <w:r w:rsidRPr="00C872FF">
              <w:rPr>
                <w:rFonts w:ascii="Arial" w:eastAsia="Times New Roman" w:hAnsi="Arial" w:cs="Arial"/>
                <w:color w:val="000000"/>
                <w:sz w:val="12"/>
                <w:szCs w:val="12"/>
                <w:lang w:eastAsia="es-CO"/>
              </w:rPr>
              <w:t>del  desarrollo</w:t>
            </w:r>
            <w:proofErr w:type="gramEnd"/>
            <w:r w:rsidRPr="00C872FF">
              <w:rPr>
                <w:rFonts w:ascii="Arial" w:eastAsia="Times New Roman" w:hAnsi="Arial" w:cs="Arial"/>
                <w:color w:val="000000"/>
                <w:sz w:val="12"/>
                <w:szCs w:val="12"/>
                <w:lang w:eastAsia="es-CO"/>
              </w:rPr>
              <w:t xml:space="preserve">  del contrato previsto con la normatividad existente al cierre del proceso de selección </w:t>
            </w:r>
          </w:p>
        </w:tc>
        <w:tc>
          <w:tcPr>
            <w:tcW w:w="124" w:type="dxa"/>
            <w:tcBorders>
              <w:top w:val="nil"/>
              <w:left w:val="nil"/>
              <w:bottom w:val="single" w:sz="4" w:space="0" w:color="auto"/>
              <w:right w:val="single" w:sz="4" w:space="0" w:color="auto"/>
            </w:tcBorders>
            <w:shd w:val="clear" w:color="auto" w:fill="auto"/>
            <w:noWrap/>
            <w:vAlign w:val="center"/>
            <w:hideMark/>
          </w:tcPr>
          <w:p w14:paraId="4ACEB04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764CD06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7BE500D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0" w:type="dxa"/>
            <w:tcBorders>
              <w:top w:val="nil"/>
              <w:left w:val="nil"/>
              <w:bottom w:val="single" w:sz="4" w:space="0" w:color="auto"/>
              <w:right w:val="single" w:sz="4" w:space="0" w:color="auto"/>
            </w:tcBorders>
            <w:shd w:val="clear" w:color="auto" w:fill="auto"/>
            <w:vAlign w:val="center"/>
            <w:hideMark/>
          </w:tcPr>
          <w:p w14:paraId="1B5E6C7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37" w:type="dxa"/>
            <w:tcBorders>
              <w:top w:val="nil"/>
              <w:left w:val="nil"/>
              <w:bottom w:val="single" w:sz="4" w:space="0" w:color="auto"/>
              <w:right w:val="single" w:sz="4" w:space="0" w:color="auto"/>
            </w:tcBorders>
            <w:shd w:val="clear" w:color="auto" w:fill="auto"/>
            <w:vAlign w:val="center"/>
            <w:hideMark/>
          </w:tcPr>
          <w:p w14:paraId="1073A670"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3FC4D9AC"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994" w:type="dxa"/>
            <w:tcBorders>
              <w:top w:val="nil"/>
              <w:left w:val="nil"/>
              <w:bottom w:val="single" w:sz="4" w:space="0" w:color="auto"/>
              <w:right w:val="single" w:sz="4" w:space="0" w:color="auto"/>
            </w:tcBorders>
            <w:shd w:val="clear" w:color="auto" w:fill="auto"/>
            <w:vAlign w:val="center"/>
            <w:hideMark/>
          </w:tcPr>
          <w:p w14:paraId="7DDF842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Proceso precontractual con las normas aplicables vigentes.   Revisión </w:t>
            </w:r>
            <w:proofErr w:type="gramStart"/>
            <w:r w:rsidRPr="00C872FF">
              <w:rPr>
                <w:rFonts w:ascii="Arial" w:eastAsia="Times New Roman" w:hAnsi="Arial" w:cs="Arial"/>
                <w:color w:val="000000"/>
                <w:sz w:val="12"/>
                <w:szCs w:val="12"/>
                <w:lang w:eastAsia="es-CO"/>
              </w:rPr>
              <w:t>de  los</w:t>
            </w:r>
            <w:proofErr w:type="gramEnd"/>
            <w:r w:rsidRPr="00C872FF">
              <w:rPr>
                <w:rFonts w:ascii="Arial" w:eastAsia="Times New Roman" w:hAnsi="Arial" w:cs="Arial"/>
                <w:color w:val="000000"/>
                <w:sz w:val="12"/>
                <w:szCs w:val="12"/>
                <w:lang w:eastAsia="es-CO"/>
              </w:rPr>
              <w:t xml:space="preserve"> cambios sustanciales de normas que se produzcan posterior al cierre del proceso de licitación pública, que afecten el normal desarrollo del contrato,  con el fin de estudiar los ajustes pertinentes a que hubiere lugar.</w:t>
            </w:r>
          </w:p>
        </w:tc>
        <w:tc>
          <w:tcPr>
            <w:tcW w:w="125" w:type="dxa"/>
            <w:tcBorders>
              <w:top w:val="nil"/>
              <w:left w:val="nil"/>
              <w:bottom w:val="single" w:sz="4" w:space="0" w:color="auto"/>
              <w:right w:val="single" w:sz="4" w:space="0" w:color="auto"/>
            </w:tcBorders>
            <w:shd w:val="clear" w:color="auto" w:fill="auto"/>
            <w:vAlign w:val="center"/>
            <w:hideMark/>
          </w:tcPr>
          <w:p w14:paraId="02DDE93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1648D86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03A2666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272" w:type="dxa"/>
            <w:tcBorders>
              <w:top w:val="nil"/>
              <w:left w:val="nil"/>
              <w:bottom w:val="single" w:sz="4" w:space="0" w:color="auto"/>
              <w:right w:val="single" w:sz="4" w:space="0" w:color="auto"/>
            </w:tcBorders>
            <w:shd w:val="clear" w:color="auto" w:fill="auto"/>
            <w:vAlign w:val="center"/>
            <w:hideMark/>
          </w:tcPr>
          <w:p w14:paraId="083E268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5358BE9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0E95885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199D573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Fase </w:t>
            </w:r>
            <w:proofErr w:type="gramStart"/>
            <w:r w:rsidRPr="00C872FF">
              <w:rPr>
                <w:rFonts w:ascii="Arial" w:eastAsia="Times New Roman" w:hAnsi="Arial" w:cs="Arial"/>
                <w:color w:val="000000"/>
                <w:sz w:val="12"/>
                <w:szCs w:val="12"/>
                <w:lang w:eastAsia="es-CO"/>
              </w:rPr>
              <w:t xml:space="preserve">precontractual,   </w:t>
            </w:r>
            <w:proofErr w:type="gramEnd"/>
            <w:r w:rsidRPr="00C872FF">
              <w:rPr>
                <w:rFonts w:ascii="Arial" w:eastAsia="Times New Roman" w:hAnsi="Arial" w:cs="Arial"/>
                <w:color w:val="000000"/>
                <w:sz w:val="12"/>
                <w:szCs w:val="12"/>
                <w:lang w:eastAsia="es-CO"/>
              </w:rPr>
              <w:t>y cuando se expida la nueva  normatividad que pueda afectar el contrato</w:t>
            </w:r>
          </w:p>
        </w:tc>
        <w:tc>
          <w:tcPr>
            <w:tcW w:w="617" w:type="dxa"/>
            <w:tcBorders>
              <w:top w:val="nil"/>
              <w:left w:val="nil"/>
              <w:bottom w:val="single" w:sz="4" w:space="0" w:color="auto"/>
              <w:right w:val="single" w:sz="4" w:space="0" w:color="auto"/>
            </w:tcBorders>
            <w:shd w:val="clear" w:color="auto" w:fill="auto"/>
            <w:vAlign w:val="center"/>
            <w:hideMark/>
          </w:tcPr>
          <w:p w14:paraId="442897E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6457489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Seguimiento a la implementación de la nueva normatividad que aplique al </w:t>
            </w:r>
            <w:proofErr w:type="gramStart"/>
            <w:r w:rsidRPr="00C872FF">
              <w:rPr>
                <w:rFonts w:ascii="Arial" w:eastAsia="Times New Roman" w:hAnsi="Arial" w:cs="Arial"/>
                <w:color w:val="000000"/>
                <w:sz w:val="12"/>
                <w:szCs w:val="12"/>
                <w:lang w:eastAsia="es-CO"/>
              </w:rPr>
              <w:t>proyecto,  y</w:t>
            </w:r>
            <w:proofErr w:type="gramEnd"/>
            <w:r w:rsidRPr="00C872FF">
              <w:rPr>
                <w:rFonts w:ascii="Arial" w:eastAsia="Times New Roman" w:hAnsi="Arial" w:cs="Arial"/>
                <w:color w:val="000000"/>
                <w:sz w:val="12"/>
                <w:szCs w:val="12"/>
                <w:lang w:eastAsia="es-CO"/>
              </w:rPr>
              <w:t xml:space="preserve"> a las medidas tomadas para mitigar su efecto en el contrato.  Informes, requerimientos escritos. </w:t>
            </w:r>
          </w:p>
        </w:tc>
        <w:tc>
          <w:tcPr>
            <w:tcW w:w="617" w:type="dxa"/>
            <w:tcBorders>
              <w:top w:val="nil"/>
              <w:left w:val="nil"/>
              <w:bottom w:val="single" w:sz="4" w:space="0" w:color="auto"/>
              <w:right w:val="single" w:sz="4" w:space="0" w:color="auto"/>
            </w:tcBorders>
            <w:shd w:val="clear" w:color="auto" w:fill="auto"/>
            <w:vAlign w:val="center"/>
            <w:hideMark/>
          </w:tcPr>
          <w:p w14:paraId="0389798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Mensual</w:t>
            </w:r>
          </w:p>
        </w:tc>
      </w:tr>
      <w:tr w:rsidR="00C872FF" w:rsidRPr="00C872FF" w14:paraId="453ECE9A" w14:textId="77777777" w:rsidTr="00C872FF">
        <w:trPr>
          <w:trHeight w:val="2910"/>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579B992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18</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074FAE6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16E2B6E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1290989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039867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Ambiental</w:t>
            </w:r>
          </w:p>
        </w:tc>
        <w:tc>
          <w:tcPr>
            <w:tcW w:w="733" w:type="dxa"/>
            <w:tcBorders>
              <w:top w:val="nil"/>
              <w:left w:val="nil"/>
              <w:bottom w:val="single" w:sz="4" w:space="0" w:color="auto"/>
              <w:right w:val="single" w:sz="4" w:space="0" w:color="auto"/>
            </w:tcBorders>
            <w:shd w:val="clear" w:color="auto" w:fill="auto"/>
            <w:vAlign w:val="center"/>
            <w:hideMark/>
          </w:tcPr>
          <w:p w14:paraId="49E80E8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Gestión Ambiental:</w:t>
            </w:r>
            <w:r w:rsidRPr="00C872FF">
              <w:rPr>
                <w:rFonts w:ascii="Arial" w:eastAsia="Times New Roman" w:hAnsi="Arial" w:cs="Arial"/>
                <w:color w:val="000000"/>
                <w:sz w:val="12"/>
                <w:szCs w:val="12"/>
                <w:lang w:eastAsia="es-CO"/>
              </w:rPr>
              <w:t xml:space="preserve"> Demora en la obtención de licencias y/o permisos </w:t>
            </w:r>
            <w:proofErr w:type="gramStart"/>
            <w:r w:rsidRPr="00C872FF">
              <w:rPr>
                <w:rFonts w:ascii="Arial" w:eastAsia="Times New Roman" w:hAnsi="Arial" w:cs="Arial"/>
                <w:color w:val="000000"/>
                <w:sz w:val="12"/>
                <w:szCs w:val="12"/>
                <w:lang w:eastAsia="es-CO"/>
              </w:rPr>
              <w:t>ambientales  por</w:t>
            </w:r>
            <w:proofErr w:type="gramEnd"/>
            <w:r w:rsidRPr="00C872FF">
              <w:rPr>
                <w:rFonts w:ascii="Arial" w:eastAsia="Times New Roman" w:hAnsi="Arial" w:cs="Arial"/>
                <w:color w:val="000000"/>
                <w:sz w:val="12"/>
                <w:szCs w:val="12"/>
                <w:lang w:eastAsia="es-CO"/>
              </w:rPr>
              <w:t xml:space="preserve"> demora y/o  inadecuada   presentación de soportes y estudios.</w:t>
            </w:r>
          </w:p>
        </w:tc>
        <w:tc>
          <w:tcPr>
            <w:tcW w:w="570" w:type="dxa"/>
            <w:tcBorders>
              <w:top w:val="nil"/>
              <w:left w:val="nil"/>
              <w:bottom w:val="single" w:sz="4" w:space="0" w:color="auto"/>
              <w:right w:val="single" w:sz="4" w:space="0" w:color="auto"/>
            </w:tcBorders>
            <w:shd w:val="clear" w:color="auto" w:fill="auto"/>
            <w:vAlign w:val="center"/>
            <w:hideMark/>
          </w:tcPr>
          <w:p w14:paraId="6682D4B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Retraso en la Ejecución de los trabajos</w:t>
            </w:r>
          </w:p>
        </w:tc>
        <w:tc>
          <w:tcPr>
            <w:tcW w:w="124" w:type="dxa"/>
            <w:tcBorders>
              <w:top w:val="nil"/>
              <w:left w:val="nil"/>
              <w:bottom w:val="single" w:sz="4" w:space="0" w:color="auto"/>
              <w:right w:val="single" w:sz="4" w:space="0" w:color="auto"/>
            </w:tcBorders>
            <w:shd w:val="clear" w:color="auto" w:fill="auto"/>
            <w:noWrap/>
            <w:vAlign w:val="center"/>
            <w:hideMark/>
          </w:tcPr>
          <w:p w14:paraId="44286C9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5DDAC87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2D48DDB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0" w:type="dxa"/>
            <w:tcBorders>
              <w:top w:val="nil"/>
              <w:left w:val="nil"/>
              <w:bottom w:val="single" w:sz="4" w:space="0" w:color="auto"/>
              <w:right w:val="single" w:sz="4" w:space="0" w:color="auto"/>
            </w:tcBorders>
            <w:shd w:val="clear" w:color="auto" w:fill="auto"/>
            <w:vAlign w:val="center"/>
            <w:hideMark/>
          </w:tcPr>
          <w:p w14:paraId="5F6D70B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37" w:type="dxa"/>
            <w:tcBorders>
              <w:top w:val="nil"/>
              <w:left w:val="nil"/>
              <w:bottom w:val="single" w:sz="4" w:space="0" w:color="auto"/>
              <w:right w:val="single" w:sz="4" w:space="0" w:color="auto"/>
            </w:tcBorders>
            <w:shd w:val="clear" w:color="auto" w:fill="auto"/>
            <w:vAlign w:val="center"/>
            <w:hideMark/>
          </w:tcPr>
          <w:p w14:paraId="048A1D2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418C7678"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44A9C09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Seguimiento por parte del Interventor a la </w:t>
            </w:r>
            <w:proofErr w:type="gramStart"/>
            <w:r w:rsidRPr="00C872FF">
              <w:rPr>
                <w:rFonts w:ascii="Arial" w:eastAsia="Times New Roman" w:hAnsi="Arial" w:cs="Arial"/>
                <w:color w:val="000000"/>
                <w:sz w:val="12"/>
                <w:szCs w:val="12"/>
                <w:lang w:eastAsia="es-CO"/>
              </w:rPr>
              <w:t>gestión  documentada</w:t>
            </w:r>
            <w:proofErr w:type="gramEnd"/>
            <w:r w:rsidRPr="00C872FF">
              <w:rPr>
                <w:rFonts w:ascii="Arial" w:eastAsia="Times New Roman" w:hAnsi="Arial" w:cs="Arial"/>
                <w:color w:val="000000"/>
                <w:sz w:val="12"/>
                <w:szCs w:val="12"/>
                <w:lang w:eastAsia="es-CO"/>
              </w:rPr>
              <w:t xml:space="preserve"> del contratista para la obtención de licencias, permisos y autorizaciones ambientales. </w:t>
            </w:r>
          </w:p>
        </w:tc>
        <w:tc>
          <w:tcPr>
            <w:tcW w:w="125" w:type="dxa"/>
            <w:tcBorders>
              <w:top w:val="nil"/>
              <w:left w:val="nil"/>
              <w:bottom w:val="single" w:sz="4" w:space="0" w:color="auto"/>
              <w:right w:val="single" w:sz="4" w:space="0" w:color="auto"/>
            </w:tcBorders>
            <w:shd w:val="clear" w:color="auto" w:fill="auto"/>
            <w:vAlign w:val="center"/>
            <w:hideMark/>
          </w:tcPr>
          <w:p w14:paraId="3F4F643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63C52EC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1EA0987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2" w:type="dxa"/>
            <w:tcBorders>
              <w:top w:val="nil"/>
              <w:left w:val="nil"/>
              <w:bottom w:val="single" w:sz="4" w:space="0" w:color="auto"/>
              <w:right w:val="single" w:sz="4" w:space="0" w:color="auto"/>
            </w:tcBorders>
            <w:shd w:val="clear" w:color="auto" w:fill="auto"/>
            <w:vAlign w:val="center"/>
            <w:hideMark/>
          </w:tcPr>
          <w:p w14:paraId="1205864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78FC964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0D1ED94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7382090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5EA2218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Una vez obtenida la licencia y/</w:t>
            </w:r>
            <w:proofErr w:type="gramStart"/>
            <w:r w:rsidRPr="00C872FF">
              <w:rPr>
                <w:rFonts w:ascii="Arial" w:eastAsia="Times New Roman" w:hAnsi="Arial" w:cs="Arial"/>
                <w:color w:val="000000"/>
                <w:sz w:val="12"/>
                <w:szCs w:val="12"/>
                <w:lang w:eastAsia="es-CO"/>
              </w:rPr>
              <w:t>o  permisos</w:t>
            </w:r>
            <w:proofErr w:type="gramEnd"/>
            <w:r w:rsidRPr="00C872FF">
              <w:rPr>
                <w:rFonts w:ascii="Arial" w:eastAsia="Times New Roman" w:hAnsi="Arial" w:cs="Arial"/>
                <w:color w:val="000000"/>
                <w:sz w:val="12"/>
                <w:szCs w:val="12"/>
                <w:lang w:eastAsia="es-CO"/>
              </w:rPr>
              <w:t xml:space="preserve"> y/o autorizaciones ambientales</w:t>
            </w:r>
          </w:p>
        </w:tc>
        <w:tc>
          <w:tcPr>
            <w:tcW w:w="652" w:type="dxa"/>
            <w:tcBorders>
              <w:top w:val="nil"/>
              <w:left w:val="nil"/>
              <w:bottom w:val="single" w:sz="4" w:space="0" w:color="auto"/>
              <w:right w:val="single" w:sz="4" w:space="0" w:color="auto"/>
            </w:tcBorders>
            <w:shd w:val="clear" w:color="auto" w:fill="auto"/>
            <w:vAlign w:val="center"/>
            <w:hideMark/>
          </w:tcPr>
          <w:p w14:paraId="0CECD77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Verificación de la gestión realizada y sus resultados, por parte de Especialista Ambiental del Interventor.   Comités Técnicos, Seguimiento a informes ambientales por parte de la Supervisión ambiental, requerimientos escritos-Retroalimentación en los </w:t>
            </w:r>
            <w:r w:rsidRPr="00C872FF">
              <w:rPr>
                <w:rFonts w:ascii="Arial" w:eastAsia="Times New Roman" w:hAnsi="Arial" w:cs="Arial"/>
                <w:color w:val="000000"/>
                <w:sz w:val="12"/>
                <w:szCs w:val="12"/>
                <w:lang w:eastAsia="es-CO"/>
              </w:rPr>
              <w:lastRenderedPageBreak/>
              <w:t>procedimientos adelantados por los responsables del tratamiento.</w:t>
            </w:r>
          </w:p>
        </w:tc>
        <w:tc>
          <w:tcPr>
            <w:tcW w:w="617" w:type="dxa"/>
            <w:tcBorders>
              <w:top w:val="nil"/>
              <w:left w:val="nil"/>
              <w:bottom w:val="single" w:sz="4" w:space="0" w:color="auto"/>
              <w:right w:val="single" w:sz="4" w:space="0" w:color="auto"/>
            </w:tcBorders>
            <w:shd w:val="clear" w:color="auto" w:fill="auto"/>
            <w:vAlign w:val="center"/>
            <w:hideMark/>
          </w:tcPr>
          <w:p w14:paraId="7511C1A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Semanal</w:t>
            </w:r>
          </w:p>
        </w:tc>
      </w:tr>
      <w:tr w:rsidR="00C872FF" w:rsidRPr="00C872FF" w14:paraId="52F38E3E" w14:textId="77777777" w:rsidTr="00C872FF">
        <w:trPr>
          <w:trHeight w:val="2535"/>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1588C6E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19</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3B44824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4E460A1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6FFE3F0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07C55A4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Ambiental</w:t>
            </w:r>
          </w:p>
        </w:tc>
        <w:tc>
          <w:tcPr>
            <w:tcW w:w="733" w:type="dxa"/>
            <w:tcBorders>
              <w:top w:val="nil"/>
              <w:left w:val="nil"/>
              <w:bottom w:val="single" w:sz="4" w:space="0" w:color="auto"/>
              <w:right w:val="single" w:sz="4" w:space="0" w:color="auto"/>
            </w:tcBorders>
            <w:shd w:val="clear" w:color="auto" w:fill="auto"/>
            <w:vAlign w:val="center"/>
            <w:hideMark/>
          </w:tcPr>
          <w:p w14:paraId="3925CC3C"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proofErr w:type="gramStart"/>
            <w:r w:rsidRPr="00C872FF">
              <w:rPr>
                <w:rFonts w:ascii="Arial" w:eastAsia="Times New Roman" w:hAnsi="Arial" w:cs="Arial"/>
                <w:b/>
                <w:bCs/>
                <w:color w:val="000000"/>
                <w:sz w:val="12"/>
                <w:szCs w:val="12"/>
                <w:lang w:eastAsia="es-CO"/>
              </w:rPr>
              <w:t>Pasivos  Ambientales</w:t>
            </w:r>
            <w:proofErr w:type="gramEnd"/>
            <w:r w:rsidRPr="00C872FF">
              <w:rPr>
                <w:rFonts w:ascii="Arial" w:eastAsia="Times New Roman" w:hAnsi="Arial" w:cs="Arial"/>
                <w:b/>
                <w:bCs/>
                <w:color w:val="000000"/>
                <w:sz w:val="12"/>
                <w:szCs w:val="12"/>
                <w:lang w:eastAsia="es-CO"/>
              </w:rPr>
              <w:t>:</w:t>
            </w:r>
            <w:r w:rsidRPr="00C872FF">
              <w:rPr>
                <w:rFonts w:ascii="Arial" w:eastAsia="Times New Roman" w:hAnsi="Arial" w:cs="Arial"/>
                <w:color w:val="000000"/>
                <w:sz w:val="12"/>
                <w:szCs w:val="12"/>
                <w:lang w:eastAsia="es-CO"/>
              </w:rPr>
              <w:t xml:space="preserve"> Pasivos ambientales generados en el proceso constructivo, desde el punto de vista ambiental.</w:t>
            </w:r>
          </w:p>
        </w:tc>
        <w:tc>
          <w:tcPr>
            <w:tcW w:w="570" w:type="dxa"/>
            <w:tcBorders>
              <w:top w:val="nil"/>
              <w:left w:val="nil"/>
              <w:bottom w:val="single" w:sz="4" w:space="0" w:color="auto"/>
              <w:right w:val="single" w:sz="4" w:space="0" w:color="auto"/>
            </w:tcBorders>
            <w:shd w:val="clear" w:color="auto" w:fill="auto"/>
            <w:vAlign w:val="center"/>
            <w:hideMark/>
          </w:tcPr>
          <w:p w14:paraId="7A18DD3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Impacto Negativo por efectos </w:t>
            </w:r>
            <w:proofErr w:type="gramStart"/>
            <w:r w:rsidRPr="00C872FF">
              <w:rPr>
                <w:rFonts w:ascii="Arial" w:eastAsia="Times New Roman" w:hAnsi="Arial" w:cs="Arial"/>
                <w:color w:val="000000"/>
                <w:sz w:val="12"/>
                <w:szCs w:val="12"/>
                <w:lang w:eastAsia="es-CO"/>
              </w:rPr>
              <w:t>en  la</w:t>
            </w:r>
            <w:proofErr w:type="gramEnd"/>
            <w:r w:rsidRPr="00C872FF">
              <w:rPr>
                <w:rFonts w:ascii="Arial" w:eastAsia="Times New Roman" w:hAnsi="Arial" w:cs="Arial"/>
                <w:color w:val="000000"/>
                <w:sz w:val="12"/>
                <w:szCs w:val="12"/>
                <w:lang w:eastAsia="es-CO"/>
              </w:rPr>
              <w:t xml:space="preserve"> Ejecución  del Proyecto </w:t>
            </w:r>
          </w:p>
        </w:tc>
        <w:tc>
          <w:tcPr>
            <w:tcW w:w="124" w:type="dxa"/>
            <w:tcBorders>
              <w:top w:val="nil"/>
              <w:left w:val="nil"/>
              <w:bottom w:val="single" w:sz="4" w:space="0" w:color="auto"/>
              <w:right w:val="single" w:sz="4" w:space="0" w:color="auto"/>
            </w:tcBorders>
            <w:shd w:val="clear" w:color="auto" w:fill="auto"/>
            <w:noWrap/>
            <w:vAlign w:val="center"/>
            <w:hideMark/>
          </w:tcPr>
          <w:p w14:paraId="26EC0C8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4" w:type="dxa"/>
            <w:tcBorders>
              <w:top w:val="nil"/>
              <w:left w:val="nil"/>
              <w:bottom w:val="single" w:sz="4" w:space="0" w:color="auto"/>
              <w:right w:val="single" w:sz="4" w:space="0" w:color="auto"/>
            </w:tcBorders>
            <w:shd w:val="clear" w:color="auto" w:fill="auto"/>
            <w:noWrap/>
            <w:vAlign w:val="center"/>
            <w:hideMark/>
          </w:tcPr>
          <w:p w14:paraId="48AA819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503B890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270" w:type="dxa"/>
            <w:tcBorders>
              <w:top w:val="nil"/>
              <w:left w:val="nil"/>
              <w:bottom w:val="single" w:sz="4" w:space="0" w:color="auto"/>
              <w:right w:val="single" w:sz="4" w:space="0" w:color="auto"/>
            </w:tcBorders>
            <w:shd w:val="clear" w:color="auto" w:fill="auto"/>
            <w:vAlign w:val="center"/>
            <w:hideMark/>
          </w:tcPr>
          <w:p w14:paraId="1704AA5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2907621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1B4AAC5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1AC2C1A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 </w:t>
            </w:r>
          </w:p>
        </w:tc>
        <w:tc>
          <w:tcPr>
            <w:tcW w:w="125" w:type="dxa"/>
            <w:tcBorders>
              <w:top w:val="nil"/>
              <w:left w:val="nil"/>
              <w:bottom w:val="single" w:sz="4" w:space="0" w:color="auto"/>
              <w:right w:val="single" w:sz="4" w:space="0" w:color="auto"/>
            </w:tcBorders>
            <w:shd w:val="clear" w:color="auto" w:fill="auto"/>
            <w:vAlign w:val="center"/>
            <w:hideMark/>
          </w:tcPr>
          <w:p w14:paraId="3C8CE08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038EEE0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1D4EE2A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2" w:type="dxa"/>
            <w:tcBorders>
              <w:top w:val="nil"/>
              <w:left w:val="nil"/>
              <w:bottom w:val="single" w:sz="4" w:space="0" w:color="auto"/>
              <w:right w:val="single" w:sz="4" w:space="0" w:color="auto"/>
            </w:tcBorders>
            <w:shd w:val="clear" w:color="auto" w:fill="auto"/>
            <w:vAlign w:val="center"/>
            <w:hideMark/>
          </w:tcPr>
          <w:p w14:paraId="765A058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7692ABE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73D904F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679F9DE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717915E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4D4A5C9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Comités Técnicos, Seguimiento por parte del Especialista Ambiental de la Interventoría. Seguimiento a informes ambientales por parte de la supervisión ambiental, requerimientos escritos-Retroalimentación en los procedimientos adelantados por los responsables del tratamiento.</w:t>
            </w:r>
          </w:p>
        </w:tc>
        <w:tc>
          <w:tcPr>
            <w:tcW w:w="617" w:type="dxa"/>
            <w:tcBorders>
              <w:top w:val="nil"/>
              <w:left w:val="nil"/>
              <w:bottom w:val="single" w:sz="4" w:space="0" w:color="auto"/>
              <w:right w:val="single" w:sz="4" w:space="0" w:color="auto"/>
            </w:tcBorders>
            <w:shd w:val="clear" w:color="auto" w:fill="auto"/>
            <w:vAlign w:val="center"/>
            <w:hideMark/>
          </w:tcPr>
          <w:p w14:paraId="38CE071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Semanal</w:t>
            </w:r>
          </w:p>
        </w:tc>
      </w:tr>
      <w:tr w:rsidR="00C872FF" w:rsidRPr="00C872FF" w14:paraId="16AD5F9E" w14:textId="77777777" w:rsidTr="00C872FF">
        <w:trPr>
          <w:trHeight w:val="2640"/>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64A4CEE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20</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21A1F00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C81DEE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7D525EF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C1262B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Social</w:t>
            </w:r>
          </w:p>
        </w:tc>
        <w:tc>
          <w:tcPr>
            <w:tcW w:w="733" w:type="dxa"/>
            <w:tcBorders>
              <w:top w:val="nil"/>
              <w:left w:val="nil"/>
              <w:bottom w:val="single" w:sz="4" w:space="0" w:color="auto"/>
              <w:right w:val="single" w:sz="4" w:space="0" w:color="auto"/>
            </w:tcBorders>
            <w:shd w:val="clear" w:color="000000" w:fill="FFFFFF"/>
            <w:vAlign w:val="center"/>
            <w:hideMark/>
          </w:tcPr>
          <w:p w14:paraId="4862658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Manifestación Social</w:t>
            </w:r>
            <w:r w:rsidRPr="00C872FF">
              <w:rPr>
                <w:rFonts w:ascii="Arial" w:eastAsia="Times New Roman" w:hAnsi="Arial" w:cs="Arial"/>
                <w:color w:val="000000"/>
                <w:sz w:val="12"/>
                <w:szCs w:val="12"/>
                <w:lang w:eastAsia="es-CO"/>
              </w:rPr>
              <w:t>:  Se refiere a la posibilidad de que la Comunidad presente inconformidades frente a la construcción y puesta en servicio del proyecto. Riesgo asociado a los procesos de Gestión Social que realice el Contratista y que esté en cabeza de éste.</w:t>
            </w:r>
          </w:p>
        </w:tc>
        <w:tc>
          <w:tcPr>
            <w:tcW w:w="570" w:type="dxa"/>
            <w:tcBorders>
              <w:top w:val="nil"/>
              <w:left w:val="nil"/>
              <w:bottom w:val="single" w:sz="4" w:space="0" w:color="auto"/>
              <w:right w:val="single" w:sz="4" w:space="0" w:color="auto"/>
            </w:tcBorders>
            <w:shd w:val="clear" w:color="auto" w:fill="auto"/>
            <w:vAlign w:val="center"/>
            <w:hideMark/>
          </w:tcPr>
          <w:p w14:paraId="01DE558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Inconformidad de la comunidad en proceso de Gestión Social por la socialización del proyecto y ejecución </w:t>
            </w:r>
            <w:proofErr w:type="gramStart"/>
            <w:r w:rsidRPr="00C872FF">
              <w:rPr>
                <w:rFonts w:ascii="Arial" w:eastAsia="Times New Roman" w:hAnsi="Arial" w:cs="Arial"/>
                <w:color w:val="000000"/>
                <w:sz w:val="12"/>
                <w:szCs w:val="12"/>
                <w:lang w:eastAsia="es-CO"/>
              </w:rPr>
              <w:t>de  la</w:t>
            </w:r>
            <w:proofErr w:type="gramEnd"/>
            <w:r w:rsidRPr="00C872FF">
              <w:rPr>
                <w:rFonts w:ascii="Arial" w:eastAsia="Times New Roman" w:hAnsi="Arial" w:cs="Arial"/>
                <w:color w:val="000000"/>
                <w:sz w:val="12"/>
                <w:szCs w:val="12"/>
                <w:lang w:eastAsia="es-CO"/>
              </w:rPr>
              <w:t xml:space="preserve"> obra, puede generar atrasos en la ejecución de la obra.   </w:t>
            </w:r>
          </w:p>
        </w:tc>
        <w:tc>
          <w:tcPr>
            <w:tcW w:w="124" w:type="dxa"/>
            <w:tcBorders>
              <w:top w:val="nil"/>
              <w:left w:val="nil"/>
              <w:bottom w:val="single" w:sz="4" w:space="0" w:color="auto"/>
              <w:right w:val="single" w:sz="4" w:space="0" w:color="auto"/>
            </w:tcBorders>
            <w:shd w:val="clear" w:color="auto" w:fill="auto"/>
            <w:noWrap/>
            <w:vAlign w:val="center"/>
            <w:hideMark/>
          </w:tcPr>
          <w:p w14:paraId="4983A8D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5AF1B5B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vAlign w:val="center"/>
            <w:hideMark/>
          </w:tcPr>
          <w:p w14:paraId="05D554B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0" w:type="dxa"/>
            <w:tcBorders>
              <w:top w:val="nil"/>
              <w:left w:val="nil"/>
              <w:bottom w:val="single" w:sz="4" w:space="0" w:color="auto"/>
              <w:right w:val="single" w:sz="4" w:space="0" w:color="auto"/>
            </w:tcBorders>
            <w:shd w:val="clear" w:color="auto" w:fill="auto"/>
            <w:vAlign w:val="center"/>
            <w:hideMark/>
          </w:tcPr>
          <w:p w14:paraId="642000D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3ACE1F50"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noWrap/>
            <w:vAlign w:val="center"/>
            <w:hideMark/>
          </w:tcPr>
          <w:p w14:paraId="109411A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1B7652D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el Ministerio del Interior, cuando sea requerido.</w:t>
            </w:r>
          </w:p>
        </w:tc>
        <w:tc>
          <w:tcPr>
            <w:tcW w:w="125" w:type="dxa"/>
            <w:tcBorders>
              <w:top w:val="nil"/>
              <w:left w:val="nil"/>
              <w:bottom w:val="single" w:sz="4" w:space="0" w:color="auto"/>
              <w:right w:val="single" w:sz="4" w:space="0" w:color="auto"/>
            </w:tcBorders>
            <w:shd w:val="clear" w:color="auto" w:fill="auto"/>
            <w:vAlign w:val="center"/>
            <w:hideMark/>
          </w:tcPr>
          <w:p w14:paraId="2553EE4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1FE8BEC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3EECDAB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2" w:type="dxa"/>
            <w:tcBorders>
              <w:top w:val="nil"/>
              <w:left w:val="nil"/>
              <w:bottom w:val="single" w:sz="4" w:space="0" w:color="auto"/>
              <w:right w:val="single" w:sz="4" w:space="0" w:color="auto"/>
            </w:tcBorders>
            <w:shd w:val="clear" w:color="auto" w:fill="auto"/>
            <w:vAlign w:val="center"/>
            <w:hideMark/>
          </w:tcPr>
          <w:p w14:paraId="1F8ED42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456DAED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NO</w:t>
            </w:r>
          </w:p>
        </w:tc>
        <w:tc>
          <w:tcPr>
            <w:tcW w:w="617" w:type="dxa"/>
            <w:tcBorders>
              <w:top w:val="nil"/>
              <w:left w:val="nil"/>
              <w:bottom w:val="single" w:sz="4" w:space="0" w:color="auto"/>
              <w:right w:val="single" w:sz="4" w:space="0" w:color="auto"/>
            </w:tcBorders>
            <w:shd w:val="clear" w:color="auto" w:fill="auto"/>
            <w:vAlign w:val="center"/>
            <w:hideMark/>
          </w:tcPr>
          <w:p w14:paraId="1BD848D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Gestores y/o Supervisores, Interventor-Contratista</w:t>
            </w:r>
          </w:p>
        </w:tc>
        <w:tc>
          <w:tcPr>
            <w:tcW w:w="617" w:type="dxa"/>
            <w:tcBorders>
              <w:top w:val="nil"/>
              <w:left w:val="nil"/>
              <w:bottom w:val="single" w:sz="4" w:space="0" w:color="auto"/>
              <w:right w:val="single" w:sz="4" w:space="0" w:color="auto"/>
            </w:tcBorders>
            <w:shd w:val="clear" w:color="auto" w:fill="auto"/>
            <w:vAlign w:val="center"/>
            <w:hideMark/>
          </w:tcPr>
          <w:p w14:paraId="536E38F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468B462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liquidación del contrato con el cierre ambiental</w:t>
            </w:r>
          </w:p>
        </w:tc>
        <w:tc>
          <w:tcPr>
            <w:tcW w:w="652" w:type="dxa"/>
            <w:tcBorders>
              <w:top w:val="nil"/>
              <w:left w:val="nil"/>
              <w:bottom w:val="single" w:sz="4" w:space="0" w:color="auto"/>
              <w:right w:val="single" w:sz="4" w:space="0" w:color="auto"/>
            </w:tcBorders>
            <w:shd w:val="clear" w:color="auto" w:fill="auto"/>
            <w:vAlign w:val="center"/>
            <w:hideMark/>
          </w:tcPr>
          <w:p w14:paraId="680FF0E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Visitas de seguimiento y control para garantizar </w:t>
            </w:r>
            <w:proofErr w:type="gramStart"/>
            <w:r w:rsidRPr="00C872FF">
              <w:rPr>
                <w:rFonts w:ascii="Arial" w:eastAsia="Times New Roman" w:hAnsi="Arial" w:cs="Arial"/>
                <w:color w:val="000000"/>
                <w:sz w:val="12"/>
                <w:szCs w:val="12"/>
                <w:lang w:eastAsia="es-CO"/>
              </w:rPr>
              <w:t>el  Seguimiento</w:t>
            </w:r>
            <w:proofErr w:type="gramEnd"/>
            <w:r w:rsidRPr="00C872FF">
              <w:rPr>
                <w:rFonts w:ascii="Arial" w:eastAsia="Times New Roman" w:hAnsi="Arial" w:cs="Arial"/>
                <w:color w:val="000000"/>
                <w:sz w:val="12"/>
                <w:szCs w:val="12"/>
                <w:lang w:eastAsia="es-CO"/>
              </w:rPr>
              <w:t xml:space="preserve"> a todos los protocolos y procesos de Gestión social de los proyectos  Socialización desde el comienzo del proyecto a las comunidades que se encuentran directamente afectadas.  Seguimiento al proceso en conjunto con el Ministerio del Interior, cuando sea requerido.</w:t>
            </w:r>
          </w:p>
        </w:tc>
        <w:tc>
          <w:tcPr>
            <w:tcW w:w="617" w:type="dxa"/>
            <w:tcBorders>
              <w:top w:val="nil"/>
              <w:left w:val="nil"/>
              <w:bottom w:val="single" w:sz="4" w:space="0" w:color="auto"/>
              <w:right w:val="single" w:sz="4" w:space="0" w:color="auto"/>
            </w:tcBorders>
            <w:shd w:val="clear" w:color="auto" w:fill="auto"/>
            <w:vAlign w:val="center"/>
            <w:hideMark/>
          </w:tcPr>
          <w:p w14:paraId="4699D5D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Semanal mientras se ejecute la Gestión social </w:t>
            </w:r>
          </w:p>
        </w:tc>
      </w:tr>
      <w:tr w:rsidR="00C872FF" w:rsidRPr="00C872FF" w14:paraId="11D09602" w14:textId="77777777" w:rsidTr="00C872FF">
        <w:trPr>
          <w:trHeight w:val="2160"/>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1439E0F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21</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0B77BF1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0BEAB60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4655771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7C5A92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de la naturaleza</w:t>
            </w:r>
          </w:p>
        </w:tc>
        <w:tc>
          <w:tcPr>
            <w:tcW w:w="733" w:type="dxa"/>
            <w:tcBorders>
              <w:top w:val="nil"/>
              <w:left w:val="nil"/>
              <w:bottom w:val="single" w:sz="4" w:space="0" w:color="auto"/>
              <w:right w:val="single" w:sz="4" w:space="0" w:color="auto"/>
            </w:tcBorders>
            <w:shd w:val="clear" w:color="auto" w:fill="auto"/>
            <w:vAlign w:val="center"/>
            <w:hideMark/>
          </w:tcPr>
          <w:p w14:paraId="54F83A07"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Fuerza mayor asegurable</w:t>
            </w:r>
            <w:r w:rsidRPr="00C872FF">
              <w:rPr>
                <w:rFonts w:ascii="Arial" w:eastAsia="Times New Roman" w:hAnsi="Arial" w:cs="Arial"/>
                <w:color w:val="000000"/>
                <w:sz w:val="12"/>
                <w:szCs w:val="12"/>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w:t>
            </w:r>
          </w:p>
        </w:tc>
        <w:tc>
          <w:tcPr>
            <w:tcW w:w="570" w:type="dxa"/>
            <w:tcBorders>
              <w:top w:val="nil"/>
              <w:left w:val="nil"/>
              <w:bottom w:val="single" w:sz="4" w:space="0" w:color="auto"/>
              <w:right w:val="single" w:sz="4" w:space="0" w:color="auto"/>
            </w:tcBorders>
            <w:shd w:val="clear" w:color="auto" w:fill="auto"/>
            <w:vAlign w:val="center"/>
            <w:hideMark/>
          </w:tcPr>
          <w:p w14:paraId="51D7031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Demora en la ejecución del proyecto. Pérdida de bienes del Contratista</w:t>
            </w:r>
          </w:p>
        </w:tc>
        <w:tc>
          <w:tcPr>
            <w:tcW w:w="124" w:type="dxa"/>
            <w:tcBorders>
              <w:top w:val="nil"/>
              <w:left w:val="nil"/>
              <w:bottom w:val="single" w:sz="4" w:space="0" w:color="auto"/>
              <w:right w:val="single" w:sz="4" w:space="0" w:color="auto"/>
            </w:tcBorders>
            <w:shd w:val="clear" w:color="auto" w:fill="auto"/>
            <w:noWrap/>
            <w:vAlign w:val="center"/>
            <w:hideMark/>
          </w:tcPr>
          <w:p w14:paraId="409EA6C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2171123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vAlign w:val="center"/>
            <w:hideMark/>
          </w:tcPr>
          <w:p w14:paraId="09D3728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0" w:type="dxa"/>
            <w:tcBorders>
              <w:top w:val="nil"/>
              <w:left w:val="nil"/>
              <w:bottom w:val="single" w:sz="4" w:space="0" w:color="auto"/>
              <w:right w:val="single" w:sz="4" w:space="0" w:color="auto"/>
            </w:tcBorders>
            <w:shd w:val="clear" w:color="auto" w:fill="auto"/>
            <w:vAlign w:val="center"/>
            <w:hideMark/>
          </w:tcPr>
          <w:p w14:paraId="0FDCD27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25833F5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noWrap/>
            <w:vAlign w:val="center"/>
            <w:hideMark/>
          </w:tcPr>
          <w:p w14:paraId="37223FE7"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37FA637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Recopilación de datos estadísticos e información a </w:t>
            </w:r>
            <w:proofErr w:type="gramStart"/>
            <w:r w:rsidRPr="00C872FF">
              <w:rPr>
                <w:rFonts w:ascii="Arial" w:eastAsia="Times New Roman" w:hAnsi="Arial" w:cs="Arial"/>
                <w:color w:val="000000"/>
                <w:sz w:val="12"/>
                <w:szCs w:val="12"/>
                <w:lang w:eastAsia="es-CO"/>
              </w:rPr>
              <w:t>partir  de</w:t>
            </w:r>
            <w:proofErr w:type="gramEnd"/>
            <w:r w:rsidRPr="00C872FF">
              <w:rPr>
                <w:rFonts w:ascii="Arial" w:eastAsia="Times New Roman" w:hAnsi="Arial" w:cs="Arial"/>
                <w:color w:val="000000"/>
                <w:sz w:val="12"/>
                <w:szCs w:val="12"/>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25" w:type="dxa"/>
            <w:tcBorders>
              <w:top w:val="nil"/>
              <w:left w:val="nil"/>
              <w:bottom w:val="single" w:sz="4" w:space="0" w:color="auto"/>
              <w:right w:val="single" w:sz="4" w:space="0" w:color="auto"/>
            </w:tcBorders>
            <w:shd w:val="clear" w:color="auto" w:fill="auto"/>
            <w:vAlign w:val="center"/>
            <w:hideMark/>
          </w:tcPr>
          <w:p w14:paraId="1BC6072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170D048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6972E8E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272" w:type="dxa"/>
            <w:tcBorders>
              <w:top w:val="nil"/>
              <w:left w:val="nil"/>
              <w:bottom w:val="single" w:sz="4" w:space="0" w:color="auto"/>
              <w:right w:val="single" w:sz="4" w:space="0" w:color="auto"/>
            </w:tcBorders>
            <w:shd w:val="clear" w:color="auto" w:fill="auto"/>
            <w:vAlign w:val="center"/>
            <w:hideMark/>
          </w:tcPr>
          <w:p w14:paraId="785E0BE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Bajo</w:t>
            </w:r>
          </w:p>
        </w:tc>
        <w:tc>
          <w:tcPr>
            <w:tcW w:w="480" w:type="dxa"/>
            <w:tcBorders>
              <w:top w:val="nil"/>
              <w:left w:val="nil"/>
              <w:bottom w:val="single" w:sz="4" w:space="0" w:color="auto"/>
              <w:right w:val="single" w:sz="4" w:space="0" w:color="auto"/>
            </w:tcBorders>
            <w:shd w:val="clear" w:color="auto" w:fill="auto"/>
            <w:vAlign w:val="center"/>
            <w:hideMark/>
          </w:tcPr>
          <w:p w14:paraId="4AFAC3C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1134974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Contratista</w:t>
            </w:r>
          </w:p>
        </w:tc>
        <w:tc>
          <w:tcPr>
            <w:tcW w:w="617" w:type="dxa"/>
            <w:tcBorders>
              <w:top w:val="nil"/>
              <w:left w:val="nil"/>
              <w:bottom w:val="single" w:sz="4" w:space="0" w:color="auto"/>
              <w:right w:val="single" w:sz="4" w:space="0" w:color="auto"/>
            </w:tcBorders>
            <w:shd w:val="clear" w:color="auto" w:fill="auto"/>
            <w:vAlign w:val="center"/>
            <w:hideMark/>
          </w:tcPr>
          <w:p w14:paraId="299B982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Etapa precontractual</w:t>
            </w:r>
          </w:p>
        </w:tc>
        <w:tc>
          <w:tcPr>
            <w:tcW w:w="617" w:type="dxa"/>
            <w:tcBorders>
              <w:top w:val="nil"/>
              <w:left w:val="nil"/>
              <w:bottom w:val="single" w:sz="4" w:space="0" w:color="auto"/>
              <w:right w:val="single" w:sz="4" w:space="0" w:color="auto"/>
            </w:tcBorders>
            <w:shd w:val="clear" w:color="auto" w:fill="auto"/>
            <w:vAlign w:val="center"/>
            <w:hideMark/>
          </w:tcPr>
          <w:p w14:paraId="51287CC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Una vez instalado el contratista en el proyecto e implementado el plan de seguridad industrial con las debidas revisiones. </w:t>
            </w:r>
          </w:p>
        </w:tc>
        <w:tc>
          <w:tcPr>
            <w:tcW w:w="652" w:type="dxa"/>
            <w:tcBorders>
              <w:top w:val="nil"/>
              <w:left w:val="nil"/>
              <w:bottom w:val="single" w:sz="4" w:space="0" w:color="auto"/>
              <w:right w:val="single" w:sz="4" w:space="0" w:color="auto"/>
            </w:tcBorders>
            <w:shd w:val="clear" w:color="auto" w:fill="auto"/>
            <w:vAlign w:val="center"/>
            <w:hideMark/>
          </w:tcPr>
          <w:p w14:paraId="19471CF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Revisiones de expertos del contratista en los tratamientos y </w:t>
            </w:r>
            <w:proofErr w:type="gramStart"/>
            <w:r w:rsidRPr="00C872FF">
              <w:rPr>
                <w:rFonts w:ascii="Arial" w:eastAsia="Times New Roman" w:hAnsi="Arial" w:cs="Arial"/>
                <w:color w:val="000000"/>
                <w:sz w:val="12"/>
                <w:szCs w:val="12"/>
                <w:lang w:eastAsia="es-CO"/>
              </w:rPr>
              <w:t>controles  a</w:t>
            </w:r>
            <w:proofErr w:type="gramEnd"/>
            <w:r w:rsidRPr="00C872FF">
              <w:rPr>
                <w:rFonts w:ascii="Arial" w:eastAsia="Times New Roman" w:hAnsi="Arial" w:cs="Arial"/>
                <w:color w:val="000000"/>
                <w:sz w:val="12"/>
                <w:szCs w:val="12"/>
                <w:lang w:eastAsia="es-CO"/>
              </w:rPr>
              <w:t xml:space="preserve"> ser implementados</w:t>
            </w:r>
          </w:p>
        </w:tc>
        <w:tc>
          <w:tcPr>
            <w:tcW w:w="617" w:type="dxa"/>
            <w:tcBorders>
              <w:top w:val="nil"/>
              <w:left w:val="nil"/>
              <w:bottom w:val="single" w:sz="4" w:space="0" w:color="auto"/>
              <w:right w:val="single" w:sz="4" w:space="0" w:color="auto"/>
            </w:tcBorders>
            <w:shd w:val="clear" w:color="auto" w:fill="auto"/>
            <w:vAlign w:val="center"/>
            <w:hideMark/>
          </w:tcPr>
          <w:p w14:paraId="582EADD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Determinadas por los expertos del contratista en esta materia</w:t>
            </w:r>
          </w:p>
        </w:tc>
      </w:tr>
      <w:tr w:rsidR="00C872FF" w:rsidRPr="00C872FF" w14:paraId="2BCA0BB9" w14:textId="77777777" w:rsidTr="00C872FF">
        <w:trPr>
          <w:trHeight w:val="2712"/>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0A17905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22</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4509034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05CF213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763B23A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textDirection w:val="btLr"/>
            <w:vAlign w:val="center"/>
            <w:hideMark/>
          </w:tcPr>
          <w:p w14:paraId="55D4DA7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político-social, Riesgo de la naturaleza</w:t>
            </w:r>
          </w:p>
        </w:tc>
        <w:tc>
          <w:tcPr>
            <w:tcW w:w="733" w:type="dxa"/>
            <w:tcBorders>
              <w:top w:val="nil"/>
              <w:left w:val="nil"/>
              <w:bottom w:val="single" w:sz="4" w:space="0" w:color="auto"/>
              <w:right w:val="single" w:sz="4" w:space="0" w:color="auto"/>
            </w:tcBorders>
            <w:shd w:val="clear" w:color="auto" w:fill="auto"/>
            <w:vAlign w:val="center"/>
            <w:hideMark/>
          </w:tcPr>
          <w:p w14:paraId="61CD3A9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Fuerza mayor no asegurable.</w:t>
            </w:r>
            <w:r w:rsidRPr="00C872FF">
              <w:rPr>
                <w:rFonts w:ascii="Arial" w:eastAsia="Times New Roman" w:hAnsi="Arial" w:cs="Arial"/>
                <w:color w:val="000000"/>
                <w:sz w:val="12"/>
                <w:szCs w:val="12"/>
                <w:lang w:eastAsia="es-CO"/>
              </w:rPr>
              <w:t xml:space="preserve">  Incertidumbre de ocurrencia de eventos de fuerza mayor no asegurables, tales como guerras, hallazgos </w:t>
            </w:r>
            <w:proofErr w:type="gramStart"/>
            <w:r w:rsidRPr="00C872FF">
              <w:rPr>
                <w:rFonts w:ascii="Arial" w:eastAsia="Times New Roman" w:hAnsi="Arial" w:cs="Arial"/>
                <w:color w:val="000000"/>
                <w:sz w:val="12"/>
                <w:szCs w:val="12"/>
                <w:lang w:eastAsia="es-CO"/>
              </w:rPr>
              <w:t>arqueológicos,  yacimientos</w:t>
            </w:r>
            <w:proofErr w:type="gramEnd"/>
            <w:r w:rsidRPr="00C872FF">
              <w:rPr>
                <w:rFonts w:ascii="Arial" w:eastAsia="Times New Roman" w:hAnsi="Arial" w:cs="Arial"/>
                <w:color w:val="000000"/>
                <w:sz w:val="12"/>
                <w:szCs w:val="12"/>
                <w:lang w:eastAsia="es-CO"/>
              </w:rPr>
              <w:t xml:space="preserve"> mineros, El Municipio como órgano del Estado en armonía con los demás Entes).  Se define la Fuerza Mayor o Caso Fortuito, en los términos de la legislación existente.</w:t>
            </w:r>
          </w:p>
        </w:tc>
        <w:tc>
          <w:tcPr>
            <w:tcW w:w="570" w:type="dxa"/>
            <w:tcBorders>
              <w:top w:val="nil"/>
              <w:left w:val="nil"/>
              <w:bottom w:val="single" w:sz="4" w:space="0" w:color="auto"/>
              <w:right w:val="single" w:sz="4" w:space="0" w:color="auto"/>
            </w:tcBorders>
            <w:shd w:val="clear" w:color="auto" w:fill="auto"/>
            <w:vAlign w:val="center"/>
            <w:hideMark/>
          </w:tcPr>
          <w:p w14:paraId="194D209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proofErr w:type="gramStart"/>
            <w:r w:rsidRPr="00C872FF">
              <w:rPr>
                <w:rFonts w:ascii="Arial" w:eastAsia="Times New Roman" w:hAnsi="Arial" w:cs="Arial"/>
                <w:color w:val="000000"/>
                <w:sz w:val="12"/>
                <w:szCs w:val="12"/>
                <w:lang w:eastAsia="es-CO"/>
              </w:rPr>
              <w:t>Interferencia  en</w:t>
            </w:r>
            <w:proofErr w:type="gramEnd"/>
            <w:r w:rsidRPr="00C872FF">
              <w:rPr>
                <w:rFonts w:ascii="Arial" w:eastAsia="Times New Roman" w:hAnsi="Arial" w:cs="Arial"/>
                <w:color w:val="000000"/>
                <w:sz w:val="12"/>
                <w:szCs w:val="12"/>
                <w:lang w:eastAsia="es-CO"/>
              </w:rPr>
              <w:t xml:space="preserve"> la ejecución del proyecto, pérdidas de bienes de la nación o del contratista,  cambios en las obras por necesidad de ajustar diseños</w:t>
            </w:r>
          </w:p>
        </w:tc>
        <w:tc>
          <w:tcPr>
            <w:tcW w:w="124" w:type="dxa"/>
            <w:tcBorders>
              <w:top w:val="nil"/>
              <w:left w:val="nil"/>
              <w:bottom w:val="single" w:sz="4" w:space="0" w:color="auto"/>
              <w:right w:val="single" w:sz="4" w:space="0" w:color="auto"/>
            </w:tcBorders>
            <w:shd w:val="clear" w:color="auto" w:fill="auto"/>
            <w:noWrap/>
            <w:vAlign w:val="center"/>
            <w:hideMark/>
          </w:tcPr>
          <w:p w14:paraId="3EE774F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4" w:type="dxa"/>
            <w:tcBorders>
              <w:top w:val="nil"/>
              <w:left w:val="nil"/>
              <w:bottom w:val="single" w:sz="4" w:space="0" w:color="auto"/>
              <w:right w:val="single" w:sz="4" w:space="0" w:color="auto"/>
            </w:tcBorders>
            <w:shd w:val="clear" w:color="auto" w:fill="auto"/>
            <w:noWrap/>
            <w:vAlign w:val="center"/>
            <w:hideMark/>
          </w:tcPr>
          <w:p w14:paraId="507E8E6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124" w:type="dxa"/>
            <w:tcBorders>
              <w:top w:val="nil"/>
              <w:left w:val="nil"/>
              <w:bottom w:val="single" w:sz="4" w:space="0" w:color="auto"/>
              <w:right w:val="single" w:sz="4" w:space="0" w:color="auto"/>
            </w:tcBorders>
            <w:shd w:val="clear" w:color="auto" w:fill="auto"/>
            <w:vAlign w:val="center"/>
            <w:hideMark/>
          </w:tcPr>
          <w:p w14:paraId="2229F67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0" w:type="dxa"/>
            <w:tcBorders>
              <w:top w:val="nil"/>
              <w:left w:val="nil"/>
              <w:bottom w:val="single" w:sz="4" w:space="0" w:color="auto"/>
              <w:right w:val="single" w:sz="4" w:space="0" w:color="auto"/>
            </w:tcBorders>
            <w:shd w:val="clear" w:color="auto" w:fill="auto"/>
            <w:vAlign w:val="center"/>
            <w:hideMark/>
          </w:tcPr>
          <w:p w14:paraId="3EE1D08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37" w:type="dxa"/>
            <w:tcBorders>
              <w:top w:val="nil"/>
              <w:left w:val="nil"/>
              <w:bottom w:val="single" w:sz="4" w:space="0" w:color="auto"/>
              <w:right w:val="single" w:sz="4" w:space="0" w:color="auto"/>
            </w:tcBorders>
            <w:shd w:val="clear" w:color="auto" w:fill="auto"/>
            <w:vAlign w:val="center"/>
            <w:hideMark/>
          </w:tcPr>
          <w:p w14:paraId="780ACBCC"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noWrap/>
            <w:vAlign w:val="center"/>
            <w:hideMark/>
          </w:tcPr>
          <w:p w14:paraId="513946BF"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1D5BEE1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Recopilación de datos estadísticos e información a </w:t>
            </w:r>
            <w:proofErr w:type="gramStart"/>
            <w:r w:rsidRPr="00C872FF">
              <w:rPr>
                <w:rFonts w:ascii="Arial" w:eastAsia="Times New Roman" w:hAnsi="Arial" w:cs="Arial"/>
                <w:color w:val="000000"/>
                <w:sz w:val="12"/>
                <w:szCs w:val="12"/>
                <w:lang w:eastAsia="es-CO"/>
              </w:rPr>
              <w:t>partir  de</w:t>
            </w:r>
            <w:proofErr w:type="gramEnd"/>
            <w:r w:rsidRPr="00C872FF">
              <w:rPr>
                <w:rFonts w:ascii="Arial" w:eastAsia="Times New Roman" w:hAnsi="Arial" w:cs="Arial"/>
                <w:color w:val="000000"/>
                <w:sz w:val="12"/>
                <w:szCs w:val="12"/>
                <w:lang w:eastAsia="es-CO"/>
              </w:rPr>
              <w:t xml:space="preserv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modificaciones a que hubiere lugar en la ejecución del proyecto. En caso de guerra tratar y acordar con </w:t>
            </w:r>
            <w:proofErr w:type="spellStart"/>
            <w:r w:rsidRPr="00C872FF">
              <w:rPr>
                <w:rFonts w:ascii="Arial" w:eastAsia="Times New Roman" w:hAnsi="Arial" w:cs="Arial"/>
                <w:color w:val="000000"/>
                <w:sz w:val="12"/>
                <w:szCs w:val="12"/>
                <w:lang w:eastAsia="es-CO"/>
              </w:rPr>
              <w:t>lNVIAS</w:t>
            </w:r>
            <w:proofErr w:type="spellEnd"/>
            <w:r w:rsidRPr="00C872FF">
              <w:rPr>
                <w:rFonts w:ascii="Arial" w:eastAsia="Times New Roman" w:hAnsi="Arial" w:cs="Arial"/>
                <w:color w:val="000000"/>
                <w:sz w:val="12"/>
                <w:szCs w:val="12"/>
                <w:lang w:eastAsia="es-CO"/>
              </w:rPr>
              <w:t xml:space="preserve"> el tratamiento contractual al proyecto</w:t>
            </w:r>
          </w:p>
        </w:tc>
        <w:tc>
          <w:tcPr>
            <w:tcW w:w="125" w:type="dxa"/>
            <w:tcBorders>
              <w:top w:val="nil"/>
              <w:left w:val="nil"/>
              <w:bottom w:val="single" w:sz="4" w:space="0" w:color="auto"/>
              <w:right w:val="single" w:sz="4" w:space="0" w:color="auto"/>
            </w:tcBorders>
            <w:shd w:val="clear" w:color="auto" w:fill="auto"/>
            <w:vAlign w:val="center"/>
            <w:hideMark/>
          </w:tcPr>
          <w:p w14:paraId="6ACAE1D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0446F95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5" w:type="dxa"/>
            <w:tcBorders>
              <w:top w:val="nil"/>
              <w:left w:val="nil"/>
              <w:bottom w:val="single" w:sz="4" w:space="0" w:color="auto"/>
              <w:right w:val="single" w:sz="4" w:space="0" w:color="auto"/>
            </w:tcBorders>
            <w:shd w:val="clear" w:color="auto" w:fill="auto"/>
            <w:vAlign w:val="center"/>
            <w:hideMark/>
          </w:tcPr>
          <w:p w14:paraId="31D8E27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272" w:type="dxa"/>
            <w:tcBorders>
              <w:top w:val="nil"/>
              <w:left w:val="nil"/>
              <w:bottom w:val="single" w:sz="4" w:space="0" w:color="auto"/>
              <w:right w:val="single" w:sz="4" w:space="0" w:color="auto"/>
            </w:tcBorders>
            <w:shd w:val="clear" w:color="auto" w:fill="auto"/>
            <w:vAlign w:val="center"/>
            <w:hideMark/>
          </w:tcPr>
          <w:p w14:paraId="6874B0D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Bajo</w:t>
            </w:r>
          </w:p>
        </w:tc>
        <w:tc>
          <w:tcPr>
            <w:tcW w:w="480" w:type="dxa"/>
            <w:tcBorders>
              <w:top w:val="nil"/>
              <w:left w:val="nil"/>
              <w:bottom w:val="single" w:sz="4" w:space="0" w:color="auto"/>
              <w:right w:val="single" w:sz="4" w:space="0" w:color="auto"/>
            </w:tcBorders>
            <w:shd w:val="clear" w:color="auto" w:fill="auto"/>
            <w:vAlign w:val="center"/>
            <w:hideMark/>
          </w:tcPr>
          <w:p w14:paraId="5FB212F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4D8F1B5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Contratista</w:t>
            </w:r>
          </w:p>
        </w:tc>
        <w:tc>
          <w:tcPr>
            <w:tcW w:w="617" w:type="dxa"/>
            <w:tcBorders>
              <w:top w:val="nil"/>
              <w:left w:val="nil"/>
              <w:bottom w:val="single" w:sz="4" w:space="0" w:color="auto"/>
              <w:right w:val="single" w:sz="4" w:space="0" w:color="auto"/>
            </w:tcBorders>
            <w:shd w:val="clear" w:color="auto" w:fill="auto"/>
            <w:vAlign w:val="center"/>
            <w:hideMark/>
          </w:tcPr>
          <w:p w14:paraId="0618077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Etapa precontractual</w:t>
            </w:r>
          </w:p>
        </w:tc>
        <w:tc>
          <w:tcPr>
            <w:tcW w:w="617" w:type="dxa"/>
            <w:tcBorders>
              <w:top w:val="nil"/>
              <w:left w:val="nil"/>
              <w:bottom w:val="single" w:sz="4" w:space="0" w:color="auto"/>
              <w:right w:val="single" w:sz="4" w:space="0" w:color="auto"/>
            </w:tcBorders>
            <w:shd w:val="clear" w:color="auto" w:fill="auto"/>
            <w:vAlign w:val="center"/>
            <w:hideMark/>
          </w:tcPr>
          <w:p w14:paraId="62E2F83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 la ejecución del contrato</w:t>
            </w:r>
          </w:p>
        </w:tc>
        <w:tc>
          <w:tcPr>
            <w:tcW w:w="652" w:type="dxa"/>
            <w:tcBorders>
              <w:top w:val="nil"/>
              <w:left w:val="nil"/>
              <w:bottom w:val="single" w:sz="4" w:space="0" w:color="auto"/>
              <w:right w:val="single" w:sz="4" w:space="0" w:color="auto"/>
            </w:tcBorders>
            <w:shd w:val="clear" w:color="auto" w:fill="auto"/>
            <w:vAlign w:val="center"/>
            <w:hideMark/>
          </w:tcPr>
          <w:p w14:paraId="3858E7E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Revisión de la información obtenida, para tomar las medidas a que haya lugar </w:t>
            </w:r>
          </w:p>
        </w:tc>
        <w:tc>
          <w:tcPr>
            <w:tcW w:w="617" w:type="dxa"/>
            <w:tcBorders>
              <w:top w:val="nil"/>
              <w:left w:val="nil"/>
              <w:bottom w:val="single" w:sz="4" w:space="0" w:color="auto"/>
              <w:right w:val="single" w:sz="4" w:space="0" w:color="auto"/>
            </w:tcBorders>
            <w:shd w:val="clear" w:color="auto" w:fill="auto"/>
            <w:vAlign w:val="center"/>
            <w:hideMark/>
          </w:tcPr>
          <w:p w14:paraId="45C4D91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En la etapa precontractual y en la contractual cuando se presente el evento.</w:t>
            </w:r>
          </w:p>
        </w:tc>
      </w:tr>
      <w:tr w:rsidR="00C872FF" w:rsidRPr="00C872FF" w14:paraId="37E09D1C" w14:textId="77777777" w:rsidTr="00C872FF">
        <w:trPr>
          <w:trHeight w:val="1848"/>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0130780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23</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3B7A34E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A4C8C3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Externo </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45ACCAF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10F23DA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Riesgos de la Salud</w:t>
            </w:r>
          </w:p>
        </w:tc>
        <w:tc>
          <w:tcPr>
            <w:tcW w:w="733" w:type="dxa"/>
            <w:tcBorders>
              <w:top w:val="nil"/>
              <w:left w:val="nil"/>
              <w:bottom w:val="single" w:sz="4" w:space="0" w:color="auto"/>
              <w:right w:val="single" w:sz="4" w:space="0" w:color="auto"/>
            </w:tcBorders>
            <w:shd w:val="clear" w:color="auto" w:fill="auto"/>
            <w:vAlign w:val="center"/>
            <w:hideMark/>
          </w:tcPr>
          <w:p w14:paraId="383492DA"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Presencia de Riesgos Biológicos. </w:t>
            </w:r>
            <w:r w:rsidRPr="00C872FF">
              <w:rPr>
                <w:rFonts w:ascii="Arial" w:eastAsia="Times New Roman" w:hAnsi="Arial" w:cs="Arial"/>
                <w:color w:val="000000"/>
                <w:sz w:val="12"/>
                <w:szCs w:val="12"/>
                <w:lang w:eastAsia="es-CO"/>
              </w:rPr>
              <w:t xml:space="preserve">Se refiere a la posibilidad </w:t>
            </w:r>
            <w:proofErr w:type="gramStart"/>
            <w:r w:rsidRPr="00C872FF">
              <w:rPr>
                <w:rFonts w:ascii="Arial" w:eastAsia="Times New Roman" w:hAnsi="Arial" w:cs="Arial"/>
                <w:color w:val="000000"/>
                <w:sz w:val="12"/>
                <w:szCs w:val="12"/>
                <w:lang w:eastAsia="es-CO"/>
              </w:rPr>
              <w:t>que</w:t>
            </w:r>
            <w:proofErr w:type="gramEnd"/>
            <w:r w:rsidRPr="00C872FF">
              <w:rPr>
                <w:rFonts w:ascii="Arial" w:eastAsia="Times New Roman" w:hAnsi="Arial" w:cs="Arial"/>
                <w:color w:val="000000"/>
                <w:sz w:val="12"/>
                <w:szCs w:val="12"/>
                <w:lang w:eastAsia="es-CO"/>
              </w:rPr>
              <w:t xml:space="preserve"> durante la ejecución del contrato, los colaboradores del Contratista, presenten síntomas de enfermedades altamente contagiosas y que afecten y deterioren la Salud del Personal. </w:t>
            </w:r>
          </w:p>
        </w:tc>
        <w:tc>
          <w:tcPr>
            <w:tcW w:w="570" w:type="dxa"/>
            <w:tcBorders>
              <w:top w:val="nil"/>
              <w:left w:val="nil"/>
              <w:bottom w:val="single" w:sz="4" w:space="0" w:color="auto"/>
              <w:right w:val="single" w:sz="4" w:space="0" w:color="auto"/>
            </w:tcBorders>
            <w:shd w:val="clear" w:color="auto" w:fill="auto"/>
            <w:vAlign w:val="center"/>
            <w:hideMark/>
          </w:tcPr>
          <w:p w14:paraId="53F284D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Deterioro notorio y grave de la salud y posible contagio</w:t>
            </w:r>
          </w:p>
        </w:tc>
        <w:tc>
          <w:tcPr>
            <w:tcW w:w="124" w:type="dxa"/>
            <w:tcBorders>
              <w:top w:val="nil"/>
              <w:left w:val="nil"/>
              <w:bottom w:val="single" w:sz="4" w:space="0" w:color="auto"/>
              <w:right w:val="single" w:sz="4" w:space="0" w:color="auto"/>
            </w:tcBorders>
            <w:shd w:val="clear" w:color="auto" w:fill="auto"/>
            <w:noWrap/>
            <w:vAlign w:val="center"/>
            <w:hideMark/>
          </w:tcPr>
          <w:p w14:paraId="19DF2F8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222F3ED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124" w:type="dxa"/>
            <w:tcBorders>
              <w:top w:val="nil"/>
              <w:left w:val="nil"/>
              <w:bottom w:val="single" w:sz="4" w:space="0" w:color="auto"/>
              <w:right w:val="single" w:sz="4" w:space="0" w:color="auto"/>
            </w:tcBorders>
            <w:shd w:val="clear" w:color="auto" w:fill="auto"/>
            <w:noWrap/>
            <w:vAlign w:val="center"/>
            <w:hideMark/>
          </w:tcPr>
          <w:p w14:paraId="0989733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7</w:t>
            </w:r>
          </w:p>
        </w:tc>
        <w:tc>
          <w:tcPr>
            <w:tcW w:w="270" w:type="dxa"/>
            <w:tcBorders>
              <w:top w:val="nil"/>
              <w:left w:val="nil"/>
              <w:bottom w:val="single" w:sz="4" w:space="0" w:color="auto"/>
              <w:right w:val="single" w:sz="4" w:space="0" w:color="auto"/>
            </w:tcBorders>
            <w:shd w:val="clear" w:color="auto" w:fill="auto"/>
            <w:vAlign w:val="center"/>
            <w:hideMark/>
          </w:tcPr>
          <w:p w14:paraId="791549D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Alto</w:t>
            </w:r>
          </w:p>
        </w:tc>
        <w:tc>
          <w:tcPr>
            <w:tcW w:w="437" w:type="dxa"/>
            <w:tcBorders>
              <w:top w:val="nil"/>
              <w:left w:val="nil"/>
              <w:bottom w:val="single" w:sz="4" w:space="0" w:color="auto"/>
              <w:right w:val="single" w:sz="4" w:space="0" w:color="auto"/>
            </w:tcBorders>
            <w:shd w:val="clear" w:color="auto" w:fill="auto"/>
            <w:vAlign w:val="center"/>
            <w:hideMark/>
          </w:tcPr>
          <w:p w14:paraId="40BF7110"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0B613B46"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2C2B925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25" w:type="dxa"/>
            <w:tcBorders>
              <w:top w:val="nil"/>
              <w:left w:val="nil"/>
              <w:bottom w:val="single" w:sz="4" w:space="0" w:color="auto"/>
              <w:right w:val="single" w:sz="4" w:space="0" w:color="auto"/>
            </w:tcBorders>
            <w:shd w:val="clear" w:color="auto" w:fill="auto"/>
            <w:vAlign w:val="center"/>
            <w:hideMark/>
          </w:tcPr>
          <w:p w14:paraId="1E9A105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177283D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5" w:type="dxa"/>
            <w:tcBorders>
              <w:top w:val="nil"/>
              <w:left w:val="nil"/>
              <w:bottom w:val="single" w:sz="4" w:space="0" w:color="auto"/>
              <w:right w:val="single" w:sz="4" w:space="0" w:color="auto"/>
            </w:tcBorders>
            <w:shd w:val="clear" w:color="auto" w:fill="auto"/>
            <w:vAlign w:val="center"/>
            <w:hideMark/>
          </w:tcPr>
          <w:p w14:paraId="1F37E66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2" w:type="dxa"/>
            <w:tcBorders>
              <w:top w:val="nil"/>
              <w:left w:val="nil"/>
              <w:bottom w:val="single" w:sz="4" w:space="0" w:color="auto"/>
              <w:right w:val="single" w:sz="4" w:space="0" w:color="auto"/>
            </w:tcBorders>
            <w:shd w:val="clear" w:color="auto" w:fill="auto"/>
            <w:vAlign w:val="center"/>
            <w:hideMark/>
          </w:tcPr>
          <w:p w14:paraId="3E8FED5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80" w:type="dxa"/>
            <w:tcBorders>
              <w:top w:val="nil"/>
              <w:left w:val="nil"/>
              <w:bottom w:val="single" w:sz="4" w:space="0" w:color="auto"/>
              <w:right w:val="single" w:sz="4" w:space="0" w:color="auto"/>
            </w:tcBorders>
            <w:shd w:val="clear" w:color="auto" w:fill="auto"/>
            <w:vAlign w:val="center"/>
            <w:hideMark/>
          </w:tcPr>
          <w:p w14:paraId="329010B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5BDE49F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contratistas de Obras, de Estudios y Diseños interventor, Supervisor  </w:t>
            </w:r>
          </w:p>
        </w:tc>
        <w:tc>
          <w:tcPr>
            <w:tcW w:w="617" w:type="dxa"/>
            <w:tcBorders>
              <w:top w:val="nil"/>
              <w:left w:val="nil"/>
              <w:bottom w:val="single" w:sz="4" w:space="0" w:color="auto"/>
              <w:right w:val="single" w:sz="4" w:space="0" w:color="auto"/>
            </w:tcBorders>
            <w:shd w:val="clear" w:color="auto" w:fill="auto"/>
            <w:vAlign w:val="center"/>
            <w:hideMark/>
          </w:tcPr>
          <w:p w14:paraId="79C7A05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w:t>
            </w:r>
          </w:p>
        </w:tc>
        <w:tc>
          <w:tcPr>
            <w:tcW w:w="617" w:type="dxa"/>
            <w:tcBorders>
              <w:top w:val="nil"/>
              <w:left w:val="nil"/>
              <w:bottom w:val="single" w:sz="4" w:space="0" w:color="auto"/>
              <w:right w:val="single" w:sz="4" w:space="0" w:color="auto"/>
            </w:tcBorders>
            <w:shd w:val="clear" w:color="auto" w:fill="auto"/>
            <w:vAlign w:val="center"/>
            <w:hideMark/>
          </w:tcPr>
          <w:p w14:paraId="7A5F9BE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del contrato</w:t>
            </w:r>
          </w:p>
        </w:tc>
        <w:tc>
          <w:tcPr>
            <w:tcW w:w="652" w:type="dxa"/>
            <w:tcBorders>
              <w:top w:val="nil"/>
              <w:left w:val="nil"/>
              <w:bottom w:val="single" w:sz="4" w:space="0" w:color="auto"/>
              <w:right w:val="single" w:sz="4" w:space="0" w:color="auto"/>
            </w:tcBorders>
            <w:shd w:val="clear" w:color="auto" w:fill="auto"/>
            <w:vAlign w:val="center"/>
            <w:hideMark/>
          </w:tcPr>
          <w:p w14:paraId="40ED970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617" w:type="dxa"/>
            <w:tcBorders>
              <w:top w:val="nil"/>
              <w:left w:val="nil"/>
              <w:bottom w:val="single" w:sz="4" w:space="0" w:color="auto"/>
              <w:right w:val="single" w:sz="4" w:space="0" w:color="auto"/>
            </w:tcBorders>
            <w:shd w:val="clear" w:color="auto" w:fill="auto"/>
            <w:vAlign w:val="center"/>
            <w:hideMark/>
          </w:tcPr>
          <w:p w14:paraId="75C8EAB2"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Cada vez que haya novedades de cambio de personal</w:t>
            </w:r>
          </w:p>
        </w:tc>
      </w:tr>
      <w:tr w:rsidR="00C872FF" w:rsidRPr="00C872FF" w14:paraId="2A874F0C" w14:textId="77777777" w:rsidTr="00C872FF">
        <w:trPr>
          <w:trHeight w:val="1848"/>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3EF80B1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24</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4CCF76D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4E0EA9A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238FA1E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58429E7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Riesgos de la Salud</w:t>
            </w:r>
          </w:p>
        </w:tc>
        <w:tc>
          <w:tcPr>
            <w:tcW w:w="733" w:type="dxa"/>
            <w:tcBorders>
              <w:top w:val="nil"/>
              <w:left w:val="nil"/>
              <w:bottom w:val="single" w:sz="4" w:space="0" w:color="auto"/>
              <w:right w:val="single" w:sz="4" w:space="0" w:color="auto"/>
            </w:tcBorders>
            <w:shd w:val="clear" w:color="auto" w:fill="auto"/>
            <w:vAlign w:val="center"/>
            <w:hideMark/>
          </w:tcPr>
          <w:p w14:paraId="0EC51D23"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Disponibilidad de los Elementos de Protección Personal. </w:t>
            </w:r>
            <w:r w:rsidRPr="00C872FF">
              <w:rPr>
                <w:rFonts w:ascii="Arial" w:eastAsia="Times New Roman" w:hAnsi="Arial" w:cs="Arial"/>
                <w:color w:val="000000"/>
                <w:sz w:val="12"/>
                <w:szCs w:val="12"/>
                <w:lang w:eastAsia="es-CO"/>
              </w:rPr>
              <w:t>Se refiere a la posibilidad de que el Contratista no disponga o suministre a sus colaboradores y demás, los Elementos de Protección Personal EPP y los de Riesgo Biológico.</w:t>
            </w:r>
          </w:p>
        </w:tc>
        <w:tc>
          <w:tcPr>
            <w:tcW w:w="570" w:type="dxa"/>
            <w:tcBorders>
              <w:top w:val="nil"/>
              <w:left w:val="nil"/>
              <w:bottom w:val="single" w:sz="4" w:space="0" w:color="auto"/>
              <w:right w:val="single" w:sz="4" w:space="0" w:color="auto"/>
            </w:tcBorders>
            <w:shd w:val="clear" w:color="auto" w:fill="auto"/>
            <w:vAlign w:val="center"/>
            <w:hideMark/>
          </w:tcPr>
          <w:p w14:paraId="3AFB7127"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Accidentes de trabajo y posible exposición a Riegos Biológicos</w:t>
            </w:r>
          </w:p>
        </w:tc>
        <w:tc>
          <w:tcPr>
            <w:tcW w:w="124" w:type="dxa"/>
            <w:tcBorders>
              <w:top w:val="nil"/>
              <w:left w:val="nil"/>
              <w:bottom w:val="single" w:sz="4" w:space="0" w:color="auto"/>
              <w:right w:val="single" w:sz="4" w:space="0" w:color="auto"/>
            </w:tcBorders>
            <w:shd w:val="clear" w:color="auto" w:fill="auto"/>
            <w:noWrap/>
            <w:vAlign w:val="center"/>
            <w:hideMark/>
          </w:tcPr>
          <w:p w14:paraId="5B30A9C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4" w:type="dxa"/>
            <w:tcBorders>
              <w:top w:val="nil"/>
              <w:left w:val="nil"/>
              <w:bottom w:val="single" w:sz="4" w:space="0" w:color="auto"/>
              <w:right w:val="single" w:sz="4" w:space="0" w:color="auto"/>
            </w:tcBorders>
            <w:shd w:val="clear" w:color="auto" w:fill="auto"/>
            <w:noWrap/>
            <w:vAlign w:val="center"/>
            <w:hideMark/>
          </w:tcPr>
          <w:p w14:paraId="74EF05F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4</w:t>
            </w:r>
          </w:p>
        </w:tc>
        <w:tc>
          <w:tcPr>
            <w:tcW w:w="124" w:type="dxa"/>
            <w:tcBorders>
              <w:top w:val="nil"/>
              <w:left w:val="nil"/>
              <w:bottom w:val="single" w:sz="4" w:space="0" w:color="auto"/>
              <w:right w:val="single" w:sz="4" w:space="0" w:color="auto"/>
            </w:tcBorders>
            <w:shd w:val="clear" w:color="auto" w:fill="auto"/>
            <w:noWrap/>
            <w:vAlign w:val="center"/>
            <w:hideMark/>
          </w:tcPr>
          <w:p w14:paraId="10C5F06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7</w:t>
            </w:r>
          </w:p>
        </w:tc>
        <w:tc>
          <w:tcPr>
            <w:tcW w:w="270" w:type="dxa"/>
            <w:tcBorders>
              <w:top w:val="nil"/>
              <w:left w:val="nil"/>
              <w:bottom w:val="single" w:sz="4" w:space="0" w:color="auto"/>
              <w:right w:val="single" w:sz="4" w:space="0" w:color="auto"/>
            </w:tcBorders>
            <w:shd w:val="clear" w:color="auto" w:fill="auto"/>
            <w:vAlign w:val="center"/>
            <w:hideMark/>
          </w:tcPr>
          <w:p w14:paraId="14A3DD69"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Alto</w:t>
            </w:r>
          </w:p>
        </w:tc>
        <w:tc>
          <w:tcPr>
            <w:tcW w:w="437" w:type="dxa"/>
            <w:tcBorders>
              <w:top w:val="nil"/>
              <w:left w:val="nil"/>
              <w:bottom w:val="single" w:sz="4" w:space="0" w:color="auto"/>
              <w:right w:val="single" w:sz="4" w:space="0" w:color="auto"/>
            </w:tcBorders>
            <w:shd w:val="clear" w:color="auto" w:fill="auto"/>
            <w:vAlign w:val="center"/>
            <w:hideMark/>
          </w:tcPr>
          <w:p w14:paraId="6D71B7A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w:t>
            </w:r>
          </w:p>
        </w:tc>
        <w:tc>
          <w:tcPr>
            <w:tcW w:w="583" w:type="dxa"/>
            <w:tcBorders>
              <w:top w:val="nil"/>
              <w:left w:val="nil"/>
              <w:bottom w:val="single" w:sz="4" w:space="0" w:color="auto"/>
              <w:right w:val="single" w:sz="4" w:space="0" w:color="auto"/>
            </w:tcBorders>
            <w:shd w:val="clear" w:color="auto" w:fill="auto"/>
            <w:vAlign w:val="center"/>
            <w:hideMark/>
          </w:tcPr>
          <w:p w14:paraId="3E9F1F1D"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7979843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El contratista deberá suministrar todos los EPP a sus colaboradores en las obras, o solicitar a la ARL que los suministre </w:t>
            </w:r>
          </w:p>
        </w:tc>
        <w:tc>
          <w:tcPr>
            <w:tcW w:w="125" w:type="dxa"/>
            <w:tcBorders>
              <w:top w:val="nil"/>
              <w:left w:val="nil"/>
              <w:bottom w:val="single" w:sz="4" w:space="0" w:color="auto"/>
              <w:right w:val="single" w:sz="4" w:space="0" w:color="auto"/>
            </w:tcBorders>
            <w:shd w:val="clear" w:color="auto" w:fill="auto"/>
            <w:vAlign w:val="center"/>
            <w:hideMark/>
          </w:tcPr>
          <w:p w14:paraId="45D1DBF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5" w:type="dxa"/>
            <w:tcBorders>
              <w:top w:val="nil"/>
              <w:left w:val="nil"/>
              <w:bottom w:val="single" w:sz="4" w:space="0" w:color="auto"/>
              <w:right w:val="single" w:sz="4" w:space="0" w:color="auto"/>
            </w:tcBorders>
            <w:shd w:val="clear" w:color="auto" w:fill="auto"/>
            <w:vAlign w:val="center"/>
            <w:hideMark/>
          </w:tcPr>
          <w:p w14:paraId="1EEF7B9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125" w:type="dxa"/>
            <w:tcBorders>
              <w:top w:val="nil"/>
              <w:left w:val="nil"/>
              <w:bottom w:val="single" w:sz="4" w:space="0" w:color="auto"/>
              <w:right w:val="single" w:sz="4" w:space="0" w:color="auto"/>
            </w:tcBorders>
            <w:shd w:val="clear" w:color="auto" w:fill="auto"/>
            <w:vAlign w:val="center"/>
            <w:hideMark/>
          </w:tcPr>
          <w:p w14:paraId="64658E9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5</w:t>
            </w:r>
          </w:p>
        </w:tc>
        <w:tc>
          <w:tcPr>
            <w:tcW w:w="272" w:type="dxa"/>
            <w:tcBorders>
              <w:top w:val="nil"/>
              <w:left w:val="nil"/>
              <w:bottom w:val="single" w:sz="4" w:space="0" w:color="auto"/>
              <w:right w:val="single" w:sz="4" w:space="0" w:color="auto"/>
            </w:tcBorders>
            <w:shd w:val="clear" w:color="auto" w:fill="auto"/>
            <w:vAlign w:val="center"/>
            <w:hideMark/>
          </w:tcPr>
          <w:p w14:paraId="271D552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Medio</w:t>
            </w:r>
          </w:p>
        </w:tc>
        <w:tc>
          <w:tcPr>
            <w:tcW w:w="480" w:type="dxa"/>
            <w:tcBorders>
              <w:top w:val="nil"/>
              <w:left w:val="nil"/>
              <w:bottom w:val="single" w:sz="4" w:space="0" w:color="auto"/>
              <w:right w:val="single" w:sz="4" w:space="0" w:color="auto"/>
            </w:tcBorders>
            <w:shd w:val="clear" w:color="auto" w:fill="auto"/>
            <w:vAlign w:val="center"/>
            <w:hideMark/>
          </w:tcPr>
          <w:p w14:paraId="2B57DE5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64FA1D3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contratistas de Obras, de Estudios y Diseños interventor, Supervisor  </w:t>
            </w:r>
          </w:p>
        </w:tc>
        <w:tc>
          <w:tcPr>
            <w:tcW w:w="617" w:type="dxa"/>
            <w:tcBorders>
              <w:top w:val="nil"/>
              <w:left w:val="nil"/>
              <w:bottom w:val="single" w:sz="4" w:space="0" w:color="auto"/>
              <w:right w:val="single" w:sz="4" w:space="0" w:color="auto"/>
            </w:tcBorders>
            <w:shd w:val="clear" w:color="auto" w:fill="auto"/>
            <w:vAlign w:val="center"/>
            <w:hideMark/>
          </w:tcPr>
          <w:p w14:paraId="6A3F2D0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 y de manera permanente.</w:t>
            </w:r>
          </w:p>
        </w:tc>
        <w:tc>
          <w:tcPr>
            <w:tcW w:w="617" w:type="dxa"/>
            <w:tcBorders>
              <w:top w:val="nil"/>
              <w:left w:val="nil"/>
              <w:bottom w:val="single" w:sz="4" w:space="0" w:color="auto"/>
              <w:right w:val="single" w:sz="4" w:space="0" w:color="auto"/>
            </w:tcBorders>
            <w:shd w:val="clear" w:color="auto" w:fill="auto"/>
            <w:vAlign w:val="center"/>
            <w:hideMark/>
          </w:tcPr>
          <w:p w14:paraId="14B051C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del contrato</w:t>
            </w:r>
          </w:p>
        </w:tc>
        <w:tc>
          <w:tcPr>
            <w:tcW w:w="652" w:type="dxa"/>
            <w:tcBorders>
              <w:top w:val="nil"/>
              <w:left w:val="nil"/>
              <w:bottom w:val="single" w:sz="4" w:space="0" w:color="auto"/>
              <w:right w:val="single" w:sz="4" w:space="0" w:color="auto"/>
            </w:tcBorders>
            <w:shd w:val="clear" w:color="auto" w:fill="auto"/>
            <w:vAlign w:val="center"/>
            <w:hideMark/>
          </w:tcPr>
          <w:p w14:paraId="4B3DCAAF"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Vigilancia permanente de los cambios de salud de los colaboradores</w:t>
            </w:r>
          </w:p>
        </w:tc>
        <w:tc>
          <w:tcPr>
            <w:tcW w:w="617" w:type="dxa"/>
            <w:tcBorders>
              <w:top w:val="nil"/>
              <w:left w:val="nil"/>
              <w:bottom w:val="single" w:sz="4" w:space="0" w:color="auto"/>
              <w:right w:val="single" w:sz="4" w:space="0" w:color="auto"/>
            </w:tcBorders>
            <w:shd w:val="clear" w:color="auto" w:fill="auto"/>
            <w:vAlign w:val="center"/>
            <w:hideMark/>
          </w:tcPr>
          <w:p w14:paraId="1C95666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Diario</w:t>
            </w:r>
          </w:p>
        </w:tc>
      </w:tr>
      <w:tr w:rsidR="00C872FF" w:rsidRPr="00C872FF" w14:paraId="4A9A01EE" w14:textId="77777777" w:rsidTr="00C872FF">
        <w:trPr>
          <w:trHeight w:val="2376"/>
        </w:trPr>
        <w:tc>
          <w:tcPr>
            <w:tcW w:w="125" w:type="dxa"/>
            <w:tcBorders>
              <w:top w:val="nil"/>
              <w:left w:val="single" w:sz="4" w:space="0" w:color="auto"/>
              <w:bottom w:val="single" w:sz="4" w:space="0" w:color="auto"/>
              <w:right w:val="single" w:sz="4" w:space="0" w:color="auto"/>
            </w:tcBorders>
            <w:shd w:val="clear" w:color="auto" w:fill="auto"/>
            <w:noWrap/>
            <w:vAlign w:val="center"/>
            <w:hideMark/>
          </w:tcPr>
          <w:p w14:paraId="23F044F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lastRenderedPageBreak/>
              <w:t>25</w:t>
            </w:r>
          </w:p>
        </w:tc>
        <w:tc>
          <w:tcPr>
            <w:tcW w:w="125" w:type="dxa"/>
            <w:tcBorders>
              <w:top w:val="nil"/>
              <w:left w:val="nil"/>
              <w:bottom w:val="single" w:sz="4" w:space="0" w:color="auto"/>
              <w:right w:val="single" w:sz="4" w:space="0" w:color="auto"/>
            </w:tcBorders>
            <w:shd w:val="clear" w:color="auto" w:fill="auto"/>
            <w:noWrap/>
            <w:textDirection w:val="btLr"/>
            <w:vAlign w:val="center"/>
            <w:hideMark/>
          </w:tcPr>
          <w:p w14:paraId="5392AE1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General</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3D2E8E70"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Externo</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3E1B3ADA"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Ejecución</w:t>
            </w:r>
          </w:p>
        </w:tc>
        <w:tc>
          <w:tcPr>
            <w:tcW w:w="124" w:type="dxa"/>
            <w:tcBorders>
              <w:top w:val="nil"/>
              <w:left w:val="nil"/>
              <w:bottom w:val="single" w:sz="4" w:space="0" w:color="auto"/>
              <w:right w:val="single" w:sz="4" w:space="0" w:color="auto"/>
            </w:tcBorders>
            <w:shd w:val="clear" w:color="auto" w:fill="auto"/>
            <w:noWrap/>
            <w:textDirection w:val="btLr"/>
            <w:vAlign w:val="center"/>
            <w:hideMark/>
          </w:tcPr>
          <w:p w14:paraId="35AD80B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Riesgos de Corrupción</w:t>
            </w:r>
          </w:p>
        </w:tc>
        <w:tc>
          <w:tcPr>
            <w:tcW w:w="733" w:type="dxa"/>
            <w:tcBorders>
              <w:top w:val="nil"/>
              <w:left w:val="nil"/>
              <w:bottom w:val="single" w:sz="4" w:space="0" w:color="auto"/>
              <w:right w:val="single" w:sz="4" w:space="0" w:color="auto"/>
            </w:tcBorders>
            <w:shd w:val="clear" w:color="auto" w:fill="auto"/>
            <w:vAlign w:val="center"/>
            <w:hideMark/>
          </w:tcPr>
          <w:p w14:paraId="5C2F6C7B"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 xml:space="preserve">Gestión Indebida y dolosa de los Recursos Financieros, de Insumos y Obras. </w:t>
            </w:r>
            <w:r w:rsidRPr="00C872FF">
              <w:rPr>
                <w:rFonts w:ascii="Arial" w:eastAsia="Times New Roman" w:hAnsi="Arial" w:cs="Arial"/>
                <w:color w:val="000000"/>
                <w:sz w:val="12"/>
                <w:szCs w:val="12"/>
                <w:lang w:eastAsia="es-CO"/>
              </w:rPr>
              <w:t>Se refiere a la posibilidad de que el Contratista de las Obras, de la Interventoría y de funcionarios del Municipio, promuevan y participen de acciones fraudulentas en el manejo de los recursos destinados a las obras tanto en los aspectos financieros (anticipos), facturación, calidad y cantidad de materiales e insumos, diseños y obras sin justificar.</w:t>
            </w:r>
          </w:p>
        </w:tc>
        <w:tc>
          <w:tcPr>
            <w:tcW w:w="570" w:type="dxa"/>
            <w:tcBorders>
              <w:top w:val="nil"/>
              <w:left w:val="nil"/>
              <w:bottom w:val="single" w:sz="4" w:space="0" w:color="auto"/>
              <w:right w:val="single" w:sz="4" w:space="0" w:color="auto"/>
            </w:tcBorders>
            <w:shd w:val="clear" w:color="auto" w:fill="auto"/>
            <w:vAlign w:val="center"/>
            <w:hideMark/>
          </w:tcPr>
          <w:p w14:paraId="2261848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Graves daños personales e Institucionales. Daño a la reputación de la entidad, pérdida de recursos y daños sociales.</w:t>
            </w:r>
          </w:p>
        </w:tc>
        <w:tc>
          <w:tcPr>
            <w:tcW w:w="124" w:type="dxa"/>
            <w:tcBorders>
              <w:top w:val="nil"/>
              <w:left w:val="nil"/>
              <w:bottom w:val="single" w:sz="4" w:space="0" w:color="auto"/>
              <w:right w:val="single" w:sz="4" w:space="0" w:color="auto"/>
            </w:tcBorders>
            <w:shd w:val="clear" w:color="auto" w:fill="auto"/>
            <w:noWrap/>
            <w:vAlign w:val="center"/>
            <w:hideMark/>
          </w:tcPr>
          <w:p w14:paraId="1225DA5B"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4" w:type="dxa"/>
            <w:tcBorders>
              <w:top w:val="nil"/>
              <w:left w:val="nil"/>
              <w:bottom w:val="single" w:sz="4" w:space="0" w:color="auto"/>
              <w:right w:val="single" w:sz="4" w:space="0" w:color="auto"/>
            </w:tcBorders>
            <w:shd w:val="clear" w:color="auto" w:fill="auto"/>
            <w:noWrap/>
            <w:vAlign w:val="center"/>
            <w:hideMark/>
          </w:tcPr>
          <w:p w14:paraId="51368816"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124" w:type="dxa"/>
            <w:tcBorders>
              <w:top w:val="nil"/>
              <w:left w:val="nil"/>
              <w:bottom w:val="single" w:sz="4" w:space="0" w:color="auto"/>
              <w:right w:val="single" w:sz="4" w:space="0" w:color="auto"/>
            </w:tcBorders>
            <w:shd w:val="clear" w:color="auto" w:fill="auto"/>
            <w:noWrap/>
            <w:vAlign w:val="center"/>
            <w:hideMark/>
          </w:tcPr>
          <w:p w14:paraId="340F823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3</w:t>
            </w:r>
          </w:p>
        </w:tc>
        <w:tc>
          <w:tcPr>
            <w:tcW w:w="270" w:type="dxa"/>
            <w:tcBorders>
              <w:top w:val="nil"/>
              <w:left w:val="nil"/>
              <w:bottom w:val="single" w:sz="4" w:space="0" w:color="auto"/>
              <w:right w:val="single" w:sz="4" w:space="0" w:color="auto"/>
            </w:tcBorders>
            <w:shd w:val="clear" w:color="auto" w:fill="auto"/>
            <w:vAlign w:val="center"/>
            <w:hideMark/>
          </w:tcPr>
          <w:p w14:paraId="52036A18"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37" w:type="dxa"/>
            <w:tcBorders>
              <w:top w:val="nil"/>
              <w:left w:val="nil"/>
              <w:bottom w:val="single" w:sz="4" w:space="0" w:color="auto"/>
              <w:right w:val="single" w:sz="4" w:space="0" w:color="auto"/>
            </w:tcBorders>
            <w:shd w:val="clear" w:color="auto" w:fill="auto"/>
            <w:vAlign w:val="center"/>
            <w:hideMark/>
          </w:tcPr>
          <w:p w14:paraId="680A0D0F"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583" w:type="dxa"/>
            <w:tcBorders>
              <w:top w:val="nil"/>
              <w:left w:val="nil"/>
              <w:bottom w:val="single" w:sz="4" w:space="0" w:color="auto"/>
              <w:right w:val="single" w:sz="4" w:space="0" w:color="auto"/>
            </w:tcBorders>
            <w:shd w:val="clear" w:color="auto" w:fill="auto"/>
            <w:vAlign w:val="center"/>
            <w:hideMark/>
          </w:tcPr>
          <w:p w14:paraId="64A3D954" w14:textId="77777777" w:rsidR="00C872FF" w:rsidRPr="00C872FF" w:rsidRDefault="00C872FF" w:rsidP="00C872FF">
            <w:pPr>
              <w:spacing w:line="240" w:lineRule="auto"/>
              <w:contextualSpacing w:val="0"/>
              <w:jc w:val="center"/>
              <w:rPr>
                <w:rFonts w:ascii="Arial" w:eastAsia="Times New Roman" w:hAnsi="Arial" w:cs="Arial"/>
                <w:b/>
                <w:bCs/>
                <w:color w:val="000000"/>
                <w:sz w:val="12"/>
                <w:szCs w:val="12"/>
                <w:lang w:eastAsia="es-CO"/>
              </w:rPr>
            </w:pPr>
            <w:r w:rsidRPr="00C872FF">
              <w:rPr>
                <w:rFonts w:ascii="Arial" w:eastAsia="Times New Roman" w:hAnsi="Arial" w:cs="Arial"/>
                <w:b/>
                <w:bCs/>
                <w:color w:val="000000"/>
                <w:sz w:val="12"/>
                <w:szCs w:val="12"/>
                <w:lang w:eastAsia="es-CO"/>
              </w:rPr>
              <w:t>X</w:t>
            </w:r>
          </w:p>
        </w:tc>
        <w:tc>
          <w:tcPr>
            <w:tcW w:w="994" w:type="dxa"/>
            <w:tcBorders>
              <w:top w:val="nil"/>
              <w:left w:val="nil"/>
              <w:bottom w:val="single" w:sz="4" w:space="0" w:color="auto"/>
              <w:right w:val="single" w:sz="4" w:space="0" w:color="auto"/>
            </w:tcBorders>
            <w:shd w:val="clear" w:color="auto" w:fill="auto"/>
            <w:vAlign w:val="center"/>
            <w:hideMark/>
          </w:tcPr>
          <w:p w14:paraId="7CD5666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Todos los participantes de la Ejecución de los Proyectos (Contratistas, Interventores, Supervisores, </w:t>
            </w:r>
            <w:proofErr w:type="gramStart"/>
            <w:r w:rsidRPr="00C872FF">
              <w:rPr>
                <w:rFonts w:ascii="Arial" w:eastAsia="Times New Roman" w:hAnsi="Arial" w:cs="Arial"/>
                <w:color w:val="000000"/>
                <w:sz w:val="12"/>
                <w:szCs w:val="12"/>
                <w:lang w:eastAsia="es-CO"/>
              </w:rPr>
              <w:t>Funcionarios</w:t>
            </w:r>
            <w:proofErr w:type="gramEnd"/>
            <w:r w:rsidRPr="00C872FF">
              <w:rPr>
                <w:rFonts w:ascii="Arial" w:eastAsia="Times New Roman" w:hAnsi="Arial" w:cs="Arial"/>
                <w:color w:val="000000"/>
                <w:sz w:val="12"/>
                <w:szCs w:val="12"/>
                <w:lang w:eastAsia="es-CO"/>
              </w:rPr>
              <w:t>, 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al Municipio.</w:t>
            </w:r>
          </w:p>
        </w:tc>
        <w:tc>
          <w:tcPr>
            <w:tcW w:w="125" w:type="dxa"/>
            <w:tcBorders>
              <w:top w:val="nil"/>
              <w:left w:val="nil"/>
              <w:bottom w:val="single" w:sz="4" w:space="0" w:color="auto"/>
              <w:right w:val="single" w:sz="4" w:space="0" w:color="auto"/>
            </w:tcBorders>
            <w:shd w:val="clear" w:color="auto" w:fill="auto"/>
            <w:vAlign w:val="center"/>
            <w:hideMark/>
          </w:tcPr>
          <w:p w14:paraId="21C62CB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4AAD9A2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1</w:t>
            </w:r>
          </w:p>
        </w:tc>
        <w:tc>
          <w:tcPr>
            <w:tcW w:w="125" w:type="dxa"/>
            <w:tcBorders>
              <w:top w:val="nil"/>
              <w:left w:val="nil"/>
              <w:bottom w:val="single" w:sz="4" w:space="0" w:color="auto"/>
              <w:right w:val="single" w:sz="4" w:space="0" w:color="auto"/>
            </w:tcBorders>
            <w:shd w:val="clear" w:color="auto" w:fill="auto"/>
            <w:vAlign w:val="center"/>
            <w:hideMark/>
          </w:tcPr>
          <w:p w14:paraId="0100B7AC"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2</w:t>
            </w:r>
          </w:p>
        </w:tc>
        <w:tc>
          <w:tcPr>
            <w:tcW w:w="272" w:type="dxa"/>
            <w:tcBorders>
              <w:top w:val="nil"/>
              <w:left w:val="nil"/>
              <w:bottom w:val="single" w:sz="4" w:space="0" w:color="auto"/>
              <w:right w:val="single" w:sz="4" w:space="0" w:color="auto"/>
            </w:tcBorders>
            <w:shd w:val="clear" w:color="auto" w:fill="auto"/>
            <w:vAlign w:val="center"/>
            <w:hideMark/>
          </w:tcPr>
          <w:p w14:paraId="1392F69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Riesgo Bajo</w:t>
            </w:r>
          </w:p>
        </w:tc>
        <w:tc>
          <w:tcPr>
            <w:tcW w:w="480" w:type="dxa"/>
            <w:tcBorders>
              <w:top w:val="nil"/>
              <w:left w:val="nil"/>
              <w:bottom w:val="single" w:sz="4" w:space="0" w:color="auto"/>
              <w:right w:val="single" w:sz="4" w:space="0" w:color="auto"/>
            </w:tcBorders>
            <w:shd w:val="clear" w:color="auto" w:fill="auto"/>
            <w:vAlign w:val="center"/>
            <w:hideMark/>
          </w:tcPr>
          <w:p w14:paraId="080B9033"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SI</w:t>
            </w:r>
          </w:p>
        </w:tc>
        <w:tc>
          <w:tcPr>
            <w:tcW w:w="617" w:type="dxa"/>
            <w:tcBorders>
              <w:top w:val="nil"/>
              <w:left w:val="nil"/>
              <w:bottom w:val="single" w:sz="4" w:space="0" w:color="auto"/>
              <w:right w:val="single" w:sz="4" w:space="0" w:color="auto"/>
            </w:tcBorders>
            <w:shd w:val="clear" w:color="auto" w:fill="auto"/>
            <w:vAlign w:val="center"/>
            <w:hideMark/>
          </w:tcPr>
          <w:p w14:paraId="3EA7A51E"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 xml:space="preserve">Contratistas de Obras, de Estudios y Diseños interventor, Supervisores y/o Gestores y/o </w:t>
            </w:r>
            <w:proofErr w:type="gramStart"/>
            <w:r w:rsidRPr="00C872FF">
              <w:rPr>
                <w:rFonts w:ascii="Arial" w:eastAsia="Times New Roman" w:hAnsi="Arial" w:cs="Arial"/>
                <w:color w:val="000000"/>
                <w:sz w:val="12"/>
                <w:szCs w:val="12"/>
                <w:lang w:eastAsia="es-CO"/>
              </w:rPr>
              <w:t>Funcionarios</w:t>
            </w:r>
            <w:proofErr w:type="gramEnd"/>
            <w:r w:rsidRPr="00C872FF">
              <w:rPr>
                <w:rFonts w:ascii="Arial" w:eastAsia="Times New Roman" w:hAnsi="Arial" w:cs="Arial"/>
                <w:color w:val="000000"/>
                <w:sz w:val="12"/>
                <w:szCs w:val="12"/>
                <w:lang w:eastAsia="es-CO"/>
              </w:rPr>
              <w:t xml:space="preserve">  </w:t>
            </w:r>
          </w:p>
        </w:tc>
        <w:tc>
          <w:tcPr>
            <w:tcW w:w="617" w:type="dxa"/>
            <w:tcBorders>
              <w:top w:val="nil"/>
              <w:left w:val="nil"/>
              <w:bottom w:val="single" w:sz="4" w:space="0" w:color="auto"/>
              <w:right w:val="single" w:sz="4" w:space="0" w:color="auto"/>
            </w:tcBorders>
            <w:shd w:val="clear" w:color="auto" w:fill="auto"/>
            <w:vAlign w:val="center"/>
            <w:hideMark/>
          </w:tcPr>
          <w:p w14:paraId="40765504"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Al inicio de la ejecución del contrato y de manera permanente.</w:t>
            </w:r>
          </w:p>
        </w:tc>
        <w:tc>
          <w:tcPr>
            <w:tcW w:w="617" w:type="dxa"/>
            <w:tcBorders>
              <w:top w:val="nil"/>
              <w:left w:val="nil"/>
              <w:bottom w:val="single" w:sz="4" w:space="0" w:color="auto"/>
              <w:right w:val="single" w:sz="4" w:space="0" w:color="auto"/>
            </w:tcBorders>
            <w:shd w:val="clear" w:color="auto" w:fill="auto"/>
            <w:vAlign w:val="center"/>
            <w:hideMark/>
          </w:tcPr>
          <w:p w14:paraId="16A845D5"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A la terminación del contrato</w:t>
            </w:r>
          </w:p>
        </w:tc>
        <w:tc>
          <w:tcPr>
            <w:tcW w:w="652" w:type="dxa"/>
            <w:tcBorders>
              <w:top w:val="nil"/>
              <w:left w:val="nil"/>
              <w:bottom w:val="single" w:sz="4" w:space="0" w:color="auto"/>
              <w:right w:val="single" w:sz="4" w:space="0" w:color="auto"/>
            </w:tcBorders>
            <w:shd w:val="clear" w:color="auto" w:fill="auto"/>
            <w:vAlign w:val="center"/>
            <w:hideMark/>
          </w:tcPr>
          <w:p w14:paraId="508BCBE1"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Vigilancia de cada una de las actuaciones de los participantes de las obras.</w:t>
            </w:r>
          </w:p>
        </w:tc>
        <w:tc>
          <w:tcPr>
            <w:tcW w:w="617" w:type="dxa"/>
            <w:tcBorders>
              <w:top w:val="nil"/>
              <w:left w:val="nil"/>
              <w:bottom w:val="single" w:sz="4" w:space="0" w:color="auto"/>
              <w:right w:val="single" w:sz="4" w:space="0" w:color="auto"/>
            </w:tcBorders>
            <w:shd w:val="clear" w:color="auto" w:fill="auto"/>
            <w:vAlign w:val="center"/>
            <w:hideMark/>
          </w:tcPr>
          <w:p w14:paraId="1E1945DD" w14:textId="77777777" w:rsidR="00C872FF" w:rsidRPr="00C872FF" w:rsidRDefault="00C872FF" w:rsidP="00C872FF">
            <w:pPr>
              <w:spacing w:line="240" w:lineRule="auto"/>
              <w:contextualSpacing w:val="0"/>
              <w:jc w:val="center"/>
              <w:rPr>
                <w:rFonts w:ascii="Arial" w:eastAsia="Times New Roman" w:hAnsi="Arial" w:cs="Arial"/>
                <w:color w:val="000000"/>
                <w:sz w:val="12"/>
                <w:szCs w:val="12"/>
                <w:lang w:eastAsia="es-CO"/>
              </w:rPr>
            </w:pPr>
            <w:r w:rsidRPr="00C872FF">
              <w:rPr>
                <w:rFonts w:ascii="Arial" w:eastAsia="Times New Roman" w:hAnsi="Arial" w:cs="Arial"/>
                <w:color w:val="000000"/>
                <w:sz w:val="12"/>
                <w:szCs w:val="12"/>
                <w:lang w:eastAsia="es-CO"/>
              </w:rPr>
              <w:t>Permanente</w:t>
            </w:r>
          </w:p>
        </w:tc>
      </w:tr>
    </w:tbl>
    <w:p w14:paraId="74770F23" w14:textId="77777777" w:rsidR="00815604" w:rsidRPr="00CB2A6B" w:rsidRDefault="00815604" w:rsidP="004D7C35">
      <w:pPr>
        <w:spacing w:after="100" w:afterAutospacing="1"/>
        <w:jc w:val="center"/>
        <w:rPr>
          <w:rFonts w:ascii="Verdana" w:eastAsia="SimSun" w:hAnsi="Verdana" w:cs="Arial"/>
          <w:kern w:val="3"/>
          <w:lang w:eastAsia="zh-CN" w:bidi="hi-IN"/>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C872FF">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DEB88" w14:textId="77777777" w:rsidR="00C83D33" w:rsidRDefault="00C83D33" w:rsidP="00091875">
      <w:pPr>
        <w:spacing w:line="240" w:lineRule="auto"/>
      </w:pPr>
      <w:r>
        <w:separator/>
      </w:r>
    </w:p>
  </w:endnote>
  <w:endnote w:type="continuationSeparator" w:id="0">
    <w:p w14:paraId="072A1A96" w14:textId="77777777" w:rsidR="00C83D33" w:rsidRDefault="00C83D3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18"/>
        <w:szCs w:val="18"/>
      </w:rPr>
      <w:id w:val="552671562"/>
      <w:docPartObj>
        <w:docPartGallery w:val="Page Numbers (Bottom of Page)"/>
        <w:docPartUnique/>
      </w:docPartObj>
    </w:sdtPr>
    <w:sdtEnd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3F309" w14:textId="77777777" w:rsidR="00C83D33" w:rsidRDefault="00C83D33" w:rsidP="00091875">
      <w:pPr>
        <w:spacing w:line="240" w:lineRule="auto"/>
      </w:pPr>
      <w:r>
        <w:separator/>
      </w:r>
    </w:p>
  </w:footnote>
  <w:footnote w:type="continuationSeparator" w:id="0">
    <w:p w14:paraId="5617C6AC" w14:textId="77777777" w:rsidR="00C83D33" w:rsidRDefault="00C83D3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83D33"/>
    <w:rsid w:val="00C872FF"/>
    <w:rsid w:val="00CB2A6B"/>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00226388">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3.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4823</Words>
  <Characters>26530</Characters>
  <Application>Microsoft Office Word</Application>
  <DocSecurity>0</DocSecurity>
  <Lines>221</Lines>
  <Paragraphs>62</Paragraphs>
  <ScaleCrop>false</ScaleCrop>
  <Company>Hewlett-Packard Company</Company>
  <LinksUpToDate>false</LinksUpToDate>
  <CharactersWithSpaces>31291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angela gutierrez moreno</cp:lastModifiedBy>
  <cp:revision>9</cp:revision>
  <cp:lastPrinted>2020-11-13T23:50:00Z</cp:lastPrinted>
  <dcterms:created xsi:type="dcterms:W3CDTF">2022-08-01T21:31:00Z</dcterms:created>
  <dcterms:modified xsi:type="dcterms:W3CDTF">2026-10-13T21:51:00Z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