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51463" w14:textId="77777777" w:rsidR="005F4A35" w:rsidRPr="006C6CFB" w:rsidRDefault="005F4A35">
      <w:pPr>
        <w:rPr>
          <w:rFonts w:ascii="Arial" w:hAnsi="Arial" w:cs="Arial"/>
        </w:rPr>
      </w:pPr>
    </w:p>
    <w:p w14:paraId="18C52711" w14:textId="3765D726" w:rsidR="001A01DB" w:rsidRPr="006C6CFB" w:rsidRDefault="001A01DB" w:rsidP="001A01DB">
      <w:pPr>
        <w:jc w:val="center"/>
        <w:rPr>
          <w:rFonts w:ascii="Arial" w:hAnsi="Arial" w:cs="Arial"/>
          <w:b/>
        </w:rPr>
      </w:pPr>
      <w:r w:rsidRPr="006C6CFB">
        <w:rPr>
          <w:rFonts w:ascii="Arial" w:hAnsi="Arial" w:cs="Arial"/>
          <w:b/>
        </w:rPr>
        <w:t xml:space="preserve">PROCESO DE SELECCIÓN </w:t>
      </w:r>
      <w:r w:rsidR="00DB7D33" w:rsidRPr="00DB7D33">
        <w:rPr>
          <w:rFonts w:ascii="Arial" w:hAnsi="Arial" w:cs="Arial"/>
          <w:b/>
        </w:rPr>
        <w:t>ABREVIADA DE MENOR CUANTÍA</w:t>
      </w:r>
    </w:p>
    <w:p w14:paraId="5E787464" w14:textId="77777777" w:rsidR="001A01DB" w:rsidRPr="006C6CFB" w:rsidRDefault="001A01DB" w:rsidP="001A01DB">
      <w:pPr>
        <w:jc w:val="center"/>
        <w:rPr>
          <w:rFonts w:ascii="Arial" w:hAnsi="Arial" w:cs="Arial"/>
          <w:b/>
        </w:rPr>
      </w:pPr>
    </w:p>
    <w:p w14:paraId="7B23FAA1" w14:textId="28A082C4" w:rsidR="001A01DB" w:rsidRDefault="001A01DB" w:rsidP="00F07E74">
      <w:pPr>
        <w:jc w:val="center"/>
        <w:rPr>
          <w:rFonts w:ascii="Arial" w:hAnsi="Arial" w:cs="Arial"/>
          <w:bCs/>
        </w:rPr>
      </w:pPr>
      <w:r w:rsidRPr="006C6CFB">
        <w:rPr>
          <w:rFonts w:ascii="Arial" w:hAnsi="Arial" w:cs="Arial"/>
          <w:b/>
        </w:rPr>
        <w:t xml:space="preserve">OBJETO: </w:t>
      </w:r>
      <w:r w:rsidR="000736F3" w:rsidRPr="000736F3">
        <w:rPr>
          <w:rFonts w:ascii="Arial" w:hAnsi="Arial" w:cs="Arial"/>
          <w:bCs/>
        </w:rPr>
        <w:t>PRESTACIÓN DE SERVICIOS DE APOYO LOGISTICO PARA LA SALIDA CULTURAL, LUDICO Y RECREATIVA DE LOS ADULTOS MAYORES DEL CENTRO DÍA LA SAGRADA FAMILIA Y DE LA POBLACIÓN CON DISCAPACIDAD DEL MUNICIPIO DE BOJACÁ CUNDINAMARCA</w:t>
      </w:r>
      <w:r w:rsidR="00F07E74">
        <w:rPr>
          <w:rFonts w:ascii="Arial" w:hAnsi="Arial" w:cs="Arial"/>
          <w:bCs/>
        </w:rPr>
        <w:t>.</w:t>
      </w:r>
    </w:p>
    <w:p w14:paraId="4CE641C4" w14:textId="77777777" w:rsidR="005D5DFF" w:rsidRDefault="005D5DFF" w:rsidP="00F07E74">
      <w:pPr>
        <w:jc w:val="center"/>
        <w:rPr>
          <w:rFonts w:ascii="Arial" w:hAnsi="Arial" w:cs="Arial"/>
          <w:bCs/>
        </w:rPr>
      </w:pPr>
    </w:p>
    <w:tbl>
      <w:tblPr>
        <w:tblW w:w="121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460"/>
        <w:gridCol w:w="5800"/>
        <w:gridCol w:w="940"/>
        <w:gridCol w:w="1521"/>
        <w:gridCol w:w="1080"/>
      </w:tblGrid>
      <w:tr w:rsidR="004263A2" w:rsidRPr="005D5DFF" w14:paraId="06A02F37" w14:textId="77777777" w:rsidTr="005D5DFF">
        <w:trPr>
          <w:trHeight w:val="99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A516EF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6DADAE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5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ACEAC3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 DEL SERVICIO A CONTRATAR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7331A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ADULTO MAYOR</w:t>
            </w:r>
          </w:p>
        </w:tc>
        <w:tc>
          <w:tcPr>
            <w:tcW w:w="10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0347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DISCAPACIDAD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90EF9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 TOTAL</w:t>
            </w:r>
          </w:p>
        </w:tc>
      </w:tr>
      <w:tr w:rsidR="004263A2" w:rsidRPr="005D5DFF" w14:paraId="50FCA4EA" w14:textId="77777777" w:rsidTr="005D5DFF">
        <w:trPr>
          <w:trHeight w:val="282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4012C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CD57A" w14:textId="0097F619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TRASLADO TERRESTE </w:t>
            </w:r>
            <w:r w:rsidR="005D5DFF"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BOJACA AL</w:t>
            </w: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CENTRO VACACIONAL, HOTELERO O TURÍSTICO OFRECIDO POR EL CONTRATISTA Y APROBADO PREVIAMENTE POR EL SUPERVISOR . (IDA Y REGRESO)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366EDB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TRASLADO TERRESTRE. Servicio público de transporte terrestre automotor especial, prestado por empresa habilitada por el Ministerio de Transporte en esa modalidad (directamente o mediante contrato con empresa habilitada), en vehículos tipo bus o buseta modelo [2019] o posterior, con aire acondicionado y sillas reclinables, en número suficiente para que cada pasajero, incluido el personal de apoyo, viaje sentado. Para el grupo de discapacidad se dispondrá de al menos [un (1)] vehículo con plataforma o rampa de acceso y sistema de anclaje para silla de ruedas, según la caracterización que entregue el supervisor.</w:t>
            </w:r>
            <w:r w:rsidRPr="005D5DF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Horario adulto mayor: salida de Bojacá el día 1 a las 6:00 a. m.; salida del destino el día 2 a las 5:30 p. m.; llegada estimada a los puntos de encuentro a las 8:00 p. m.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47909D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83B4B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B7EC99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</w:tr>
      <w:tr w:rsidR="004263A2" w:rsidRPr="005D5DFF" w14:paraId="7D9439E4" w14:textId="77777777" w:rsidTr="005D5DFF">
        <w:trPr>
          <w:trHeight w:val="27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4F7E1A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A55DCD" w14:textId="56FDCCA8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TRASLADO TERRESTE </w:t>
            </w:r>
            <w:r w:rsidR="005D5DFF"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BOJACA AL</w:t>
            </w: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CENTRO VACACIONAL, HOTELERO O TURÍSTICO OFRECIDO POR EL CONTRATISTA Y APROBADO PREVIAMENTE POR EL SUPERVISOR . (IDA Y REGRESO)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0C3758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TRASLADO TERRESTRE. Servicio público de transporte terrestre automotor especial, prestado por empresa habilitada por el Ministerio de Transporte en esa modalidad (directamente o mediante contrato con empresa habilitada), en vehículos tipo bus o buseta modelo [2019] o posterior, con aire acondicionado y sillas reclinables, en número suficiente para que cada pasajero, incluido el personal de apoyo, viaje sentado. Para el grupo de discapacidad se dispondrá de al menos [un (1)] vehículo con plataforma o rampa de acceso y sistema de anclaje para silla de ruedas, según la caracterización que entregue el supervisor.</w:t>
            </w:r>
            <w:r w:rsidRPr="005D5DF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Horario discapacidad: salida a las 6:00 a. m. y regreso el mismo día, con salida del destino a las 5:30 p. m.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B41BD0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9BC32A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9B22D5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4263A2" w:rsidRPr="005D5DFF" w14:paraId="160080B0" w14:textId="77777777" w:rsidTr="005D5DFF">
        <w:trPr>
          <w:trHeight w:val="427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7DCB0D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E388DE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PASADIA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0669A3" w14:textId="4BE16C82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Pasadía o día de sol en  centro vacacional, hotelero o turístico que cumpla simultáneamente las siguientes condiciones: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a) Distancia vial entre ochenta (80) y ciento diez (110) kilómetros desde el casco urbano de Bojacá, medida por la ruta vehicular más corta en una herramienta de cartografía de acceso público, cuya captura se anexará.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b) Clima cálido, entendido como temperatura media anual igual o superior a 18 °C según la información oficial del municipio de destino o del IDEAM.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c) Inscripción vigente en el Registro Nacional de Turismo y concepto sanitario favorable vigente de la autoridad sanitaria competente.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d) Accesibilidad: El lugar de destino deberá contar con accesos adecuados, seguros  para personas con movilidad reducida, incluyendo, cuando se requiera, rampas, superficies firmes y antideslizantes, pasamanos y espacios de circulación adecuados.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 xml:space="preserve">f) Zonas comunes con sombra, comedor y salón para actividades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lúdicas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y recreativas.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g) Una IPS con servicio de urgencias a no más de  30 minutos por vía.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h)El lugar debe contar con SALVAVIDAS certificado durante la actividad de piscina.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Acreditación: el contratista presentará, dentro de los cinco (5) días hábiles siguientes a la suscripción del contrato y antes del acta de inicio, la confirmación escrita de reserva del establecimiento para la fecha acordada, el RNT, el concepto sanitario, la captura de distancia y el registro fotográfico de las áreas. El supervisor podrá visitar el sitio y rechazarlo si no cumple, caso en el cual el contratista deberá proponer otro dentro de los tres (3) días hábiles siguientes.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B0F8CE0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9C2E1E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A1E5FB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</w:tr>
      <w:tr w:rsidR="004263A2" w:rsidRPr="005D5DFF" w14:paraId="68FE7F8B" w14:textId="77777777" w:rsidTr="005D5DFF">
        <w:trPr>
          <w:trHeight w:val="504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55A3C0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7BEFC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HOSPEDAJE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E6B944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HOSPEDAJE. Alojamiento de doscientas cincuenta (250) personas mayores, por una (1) noche y dos (2) días, en un único centro vacacional, hotelero o turístico que cumpla simultáneamente las siguientes condiciones: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a) Distancia vial entre ochenta (80) y ciento diez (110) kilómetros desde el casco urbano de Bojacá, medida por la ruta vehicular más corta en una herramienta de cartografía de acceso público, cuya captura se anexará.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b) Clima cálido, entendido como temperatura media anual igual o superior a 18 °C según la información oficial del municipio de destino o del IDEAM.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c) Inscripción vigente en el Registro Nacional de Turismo y concepto sanitario favorable vigente de la autoridad sanitaria competente.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d) Capacidad para alojar simultáneamente a las 250 personas mayores y al personal del contratista, en habitaciones sencillas o múltiples de hasta cuatro (4) camas individuales (no camarote), con baño privado, agua caliente, ropa de cama, toallas y aseo diario.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e) Accesibilidad: rampa o ascensor entre niveles; al menos 10 habitaciones en primer piso o con acceso sin escaleras, con barras de apoyo en el baño, para las personas que el supervisor indique.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f) Zonas comunes con sombra, comedor y salón para la actividad musical.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g) Una IPS con servicio de urgencias a no más de  30 minutos por vía.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h)El lugar debe contar con SALVAVIDAS certificado durante cada actividad de piscina.                                                                                                                                                                                                                                                         Acreditación: el contratista presentará, dentro de los cinco (5) días hábiles siguientes a la suscripción del contrato y antes del acta de inicio, la confirmación escrita de reserva del establecimiento para la fecha acordada, el RNT, el concepto sanitario, la captura de distancia y el registro fotográfico de las áreas. El supervisor podrá visitar el sitio y rechazarlo si no cumple, caso en el cual el contratista deberá proponer otro dentro de los tres (3) días hábiles siguientes.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5E38F3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BB948C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3EA9A1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250</w:t>
            </w:r>
          </w:p>
        </w:tc>
      </w:tr>
      <w:tr w:rsidR="004263A2" w:rsidRPr="005D5DFF" w14:paraId="23A22063" w14:textId="77777777" w:rsidTr="005D5DFF">
        <w:trPr>
          <w:trHeight w:val="1249"/>
        </w:trPr>
        <w:tc>
          <w:tcPr>
            <w:tcW w:w="88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66FF3A8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4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E326B0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ALIMENTACIÓN Se deberá garantizar la alimentación de la siguiente manera:(tipo </w:t>
            </w:r>
            <w:proofErr w:type="spellStart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bufette</w:t>
            </w:r>
            <w:proofErr w:type="spellEnd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) CUMPLIENDO LAS SIGUIENTES </w:t>
            </w: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CONDICIONES COMUNES DE ALIMENTACIÓN: (i) preparación y servicio con manipuladores certificados y en establecimiento con concepto sanitario favorable (Resolución 2674 de 2013); (</w:t>
            </w:r>
            <w:proofErr w:type="spellStart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ii</w:t>
            </w:r>
            <w:proofErr w:type="spellEnd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 menús diferenciados (hiposódico, para diabéticos y de consistencia blanda) para las personas que indique el listado del Centro Vida, validados por el profesional en nutrición; (</w:t>
            </w:r>
            <w:proofErr w:type="spellStart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iii</w:t>
            </w:r>
            <w:proofErr w:type="spellEnd"/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) refrigerio ligero de salida (bebida y fruta) a bordo del bus a las 6:00 a. m. para quienes lo requieran, sin costo adicional.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84FD953" w14:textId="3D87F5B1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 xml:space="preserve">DESAYUNO: Garantizar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desayuno el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cual deberá contener mínimo: huevos al gusto 200gr; bebida fría (jugo natural sin azúcar vaso de 11 onzas; bebida caliente (café o chocolate) de 11 onzas; Dos panes (200gr); opcional caldo de costilla o pollo (7 onzas con 50gr de proteína) y fruta.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50FF26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591EE9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039CC6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560</w:t>
            </w:r>
          </w:p>
        </w:tc>
      </w:tr>
      <w:tr w:rsidR="004263A2" w:rsidRPr="005D5DFF" w14:paraId="3CE55768" w14:textId="77777777" w:rsidTr="005D5DFF">
        <w:trPr>
          <w:trHeight w:val="1620"/>
        </w:trPr>
        <w:tc>
          <w:tcPr>
            <w:tcW w:w="88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DC1423F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A171AEB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06D69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REFRIGERIO AM:  el cual deberá contener mínimo variedad entre los menús y mínimo contener: proteína, carbohidrato y bebida, como opciones se presentan las siguientes: Opciones de proteína: sándwich de jamón y queso de 250gr; pastel de pollo o </w:t>
            </w:r>
            <w:proofErr w:type="spellStart"/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croisant</w:t>
            </w:r>
            <w:proofErr w:type="spellEnd"/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queso con jamón de 100 gramos, sándwich de pollo de 250 gr. Opciones de carbohidrato: Fruta de 150gr Bebida de fruta 11 onzas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2205ED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4A1217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BA4D0A6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560</w:t>
            </w:r>
          </w:p>
        </w:tc>
      </w:tr>
      <w:tr w:rsidR="004263A2" w:rsidRPr="005D5DFF" w14:paraId="7FFA1CC6" w14:textId="77777777" w:rsidTr="005D5DFF">
        <w:trPr>
          <w:trHeight w:val="1950"/>
        </w:trPr>
        <w:tc>
          <w:tcPr>
            <w:tcW w:w="88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5570839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6E34B93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D70A36" w14:textId="77777777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ALMUERZO: el cual deberá contener mínimo: Entrada, plato fuerte, postre y bebida, así: Ejemplo: Entrada: Sopa de legumbres (mínimo 7 onzas) Plato fuertes: Lleva porción de proteína de 120gr mínimo, el cual debe incluir variedad de proteína animal como cerdo, carne o pollo, tipo de preparación asada o a la plancha. Deberá contener dos porciones de harina variada entre papa, arepa, plátano o yuca de mínimo 120gr o arroz mínimo 100gr y ensalada o verduras 60gr. Bebida ilimitadas de 11 onzas y porción de postre de 40gr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AFA237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8EF07B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073147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560</w:t>
            </w:r>
          </w:p>
        </w:tc>
      </w:tr>
      <w:tr w:rsidR="004263A2" w:rsidRPr="005D5DFF" w14:paraId="78D36BA4" w14:textId="77777777" w:rsidTr="005D5DFF">
        <w:trPr>
          <w:trHeight w:val="1665"/>
        </w:trPr>
        <w:tc>
          <w:tcPr>
            <w:tcW w:w="88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92EC9AC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2FB9B22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7B446A" w14:textId="77777777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REFRIGERIO PM:  el cual deberá contener mínimo variedad entre los menús y mínimo contener: proteína, carbohidrato y bebida, como opciones se presentan las siguientes: Opciones de proteína: sándwich de jamón y queso de 250gr; pastel de pollo o </w:t>
            </w:r>
            <w:proofErr w:type="spellStart"/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croisant</w:t>
            </w:r>
            <w:proofErr w:type="spellEnd"/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queso con jamón de 100 gramos, sándwich de pollo de 250 gr. Opciones de carbohidrato: Fruta de 150gr Bebida de fruta 11 onzas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FC60EA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1EB2A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B84247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560</w:t>
            </w:r>
          </w:p>
        </w:tc>
      </w:tr>
      <w:tr w:rsidR="004263A2" w:rsidRPr="005D5DFF" w14:paraId="6F346DCF" w14:textId="77777777" w:rsidTr="005D5DFF">
        <w:trPr>
          <w:trHeight w:val="1695"/>
        </w:trPr>
        <w:tc>
          <w:tcPr>
            <w:tcW w:w="88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1D56837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30BE6B6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9EC111" w14:textId="77777777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CENA: la cual deberá contener mínimo: Entrada, plato fuerte, postre y bebida, así: Ejemplo: Entrada: Sopa de legumbres (mínimo 7 onzas) Plato fuertes: Lleva porción de proteína de 100gr mínimo, el cual debe incluir variedad de proteína animal como cerdo, carne o pollo, tipo de preparación asada o a la plancha. Deberá contener carbohidratos variados mínimo 100gr y ensalada o verduras 60gr.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6160B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C77D5B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20ED18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250</w:t>
            </w:r>
          </w:p>
        </w:tc>
      </w:tr>
      <w:tr w:rsidR="004263A2" w:rsidRPr="005D5DFF" w14:paraId="3FE7D992" w14:textId="77777777" w:rsidTr="005D5DFF">
        <w:trPr>
          <w:trHeight w:val="195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96591F7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89D7CA2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RECREACIÓNISTA 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C32CC4" w14:textId="71C3CF11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El cuál deberá estar disponible de acuerdo a las fechas programadas  para las actividades tanto de persona mayor como de discapacidad  (2 actividades para persona mayor - 1 actividad para Discapacidad)  tales como bailes y ejercicios aeróbicos, actividad en la piscina como aquarelax,  actividad al aire libre, musico terapia o actividades de relajación, juegos de memoria y estrategias, entre otros; los cuales serán determinados por la supervisión y el contratista previamente al traslado de los beneficiados al lugar donde se realizará la salida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lúdico recreativa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9933D8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E66BABD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16B34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</w:tr>
      <w:tr w:rsidR="004263A2" w:rsidRPr="005D5DFF" w14:paraId="3725ED40" w14:textId="77777777" w:rsidTr="005D5DFF">
        <w:trPr>
          <w:trHeight w:val="91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C9293C6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E3BF5AF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SONIDO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4D23D9" w14:textId="2A7CD408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2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CABINA ACTIVAS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FBT 115 A-1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MIXER ANALOGA MIOCROFONO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CONEXIONES ELÉCTRICAS- 1 PC DE REPRODUCCIÓN-6 PA LED LPC008EADO CONEXIONES ELECTRICAS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651D8A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92B0B93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67FB71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4263A2" w:rsidRPr="005D5DFF" w14:paraId="6ADAF407" w14:textId="77777777" w:rsidTr="005D5DFF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50B89DD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B4C66A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GRUPO MUSICAL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CB643" w14:textId="7133EEEA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Se deberá garantizar un grupo musical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de música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popular y/o carranguera de mínimo 5 integrantes presentación de mínimo hora y media.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58F57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CCC65F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E2E795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4263A2" w:rsidRPr="005D5DFF" w14:paraId="3074D8F0" w14:textId="77777777" w:rsidTr="005D5DFF">
        <w:trPr>
          <w:trHeight w:val="1283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D09385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85393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ACOMPAÑAMIENTO LOGISTICO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AE46C" w14:textId="01305DA1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Deberá garantizarse de forma permanente el acompañamiento a las personas mayores y los beneficiarios del programa de discapacidad de 10 auxiliares logísticos , personas de apoyo logístico que cuenten con experiencia en el manejo de grupo y atención a la persona mayor y/o </w:t>
            </w:r>
            <w:r w:rsidR="005D5DFF"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población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con discapacidad. De conformidad con la distribución realizada con la supervisión del contrato.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CA020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BC13D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B5113E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4263A2" w:rsidRPr="005D5DFF" w14:paraId="537268BB" w14:textId="77777777" w:rsidTr="005D5DFF">
        <w:trPr>
          <w:trHeight w:val="267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B33121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06C79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APOYO (PREHOSPITALARIO) 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FE1B40" w14:textId="77777777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Tres auxiliares de enfermería quienes deberán acompañar de manera permanente las actividades programadas, distribuidas de la siguiente manera: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Dos (2) auxiliares de enfermería para el acompañamiento de las actividades dirigidas a las personas mayores.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Una (1) auxiliar de enfermería para el acompañamiento de las actividades dirigidas a las personas con discapacidad.</w:t>
            </w: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br/>
              <w:t>Las auxiliares de enfermería deberán contar con Registro Único Nacional del Talento Humano en Salud (RETHUS) vigente, que acredite su habilitación para el ejercicio de la profesión, y deberán acreditar una experiencia mínima de un (1) año en atención, acompañamiento o trabajo con poblaciones vulnerables, preferiblemente personas mayores y/o personas con discapacidad.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68300F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085FB3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4C5554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  <w:tr w:rsidR="004263A2" w:rsidRPr="005D5DFF" w14:paraId="3506AEE1" w14:textId="77777777" w:rsidTr="005D5DFF">
        <w:trPr>
          <w:trHeight w:val="244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28B961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lastRenderedPageBreak/>
              <w:t>11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CAA36" w14:textId="77777777" w:rsidR="004263A2" w:rsidRPr="005D5DFF" w:rsidRDefault="004263A2" w:rsidP="00426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POLIZAS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AA9A5" w14:textId="77777777" w:rsidR="004263A2" w:rsidRPr="005D5DFF" w:rsidRDefault="004263A2" w:rsidP="004263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El contratista contratará, a su costo, una póliza colectiva de accidentes personales que ampare a 310 asegurados (250 personas mayores, 60 personas con discapacidad y cuidadores, según el listado que entregue el supervisor), con estos valores asegurados mínimos por persona: muerte accidental $10.000.000; incapacidad total y permanente o desmembración $10.000.000; gastos médicos por accidente $2.000.000; auxilio funerario por muerte accidental $2.000.000. La vigencia irá desde la hora de salida hasta la llegada al municipio de cada grupo. El certificado individual o colectivo, con el listado de asegurados, se entregará al supervisor a más tardar dos (2) días hábiles antes de cada salida.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4AD21E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6BA510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A81A52" w14:textId="77777777" w:rsidR="004263A2" w:rsidRPr="005D5DFF" w:rsidRDefault="004263A2" w:rsidP="004263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D5D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310</w:t>
            </w:r>
          </w:p>
        </w:tc>
      </w:tr>
    </w:tbl>
    <w:p w14:paraId="66370F43" w14:textId="77777777" w:rsidR="005D5DFF" w:rsidRDefault="005D5DFF" w:rsidP="005D5DFF">
      <w:pPr>
        <w:jc w:val="both"/>
        <w:rPr>
          <w:rFonts w:ascii="Arial" w:eastAsia="Arial" w:hAnsi="Arial" w:cs="Arial"/>
          <w:b/>
          <w:bCs/>
          <w:sz w:val="20"/>
          <w:szCs w:val="20"/>
          <w:lang w:val="es-ES_tradnl"/>
        </w:rPr>
      </w:pPr>
    </w:p>
    <w:p w14:paraId="1DC7EACF" w14:textId="77777777" w:rsidR="008C025E" w:rsidRPr="006C6CFB" w:rsidRDefault="008C025E" w:rsidP="006C6CFB">
      <w:pPr>
        <w:jc w:val="both"/>
        <w:rPr>
          <w:rFonts w:ascii="Arial" w:hAnsi="Arial" w:cs="Arial"/>
          <w:b/>
          <w:color w:val="000000" w:themeColor="text1"/>
        </w:rPr>
      </w:pPr>
    </w:p>
    <w:p w14:paraId="3F094AC6" w14:textId="63B76DDF" w:rsidR="006C6CFB" w:rsidRPr="006C6CFB" w:rsidRDefault="00A44F43" w:rsidP="006C6CFB">
      <w:pPr>
        <w:jc w:val="both"/>
        <w:rPr>
          <w:rFonts w:ascii="Arial" w:hAnsi="Arial" w:cs="Arial"/>
          <w:b/>
          <w:color w:val="000000" w:themeColor="text1"/>
        </w:rPr>
      </w:pPr>
      <w:r w:rsidRPr="006C6CFB">
        <w:rPr>
          <w:rFonts w:ascii="Arial" w:hAnsi="Arial" w:cs="Arial"/>
          <w:b/>
          <w:color w:val="000000" w:themeColor="text1"/>
        </w:rPr>
        <w:t>NOMBRE</w:t>
      </w:r>
      <w:r>
        <w:rPr>
          <w:rFonts w:ascii="Arial" w:hAnsi="Arial" w:cs="Arial"/>
          <w:b/>
          <w:color w:val="000000" w:themeColor="text1"/>
        </w:rPr>
        <w:t>:</w:t>
      </w:r>
      <w:r w:rsidR="00B44BD8">
        <w:rPr>
          <w:rFonts w:ascii="Arial" w:hAnsi="Arial" w:cs="Arial"/>
          <w:b/>
          <w:color w:val="000000" w:themeColor="text1"/>
        </w:rPr>
        <w:t xml:space="preserve"> VIVIANA CAROLINA HERNÁNDEZ MOLINA</w:t>
      </w:r>
    </w:p>
    <w:p w14:paraId="628675B4" w14:textId="52A56056" w:rsidR="006C6CFB" w:rsidRPr="006C6CFB" w:rsidRDefault="006C6CFB" w:rsidP="006C6CFB">
      <w:pPr>
        <w:jc w:val="both"/>
        <w:rPr>
          <w:rFonts w:ascii="Arial" w:hAnsi="Arial" w:cs="Arial"/>
          <w:b/>
          <w:color w:val="000000" w:themeColor="text1"/>
        </w:rPr>
      </w:pPr>
      <w:r w:rsidRPr="006C6CFB">
        <w:rPr>
          <w:rFonts w:ascii="Arial" w:hAnsi="Arial" w:cs="Arial"/>
          <w:b/>
          <w:color w:val="000000" w:themeColor="text1"/>
        </w:rPr>
        <w:t>Cargo</w:t>
      </w:r>
      <w:r w:rsidR="00B44BD8">
        <w:rPr>
          <w:rFonts w:ascii="Arial" w:hAnsi="Arial" w:cs="Arial"/>
          <w:b/>
          <w:color w:val="000000" w:themeColor="text1"/>
        </w:rPr>
        <w:t>: SECRETARIA DE DESARROLLO SOCIAL</w:t>
      </w:r>
    </w:p>
    <w:p w14:paraId="5B5E6A2F" w14:textId="77777777" w:rsidR="006C6CFB" w:rsidRPr="006C6CFB" w:rsidRDefault="006C6CFB" w:rsidP="006C6CFB">
      <w:pPr>
        <w:jc w:val="both"/>
        <w:rPr>
          <w:rFonts w:ascii="Arial" w:hAnsi="Arial" w:cs="Arial"/>
          <w:b/>
          <w:color w:val="000000" w:themeColor="text1"/>
        </w:rPr>
      </w:pPr>
      <w:r w:rsidRPr="006C6CFB">
        <w:rPr>
          <w:rFonts w:ascii="Arial" w:hAnsi="Arial" w:cs="Arial"/>
          <w:b/>
          <w:color w:val="000000" w:themeColor="text1"/>
        </w:rPr>
        <w:t xml:space="preserve">Secretario Encargado del Proceso </w:t>
      </w:r>
    </w:p>
    <w:p w14:paraId="6CB07029" w14:textId="416CD272" w:rsidR="006C6CFB" w:rsidRPr="006C6CFB" w:rsidRDefault="006C6CFB" w:rsidP="006C6CFB">
      <w:pPr>
        <w:jc w:val="both"/>
        <w:rPr>
          <w:rFonts w:ascii="Arial" w:hAnsi="Arial" w:cs="Arial"/>
          <w:b/>
          <w:color w:val="000000" w:themeColor="text1"/>
        </w:rPr>
      </w:pPr>
    </w:p>
    <w:sectPr w:rsidR="006C6CFB" w:rsidRPr="006C6CFB" w:rsidSect="004A175D">
      <w:headerReference w:type="default" r:id="rId6"/>
      <w:foot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E35C6" w14:textId="77777777" w:rsidR="00A01D25" w:rsidRDefault="00A01D25" w:rsidP="006C6CFB">
      <w:pPr>
        <w:spacing w:after="0" w:line="240" w:lineRule="auto"/>
      </w:pPr>
      <w:r>
        <w:separator/>
      </w:r>
    </w:p>
  </w:endnote>
  <w:endnote w:type="continuationSeparator" w:id="0">
    <w:p w14:paraId="3161432C" w14:textId="77777777" w:rsidR="00A01D25" w:rsidRDefault="00A01D25" w:rsidP="006C6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20C6D" w14:textId="69854ABE" w:rsidR="006C6CFB" w:rsidRDefault="006C6CFB">
    <w:pPr>
      <w:pStyle w:val="Piedepgina"/>
    </w:pPr>
    <w:r>
      <w:rPr>
        <w:rFonts w:ascii="Arial" w:hAnsi="Arial" w:cs="Arial"/>
        <w:noProof/>
        <w:sz w:val="20"/>
      </w:rPr>
      <w:drawing>
        <wp:anchor distT="0" distB="0" distL="114300" distR="114300" simplePos="0" relativeHeight="251661312" behindDoc="0" locked="0" layoutInCell="1" allowOverlap="1" wp14:anchorId="399146D9" wp14:editId="30C78A49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41235" cy="62992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á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235" cy="629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D7D8C" w14:textId="77777777" w:rsidR="00A01D25" w:rsidRDefault="00A01D25" w:rsidP="006C6CFB">
      <w:pPr>
        <w:spacing w:after="0" w:line="240" w:lineRule="auto"/>
      </w:pPr>
      <w:r>
        <w:separator/>
      </w:r>
    </w:p>
  </w:footnote>
  <w:footnote w:type="continuationSeparator" w:id="0">
    <w:p w14:paraId="18605AB1" w14:textId="77777777" w:rsidR="00A01D25" w:rsidRDefault="00A01D25" w:rsidP="006C6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843" w:type="dxa"/>
      <w:tblInd w:w="4198" w:type="dxa"/>
      <w:tblLook w:val="04A0" w:firstRow="1" w:lastRow="0" w:firstColumn="1" w:lastColumn="0" w:noHBand="0" w:noVBand="1"/>
    </w:tblPr>
    <w:tblGrid>
      <w:gridCol w:w="1985"/>
      <w:gridCol w:w="1843"/>
      <w:gridCol w:w="2015"/>
    </w:tblGrid>
    <w:tr w:rsidR="006C6CFB" w:rsidRPr="009B22DB" w14:paraId="3931611B" w14:textId="77777777" w:rsidTr="005077F5">
      <w:trPr>
        <w:trHeight w:val="558"/>
      </w:trPr>
      <w:tc>
        <w:tcPr>
          <w:tcW w:w="5843" w:type="dxa"/>
          <w:gridSpan w:val="3"/>
          <w:shd w:val="clear" w:color="auto" w:fill="D9D9D9" w:themeFill="background1" w:themeFillShade="D9"/>
          <w:vAlign w:val="center"/>
        </w:tcPr>
        <w:p w14:paraId="7095AD97" w14:textId="0A731B30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6C6CFB">
            <w:rPr>
              <w:rFonts w:ascii="Arial" w:hAnsi="Arial" w:cs="Arial"/>
              <w:b/>
              <w:sz w:val="20"/>
              <w:szCs w:val="20"/>
            </w:rPr>
            <w:t>FICHA TÉCNICA O ESPECIFICACIONES TÉCNICAS</w:t>
          </w:r>
        </w:p>
      </w:tc>
    </w:tr>
    <w:tr w:rsidR="006C6CFB" w:rsidRPr="009B22DB" w14:paraId="10EF628E" w14:textId="77777777" w:rsidTr="005077F5">
      <w:trPr>
        <w:trHeight w:val="586"/>
      </w:trPr>
      <w:tc>
        <w:tcPr>
          <w:tcW w:w="1985" w:type="dxa"/>
          <w:vAlign w:val="center"/>
        </w:tcPr>
        <w:p w14:paraId="36672E56" w14:textId="77777777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Código</w:t>
          </w:r>
        </w:p>
        <w:p w14:paraId="2F6977CE" w14:textId="1B86EF53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6C6CFB">
            <w:rPr>
              <w:rFonts w:ascii="Arial" w:hAnsi="Arial" w:cs="Arial"/>
              <w:sz w:val="20"/>
              <w:szCs w:val="20"/>
            </w:rPr>
            <w:t>GG-F-120</w:t>
          </w:r>
        </w:p>
      </w:tc>
      <w:tc>
        <w:tcPr>
          <w:tcW w:w="1843" w:type="dxa"/>
          <w:vAlign w:val="center"/>
        </w:tcPr>
        <w:p w14:paraId="7C25D626" w14:textId="77777777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</w:t>
          </w:r>
        </w:p>
        <w:p w14:paraId="52957879" w14:textId="72AA99F8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01</w:t>
          </w:r>
        </w:p>
      </w:tc>
      <w:tc>
        <w:tcPr>
          <w:tcW w:w="2015" w:type="dxa"/>
          <w:vAlign w:val="center"/>
        </w:tcPr>
        <w:p w14:paraId="4B3B9FC9" w14:textId="77777777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FF230E">
            <w:rPr>
              <w:rFonts w:ascii="Arial" w:hAnsi="Arial" w:cs="Arial"/>
              <w:sz w:val="20"/>
              <w:szCs w:val="20"/>
            </w:rPr>
            <w:t>Página</w:t>
          </w:r>
        </w:p>
        <w:p w14:paraId="496DB617" w14:textId="77777777" w:rsidR="006C6CFB" w:rsidRPr="00FF230E" w:rsidRDefault="006C6CFB" w:rsidP="006C6CFB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FF230E">
            <w:rPr>
              <w:rFonts w:ascii="Arial" w:hAnsi="Arial" w:cs="Arial"/>
              <w:sz w:val="20"/>
              <w:szCs w:val="20"/>
            </w:rPr>
            <w:fldChar w:fldCharType="begin"/>
          </w:r>
          <w:r w:rsidRPr="00FF230E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FF230E"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 w:rsidRPr="00FF230E">
            <w:rPr>
              <w:rFonts w:ascii="Arial" w:hAnsi="Arial" w:cs="Arial"/>
              <w:sz w:val="20"/>
              <w:szCs w:val="20"/>
            </w:rPr>
            <w:fldChar w:fldCharType="end"/>
          </w:r>
          <w:r w:rsidRPr="00FF230E">
            <w:rPr>
              <w:rFonts w:ascii="Arial" w:hAnsi="Arial" w:cs="Arial"/>
              <w:sz w:val="20"/>
              <w:szCs w:val="20"/>
            </w:rPr>
            <w:t xml:space="preserve"> de </w:t>
          </w:r>
          <w:r w:rsidRPr="00FF230E">
            <w:rPr>
              <w:rFonts w:ascii="Arial" w:hAnsi="Arial" w:cs="Arial"/>
              <w:sz w:val="20"/>
              <w:szCs w:val="20"/>
            </w:rPr>
            <w:fldChar w:fldCharType="begin"/>
          </w:r>
          <w:r w:rsidRPr="00FF230E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FF230E"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 w:rsidRPr="00FF230E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5C5A2F35" w14:textId="521A6B5A" w:rsidR="006C6CFB" w:rsidRDefault="006C6C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9F69E5" wp14:editId="32AE4FE2">
          <wp:simplePos x="0" y="0"/>
          <wp:positionH relativeFrom="column">
            <wp:posOffset>-415290</wp:posOffset>
          </wp:positionH>
          <wp:positionV relativeFrom="paragraph">
            <wp:posOffset>-868680</wp:posOffset>
          </wp:positionV>
          <wp:extent cx="2350800" cy="929627"/>
          <wp:effectExtent l="0" t="0" r="0" b="4445"/>
          <wp:wrapNone/>
          <wp:docPr id="825409595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5409595" name="Imagen 2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0800" cy="929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1DB"/>
    <w:rsid w:val="000736F3"/>
    <w:rsid w:val="00081F30"/>
    <w:rsid w:val="000D3338"/>
    <w:rsid w:val="000E4364"/>
    <w:rsid w:val="00100211"/>
    <w:rsid w:val="001A01DB"/>
    <w:rsid w:val="001D0104"/>
    <w:rsid w:val="00277FFA"/>
    <w:rsid w:val="002A2398"/>
    <w:rsid w:val="002C22CB"/>
    <w:rsid w:val="003164DA"/>
    <w:rsid w:val="00322E5B"/>
    <w:rsid w:val="0034307F"/>
    <w:rsid w:val="0038715C"/>
    <w:rsid w:val="003B2BC4"/>
    <w:rsid w:val="004140AD"/>
    <w:rsid w:val="004263A2"/>
    <w:rsid w:val="0044425D"/>
    <w:rsid w:val="00475D79"/>
    <w:rsid w:val="004A175D"/>
    <w:rsid w:val="004A6DB0"/>
    <w:rsid w:val="004E7BA0"/>
    <w:rsid w:val="00514ED6"/>
    <w:rsid w:val="00596E63"/>
    <w:rsid w:val="005A4B3A"/>
    <w:rsid w:val="005D5DFF"/>
    <w:rsid w:val="005F4A35"/>
    <w:rsid w:val="00643C74"/>
    <w:rsid w:val="0067560C"/>
    <w:rsid w:val="00691B39"/>
    <w:rsid w:val="006C6CFB"/>
    <w:rsid w:val="006C70F0"/>
    <w:rsid w:val="00711A58"/>
    <w:rsid w:val="00741504"/>
    <w:rsid w:val="007B2E31"/>
    <w:rsid w:val="007C3AD1"/>
    <w:rsid w:val="007E5E8D"/>
    <w:rsid w:val="00800175"/>
    <w:rsid w:val="0083080A"/>
    <w:rsid w:val="008A0D25"/>
    <w:rsid w:val="008C025E"/>
    <w:rsid w:val="008C0B73"/>
    <w:rsid w:val="008C2860"/>
    <w:rsid w:val="008D61A8"/>
    <w:rsid w:val="008E691B"/>
    <w:rsid w:val="008F30D0"/>
    <w:rsid w:val="00934408"/>
    <w:rsid w:val="00983172"/>
    <w:rsid w:val="009F57D0"/>
    <w:rsid w:val="00A01D25"/>
    <w:rsid w:val="00A07630"/>
    <w:rsid w:val="00A10403"/>
    <w:rsid w:val="00A44F43"/>
    <w:rsid w:val="00AD4803"/>
    <w:rsid w:val="00B01F9A"/>
    <w:rsid w:val="00B327DC"/>
    <w:rsid w:val="00B44BD8"/>
    <w:rsid w:val="00B73058"/>
    <w:rsid w:val="00BA06FD"/>
    <w:rsid w:val="00BA5EEC"/>
    <w:rsid w:val="00BB7863"/>
    <w:rsid w:val="00BC3E36"/>
    <w:rsid w:val="00BD542C"/>
    <w:rsid w:val="00BE1EC2"/>
    <w:rsid w:val="00C0304B"/>
    <w:rsid w:val="00CC1008"/>
    <w:rsid w:val="00D23B62"/>
    <w:rsid w:val="00D26DD4"/>
    <w:rsid w:val="00DA7225"/>
    <w:rsid w:val="00DB7720"/>
    <w:rsid w:val="00DB7D33"/>
    <w:rsid w:val="00E82341"/>
    <w:rsid w:val="00E92042"/>
    <w:rsid w:val="00E92B9A"/>
    <w:rsid w:val="00E9466F"/>
    <w:rsid w:val="00EF08F1"/>
    <w:rsid w:val="00F07E74"/>
    <w:rsid w:val="00F3499D"/>
    <w:rsid w:val="00FC6D0D"/>
    <w:rsid w:val="00FD51EB"/>
    <w:rsid w:val="00FF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D2EF"/>
  <w15:chartTrackingRefBased/>
  <w15:docId w15:val="{7C6E21CD-A705-400E-B38A-684AE1A0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A0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0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01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0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01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0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0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0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0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01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01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01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01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01D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01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01D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01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01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0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0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0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0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0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01D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01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01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01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01D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01DB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6C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Car Car Car,Encabezado1, Car Car Car"/>
    <w:basedOn w:val="Normal"/>
    <w:link w:val="EncabezadoCar"/>
    <w:unhideWhenUsed/>
    <w:rsid w:val="006C6C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Car Car Car Car,Encabezado1 Car, Car Car Car Car"/>
    <w:basedOn w:val="Fuentedeprrafopredeter"/>
    <w:link w:val="Encabezado"/>
    <w:rsid w:val="006C6CFB"/>
  </w:style>
  <w:style w:type="paragraph" w:styleId="Piedepgina">
    <w:name w:val="footer"/>
    <w:basedOn w:val="Normal"/>
    <w:link w:val="PiedepginaCar"/>
    <w:uiPriority w:val="99"/>
    <w:unhideWhenUsed/>
    <w:rsid w:val="006C6C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6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0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1879</Words>
  <Characters>10335</Characters>
  <Application>Microsoft Office Word</Application>
  <DocSecurity>0</DocSecurity>
  <Lines>86</Lines>
  <Paragraphs>24</Paragraphs>
  <ScaleCrop>false</ScaleCrop>
  <Company/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Gobierno_Sec. Despacho</dc:creator>
  <cp:keywords/>
  <dc:description/>
  <cp:lastModifiedBy>Liliana Montoya Comercial TGG</cp:lastModifiedBy>
  <cp:revision>57</cp:revision>
  <cp:lastPrinted>2025-06-24T16:33:00Z</cp:lastPrinted>
  <dcterms:created xsi:type="dcterms:W3CDTF">2025-04-01T17:29:00Z</dcterms:created>
  <dcterms:modified xsi:type="dcterms:W3CDTF">2026-10-13T19:28:00Z</dcterms:modified>
</cp:coreProperties>
</file>