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CD2F9" w14:textId="77777777" w:rsidR="0086274F" w:rsidRDefault="0086274F" w:rsidP="0086274F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  <w:color w:val="1A1818"/>
          <w:sz w:val="20"/>
          <w:szCs w:val="20"/>
        </w:rPr>
      </w:pPr>
      <w:r>
        <w:rPr>
          <w:rFonts w:ascii="Arial-BoldMT" w:eastAsiaTheme="minorHAnsi" w:hAnsi="Arial-BoldMT" w:cs="Arial-BoldMT"/>
          <w:b/>
          <w:bCs/>
          <w:color w:val="1A1818"/>
          <w:sz w:val="20"/>
          <w:szCs w:val="20"/>
        </w:rPr>
        <w:t>MATRIZ 2 – INDICADORES FINANCIEROS Y ORGANIZACIONALES SERVICIOS.</w:t>
      </w:r>
    </w:p>
    <w:tbl>
      <w:tblPr>
        <w:tblpPr w:leftFromText="141" w:rightFromText="141" w:vertAnchor="page" w:horzAnchor="margin" w:tblpY="2149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5"/>
        <w:gridCol w:w="3967"/>
        <w:gridCol w:w="2693"/>
      </w:tblGrid>
      <w:tr w:rsidR="0086274F" w:rsidRPr="00EC1F20" w14:paraId="194E945A" w14:textId="77777777" w:rsidTr="0086274F">
        <w:trPr>
          <w:trHeight w:val="103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54D2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Indicador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BA55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Fórmula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111A4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Margen</w:t>
            </w:r>
          </w:p>
        </w:tc>
      </w:tr>
      <w:tr w:rsidR="0086274F" w:rsidRPr="00EC1F20" w14:paraId="5B9D482A" w14:textId="77777777" w:rsidTr="0086274F">
        <w:trPr>
          <w:trHeight w:val="229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F704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Índice de liquidez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48BE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Activo corriente dividido por el pasivo corriente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7743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 xml:space="preserve">Mayor o igual a 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1,04</w:t>
            </w:r>
          </w:p>
        </w:tc>
      </w:tr>
      <w:tr w:rsidR="0086274F" w:rsidRPr="00EC1F20" w14:paraId="202B1480" w14:textId="77777777" w:rsidTr="0086274F">
        <w:trPr>
          <w:trHeight w:val="229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52CB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Índice de endeudamiento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FFEE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Pasivo total dividido por el activo total x 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FA32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 xml:space="preserve">Menor o igual a 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95</w:t>
            </w: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.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00</w:t>
            </w: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  <w:tr w:rsidR="0086274F" w:rsidRPr="00EC1F20" w14:paraId="2BC68D9D" w14:textId="77777777" w:rsidTr="0086274F">
        <w:trPr>
          <w:trHeight w:val="596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E3F27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Razón de Cobertura de Intereses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8E0A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Utilidad Operacional / Intereses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EB6D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 xml:space="preserve">Igual o mayor 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0</w:t>
            </w: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,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00</w:t>
            </w:r>
          </w:p>
        </w:tc>
      </w:tr>
      <w:tr w:rsidR="0086274F" w:rsidRPr="00EC1F20" w14:paraId="7DDA26D0" w14:textId="77777777" w:rsidTr="0086274F">
        <w:trPr>
          <w:trHeight w:val="229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91C7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Rentabilidad de Patrimonio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8605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/>
                <w:sz w:val="20"/>
                <w:szCs w:val="20"/>
              </w:rPr>
              <w:t>Utilidad Operacional / Patrimonio x100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E11B5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 xml:space="preserve">Mayor o igual a 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7</w:t>
            </w: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,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00</w:t>
            </w: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  <w:tr w:rsidR="0086274F" w:rsidRPr="00EC1F20" w14:paraId="061DE8CB" w14:textId="77777777" w:rsidTr="0086274F">
        <w:trPr>
          <w:trHeight w:val="229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0681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Rentabilidad de Activo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64FF7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/>
                <w:sz w:val="20"/>
                <w:szCs w:val="20"/>
              </w:rPr>
              <w:t>Utilidad Operacional / Activo x 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68D0D" w14:textId="77777777" w:rsidR="0086274F" w:rsidRPr="00EC1F20" w:rsidRDefault="0086274F" w:rsidP="0086274F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</w:pP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 xml:space="preserve">Mayor o igual a 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4</w:t>
            </w: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,</w:t>
            </w:r>
            <w:r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00</w:t>
            </w:r>
            <w:r w:rsidRPr="00EC1F20">
              <w:rPr>
                <w:rFonts w:ascii="Arial Narrow" w:eastAsia="MS Mincho" w:hAnsi="Arial Narrow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</w:tbl>
    <w:p w14:paraId="6C02B416" w14:textId="4A1C5CD4" w:rsidR="00C3723C" w:rsidRDefault="0086274F" w:rsidP="0086274F">
      <w:pPr>
        <w:rPr>
          <w:rFonts w:ascii="Arial-ItalicMT" w:eastAsiaTheme="minorHAnsi" w:hAnsi="Arial-ItalicMT" w:cs="Arial-ItalicMT"/>
          <w:i/>
          <w:iCs/>
          <w:color w:val="000000"/>
          <w:sz w:val="20"/>
          <w:szCs w:val="20"/>
        </w:rPr>
      </w:pPr>
      <w:r>
        <w:rPr>
          <w:rFonts w:ascii="Arial-BoldMT" w:eastAsiaTheme="minorHAnsi" w:hAnsi="Arial-BoldMT" w:cs="Arial-BoldMT"/>
          <w:b/>
          <w:bCs/>
          <w:color w:val="000000"/>
          <w:sz w:val="20"/>
          <w:szCs w:val="20"/>
        </w:rPr>
        <w:t xml:space="preserve">1. </w:t>
      </w:r>
      <w:r>
        <w:rPr>
          <w:rFonts w:ascii="Arial-ItalicMT" w:eastAsiaTheme="minorHAnsi" w:hAnsi="Arial-ItalicMT" w:cs="Arial-ItalicMT"/>
          <w:i/>
          <w:iCs/>
          <w:color w:val="000000"/>
          <w:sz w:val="20"/>
          <w:szCs w:val="20"/>
        </w:rPr>
        <w:t>Índices de capacidad financiera y organizacionales.</w:t>
      </w:r>
    </w:p>
    <w:p w14:paraId="34657880" w14:textId="33CC8777" w:rsidR="0086274F" w:rsidRPr="0086274F" w:rsidRDefault="0086274F" w:rsidP="0086274F">
      <w:pPr>
        <w:jc w:val="both"/>
        <w:rPr>
          <w:rFonts w:ascii="Arial-ItalicMT" w:eastAsiaTheme="minorHAnsi" w:hAnsi="Arial-ItalicMT" w:cs="Arial-ItalicMT"/>
          <w:sz w:val="20"/>
          <w:szCs w:val="20"/>
        </w:rPr>
      </w:pPr>
    </w:p>
    <w:p w14:paraId="4875A637" w14:textId="661007A7" w:rsidR="0086274F" w:rsidRPr="0086274F" w:rsidRDefault="0086274F" w:rsidP="0086274F">
      <w:pPr>
        <w:autoSpaceDE w:val="0"/>
        <w:autoSpaceDN w:val="0"/>
        <w:adjustRightInd w:val="0"/>
        <w:spacing w:after="0" w:line="240" w:lineRule="auto"/>
        <w:jc w:val="both"/>
        <w:rPr>
          <w:rFonts w:ascii="Arial-ItalicMT" w:eastAsiaTheme="minorHAnsi" w:hAnsi="Arial-ItalicMT" w:cs="Arial-ItalicMT"/>
          <w:sz w:val="20"/>
          <w:szCs w:val="20"/>
        </w:rPr>
      </w:pPr>
      <w:r>
        <w:rPr>
          <w:rFonts w:ascii="ArialMT" w:eastAsiaTheme="minorHAnsi" w:hAnsi="ArialMT" w:cs="ArialMT"/>
          <w:sz w:val="20"/>
          <w:szCs w:val="20"/>
        </w:rPr>
        <w:t>Los indicadores definidos en la presente matriz son los previstos en el análisis del sector,</w:t>
      </w:r>
      <w:r>
        <w:rPr>
          <w:rFonts w:ascii="ArialMT" w:eastAsiaTheme="minorHAnsi" w:hAnsi="ArialMT" w:cs="ArialMT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MT" w:eastAsiaTheme="minorHAnsi" w:hAnsi="ArialMT" w:cs="ArialMT"/>
          <w:sz w:val="20"/>
          <w:szCs w:val="20"/>
        </w:rPr>
        <w:t>estructurado por Entidad en los Documentos del presente Proceso de Contratación de servicios.</w:t>
      </w:r>
    </w:p>
    <w:p w14:paraId="2B2D51FC" w14:textId="04AEE839" w:rsidR="0086274F" w:rsidRPr="0086274F" w:rsidRDefault="0086274F" w:rsidP="0086274F">
      <w:pPr>
        <w:jc w:val="both"/>
        <w:rPr>
          <w:rFonts w:ascii="Arial-ItalicMT" w:eastAsiaTheme="minorHAnsi" w:hAnsi="Arial-ItalicMT" w:cs="Arial-ItalicMT"/>
          <w:sz w:val="20"/>
          <w:szCs w:val="20"/>
        </w:rPr>
      </w:pPr>
    </w:p>
    <w:p w14:paraId="450F849C" w14:textId="7F5F2D75" w:rsidR="0086274F" w:rsidRPr="0086274F" w:rsidRDefault="0086274F" w:rsidP="0086274F">
      <w:pPr>
        <w:jc w:val="both"/>
        <w:rPr>
          <w:rFonts w:ascii="Arial-ItalicMT" w:eastAsiaTheme="minorHAnsi" w:hAnsi="Arial-ItalicMT" w:cs="Arial-ItalicMT"/>
          <w:sz w:val="20"/>
          <w:szCs w:val="20"/>
        </w:rPr>
      </w:pPr>
    </w:p>
    <w:p w14:paraId="015FEB14" w14:textId="57C9FE42" w:rsidR="0086274F" w:rsidRPr="0086274F" w:rsidRDefault="0086274F" w:rsidP="0086274F">
      <w:pPr>
        <w:rPr>
          <w:rFonts w:ascii="Arial-ItalicMT" w:eastAsiaTheme="minorHAnsi" w:hAnsi="Arial-ItalicMT" w:cs="Arial-ItalicMT"/>
          <w:sz w:val="20"/>
          <w:szCs w:val="20"/>
        </w:rPr>
      </w:pPr>
    </w:p>
    <w:p w14:paraId="7B2C1951" w14:textId="65D440F1" w:rsidR="0086274F" w:rsidRPr="0086274F" w:rsidRDefault="0086274F" w:rsidP="0086274F">
      <w:pPr>
        <w:rPr>
          <w:rFonts w:ascii="Arial-ItalicMT" w:eastAsiaTheme="minorHAnsi" w:hAnsi="Arial-ItalicMT" w:cs="Arial-ItalicMT"/>
          <w:sz w:val="20"/>
          <w:szCs w:val="20"/>
        </w:rPr>
      </w:pPr>
    </w:p>
    <w:p w14:paraId="1ACC5BF5" w14:textId="77777777" w:rsidR="0086274F" w:rsidRPr="0086274F" w:rsidRDefault="0086274F" w:rsidP="0086274F">
      <w:pPr>
        <w:rPr>
          <w:rFonts w:ascii="Arial-ItalicMT" w:eastAsiaTheme="minorHAnsi" w:hAnsi="Arial-ItalicMT" w:cs="Arial-ItalicMT"/>
          <w:sz w:val="20"/>
          <w:szCs w:val="20"/>
        </w:rPr>
      </w:pPr>
    </w:p>
    <w:sectPr w:rsidR="0086274F" w:rsidRPr="008627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3C"/>
    <w:rsid w:val="0086274F"/>
    <w:rsid w:val="00C3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7C9E0"/>
  <w15:chartTrackingRefBased/>
  <w15:docId w15:val="{6BDB3ADD-DC05-4195-AC38-1525A590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274F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662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2026-07-10T21:27:00Z</dcterms:created>
  <dcterms:modified xsi:type="dcterms:W3CDTF">2026-07-10T21:28:00Z</dcterms:modified>
</cp:coreProperties>
</file>