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690E59" w14:textId="77777777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propuestas sin contar con evidencia, material probatorio o indicios sólidos, que razonablemente permitan considerar que existe un acto irregular, de competencia desleal o de </w:t>
      </w:r>
      <w:r w:rsidRPr="00DB5B8B">
        <w:rPr>
          <w:rFonts w:ascii="Arial" w:hAnsi="Arial" w:cs="Arial"/>
          <w:sz w:val="20"/>
          <w:szCs w:val="20"/>
        </w:rPr>
        <w:lastRenderedPageBreak/>
        <w:t>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</w:t>
      </w:r>
      <w:r w:rsidRPr="00DB5B8B">
        <w:rPr>
          <w:rFonts w:ascii="Arial" w:hAnsi="Arial" w:cs="Arial"/>
          <w:sz w:val="20"/>
          <w:szCs w:val="20"/>
        </w:rPr>
        <w:lastRenderedPageBreak/>
        <w:t xml:space="preserve">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8E4011" w14:textId="77777777" w:rsidR="0089140B" w:rsidRDefault="0089140B" w:rsidP="006522CE">
      <w:pPr>
        <w:spacing w:after="0" w:line="240" w:lineRule="auto"/>
      </w:pPr>
      <w:r>
        <w:separator/>
      </w:r>
    </w:p>
  </w:endnote>
  <w:endnote w:type="continuationSeparator" w:id="0">
    <w:p w14:paraId="51C4B614" w14:textId="77777777" w:rsidR="0089140B" w:rsidRDefault="0089140B" w:rsidP="006522CE">
      <w:pPr>
        <w:spacing w:after="0" w:line="240" w:lineRule="auto"/>
      </w:pPr>
      <w:r>
        <w:continuationSeparator/>
      </w:r>
    </w:p>
  </w:endnote>
  <w:endnote w:type="continuationNotice" w:id="1">
    <w:p w14:paraId="012480A2" w14:textId="77777777" w:rsidR="0089140B" w:rsidRDefault="008914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AC4F2B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AC4F2B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128719AC" w:rsidR="00B87FEA" w:rsidRPr="00AC4F2B" w:rsidRDefault="00727E3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C2F241" w14:textId="77777777" w:rsidR="0089140B" w:rsidRDefault="0089140B" w:rsidP="006522CE">
      <w:pPr>
        <w:spacing w:after="0" w:line="240" w:lineRule="auto"/>
      </w:pPr>
      <w:r>
        <w:separator/>
      </w:r>
    </w:p>
  </w:footnote>
  <w:footnote w:type="continuationSeparator" w:id="0">
    <w:p w14:paraId="4076E54E" w14:textId="77777777" w:rsidR="0089140B" w:rsidRDefault="0089140B" w:rsidP="006522CE">
      <w:pPr>
        <w:spacing w:after="0" w:line="240" w:lineRule="auto"/>
      </w:pPr>
      <w:r>
        <w:continuationSeparator/>
      </w:r>
    </w:p>
  </w:footnote>
  <w:footnote w:type="continuationNotice" w:id="1">
    <w:p w14:paraId="539A44E9" w14:textId="77777777" w:rsidR="0089140B" w:rsidRDefault="008914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C4F2B" w:rsidRPr="00AC4F2B" w14:paraId="6F114DA4" w14:textId="77777777" w:rsidTr="4BA6E0B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4D929CB1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415B8245" w:rsidR="00DB5B8B" w:rsidRPr="00AC4F2B" w:rsidRDefault="4BA6E0B2" w:rsidP="4BA6E0B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BA6E0B2">
            <w:rPr>
              <w:rFonts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AC4F2B" w:rsidRPr="00AC4F2B" w14:paraId="77349B51" w14:textId="77777777" w:rsidTr="4BA6E0B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hAnsi="Arial" w:cs="Arial"/>
              <w:sz w:val="16"/>
              <w:szCs w:val="16"/>
            </w:rPr>
            <w:t>CCE-EICP-IDI-04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AC4F2B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C4F2B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C4F2B" w:rsidRPr="00AC4F2B" w14:paraId="54F77EF3" w14:textId="77777777" w:rsidTr="4BA6E0B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3F7843CE" w:rsidR="00DB5B8B" w:rsidRPr="00AC4F2B" w:rsidRDefault="00727E3A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912B46"/>
    <w:rsid w:val="009537FB"/>
    <w:rsid w:val="0095421F"/>
    <w:rsid w:val="00966597"/>
    <w:rsid w:val="009C6FD0"/>
    <w:rsid w:val="00A06449"/>
    <w:rsid w:val="00A74921"/>
    <w:rsid w:val="00A971F6"/>
    <w:rsid w:val="00AA220D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purl.org/dc/elements/1.1/"/>
    <ds:schemaRef ds:uri="http://purl.org/dc/dcmitype/"/>
    <ds:schemaRef ds:uri="9d85dbaf-23eb-4e57-a637-93dcacc8b1a1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a6cb9e4b-f1d1-4245-83ec-6cad768d538a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1122</Words>
  <Characters>6172</Characters>
  <DocSecurity>0</DocSecurity>
  <Lines>51</Lines>
  <Paragraphs>14</Paragraphs>
  <ScaleCrop>false</ScaleCrop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2020-11-13T21:51:00Z</cp:lastPrinted>
  <dcterms:created xsi:type="dcterms:W3CDTF">2022-08-02T17:22:00Z</dcterms:created>
  <dcterms:modified xsi:type="dcterms:W3CDTF">2024-08-28T01:25:00Z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