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56FFA9BC" w:rsidR="002F66D1" w:rsidRPr="00FA119E" w:rsidRDefault="16AAF97D" w:rsidP="006048FC">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para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los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proofErr w:type="gramStart"/>
      <w:r w:rsidR="00D45B80" w:rsidRPr="00FA119E">
        <w:rPr>
          <w:rFonts w:ascii="Arial" w:hAnsi="Arial" w:cs="Arial"/>
          <w:sz w:val="20"/>
          <w:szCs w:val="20"/>
          <w:lang w:val="es-ES"/>
        </w:rPr>
        <w:t>en razón de</w:t>
      </w:r>
      <w:proofErr w:type="gramEnd"/>
      <w:r w:rsidR="00D45B80" w:rsidRPr="00FA119E">
        <w:rPr>
          <w:rFonts w:ascii="Arial" w:hAnsi="Arial" w:cs="Arial"/>
          <w:sz w:val="20"/>
          <w:szCs w:val="20"/>
          <w:lang w:val="es-ES"/>
        </w:rPr>
        <w:t xml:space="preserv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w:t>
      </w:r>
      <w:r w:rsidR="00A408D2" w:rsidRPr="00FA119E">
        <w:rPr>
          <w:rFonts w:ascii="Arial" w:hAnsi="Arial" w:cs="Arial"/>
          <w:sz w:val="20"/>
          <w:szCs w:val="20"/>
          <w:lang w:val="es-ES"/>
        </w:rPr>
        <w:lastRenderedPageBreak/>
        <w:t xml:space="preserve">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w:t>
      </w:r>
      <w:proofErr w:type="spellStart"/>
      <w:r w:rsidR="002B089B" w:rsidRPr="00FA119E">
        <w:rPr>
          <w:rFonts w:ascii="Arial" w:hAnsi="Arial" w:cs="Arial"/>
          <w:sz w:val="20"/>
          <w:szCs w:val="20"/>
          <w:lang w:val="es-ES"/>
        </w:rPr>
        <w:t>ii</w:t>
      </w:r>
      <w:proofErr w:type="spellEnd"/>
      <w:r w:rsidR="002B089B" w:rsidRPr="00FA119E">
        <w:rPr>
          <w:rFonts w:ascii="Arial" w:hAnsi="Arial" w:cs="Arial"/>
          <w:sz w:val="20"/>
          <w:szCs w:val="20"/>
          <w:lang w:val="es-ES"/>
        </w:rPr>
        <w:t>) fiducia mercantil de garantía o (</w:t>
      </w:r>
      <w:proofErr w:type="spellStart"/>
      <w:r w:rsidR="002B089B" w:rsidRPr="00FA119E">
        <w:rPr>
          <w:rFonts w:ascii="Arial" w:hAnsi="Arial" w:cs="Arial"/>
          <w:sz w:val="20"/>
          <w:szCs w:val="20"/>
          <w:lang w:val="es-ES"/>
        </w:rPr>
        <w:t>iii</w:t>
      </w:r>
      <w:proofErr w:type="spellEnd"/>
      <w:r w:rsidR="002B089B" w:rsidRPr="00FA119E">
        <w:rPr>
          <w:rFonts w:ascii="Arial" w:hAnsi="Arial" w:cs="Arial"/>
          <w:sz w:val="20"/>
          <w:szCs w:val="20"/>
          <w:lang w:val="es-ES"/>
        </w:rPr>
        <w:t>)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FA119E">
        <w:rPr>
          <w:rFonts w:ascii="Arial" w:hAnsi="Arial" w:cs="Arial"/>
          <w:sz w:val="20"/>
          <w:szCs w:val="20"/>
          <w:lang w:val="es-ES"/>
        </w:rPr>
        <w:lastRenderedPageBreak/>
        <w:t>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r w:rsidRPr="00FA119E">
        <w:rPr>
          <w:rFonts w:ascii="Arial" w:hAnsi="Arial" w:cs="Arial"/>
          <w:b/>
          <w:bCs/>
          <w:sz w:val="20"/>
          <w:szCs w:val="20"/>
        </w:rPr>
        <w:t xml:space="preserve">Pliego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Tipo</w:t>
      </w:r>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Agencia Nacional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r w:rsidR="000605AA" w:rsidRPr="00FA119E">
        <w:rPr>
          <w:rFonts w:ascii="Arial" w:hAnsi="Arial" w:cs="Arial"/>
          <w:sz w:val="20"/>
          <w:szCs w:val="20"/>
        </w:rPr>
        <w:t xml:space="preserve">Pública - </w:t>
      </w:r>
      <w:r w:rsidR="008645CE" w:rsidRPr="00FA119E">
        <w:rPr>
          <w:rFonts w:ascii="Arial" w:hAnsi="Arial" w:cs="Arial"/>
          <w:sz w:val="20"/>
          <w:szCs w:val="20"/>
        </w:rPr>
        <w:t xml:space="preserve">Colombia Compra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que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las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en</w:t>
      </w:r>
      <w:proofErr w:type="spellEnd"/>
      <w:r w:rsidR="008645CE" w:rsidRPr="00FA119E">
        <w:rPr>
          <w:rFonts w:ascii="Arial" w:hAnsi="Arial" w:cs="Arial"/>
          <w:sz w:val="20"/>
          <w:szCs w:val="20"/>
        </w:rPr>
        <w:t xml:space="preserve"> el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w:t>
      </w:r>
      <w:r w:rsidRPr="00FA119E">
        <w:rPr>
          <w:rFonts w:ascii="Arial" w:hAnsi="Arial" w:cs="Arial"/>
          <w:sz w:val="20"/>
          <w:szCs w:val="20"/>
          <w:lang w:val="es-ES"/>
        </w:rPr>
        <w:lastRenderedPageBreak/>
        <w:t>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w:t>
      </w:r>
      <w:r w:rsidR="007664B1"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4639758F" w14:textId="255FC844" w:rsidR="006767E0" w:rsidRPr="00FA119E" w:rsidRDefault="006767E0" w:rsidP="20C4BE4D">
      <w:pPr>
        <w:rPr>
          <w:lang w:val="es-ES" w:eastAsia="es-ES"/>
        </w:rPr>
      </w:pPr>
    </w:p>
    <w:p w14:paraId="66929FF5" w14:textId="220F703E" w:rsidR="006767E0" w:rsidRPr="00FA119E" w:rsidRDefault="006767E0" w:rsidP="20C4BE4D">
      <w:pPr>
        <w:rPr>
          <w:lang w:val="es-ES" w:eastAsia="es-ES"/>
        </w:rPr>
      </w:pPr>
    </w:p>
    <w:p w14:paraId="4551C620" w14:textId="6D2A9E07" w:rsidR="006767E0" w:rsidRPr="00FA119E" w:rsidRDefault="006767E0" w:rsidP="20C4BE4D">
      <w:pPr>
        <w:rPr>
          <w:lang w:val="es-ES" w:eastAsia="es-ES"/>
        </w:rPr>
      </w:pPr>
    </w:p>
    <w:p w14:paraId="16FD5BAC" w14:textId="10B282F8" w:rsidR="006767E0" w:rsidRPr="00FA119E" w:rsidRDefault="006767E0" w:rsidP="20C4BE4D">
      <w:pPr>
        <w:rPr>
          <w:lang w:val="es-ES" w:eastAsia="es-ES"/>
        </w:rPr>
      </w:pPr>
    </w:p>
    <w:p w14:paraId="2B572163" w14:textId="48A89CC5" w:rsidR="006767E0" w:rsidRPr="00FA119E" w:rsidRDefault="006767E0" w:rsidP="20C4BE4D">
      <w:pPr>
        <w:rPr>
          <w:lang w:val="es-ES" w:eastAsia="es-ES"/>
        </w:rPr>
      </w:pPr>
    </w:p>
    <w:p w14:paraId="07930830" w14:textId="2EADCC04" w:rsidR="006767E0" w:rsidRPr="00FA119E" w:rsidRDefault="006767E0" w:rsidP="20C4BE4D">
      <w:pPr>
        <w:rPr>
          <w:lang w:val="es-ES" w:eastAsia="es-ES"/>
        </w:rPr>
      </w:pPr>
    </w:p>
    <w:p w14:paraId="5C78803B" w14:textId="15DC3BEA" w:rsidR="006767E0" w:rsidRPr="00FA119E" w:rsidRDefault="006767E0" w:rsidP="20C4BE4D">
      <w:pPr>
        <w:rPr>
          <w:lang w:val="es-ES" w:eastAsia="es-ES"/>
        </w:rPr>
      </w:pPr>
    </w:p>
    <w:p w14:paraId="3CF349BD" w14:textId="5C60A7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3AB21787" w14:textId="5D3D6504"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5D137A11" w14:textId="77777777" w:rsidR="006048FC" w:rsidRDefault="006048FC" w:rsidP="4A4D356B">
      <w:pPr>
        <w:jc w:val="both"/>
        <w:rPr>
          <w:rFonts w:ascii="Arial" w:hAnsi="Arial" w:cs="Arial"/>
          <w:sz w:val="20"/>
          <w:szCs w:val="20"/>
          <w:lang w:val="es-ES"/>
        </w:rPr>
      </w:pPr>
    </w:p>
    <w:p w14:paraId="7AF6D3A4" w14:textId="50492BA9" w:rsidR="00903D1A" w:rsidRPr="006048FC" w:rsidRDefault="18303621" w:rsidP="00903D1A">
      <w:pPr>
        <w:jc w:val="both"/>
        <w:rPr>
          <w:rFonts w:ascii="Arial" w:hAnsi="Arial" w:cs="Arial"/>
          <w:sz w:val="20"/>
          <w:szCs w:val="20"/>
          <w:lang w:val="es-ES"/>
        </w:rPr>
      </w:pPr>
      <w:r w:rsidRPr="00FA119E">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lastRenderedPageBreak/>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Por su parte la ley 1185 de 2008 en su Artículo 4° define que el patrimonio cultural de la nación está integrado por “todos los bienes materiales, las manifestaciones inmateriales, los </w:t>
      </w:r>
      <w:r w:rsidRPr="38060099">
        <w:rPr>
          <w:rFonts w:asciiTheme="minorHAnsi" w:eastAsiaTheme="minorEastAsia" w:hAnsiTheme="minorHAnsi" w:cstheme="minorBidi"/>
          <w:sz w:val="20"/>
          <w:szCs w:val="20"/>
          <w:lang w:val="es-ES" w:eastAsia="es-ES"/>
        </w:rPr>
        <w:lastRenderedPageBreak/>
        <w:t>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lastRenderedPageBreak/>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 xml:space="preserve">de la experiencia, donde se indique </w:t>
      </w:r>
      <w:r w:rsidRPr="00FA119E">
        <w:rPr>
          <w:rFonts w:ascii="Arial" w:hAnsi="Arial" w:cs="Arial"/>
          <w:sz w:val="20"/>
          <w:szCs w:val="20"/>
        </w:rPr>
        <w:lastRenderedPageBreak/>
        <w:t>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Ciclopista: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w:t>
      </w:r>
      <w:r w:rsidRPr="00FA119E">
        <w:rPr>
          <w:rFonts w:ascii="Arial" w:hAnsi="Arial" w:cs="Arial"/>
          <w:sz w:val="20"/>
          <w:szCs w:val="20"/>
          <w:lang w:val="es-CO"/>
        </w:rPr>
        <w:lastRenderedPageBreak/>
        <w:t xml:space="preserve">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w:t>
      </w:r>
      <w:r w:rsidR="20A035F9" w:rsidRPr="00FA119E">
        <w:rPr>
          <w:rFonts w:ascii="Arial" w:hAnsi="Arial" w:cs="Arial"/>
          <w:sz w:val="20"/>
          <w:szCs w:val="20"/>
          <w:lang w:val="es-ES"/>
        </w:rPr>
        <w:lastRenderedPageBreak/>
        <w:t>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lastRenderedPageBreak/>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transitabilidad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incluyen la intervención de los elementos estructurales del puente. El reforzamiento abarca </w:t>
      </w:r>
      <w:r w:rsidR="3BB3D279" w:rsidRPr="00FA119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 xml:space="preserve">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C508D" w14:textId="77777777" w:rsidR="004546A6" w:rsidRDefault="004546A6" w:rsidP="004F2C35">
      <w:r>
        <w:separator/>
      </w:r>
    </w:p>
  </w:endnote>
  <w:endnote w:type="continuationSeparator" w:id="0">
    <w:p w14:paraId="303BA76D" w14:textId="77777777" w:rsidR="004546A6" w:rsidRDefault="004546A6" w:rsidP="004F2C35">
      <w:r>
        <w:continuationSeparator/>
      </w:r>
    </w:p>
  </w:endnote>
  <w:endnote w:type="continuationNotice" w:id="1">
    <w:p w14:paraId="4C2BE85A" w14:textId="77777777" w:rsidR="004546A6" w:rsidRDefault="00454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F12" w14:textId="77777777" w:rsidR="00B0615F" w:rsidRDefault="00B061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473D" w14:textId="77777777" w:rsidR="00B0615F" w:rsidRDefault="00B061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4A4C7" w14:textId="77777777" w:rsidR="004546A6" w:rsidRDefault="004546A6" w:rsidP="004F2C35">
      <w:r>
        <w:separator/>
      </w:r>
    </w:p>
  </w:footnote>
  <w:footnote w:type="continuationSeparator" w:id="0">
    <w:p w14:paraId="53598D67" w14:textId="77777777" w:rsidR="004546A6" w:rsidRDefault="004546A6" w:rsidP="004F2C35">
      <w:r>
        <w:continuationSeparator/>
      </w:r>
    </w:p>
  </w:footnote>
  <w:footnote w:type="continuationNotice" w:id="1">
    <w:p w14:paraId="6BCC4AEB" w14:textId="77777777" w:rsidR="004546A6" w:rsidRDefault="004546A6"/>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9C7C" w14:textId="77777777" w:rsidR="00B0615F" w:rsidRDefault="00B061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34960964">
      <w:trPr>
        <w:trHeight w:val="146"/>
        <w:jc w:val="center"/>
      </w:trPr>
      <w:tc>
        <w:tcPr>
          <w:tcW w:w="5000" w:type="pct"/>
          <w:gridSpan w:val="4"/>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5977837">
    <w:abstractNumId w:val="15"/>
  </w:num>
  <w:num w:numId="2" w16cid:durableId="2053993658">
    <w:abstractNumId w:val="7"/>
  </w:num>
  <w:num w:numId="3" w16cid:durableId="497425509">
    <w:abstractNumId w:val="0"/>
  </w:num>
  <w:num w:numId="4" w16cid:durableId="1669209499">
    <w:abstractNumId w:val="11"/>
  </w:num>
  <w:num w:numId="5" w16cid:durableId="1210654624">
    <w:abstractNumId w:val="12"/>
  </w:num>
  <w:num w:numId="6" w16cid:durableId="220098204">
    <w:abstractNumId w:val="10"/>
  </w:num>
  <w:num w:numId="7" w16cid:durableId="646514048">
    <w:abstractNumId w:val="29"/>
  </w:num>
  <w:num w:numId="8" w16cid:durableId="1570463936">
    <w:abstractNumId w:val="5"/>
  </w:num>
  <w:num w:numId="9" w16cid:durableId="2126802697">
    <w:abstractNumId w:val="20"/>
  </w:num>
  <w:num w:numId="10" w16cid:durableId="984549362">
    <w:abstractNumId w:val="6"/>
  </w:num>
  <w:num w:numId="11" w16cid:durableId="584650960">
    <w:abstractNumId w:val="13"/>
  </w:num>
  <w:num w:numId="12" w16cid:durableId="288587738">
    <w:abstractNumId w:val="27"/>
  </w:num>
  <w:num w:numId="13" w16cid:durableId="941381828">
    <w:abstractNumId w:val="14"/>
  </w:num>
  <w:num w:numId="14" w16cid:durableId="677393176">
    <w:abstractNumId w:val="9"/>
  </w:num>
  <w:num w:numId="15" w16cid:durableId="378942033">
    <w:abstractNumId w:val="23"/>
  </w:num>
  <w:num w:numId="16" w16cid:durableId="1851409487">
    <w:abstractNumId w:val="28"/>
  </w:num>
  <w:num w:numId="17" w16cid:durableId="1852379492">
    <w:abstractNumId w:val="21"/>
  </w:num>
  <w:num w:numId="18" w16cid:durableId="380592117">
    <w:abstractNumId w:val="22"/>
  </w:num>
  <w:num w:numId="19" w16cid:durableId="1006595913">
    <w:abstractNumId w:val="19"/>
  </w:num>
  <w:num w:numId="20" w16cid:durableId="599918046">
    <w:abstractNumId w:val="24"/>
  </w:num>
  <w:num w:numId="21" w16cid:durableId="648897260">
    <w:abstractNumId w:val="30"/>
  </w:num>
  <w:num w:numId="22" w16cid:durableId="752973181">
    <w:abstractNumId w:val="25"/>
  </w:num>
  <w:num w:numId="23" w16cid:durableId="267086151">
    <w:abstractNumId w:val="31"/>
  </w:num>
  <w:num w:numId="24" w16cid:durableId="879441284">
    <w:abstractNumId w:val="16"/>
  </w:num>
  <w:num w:numId="25" w16cid:durableId="690912087">
    <w:abstractNumId w:val="3"/>
  </w:num>
  <w:num w:numId="26" w16cid:durableId="1374887090">
    <w:abstractNumId w:val="17"/>
  </w:num>
  <w:num w:numId="27" w16cid:durableId="1320621070">
    <w:abstractNumId w:val="4"/>
  </w:num>
  <w:num w:numId="28" w16cid:durableId="914166114">
    <w:abstractNumId w:val="1"/>
  </w:num>
  <w:num w:numId="29" w16cid:durableId="607467721">
    <w:abstractNumId w:val="8"/>
  </w:num>
  <w:num w:numId="30" w16cid:durableId="1264337040">
    <w:abstractNumId w:val="2"/>
  </w:num>
  <w:num w:numId="31" w16cid:durableId="1511676432">
    <w:abstractNumId w:val="26"/>
  </w:num>
  <w:num w:numId="32" w16cid:durableId="1760785897">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0BF"/>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6A6"/>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8FC"/>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12469</Words>
  <Characters>68580</Characters>
  <DocSecurity>0</DocSecurity>
  <Lines>571</Lines>
  <Paragraphs>161</Paragraphs>
  <ScaleCrop>false</ScaleCrop>
  <Company/>
  <LinksUpToDate>false</LinksUpToDate>
  <CharactersWithSpaces>80888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2022-06-28T19:25:00Z</cp:lastPrinted>
  <dcterms:created xsi:type="dcterms:W3CDTF">2024-06-06T15:04:00Z</dcterms:created>
  <dcterms:modified xsi:type="dcterms:W3CDTF">2026-10-08T01:18:00Z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