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A33CA" w14:textId="77777777" w:rsidR="002D6ADF" w:rsidRDefault="002D6ADF" w:rsidP="00EF2B5D">
      <w:pPr>
        <w:jc w:val="center"/>
        <w:rPr>
          <w:rFonts w:cs="Arial"/>
          <w:b/>
        </w:rPr>
      </w:pPr>
    </w:p>
    <w:p w14:paraId="5C23CEA5" w14:textId="77777777" w:rsidR="002D6ADF" w:rsidRDefault="002D6ADF" w:rsidP="00EF2B5D">
      <w:pPr>
        <w:jc w:val="center"/>
        <w:rPr>
          <w:rFonts w:cs="Arial"/>
          <w:b/>
        </w:rPr>
      </w:pPr>
    </w:p>
    <w:p w14:paraId="07E6AC07" w14:textId="77777777" w:rsidR="002D6ADF" w:rsidRDefault="002D6ADF" w:rsidP="00EF2B5D">
      <w:pPr>
        <w:jc w:val="center"/>
        <w:rPr>
          <w:rFonts w:cs="Arial"/>
          <w:b/>
        </w:rPr>
      </w:pPr>
    </w:p>
    <w:p w14:paraId="5E5B342C" w14:textId="64BB7E3C" w:rsidR="00EF2B5D" w:rsidRPr="00340A86" w:rsidRDefault="00EF2B5D" w:rsidP="00EF2B5D">
      <w:pPr>
        <w:jc w:val="center"/>
        <w:rPr>
          <w:rFonts w:cs="Arial"/>
          <w:b/>
        </w:rPr>
      </w:pPr>
      <w:r w:rsidRPr="00340A86">
        <w:rPr>
          <w:rFonts w:cs="Arial"/>
          <w:b/>
        </w:rPr>
        <w:t>ANEXO AL PROYECTO DE PLIEGO DE CONDICIONES</w:t>
      </w:r>
    </w:p>
    <w:p w14:paraId="6BED7331" w14:textId="77777777" w:rsidR="00EF2B5D" w:rsidRPr="00340A86" w:rsidRDefault="00EF2B5D" w:rsidP="00B52629">
      <w:pPr>
        <w:rPr>
          <w:rFonts w:cs="Arial"/>
          <w:b/>
        </w:rPr>
      </w:pPr>
    </w:p>
    <w:p w14:paraId="6AABFAD1" w14:textId="77777777" w:rsidR="002D6ADF" w:rsidRDefault="002D6ADF" w:rsidP="00EF2B5D">
      <w:pPr>
        <w:jc w:val="center"/>
        <w:rPr>
          <w:rFonts w:cs="Arial"/>
          <w:b/>
        </w:rPr>
      </w:pPr>
    </w:p>
    <w:p w14:paraId="0F691EA2" w14:textId="62C21A03" w:rsidR="00EF2B5D" w:rsidRPr="00340A86" w:rsidRDefault="00B85625" w:rsidP="00EF2B5D">
      <w:pPr>
        <w:jc w:val="center"/>
        <w:rPr>
          <w:rFonts w:cs="Arial"/>
          <w:b/>
        </w:rPr>
      </w:pPr>
      <w:r w:rsidRPr="00340A86">
        <w:rPr>
          <w:rFonts w:cs="Arial"/>
          <w:b/>
        </w:rPr>
        <w:t>SELECCION ABREVIADA DE SUBASTA INVERSA ELECTRONICA</w:t>
      </w:r>
    </w:p>
    <w:p w14:paraId="4EC8DBD5" w14:textId="77777777" w:rsidR="00EF2B5D" w:rsidRPr="00340A86" w:rsidRDefault="00EF2B5D" w:rsidP="00B52629">
      <w:pPr>
        <w:rPr>
          <w:rFonts w:cs="Arial"/>
        </w:rPr>
      </w:pPr>
    </w:p>
    <w:p w14:paraId="4CB413DC" w14:textId="77777777" w:rsidR="002D6ADF" w:rsidRDefault="002D6ADF" w:rsidP="00B85625">
      <w:pPr>
        <w:jc w:val="center"/>
        <w:rPr>
          <w:rFonts w:cs="Arial"/>
          <w:b/>
        </w:rPr>
      </w:pPr>
    </w:p>
    <w:p w14:paraId="23891C9F" w14:textId="77777777" w:rsidR="002D6ADF" w:rsidRDefault="002D6ADF" w:rsidP="00B85625">
      <w:pPr>
        <w:jc w:val="center"/>
        <w:rPr>
          <w:rFonts w:cs="Arial"/>
          <w:b/>
        </w:rPr>
      </w:pPr>
    </w:p>
    <w:p w14:paraId="5EB47113" w14:textId="336ACEB7" w:rsidR="00EF2B5D" w:rsidRPr="00340A86" w:rsidRDefault="00EF2B5D" w:rsidP="00B85625">
      <w:pPr>
        <w:jc w:val="center"/>
        <w:rPr>
          <w:rFonts w:cs="Arial"/>
          <w:b/>
        </w:rPr>
      </w:pPr>
      <w:r w:rsidRPr="00340A86">
        <w:rPr>
          <w:rFonts w:cs="Arial"/>
          <w:b/>
        </w:rPr>
        <w:t>PROCESO NRO.</w:t>
      </w:r>
      <w:r w:rsidR="00B85625" w:rsidRPr="00340A86">
        <w:rPr>
          <w:rFonts w:cs="Arial"/>
          <w:b/>
        </w:rPr>
        <w:t xml:space="preserve"> </w:t>
      </w:r>
      <w:r w:rsidR="00B85625" w:rsidRPr="00340A86">
        <w:rPr>
          <w:rFonts w:cs="Arial"/>
        </w:rPr>
        <w:t>UAEMC-SIE-01</w:t>
      </w:r>
      <w:r w:rsidR="002D6ADF">
        <w:rPr>
          <w:rFonts w:cs="Arial"/>
        </w:rPr>
        <w:t>3</w:t>
      </w:r>
      <w:r w:rsidR="00B85625" w:rsidRPr="00340A86">
        <w:rPr>
          <w:rFonts w:cs="Arial"/>
        </w:rPr>
        <w:t>-2026</w:t>
      </w:r>
    </w:p>
    <w:p w14:paraId="15E52C9B" w14:textId="77777777" w:rsidR="00B85625" w:rsidRPr="00340A86" w:rsidRDefault="00B85625" w:rsidP="00EF2B5D">
      <w:pPr>
        <w:jc w:val="center"/>
        <w:rPr>
          <w:rFonts w:cs="Arial"/>
          <w:b/>
        </w:rPr>
      </w:pPr>
    </w:p>
    <w:p w14:paraId="02A677A3" w14:textId="77777777" w:rsidR="00B85625" w:rsidRPr="00340A86" w:rsidRDefault="00B85625" w:rsidP="00EF2B5D">
      <w:pPr>
        <w:jc w:val="center"/>
        <w:rPr>
          <w:rFonts w:cs="Arial"/>
          <w:b/>
        </w:rPr>
      </w:pPr>
    </w:p>
    <w:p w14:paraId="276C708C" w14:textId="77777777" w:rsidR="002D6ADF" w:rsidRDefault="002D6ADF" w:rsidP="00EF2B5D">
      <w:pPr>
        <w:jc w:val="center"/>
        <w:rPr>
          <w:rFonts w:cs="Arial"/>
          <w:b/>
        </w:rPr>
      </w:pPr>
    </w:p>
    <w:p w14:paraId="4B62C523" w14:textId="4B6CC91E" w:rsidR="00EF2B5D" w:rsidRPr="00340A86" w:rsidRDefault="00EF2B5D" w:rsidP="00EF2B5D">
      <w:pPr>
        <w:jc w:val="center"/>
        <w:rPr>
          <w:rFonts w:cs="Arial"/>
          <w:b/>
        </w:rPr>
      </w:pPr>
      <w:r w:rsidRPr="00340A86">
        <w:rPr>
          <w:rFonts w:cs="Arial"/>
          <w:b/>
        </w:rPr>
        <w:t>OBJETO</w:t>
      </w:r>
    </w:p>
    <w:p w14:paraId="33EF18F9" w14:textId="77777777" w:rsidR="00B85625" w:rsidRPr="00340A86" w:rsidRDefault="00B85625" w:rsidP="00EF2B5D">
      <w:pPr>
        <w:jc w:val="center"/>
        <w:rPr>
          <w:rFonts w:cs="Arial"/>
          <w:b/>
        </w:rPr>
      </w:pPr>
    </w:p>
    <w:p w14:paraId="0B2B81D4" w14:textId="77777777" w:rsidR="002D6ADF" w:rsidRDefault="002D6ADF" w:rsidP="00B85625">
      <w:pPr>
        <w:rPr>
          <w:rFonts w:cs="Arial"/>
        </w:rPr>
      </w:pPr>
    </w:p>
    <w:p w14:paraId="367C272F" w14:textId="1F205B30" w:rsidR="00EF2B5D" w:rsidRPr="00340A86" w:rsidRDefault="00B85625" w:rsidP="00B85625">
      <w:pPr>
        <w:rPr>
          <w:rFonts w:cs="Arial"/>
        </w:rPr>
      </w:pPr>
      <w:r w:rsidRPr="00340A86">
        <w:rPr>
          <w:rFonts w:cs="Arial"/>
        </w:rPr>
        <w:t>4</w:t>
      </w:r>
      <w:r w:rsidR="002D6ADF">
        <w:rPr>
          <w:rFonts w:cs="Arial"/>
        </w:rPr>
        <w:t xml:space="preserve">43 </w:t>
      </w:r>
      <w:r w:rsidRPr="00340A86">
        <w:rPr>
          <w:rFonts w:cs="Arial"/>
        </w:rPr>
        <w:t>-</w:t>
      </w:r>
      <w:r w:rsidR="002D6ADF">
        <w:rPr>
          <w:rFonts w:cs="Arial"/>
        </w:rPr>
        <w:t xml:space="preserve"> </w:t>
      </w:r>
      <w:r w:rsidR="002D6ADF">
        <w:t>CONTRATAR LA EXTENSIÓN DE GARANTÍA PARA LAS LECTORAS DE DOCUMENTOS, ACTUALIZACIÓN DEL SOFTWARE DE VALIDACIÓN DE DOCUMENTOS, CON SOPORTE TÉCNICO Y MANTENIMIENTO EN SITIO.</w:t>
      </w:r>
    </w:p>
    <w:p w14:paraId="53F7F8E9" w14:textId="77777777" w:rsidR="00EF2B5D" w:rsidRPr="00340A86" w:rsidRDefault="00EF2B5D" w:rsidP="00EF2B5D">
      <w:pPr>
        <w:rPr>
          <w:rFonts w:cs="Arial"/>
        </w:rPr>
      </w:pPr>
    </w:p>
    <w:p w14:paraId="6B14DD61" w14:textId="77777777" w:rsidR="00EF2B5D" w:rsidRPr="00340A86" w:rsidRDefault="00EF2B5D" w:rsidP="00EF2B5D">
      <w:pPr>
        <w:rPr>
          <w:rFonts w:cs="Arial"/>
          <w:b/>
        </w:rPr>
      </w:pPr>
      <w:r w:rsidRPr="00340A86">
        <w:rPr>
          <w:rFonts w:cs="Arial"/>
        </w:rPr>
        <w:br w:type="page"/>
      </w:r>
    </w:p>
    <w:p w14:paraId="1A7DD12B" w14:textId="77777777" w:rsidR="00EF2B5D" w:rsidRPr="00340A86" w:rsidRDefault="00EF2B5D" w:rsidP="00DC34C4">
      <w:pPr>
        <w:pStyle w:val="Ttulo1"/>
        <w:keepNext w:val="0"/>
        <w:numPr>
          <w:ilvl w:val="0"/>
          <w:numId w:val="12"/>
        </w:numPr>
        <w:jc w:val="center"/>
        <w:rPr>
          <w:rFonts w:cs="Arial"/>
          <w:sz w:val="22"/>
          <w:szCs w:val="22"/>
        </w:rPr>
      </w:pPr>
      <w:r w:rsidRPr="00340A86">
        <w:rPr>
          <w:rFonts w:cs="Arial"/>
          <w:sz w:val="22"/>
          <w:szCs w:val="22"/>
        </w:rPr>
        <w:lastRenderedPageBreak/>
        <w:t>RECOMENDACIONES INICIALES</w:t>
      </w:r>
    </w:p>
    <w:p w14:paraId="67CE2D12" w14:textId="77777777" w:rsidR="00EF2B5D" w:rsidRPr="00340A86" w:rsidRDefault="00EF2B5D" w:rsidP="00EF2B5D">
      <w:pPr>
        <w:rPr>
          <w:rFonts w:cs="Arial"/>
        </w:rPr>
      </w:pPr>
    </w:p>
    <w:p w14:paraId="6BA3EC32" w14:textId="339401B2"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Lea cuidadosamente el contenido de este documento</w:t>
      </w:r>
      <w:r w:rsidR="00935544" w:rsidRPr="00340A86">
        <w:rPr>
          <w:rFonts w:cs="Arial"/>
        </w:rPr>
        <w:t>.</w:t>
      </w:r>
    </w:p>
    <w:p w14:paraId="0AA92025"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Verifique, antes que nada, que no esté incurso en ninguna de las inhabilidades e incompatibilidades generales ni especiales para contratar.</w:t>
      </w:r>
    </w:p>
    <w:p w14:paraId="1542E72A"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Cerciórese que cumple con las condiciones y reúne los requisitos aquí señalados.</w:t>
      </w:r>
    </w:p>
    <w:p w14:paraId="42AAE0D1" w14:textId="7CDAC48E" w:rsidR="00EF2B5D" w:rsidRPr="00340A86" w:rsidRDefault="00D92CE5" w:rsidP="00DC34C4">
      <w:pPr>
        <w:numPr>
          <w:ilvl w:val="0"/>
          <w:numId w:val="9"/>
        </w:numPr>
        <w:pBdr>
          <w:top w:val="nil"/>
          <w:left w:val="nil"/>
          <w:bottom w:val="nil"/>
          <w:right w:val="nil"/>
          <w:between w:val="nil"/>
        </w:pBdr>
        <w:ind w:left="426" w:hanging="426"/>
        <w:rPr>
          <w:rFonts w:cs="Arial"/>
        </w:rPr>
      </w:pPr>
      <w:r w:rsidRPr="00340A86">
        <w:rPr>
          <w:rFonts w:cs="Arial"/>
        </w:rPr>
        <w:t>Reúna</w:t>
      </w:r>
      <w:r w:rsidR="00EF2B5D" w:rsidRPr="00340A86">
        <w:rPr>
          <w:rFonts w:cs="Arial"/>
        </w:rPr>
        <w:t xml:space="preserve"> toda la información y documentación exigida y verifique la vigencia de aquella que la requiera.</w:t>
      </w:r>
    </w:p>
    <w:p w14:paraId="307F925C"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Siga las instrucciones que se imparten en el Estudio previo y/o Pliego de condiciones para la elaboración de su propuesta.</w:t>
      </w:r>
    </w:p>
    <w:p w14:paraId="291EA47F"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Diligencie todos los formatos publicados por la entidad, así como los anexos sugeridos.</w:t>
      </w:r>
    </w:p>
    <w:p w14:paraId="17996425" w14:textId="77777777" w:rsidR="00EF2B5D" w:rsidRPr="00340A86" w:rsidRDefault="00EF2B5D" w:rsidP="00DC34C4">
      <w:pPr>
        <w:numPr>
          <w:ilvl w:val="0"/>
          <w:numId w:val="9"/>
        </w:numPr>
        <w:pBdr>
          <w:top w:val="nil"/>
          <w:left w:val="nil"/>
          <w:bottom w:val="nil"/>
          <w:right w:val="nil"/>
          <w:between w:val="nil"/>
        </w:pBdr>
        <w:ind w:left="426" w:hanging="426"/>
        <w:rPr>
          <w:rFonts w:cs="Arial"/>
        </w:rPr>
      </w:pPr>
      <w:r w:rsidRPr="00340A86">
        <w:rPr>
          <w:rFonts w:cs="Arial"/>
        </w:rPr>
        <w:t>Revise la garantía de seriedad de su oferta y verifique que:</w:t>
      </w:r>
    </w:p>
    <w:p w14:paraId="72A3A845" w14:textId="1F396888" w:rsidR="00EF2B5D" w:rsidRPr="00340A86" w:rsidRDefault="00EF2B5D" w:rsidP="00DC34C4">
      <w:pPr>
        <w:numPr>
          <w:ilvl w:val="0"/>
          <w:numId w:val="10"/>
        </w:numPr>
        <w:ind w:left="851" w:hanging="425"/>
        <w:rPr>
          <w:rFonts w:cs="Arial"/>
        </w:rPr>
      </w:pPr>
      <w:r w:rsidRPr="00340A86">
        <w:rPr>
          <w:rFonts w:cs="Arial"/>
        </w:rPr>
        <w:t xml:space="preserve">Sea otorgada a favor del Unidad Administrativa Especial Migración Colombia – </w:t>
      </w:r>
      <w:r w:rsidR="00C065CD" w:rsidRPr="00340A86">
        <w:rPr>
          <w:rFonts w:cs="Arial"/>
        </w:rPr>
        <w:t>UAEMC</w:t>
      </w:r>
      <w:r w:rsidRPr="00340A86">
        <w:rPr>
          <w:rFonts w:cs="Arial"/>
        </w:rPr>
        <w:t>, NIT. 900</w:t>
      </w:r>
      <w:r w:rsidR="00C065CD" w:rsidRPr="00340A86">
        <w:rPr>
          <w:rFonts w:cs="Arial"/>
        </w:rPr>
        <w:t>.</w:t>
      </w:r>
      <w:r w:rsidRPr="00340A86">
        <w:rPr>
          <w:rFonts w:cs="Arial"/>
        </w:rPr>
        <w:t>477</w:t>
      </w:r>
      <w:r w:rsidR="00C065CD" w:rsidRPr="00340A86">
        <w:rPr>
          <w:rFonts w:cs="Arial"/>
        </w:rPr>
        <w:t>.</w:t>
      </w:r>
      <w:r w:rsidRPr="00340A86">
        <w:rPr>
          <w:rFonts w:cs="Arial"/>
        </w:rPr>
        <w:t>235-6.</w:t>
      </w:r>
    </w:p>
    <w:p w14:paraId="0B7B4E30" w14:textId="77777777" w:rsidR="00EF2B5D" w:rsidRPr="00340A86" w:rsidRDefault="00EF2B5D" w:rsidP="00DC34C4">
      <w:pPr>
        <w:numPr>
          <w:ilvl w:val="0"/>
          <w:numId w:val="10"/>
        </w:numPr>
        <w:ind w:left="851" w:hanging="425"/>
        <w:rPr>
          <w:rFonts w:cs="Arial"/>
        </w:rPr>
      </w:pPr>
      <w:r w:rsidRPr="00340A86">
        <w:rPr>
          <w:rFonts w:cs="Arial"/>
        </w:rPr>
        <w:t>Como adquiriente figure su razón social completa y NIT.</w:t>
      </w:r>
    </w:p>
    <w:p w14:paraId="1473494D" w14:textId="77777777" w:rsidR="00EF2B5D" w:rsidRPr="00340A86" w:rsidRDefault="00EF2B5D" w:rsidP="00DC34C4">
      <w:pPr>
        <w:numPr>
          <w:ilvl w:val="0"/>
          <w:numId w:val="10"/>
        </w:numPr>
        <w:ind w:left="851" w:hanging="425"/>
        <w:rPr>
          <w:rFonts w:cs="Arial"/>
        </w:rPr>
      </w:pPr>
      <w:r w:rsidRPr="00340A86">
        <w:rPr>
          <w:rFonts w:cs="Arial"/>
        </w:rPr>
        <w:t>El valor cubierto corresponda al fijado en el pliego de condiciones.</w:t>
      </w:r>
    </w:p>
    <w:p w14:paraId="25CFDBDA" w14:textId="77777777" w:rsidR="00EF2B5D" w:rsidRPr="00340A86" w:rsidRDefault="00EF2B5D" w:rsidP="00DC34C4">
      <w:pPr>
        <w:numPr>
          <w:ilvl w:val="0"/>
          <w:numId w:val="10"/>
        </w:numPr>
        <w:ind w:left="851" w:hanging="425"/>
        <w:rPr>
          <w:rFonts w:cs="Arial"/>
        </w:rPr>
      </w:pPr>
      <w:r w:rsidRPr="00340A86">
        <w:rPr>
          <w:rFonts w:cs="Arial"/>
        </w:rPr>
        <w:t>El Objeto y el número del proceso, coincida con el de la oferta que presenta.</w:t>
      </w:r>
    </w:p>
    <w:p w14:paraId="3231FB9C" w14:textId="77777777" w:rsidR="00EF2B5D" w:rsidRPr="00340A86" w:rsidRDefault="00EF2B5D" w:rsidP="00DC34C4">
      <w:pPr>
        <w:numPr>
          <w:ilvl w:val="0"/>
          <w:numId w:val="10"/>
        </w:numPr>
        <w:ind w:left="851" w:hanging="425"/>
        <w:rPr>
          <w:rFonts w:cs="Arial"/>
        </w:rPr>
      </w:pPr>
      <w:r w:rsidRPr="00340A86">
        <w:rPr>
          <w:rFonts w:cs="Arial"/>
        </w:rPr>
        <w:t>La vigencia de la garantía corresponda a la exigida en el pliego de condiciones.</w:t>
      </w:r>
    </w:p>
    <w:p w14:paraId="428E591A" w14:textId="77777777" w:rsidR="00EF2B5D" w:rsidRPr="00340A86" w:rsidRDefault="00EF2B5D" w:rsidP="00DC34C4">
      <w:pPr>
        <w:numPr>
          <w:ilvl w:val="0"/>
          <w:numId w:val="9"/>
        </w:numPr>
        <w:ind w:left="426" w:hanging="426"/>
        <w:rPr>
          <w:rFonts w:cs="Arial"/>
        </w:rPr>
      </w:pPr>
      <w:bookmarkStart w:id="0" w:name="_heading=h.4j5hv8pepyi0" w:colFirst="0" w:colLast="0"/>
      <w:bookmarkEnd w:id="0"/>
      <w:r w:rsidRPr="00340A86">
        <w:rPr>
          <w:rFonts w:cs="Arial"/>
        </w:rPr>
        <w:t>Identifique su propuesta.</w:t>
      </w:r>
    </w:p>
    <w:p w14:paraId="69FD1495" w14:textId="2149DE93" w:rsidR="00EF2B5D" w:rsidRPr="00340A86" w:rsidRDefault="00EF2B5D" w:rsidP="00DC34C4">
      <w:pPr>
        <w:numPr>
          <w:ilvl w:val="0"/>
          <w:numId w:val="9"/>
        </w:numPr>
        <w:ind w:left="426" w:hanging="426"/>
        <w:rPr>
          <w:rFonts w:cs="Arial"/>
        </w:rPr>
      </w:pPr>
      <w:r w:rsidRPr="00340A86">
        <w:rPr>
          <w:rFonts w:cs="Arial"/>
        </w:rPr>
        <w:t>Tenga presente la fecha y hora prevista para el cierre del proceso</w:t>
      </w:r>
      <w:r w:rsidR="00C065CD" w:rsidRPr="00340A86">
        <w:rPr>
          <w:rFonts w:cs="Arial"/>
        </w:rPr>
        <w:t xml:space="preserve">. </w:t>
      </w:r>
      <w:r w:rsidR="00C065CD" w:rsidRPr="00340A86">
        <w:rPr>
          <w:rFonts w:cs="Arial"/>
          <w:b/>
        </w:rPr>
        <w:t>No se recibirán propuestas fuera del tiempo previsto</w:t>
      </w:r>
      <w:r w:rsidRPr="00340A86">
        <w:rPr>
          <w:rFonts w:cs="Arial"/>
        </w:rPr>
        <w:t>.</w:t>
      </w:r>
    </w:p>
    <w:p w14:paraId="2D0B85AD" w14:textId="5012E69E" w:rsidR="00EF2B5D" w:rsidRPr="00340A86" w:rsidRDefault="00EF2B5D" w:rsidP="00DC34C4">
      <w:pPr>
        <w:numPr>
          <w:ilvl w:val="0"/>
          <w:numId w:val="9"/>
        </w:numPr>
        <w:ind w:left="426" w:hanging="426"/>
        <w:rPr>
          <w:rFonts w:cs="Arial"/>
        </w:rPr>
      </w:pPr>
      <w:r w:rsidRPr="00340A86">
        <w:rPr>
          <w:rFonts w:cs="Arial"/>
        </w:rPr>
        <w:t xml:space="preserve">Toda consulta o comunicación deberá formularse por escrito mediante la plataforma SECOP II. No se atenderán consultas personales, ni telefónicas, ni por correo electrónico (excepto por indisponibilidad de la plataforma). Ningún convenio verbal con personal de la </w:t>
      </w:r>
      <w:r w:rsidR="00C065CD" w:rsidRPr="00340A86">
        <w:rPr>
          <w:rFonts w:cs="Arial"/>
        </w:rPr>
        <w:t>UAEMC</w:t>
      </w:r>
      <w:r w:rsidRPr="00340A86">
        <w:rPr>
          <w:rFonts w:cs="Arial"/>
        </w:rPr>
        <w:t>, antes o después de la firma del contrato, podrá afectar o modificar ninguno de los términos y obligaciones aquí estipuladas.</w:t>
      </w:r>
    </w:p>
    <w:p w14:paraId="2E1406C1" w14:textId="537C0F21" w:rsidR="00EF2B5D" w:rsidRPr="00340A86" w:rsidRDefault="00EF2B5D" w:rsidP="00DC34C4">
      <w:pPr>
        <w:numPr>
          <w:ilvl w:val="0"/>
          <w:numId w:val="9"/>
        </w:numPr>
        <w:ind w:left="426" w:hanging="426"/>
        <w:rPr>
          <w:rFonts w:cs="Arial"/>
        </w:rPr>
      </w:pPr>
      <w:r w:rsidRPr="00340A86">
        <w:rPr>
          <w:rFonts w:cs="Arial"/>
        </w:rPr>
        <w:t xml:space="preserve">Los proponentes, con la presentación de su propuesta, autorizan a la </w:t>
      </w:r>
      <w:r w:rsidR="00C065CD" w:rsidRPr="00340A86">
        <w:rPr>
          <w:rFonts w:cs="Arial"/>
        </w:rPr>
        <w:t>UAEMC</w:t>
      </w:r>
      <w:r w:rsidRPr="00340A86">
        <w:rPr>
          <w:rFonts w:cs="Arial"/>
        </w:rPr>
        <w:t xml:space="preserve"> para verificar toda la información que en ella suministren.</w:t>
      </w:r>
    </w:p>
    <w:p w14:paraId="5153E9D6" w14:textId="694E8A6D" w:rsidR="00EF2B5D" w:rsidRPr="00340A86" w:rsidRDefault="00EF2B5D" w:rsidP="00DC34C4">
      <w:pPr>
        <w:numPr>
          <w:ilvl w:val="0"/>
          <w:numId w:val="9"/>
        </w:numPr>
        <w:ind w:left="426" w:hanging="426"/>
        <w:rPr>
          <w:rFonts w:cs="Arial"/>
        </w:rPr>
      </w:pPr>
      <w:r w:rsidRPr="00340A86">
        <w:rPr>
          <w:rFonts w:cs="Arial"/>
        </w:rPr>
        <w:t xml:space="preserve">Cuando se presente irregularidad en la oferta o en la información suministrada por el proponente o en la de uno de los miembros del Consorcio o de la Unión Temporal, la </w:t>
      </w:r>
      <w:r w:rsidR="00C065CD" w:rsidRPr="00340A86">
        <w:rPr>
          <w:rFonts w:cs="Arial"/>
        </w:rPr>
        <w:t>UAEMC</w:t>
      </w:r>
      <w:r w:rsidRPr="00340A86">
        <w:rPr>
          <w:rFonts w:cs="Arial"/>
        </w:rPr>
        <w:t xml:space="preserve"> dará aviso a las autoridades competentes.</w:t>
      </w:r>
    </w:p>
    <w:p w14:paraId="1B3E9AC6" w14:textId="77777777" w:rsidR="00EF2B5D" w:rsidRPr="00340A86" w:rsidRDefault="00EF2B5D" w:rsidP="00DC34C4">
      <w:pPr>
        <w:numPr>
          <w:ilvl w:val="0"/>
          <w:numId w:val="9"/>
        </w:numPr>
        <w:ind w:left="426" w:hanging="426"/>
        <w:rPr>
          <w:rFonts w:cs="Arial"/>
        </w:rPr>
      </w:pPr>
      <w:r w:rsidRPr="00340A86">
        <w:rPr>
          <w:rFonts w:cs="Arial"/>
        </w:rPr>
        <w:t>Tenga en cuenta la forma establecida por Colombia Compra Eficiente en caso de presentarse en forma de consorcio o unión temporal dentro la plataforma SECOP II.</w:t>
      </w:r>
    </w:p>
    <w:p w14:paraId="4BC46436" w14:textId="6C1E11C2" w:rsidR="00EF2B5D" w:rsidRPr="00340A86" w:rsidRDefault="00EF2B5D" w:rsidP="00DC34C4">
      <w:pPr>
        <w:numPr>
          <w:ilvl w:val="0"/>
          <w:numId w:val="9"/>
        </w:numPr>
        <w:ind w:left="426" w:hanging="426"/>
        <w:rPr>
          <w:rFonts w:cs="Arial"/>
        </w:rPr>
      </w:pPr>
      <w:r w:rsidRPr="00340A86">
        <w:rPr>
          <w:rFonts w:cs="Arial"/>
        </w:rPr>
        <w:t xml:space="preserve">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es compatible y adecuado para identificar el alcance del servicio requerido por la </w:t>
      </w:r>
      <w:r w:rsidR="00C065CD" w:rsidRPr="00340A86">
        <w:rPr>
          <w:rFonts w:cs="Arial"/>
        </w:rPr>
        <w:t>UAEMC</w:t>
      </w:r>
      <w:r w:rsidRPr="00340A86">
        <w:rPr>
          <w:rFonts w:cs="Arial"/>
        </w:rPr>
        <w:t xml:space="preserve"> y que ha tenido en cuenta todo lo anterior para definir las obligaciones que se adquieren en virtud del contrato que se celebrará.</w:t>
      </w:r>
    </w:p>
    <w:p w14:paraId="484553FE" w14:textId="77777777" w:rsidR="00EF2B5D" w:rsidRPr="00340A86" w:rsidRDefault="00EF2B5D" w:rsidP="00DC34C4">
      <w:pPr>
        <w:numPr>
          <w:ilvl w:val="0"/>
          <w:numId w:val="9"/>
        </w:numPr>
        <w:ind w:left="426" w:hanging="426"/>
        <w:rPr>
          <w:rFonts w:cs="Arial"/>
        </w:rPr>
      </w:pPr>
      <w:r w:rsidRPr="00340A86">
        <w:rPr>
          <w:rFonts w:cs="Arial"/>
        </w:rPr>
        <w:lastRenderedPageBreak/>
        <w:t>Para la estructuración de su oferta, el proponente tuvo en cuenta las condiciones actuales de la economía y geo-política que son conocidas y previsibles, luego no podrán ser objeto de reclamación durante la ejecución del contrato en caso de resultar adjudicatario, al no tratarse de situaciones de fuerza mayor o caso fortuito que constituyan un eximente de responsabilidad.</w:t>
      </w:r>
    </w:p>
    <w:p w14:paraId="26B41217" w14:textId="77777777" w:rsidR="00EF2B5D" w:rsidRPr="00340A86" w:rsidRDefault="00EF2B5D" w:rsidP="00DC34C4">
      <w:pPr>
        <w:numPr>
          <w:ilvl w:val="0"/>
          <w:numId w:val="9"/>
        </w:numPr>
        <w:ind w:left="426" w:hanging="426"/>
        <w:rPr>
          <w:rFonts w:cs="Arial"/>
        </w:rPr>
      </w:pPr>
      <w:r w:rsidRPr="00340A86">
        <w:rPr>
          <w:rFonts w:cs="Arial"/>
        </w:rPr>
        <w:t>Verifique, previo al cierre del presente proceso, que se encuentre al día en el pago de aportes parafiscales.</w:t>
      </w:r>
    </w:p>
    <w:p w14:paraId="6526B586" w14:textId="7D8BA4A5" w:rsidR="00EF2B5D" w:rsidRPr="00340A86" w:rsidRDefault="00EF2B5D" w:rsidP="00DC34C4">
      <w:pPr>
        <w:numPr>
          <w:ilvl w:val="0"/>
          <w:numId w:val="9"/>
        </w:numPr>
        <w:ind w:left="426" w:hanging="426"/>
        <w:rPr>
          <w:rFonts w:cs="Arial"/>
        </w:rPr>
      </w:pPr>
      <w:r w:rsidRPr="00340A86">
        <w:rPr>
          <w:rFonts w:cs="Arial"/>
        </w:rPr>
        <w:t xml:space="preserve">La </w:t>
      </w:r>
      <w:r w:rsidR="00C065CD" w:rsidRPr="00340A86">
        <w:rPr>
          <w:rFonts w:cs="Arial"/>
        </w:rPr>
        <w:t>UAEMC</w:t>
      </w:r>
      <w:r w:rsidRPr="00340A86">
        <w:rPr>
          <w:rFonts w:cs="Arial"/>
        </w:rPr>
        <w:t xml:space="preserve"> se reserva el derecho de verificar la información suministrada y solicitar las aclaraciones que considere pertinentes.</w:t>
      </w:r>
    </w:p>
    <w:p w14:paraId="53BEE91E" w14:textId="77777777" w:rsidR="00751000" w:rsidRPr="00340A86" w:rsidRDefault="00751000" w:rsidP="00751000">
      <w:pPr>
        <w:rPr>
          <w:rFonts w:cs="Arial"/>
        </w:rPr>
      </w:pPr>
    </w:p>
    <w:p w14:paraId="66D74BCD" w14:textId="77777777" w:rsidR="00EF2B5D" w:rsidRPr="00340A86" w:rsidRDefault="00EF2B5D" w:rsidP="00EF2B5D">
      <w:pPr>
        <w:rPr>
          <w:rFonts w:cs="Arial"/>
        </w:rPr>
      </w:pPr>
    </w:p>
    <w:p w14:paraId="6C83E22B" w14:textId="77777777" w:rsidR="00EF2B5D" w:rsidRPr="00340A86" w:rsidRDefault="00EF2B5D" w:rsidP="00EF2B5D">
      <w:pPr>
        <w:rPr>
          <w:rFonts w:cs="Arial"/>
        </w:rPr>
      </w:pPr>
      <w:bookmarkStart w:id="1" w:name="_heading=h.4t8y5lqer1fc" w:colFirst="0" w:colLast="0"/>
      <w:bookmarkEnd w:id="1"/>
      <w:r w:rsidRPr="00340A86">
        <w:rPr>
          <w:rFonts w:cs="Arial"/>
        </w:rPr>
        <w:br w:type="page"/>
      </w:r>
    </w:p>
    <w:p w14:paraId="1A887EA3" w14:textId="77777777" w:rsidR="00EF2B5D" w:rsidRPr="00340A86" w:rsidRDefault="00EF2B5D" w:rsidP="00DC34C4">
      <w:pPr>
        <w:pStyle w:val="Ttulo1"/>
        <w:keepNext w:val="0"/>
        <w:numPr>
          <w:ilvl w:val="0"/>
          <w:numId w:val="12"/>
        </w:numPr>
        <w:jc w:val="center"/>
        <w:rPr>
          <w:rFonts w:cs="Arial"/>
          <w:sz w:val="22"/>
          <w:szCs w:val="22"/>
        </w:rPr>
      </w:pPr>
      <w:r w:rsidRPr="00340A86">
        <w:rPr>
          <w:rFonts w:cs="Arial"/>
          <w:sz w:val="22"/>
          <w:szCs w:val="22"/>
        </w:rPr>
        <w:lastRenderedPageBreak/>
        <w:t>INTRODUCCIÓN</w:t>
      </w:r>
    </w:p>
    <w:p w14:paraId="016F062A" w14:textId="77777777" w:rsidR="00EF2B5D" w:rsidRPr="00340A86" w:rsidRDefault="00EF2B5D" w:rsidP="00EF2B5D">
      <w:pPr>
        <w:ind w:right="-30"/>
        <w:rPr>
          <w:rFonts w:cs="Arial"/>
        </w:rPr>
      </w:pPr>
    </w:p>
    <w:p w14:paraId="1B4C2FA9" w14:textId="213F227F" w:rsidR="00EF2B5D" w:rsidRPr="00340A86" w:rsidRDefault="00EF2B5D" w:rsidP="00EF2B5D">
      <w:pPr>
        <w:rPr>
          <w:rFonts w:cs="Arial"/>
        </w:rPr>
      </w:pPr>
      <w:r w:rsidRPr="00340A86">
        <w:rPr>
          <w:rFonts w:cs="Arial"/>
        </w:rPr>
        <w:t xml:space="preserve">La Unidad Administrativa Especial – </w:t>
      </w:r>
      <w:r w:rsidR="00C065CD" w:rsidRPr="00340A86">
        <w:rPr>
          <w:rFonts w:cs="Arial"/>
        </w:rPr>
        <w:t>UAEMC</w:t>
      </w:r>
      <w:r w:rsidRPr="00340A86">
        <w:rPr>
          <w:rFonts w:cs="Arial"/>
        </w:rPr>
        <w:t xml:space="preserve"> pone a disposición de los interesados el Proyecto Pliego de Condiciones nro. </w:t>
      </w:r>
      <w:r w:rsidR="00B85625" w:rsidRPr="00340A86">
        <w:rPr>
          <w:rFonts w:cs="Arial"/>
        </w:rPr>
        <w:t>UAEMC-SIE-01</w:t>
      </w:r>
      <w:r w:rsidR="002D6ADF">
        <w:rPr>
          <w:rFonts w:cs="Arial"/>
        </w:rPr>
        <w:t>3</w:t>
      </w:r>
      <w:r w:rsidR="00B85625" w:rsidRPr="00340A86">
        <w:rPr>
          <w:rFonts w:cs="Arial"/>
        </w:rPr>
        <w:t xml:space="preserve">-2026 </w:t>
      </w:r>
      <w:r w:rsidRPr="00340A86">
        <w:rPr>
          <w:rFonts w:cs="Arial"/>
        </w:rPr>
        <w:t>para el conocimiento del contratista.</w:t>
      </w:r>
    </w:p>
    <w:p w14:paraId="54CD14ED" w14:textId="77777777" w:rsidR="00EF2B5D" w:rsidRPr="00340A86" w:rsidRDefault="00EF2B5D" w:rsidP="00EF2B5D">
      <w:pPr>
        <w:ind w:right="60"/>
        <w:rPr>
          <w:rFonts w:cs="Arial"/>
        </w:rPr>
      </w:pPr>
    </w:p>
    <w:p w14:paraId="5AA8A5B8" w14:textId="77777777" w:rsidR="00EF2B5D" w:rsidRPr="00340A86" w:rsidRDefault="00EF2B5D" w:rsidP="00EF2B5D">
      <w:pPr>
        <w:rPr>
          <w:rFonts w:cs="Arial"/>
        </w:rPr>
      </w:pPr>
      <w:r w:rsidRPr="00340A86">
        <w:rPr>
          <w:rFonts w:cs="Arial"/>
          <w:b/>
          <w:u w:val="single"/>
        </w:rPr>
        <w:t>TENGA EN CUENTA QUE EL PRESENTE DOCUMENTO ES ANEXO AL PLIEGO DE CONDICIONES ELECTRÓNICO QUE SE ENCUENTRA EN SECOP II. ESTE PLIEGO ESTÁ CONFORMADO POR TODOS Y CADA UNO DE LOS DOCUMENTOS QUE SE ANEXAN A TRAVÉS DE DICHA PLATAFORMA.</w:t>
      </w:r>
    </w:p>
    <w:p w14:paraId="12EA6F4B" w14:textId="77777777" w:rsidR="00EF2B5D" w:rsidRPr="00340A86" w:rsidRDefault="00EF2B5D" w:rsidP="00EF2B5D">
      <w:pPr>
        <w:rPr>
          <w:rFonts w:cs="Arial"/>
        </w:rPr>
      </w:pPr>
    </w:p>
    <w:p w14:paraId="46BC55DB" w14:textId="77777777" w:rsidR="00EF2B5D" w:rsidRPr="00340A86" w:rsidRDefault="00EF2B5D" w:rsidP="00EF2B5D">
      <w:pPr>
        <w:rPr>
          <w:rFonts w:cs="Arial"/>
        </w:rPr>
      </w:pPr>
      <w:r w:rsidRPr="00340A86">
        <w:rPr>
          <w:rFonts w:cs="Arial"/>
        </w:rPr>
        <w:t>Los Estudios y documentos previos que incluyen el análisis del sector, el Proyecto de Pliego de Condiciones y el Pliego de Condiciones Definitivo, así como cualesquiera de sus anexos están a disposición del público en el Sistema Electrónico de Contratación Pública – SECOP II.</w:t>
      </w:r>
    </w:p>
    <w:p w14:paraId="42368295" w14:textId="77777777" w:rsidR="00EF2B5D" w:rsidRPr="00340A86" w:rsidRDefault="00EF2B5D" w:rsidP="00EF2B5D">
      <w:pPr>
        <w:rPr>
          <w:rFonts w:cs="Arial"/>
        </w:rPr>
      </w:pPr>
    </w:p>
    <w:p w14:paraId="403C67AB" w14:textId="77777777" w:rsidR="00EF2B5D" w:rsidRPr="00340A86" w:rsidRDefault="00EF2B5D" w:rsidP="00EF2B5D">
      <w:pPr>
        <w:rPr>
          <w:rFonts w:cs="Arial"/>
        </w:rPr>
      </w:pPr>
      <w:bookmarkStart w:id="2" w:name="_heading=h.7zwch9hnetf" w:colFirst="0" w:colLast="0"/>
      <w:bookmarkEnd w:id="2"/>
      <w:r w:rsidRPr="00340A86">
        <w:rPr>
          <w:rFonts w:cs="Arial"/>
        </w:rPr>
        <w:t>Los interesados pueden presentar observaciones al Estudio previo o al presente documento, mediante la referida plataforma, en la oportunidad establecida para el efecto en el cronograma del proceso.</w:t>
      </w:r>
    </w:p>
    <w:p w14:paraId="6861E748" w14:textId="77777777" w:rsidR="00EF2B5D" w:rsidRPr="00340A86" w:rsidRDefault="00EF2B5D" w:rsidP="00EF2B5D">
      <w:pPr>
        <w:rPr>
          <w:rFonts w:cs="Arial"/>
        </w:rPr>
      </w:pPr>
    </w:p>
    <w:p w14:paraId="0EF29F09" w14:textId="77777777" w:rsidR="00EF2B5D" w:rsidRPr="00340A86" w:rsidRDefault="00EF2B5D" w:rsidP="00EF2B5D">
      <w:pPr>
        <w:rPr>
          <w:rFonts w:cs="Arial"/>
        </w:rPr>
      </w:pPr>
      <w:bookmarkStart w:id="3" w:name="_heading=h.x3zmn8inz26n" w:colFirst="0" w:colLast="0"/>
      <w:bookmarkEnd w:id="3"/>
      <w:r w:rsidRPr="00340A86">
        <w:rPr>
          <w:rFonts w:cs="Arial"/>
        </w:rPr>
        <w:t>Este procedimiento se realiza de conformidad con la modalidad establecida en el Estudio previo, en atención al objeto contractual, las especificaciones técnicas del mismo y el valor del contrato a celebrar.</w:t>
      </w:r>
    </w:p>
    <w:p w14:paraId="0CCBC2A3" w14:textId="77777777" w:rsidR="00EF2B5D" w:rsidRPr="00340A86" w:rsidRDefault="00EF2B5D" w:rsidP="00EF2B5D">
      <w:pPr>
        <w:ind w:right="60"/>
        <w:rPr>
          <w:rFonts w:cs="Arial"/>
        </w:rPr>
      </w:pPr>
    </w:p>
    <w:p w14:paraId="7FF69AB0" w14:textId="77777777" w:rsidR="00EF2B5D" w:rsidRPr="00340A86" w:rsidRDefault="00EF2B5D" w:rsidP="00EF2B5D">
      <w:pPr>
        <w:ind w:right="60"/>
        <w:rPr>
          <w:rFonts w:cs="Arial"/>
        </w:rPr>
      </w:pPr>
    </w:p>
    <w:p w14:paraId="329949F9" w14:textId="77777777" w:rsidR="00EF2B5D" w:rsidRPr="00340A86" w:rsidRDefault="00EF2B5D" w:rsidP="00EF2B5D">
      <w:pPr>
        <w:jc w:val="left"/>
        <w:rPr>
          <w:rFonts w:cs="Arial"/>
        </w:rPr>
      </w:pPr>
      <w:bookmarkStart w:id="4" w:name="_heading=h.rq13ldr22vxl" w:colFirst="0" w:colLast="0"/>
      <w:bookmarkEnd w:id="4"/>
      <w:r w:rsidRPr="00340A86">
        <w:rPr>
          <w:rFonts w:cs="Arial"/>
        </w:rPr>
        <w:br w:type="page"/>
      </w:r>
    </w:p>
    <w:p w14:paraId="3DB7AEFF" w14:textId="77777777" w:rsidR="00EF2B5D" w:rsidRPr="00340A86" w:rsidRDefault="00EF2B5D" w:rsidP="00DC34C4">
      <w:pPr>
        <w:pStyle w:val="Ttulo1"/>
        <w:keepNext w:val="0"/>
        <w:numPr>
          <w:ilvl w:val="0"/>
          <w:numId w:val="12"/>
        </w:numPr>
        <w:jc w:val="center"/>
        <w:rPr>
          <w:rFonts w:cs="Arial"/>
          <w:sz w:val="22"/>
          <w:szCs w:val="22"/>
        </w:rPr>
      </w:pPr>
      <w:r w:rsidRPr="00340A86">
        <w:rPr>
          <w:rFonts w:cs="Arial"/>
          <w:sz w:val="22"/>
          <w:szCs w:val="22"/>
        </w:rPr>
        <w:lastRenderedPageBreak/>
        <w:t>ASPECTOS GENERALES</w:t>
      </w:r>
    </w:p>
    <w:p w14:paraId="4AC148CC" w14:textId="77777777" w:rsidR="00EF2B5D" w:rsidRPr="00340A86" w:rsidRDefault="00EF2B5D" w:rsidP="00EF2B5D">
      <w:pPr>
        <w:ind w:right="60"/>
        <w:rPr>
          <w:rFonts w:cs="Arial"/>
        </w:rPr>
      </w:pPr>
    </w:p>
    <w:p w14:paraId="7412A3FB" w14:textId="72CF5E5D"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OBJETO DEL PROCESO</w:t>
      </w:r>
    </w:p>
    <w:p w14:paraId="0A29C747" w14:textId="77777777" w:rsidR="00EF2B5D" w:rsidRPr="00340A86" w:rsidRDefault="00EF2B5D" w:rsidP="00EF2B5D">
      <w:pPr>
        <w:rPr>
          <w:rFonts w:cs="Arial"/>
        </w:rPr>
      </w:pPr>
    </w:p>
    <w:p w14:paraId="7FCEA244" w14:textId="11D59755" w:rsidR="00EF2B5D" w:rsidRPr="002D6ADF" w:rsidRDefault="00EF2B5D" w:rsidP="00EF2B5D">
      <w:pPr>
        <w:rPr>
          <w:rFonts w:cs="Arial"/>
        </w:rPr>
      </w:pPr>
      <w:r w:rsidRPr="00340A86">
        <w:rPr>
          <w:rFonts w:cs="Arial"/>
        </w:rPr>
        <w:t>El objeto del proceso es “</w:t>
      </w:r>
      <w:r w:rsidR="002D6ADF" w:rsidRPr="00340A86">
        <w:rPr>
          <w:rFonts w:cs="Arial"/>
        </w:rPr>
        <w:t>4</w:t>
      </w:r>
      <w:r w:rsidR="002D6ADF">
        <w:rPr>
          <w:rFonts w:cs="Arial"/>
        </w:rPr>
        <w:t xml:space="preserve">43 </w:t>
      </w:r>
      <w:r w:rsidR="002D6ADF" w:rsidRPr="00340A86">
        <w:rPr>
          <w:rFonts w:cs="Arial"/>
        </w:rPr>
        <w:t>-</w:t>
      </w:r>
      <w:r w:rsidR="002D6ADF">
        <w:rPr>
          <w:rFonts w:cs="Arial"/>
        </w:rPr>
        <w:t xml:space="preserve"> </w:t>
      </w:r>
      <w:r w:rsidR="002D6ADF">
        <w:t>CONTRATAR LA EXTENSIÓN DE GARANTÍA PARA LAS LECTORAS DE DOCUMENTOS, ACTUALIZACIÓN DEL SOFTWARE DE VALIDACIÓN DE DOCUMENTOS, CON SOPORTE TÉCNICO Y MANTENIMIENTO EN SITIO</w:t>
      </w:r>
      <w:r w:rsidRPr="00340A86">
        <w:rPr>
          <w:rFonts w:eastAsia="Times New Roman" w:cs="Arial"/>
          <w:lang w:eastAsia="es-ES"/>
        </w:rPr>
        <w:t>”.</w:t>
      </w:r>
    </w:p>
    <w:p w14:paraId="353402BD" w14:textId="77777777" w:rsidR="00EF2B5D" w:rsidRPr="00340A86" w:rsidRDefault="00EF2B5D" w:rsidP="00EF2B5D">
      <w:pPr>
        <w:rPr>
          <w:rFonts w:cs="Arial"/>
        </w:rPr>
      </w:pPr>
    </w:p>
    <w:p w14:paraId="2759E634" w14:textId="47BBB83F"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INVITACIÓN A LAS VEEDURÍAS CIUDADANAS</w:t>
      </w:r>
    </w:p>
    <w:p w14:paraId="3EE10EB1" w14:textId="77777777" w:rsidR="00EF2B5D" w:rsidRPr="00340A86" w:rsidRDefault="00EF2B5D" w:rsidP="00EF2B5D">
      <w:pPr>
        <w:ind w:right="-30"/>
        <w:rPr>
          <w:rFonts w:cs="Arial"/>
        </w:rPr>
      </w:pPr>
    </w:p>
    <w:p w14:paraId="5AFD5FCF" w14:textId="0996ED68" w:rsidR="00EF2B5D" w:rsidRPr="00340A86" w:rsidRDefault="00EF2B5D" w:rsidP="00EF2B5D">
      <w:pPr>
        <w:ind w:right="60"/>
        <w:rPr>
          <w:rFonts w:cs="Arial"/>
        </w:rPr>
      </w:pPr>
      <w:bookmarkStart w:id="5" w:name="_heading=h.r4hwzqvhugcr" w:colFirst="0" w:colLast="0"/>
      <w:bookmarkEnd w:id="5"/>
      <w:r w:rsidRPr="00340A86">
        <w:rPr>
          <w:rFonts w:cs="Arial"/>
        </w:rPr>
        <w:t xml:space="preserve">En cumplimiento de lo dispuesto en el inciso 3 del artículo 66 de la Ley 80 de 1993, la </w:t>
      </w:r>
      <w:r w:rsidR="00C065CD" w:rsidRPr="00340A86">
        <w:rPr>
          <w:rFonts w:cs="Arial"/>
        </w:rPr>
        <w:t>UAEMC</w:t>
      </w:r>
      <w:r w:rsidRPr="00340A86">
        <w:rPr>
          <w:rFonts w:cs="Arial"/>
        </w:rPr>
        <w:t xml:space="preserve">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45517B4A" w14:textId="77777777" w:rsidR="00EF2B5D" w:rsidRPr="00340A86" w:rsidRDefault="00EF2B5D" w:rsidP="00EF2B5D">
      <w:pPr>
        <w:ind w:right="60"/>
        <w:rPr>
          <w:rFonts w:cs="Arial"/>
        </w:rPr>
      </w:pPr>
    </w:p>
    <w:p w14:paraId="61F39FB8" w14:textId="52D64E58"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COSTOS DERIVADOS DE PARTICIPAR EN EL PROCESO DE CONTRATACIÓN</w:t>
      </w:r>
    </w:p>
    <w:p w14:paraId="5A434DE1" w14:textId="77777777" w:rsidR="00EF2B5D" w:rsidRPr="00340A86" w:rsidRDefault="00EF2B5D" w:rsidP="00EF2B5D">
      <w:pPr>
        <w:ind w:right="49"/>
        <w:rPr>
          <w:rFonts w:cs="Arial"/>
        </w:rPr>
      </w:pPr>
    </w:p>
    <w:p w14:paraId="630F8A20" w14:textId="77777777" w:rsidR="00EF2B5D" w:rsidRPr="00340A86" w:rsidRDefault="00EF2B5D" w:rsidP="00EF2B5D">
      <w:pPr>
        <w:ind w:right="60"/>
        <w:rPr>
          <w:rFonts w:cs="Arial"/>
        </w:rPr>
      </w:pPr>
      <w:r w:rsidRPr="00340A86">
        <w:rPr>
          <w:rFonts w:cs="Arial"/>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6632E236" w14:textId="77777777" w:rsidR="00EF2B5D" w:rsidRPr="00340A86" w:rsidRDefault="00EF2B5D" w:rsidP="00EF2B5D">
      <w:pPr>
        <w:ind w:right="60"/>
        <w:rPr>
          <w:rFonts w:cs="Arial"/>
        </w:rPr>
      </w:pPr>
    </w:p>
    <w:p w14:paraId="491D23BC" w14:textId="2BC16464"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COMUNICACIONES</w:t>
      </w:r>
    </w:p>
    <w:p w14:paraId="7DF0AF45" w14:textId="77777777" w:rsidR="00EF2B5D" w:rsidRPr="00340A86" w:rsidRDefault="00EF2B5D" w:rsidP="00EF2B5D">
      <w:pPr>
        <w:ind w:right="-30"/>
        <w:rPr>
          <w:rFonts w:cs="Arial"/>
        </w:rPr>
      </w:pPr>
    </w:p>
    <w:p w14:paraId="1580F151" w14:textId="77777777" w:rsidR="00EF2B5D" w:rsidRPr="00340A86" w:rsidRDefault="00EF2B5D" w:rsidP="00EF2B5D">
      <w:pPr>
        <w:ind w:right="60"/>
        <w:rPr>
          <w:rFonts w:cs="Arial"/>
        </w:rPr>
      </w:pPr>
      <w:r w:rsidRPr="00340A86">
        <w:rPr>
          <w:rFonts w:cs="Arial"/>
        </w:rPr>
        <w:t>Las comunicaciones en el marco del proceso de contratación deben hacerse por escrito, únicamente mediante la plataforma SECOP II.</w:t>
      </w:r>
    </w:p>
    <w:p w14:paraId="0EB65EA9" w14:textId="77777777" w:rsidR="00EF2B5D" w:rsidRPr="00340A86" w:rsidRDefault="00EF2B5D" w:rsidP="00EF2B5D">
      <w:pPr>
        <w:ind w:right="60"/>
        <w:rPr>
          <w:rFonts w:cs="Arial"/>
        </w:rPr>
      </w:pPr>
    </w:p>
    <w:p w14:paraId="055A2FA6" w14:textId="707DFAB2" w:rsidR="00EF2B5D" w:rsidRPr="00340A86" w:rsidRDefault="00EF2B5D" w:rsidP="00EF2B5D">
      <w:pPr>
        <w:ind w:right="60"/>
        <w:rPr>
          <w:rFonts w:cs="Arial"/>
        </w:rPr>
      </w:pPr>
      <w:r w:rsidRPr="00340A86">
        <w:rPr>
          <w:rFonts w:cs="Arial"/>
        </w:rPr>
        <w:t xml:space="preserve">Las comunicaciones y solicitudes enviadas a la </w:t>
      </w:r>
      <w:r w:rsidR="00C065CD" w:rsidRPr="00340A86">
        <w:rPr>
          <w:rFonts w:cs="Arial"/>
        </w:rPr>
        <w:t>UAEMC</w:t>
      </w:r>
      <w:r w:rsidRPr="00340A86">
        <w:rPr>
          <w:rFonts w:cs="Arial"/>
        </w:rPr>
        <w:t>, por canales distintos a los mencionados solo serán tenidas en cuenta para los propósitos del proceso de contratación cuando sean radicadas a través del canal que corresponda.</w:t>
      </w:r>
    </w:p>
    <w:p w14:paraId="6FE293E5" w14:textId="77777777" w:rsidR="00EF2B5D" w:rsidRPr="00340A86" w:rsidRDefault="00EF2B5D" w:rsidP="00EF2B5D">
      <w:pPr>
        <w:ind w:right="60"/>
        <w:rPr>
          <w:rFonts w:cs="Arial"/>
        </w:rPr>
      </w:pPr>
    </w:p>
    <w:p w14:paraId="6250B8EB" w14:textId="3CFFE3B8"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IDIOMA</w:t>
      </w:r>
    </w:p>
    <w:p w14:paraId="2FA58A27" w14:textId="77777777" w:rsidR="00EF2B5D" w:rsidRPr="00340A86" w:rsidRDefault="00EF2B5D" w:rsidP="00EF2B5D">
      <w:pPr>
        <w:ind w:right="60"/>
        <w:rPr>
          <w:rFonts w:cs="Arial"/>
        </w:rPr>
      </w:pPr>
      <w:r w:rsidRPr="00340A86">
        <w:rPr>
          <w:rFonts w:cs="Arial"/>
        </w:rPr>
        <w:t>Los documentos y las comunicaciones entregadas, enviadas o expedidas por los proponentes o por terceros para efectos del proceso de contratación, o para ser tenidos en cuenta en el mismo, deben ser otorgados en español. La oferta y sus anexos deben ser presentados en español.</w:t>
      </w:r>
    </w:p>
    <w:p w14:paraId="7CB1C2C5" w14:textId="77777777" w:rsidR="00EF2B5D" w:rsidRPr="00340A86" w:rsidRDefault="00EF2B5D" w:rsidP="00EF2B5D">
      <w:pPr>
        <w:ind w:right="60"/>
        <w:rPr>
          <w:rFonts w:cs="Arial"/>
        </w:rPr>
      </w:pPr>
    </w:p>
    <w:p w14:paraId="4A8A0025" w14:textId="77777777" w:rsidR="00EF2B5D" w:rsidRPr="00340A86" w:rsidRDefault="00EF2B5D" w:rsidP="00EF2B5D">
      <w:pPr>
        <w:ind w:right="60"/>
        <w:rPr>
          <w:rFonts w:cs="Arial"/>
        </w:rPr>
      </w:pPr>
      <w:r w:rsidRPr="00340A86">
        <w:rPr>
          <w:rFonts w:cs="Arial"/>
        </w:rPr>
        <w:t>Los documentos con los cuales los proponentes acrediten los requisitos habilitantes y ponderables que estén en una lengua extranjera, deben ser traducidos al español presentarse junto con su original otorgado en lengua extranjera. El proponente debe presentar la traducción oficial al español de los documentos presentados por escrito en idioma extranjero, la cual deberá ser oficial en los términos del artículo 251 del Código General del Proceso, cumpliendo el trámite de apostilla o consularización.</w:t>
      </w:r>
    </w:p>
    <w:p w14:paraId="2B345998" w14:textId="77777777" w:rsidR="00EF2B5D" w:rsidRPr="00340A86" w:rsidRDefault="00EF2B5D" w:rsidP="00EF2B5D">
      <w:pPr>
        <w:ind w:right="60"/>
        <w:rPr>
          <w:rFonts w:cs="Arial"/>
        </w:rPr>
      </w:pPr>
    </w:p>
    <w:p w14:paraId="125DE102" w14:textId="34C2327D"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LEGALIZACIÓN DE DOCUMENTOS OTORGADOS EN EL EXTERIOR</w:t>
      </w:r>
    </w:p>
    <w:p w14:paraId="368DB376" w14:textId="77777777" w:rsidR="00EF2B5D" w:rsidRPr="00340A86" w:rsidRDefault="00EF2B5D" w:rsidP="00EF2B5D">
      <w:pPr>
        <w:ind w:right="1608"/>
        <w:rPr>
          <w:rFonts w:cs="Arial"/>
        </w:rPr>
      </w:pPr>
    </w:p>
    <w:p w14:paraId="752A965F" w14:textId="77777777" w:rsidR="00EF2B5D" w:rsidRPr="00340A86" w:rsidRDefault="00EF2B5D" w:rsidP="00DC34C4">
      <w:pPr>
        <w:numPr>
          <w:ilvl w:val="0"/>
          <w:numId w:val="7"/>
        </w:numPr>
        <w:pBdr>
          <w:top w:val="nil"/>
          <w:left w:val="nil"/>
          <w:bottom w:val="nil"/>
          <w:right w:val="nil"/>
          <w:between w:val="nil"/>
        </w:pBdr>
        <w:ind w:left="426" w:hanging="426"/>
        <w:rPr>
          <w:rFonts w:cs="Arial"/>
        </w:rPr>
      </w:pPr>
      <w:r w:rsidRPr="00340A86">
        <w:rPr>
          <w:rFonts w:cs="Arial"/>
          <w:b/>
        </w:rPr>
        <w:t>Consularización.</w:t>
      </w:r>
      <w:r w:rsidRPr="00340A86">
        <w:rPr>
          <w:rFonts w:cs="Arial"/>
        </w:rPr>
        <w:t xml:space="preserve"> De conformidad con lo previsto en el artículo 480 del Código de Comercio, </w:t>
      </w:r>
      <w:r w:rsidRPr="00340A86">
        <w:rPr>
          <w:rFonts w:cs="Arial"/>
          <w:i/>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7DD7B8EA" w14:textId="77777777" w:rsidR="00EF2B5D" w:rsidRPr="00340A86" w:rsidRDefault="00EF2B5D" w:rsidP="00EF2B5D">
      <w:pPr>
        <w:pBdr>
          <w:top w:val="nil"/>
          <w:left w:val="nil"/>
          <w:bottom w:val="nil"/>
          <w:right w:val="nil"/>
          <w:between w:val="nil"/>
        </w:pBdr>
        <w:ind w:left="567" w:right="567"/>
        <w:rPr>
          <w:rFonts w:cs="Arial"/>
          <w:i/>
        </w:rPr>
      </w:pPr>
    </w:p>
    <w:p w14:paraId="57DDD354" w14:textId="77777777" w:rsidR="00EF2B5D" w:rsidRPr="00340A86" w:rsidRDefault="00EF2B5D" w:rsidP="00EF2B5D">
      <w:pPr>
        <w:pBdr>
          <w:top w:val="nil"/>
          <w:left w:val="nil"/>
          <w:bottom w:val="nil"/>
          <w:right w:val="nil"/>
          <w:between w:val="nil"/>
        </w:pBdr>
        <w:ind w:left="426"/>
        <w:rPr>
          <w:rFonts w:cs="Arial"/>
        </w:rPr>
      </w:pPr>
      <w:r w:rsidRPr="00340A86">
        <w:rPr>
          <w:rFonts w:cs="Arial"/>
          <w:i/>
        </w:rPr>
        <w:t>Al autenticar los documentos a que se refiere este artículo los cónsules harán constar que existe la sociedad y ejerce su objeto conforme a las leyes del respectivo país.”</w:t>
      </w:r>
    </w:p>
    <w:p w14:paraId="74013420" w14:textId="77777777" w:rsidR="00EF2B5D" w:rsidRPr="00340A86" w:rsidRDefault="00EF2B5D" w:rsidP="00EF2B5D">
      <w:pPr>
        <w:pBdr>
          <w:top w:val="nil"/>
          <w:left w:val="nil"/>
          <w:bottom w:val="nil"/>
          <w:right w:val="nil"/>
          <w:between w:val="nil"/>
        </w:pBdr>
        <w:ind w:left="426" w:hanging="426"/>
        <w:rPr>
          <w:rFonts w:cs="Arial"/>
        </w:rPr>
      </w:pPr>
    </w:p>
    <w:p w14:paraId="6D399E11" w14:textId="77777777" w:rsidR="00EF2B5D" w:rsidRPr="00340A86" w:rsidRDefault="00EF2B5D" w:rsidP="00DC34C4">
      <w:pPr>
        <w:numPr>
          <w:ilvl w:val="0"/>
          <w:numId w:val="7"/>
        </w:numPr>
        <w:pBdr>
          <w:top w:val="nil"/>
          <w:left w:val="nil"/>
          <w:bottom w:val="nil"/>
          <w:right w:val="nil"/>
          <w:between w:val="nil"/>
        </w:pBdr>
        <w:ind w:left="426" w:hanging="426"/>
        <w:rPr>
          <w:rFonts w:cs="Arial"/>
        </w:rPr>
      </w:pPr>
      <w:r w:rsidRPr="00340A86">
        <w:rPr>
          <w:rFonts w:cs="Arial"/>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5671E87D" w14:textId="77777777" w:rsidR="00EF2B5D" w:rsidRPr="00340A86" w:rsidRDefault="00EF2B5D" w:rsidP="00EF2B5D">
      <w:pPr>
        <w:pBdr>
          <w:top w:val="nil"/>
          <w:left w:val="nil"/>
          <w:bottom w:val="nil"/>
          <w:right w:val="nil"/>
          <w:between w:val="nil"/>
        </w:pBdr>
        <w:ind w:left="426" w:hanging="426"/>
        <w:rPr>
          <w:rFonts w:cs="Arial"/>
        </w:rPr>
      </w:pPr>
    </w:p>
    <w:p w14:paraId="6AF0D60E" w14:textId="77777777" w:rsidR="00EF2B5D" w:rsidRPr="00340A86" w:rsidRDefault="00EF2B5D" w:rsidP="00DC34C4">
      <w:pPr>
        <w:numPr>
          <w:ilvl w:val="0"/>
          <w:numId w:val="7"/>
        </w:numPr>
        <w:pBdr>
          <w:top w:val="nil"/>
          <w:left w:val="nil"/>
          <w:bottom w:val="nil"/>
          <w:right w:val="nil"/>
          <w:between w:val="nil"/>
        </w:pBdr>
        <w:ind w:left="426" w:hanging="426"/>
        <w:rPr>
          <w:rFonts w:cs="Arial"/>
        </w:rPr>
      </w:pPr>
      <w:r w:rsidRPr="00340A86">
        <w:rPr>
          <w:rFonts w:cs="Arial"/>
          <w:b/>
        </w:rPr>
        <w:t>Apostilla.</w:t>
      </w:r>
      <w:r w:rsidRPr="00340A86">
        <w:rPr>
          <w:rFonts w:cs="Arial"/>
        </w:rPr>
        <w:t xml:space="preserve"> Cuando se trate de documentos de naturaleza pública otorgados en el exterior, de conformidad con lo previsto en la Ley 455 de 1998, no se requerirá del trámite de consularización señalado en el literal anterior, siempre que provenga de uno de los países signatarios de la Convención de La Haya del 5 de octubre de 1961, sobre abolición del requisito de legalización para documentos públicos extranjeros.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al español, deberá presentarse acompañada de una traducción oficial a dicho idioma y la firma del traductor legalizada de conformidad con las normas vigentes.</w:t>
      </w:r>
    </w:p>
    <w:p w14:paraId="3450BE57" w14:textId="77777777" w:rsidR="00EF2B5D" w:rsidRPr="00340A86" w:rsidRDefault="00EF2B5D" w:rsidP="00EF2B5D">
      <w:pPr>
        <w:rPr>
          <w:rFonts w:cs="Arial"/>
        </w:rPr>
      </w:pPr>
    </w:p>
    <w:p w14:paraId="18A2CEC6" w14:textId="77777777" w:rsidR="00EF2B5D" w:rsidRPr="00340A86" w:rsidRDefault="00EF2B5D" w:rsidP="00DC34C4">
      <w:pPr>
        <w:numPr>
          <w:ilvl w:val="0"/>
          <w:numId w:val="7"/>
        </w:numPr>
        <w:pBdr>
          <w:top w:val="nil"/>
          <w:left w:val="nil"/>
          <w:bottom w:val="nil"/>
          <w:right w:val="nil"/>
          <w:between w:val="nil"/>
        </w:pBdr>
        <w:ind w:left="426" w:hanging="426"/>
        <w:rPr>
          <w:rFonts w:cs="Arial"/>
        </w:rPr>
      </w:pPr>
      <w:r w:rsidRPr="00340A86">
        <w:rPr>
          <w:rFonts w:cs="Arial"/>
          <w:b/>
        </w:rPr>
        <w:t>Legalizaciones</w:t>
      </w:r>
      <w:r w:rsidRPr="00340A86">
        <w:rPr>
          <w:rFonts w:cs="Arial"/>
        </w:rPr>
        <w:t xml:space="preserve"> </w:t>
      </w:r>
    </w:p>
    <w:p w14:paraId="38E33A20" w14:textId="77777777" w:rsidR="00EF2B5D" w:rsidRPr="00340A86" w:rsidRDefault="00EF2B5D" w:rsidP="00EF2B5D">
      <w:pPr>
        <w:rPr>
          <w:rFonts w:cs="Arial"/>
        </w:rPr>
      </w:pPr>
    </w:p>
    <w:p w14:paraId="0039C04F" w14:textId="6D44044A" w:rsidR="00EF2B5D" w:rsidRPr="00340A86" w:rsidRDefault="00751000" w:rsidP="00DC34C4">
      <w:pPr>
        <w:numPr>
          <w:ilvl w:val="0"/>
          <w:numId w:val="13"/>
        </w:numPr>
        <w:ind w:left="426" w:hanging="426"/>
        <w:rPr>
          <w:rFonts w:cs="Arial"/>
        </w:rPr>
      </w:pPr>
      <w:r w:rsidRPr="00340A86">
        <w:rPr>
          <w:rFonts w:cs="Arial"/>
        </w:rPr>
        <w:t>Los proponentes provenientes de países signatarios de la Convención de La Haya</w:t>
      </w:r>
      <w:r w:rsidR="00EF2B5D" w:rsidRPr="00340A86">
        <w:rPr>
          <w:rFonts w:cs="Arial"/>
        </w:rPr>
        <w:t xml:space="preserve"> citada en el literal (</w:t>
      </w:r>
      <w:proofErr w:type="spellStart"/>
      <w:r w:rsidR="00EF2B5D" w:rsidRPr="00340A86">
        <w:rPr>
          <w:rFonts w:cs="Arial"/>
        </w:rPr>
        <w:t>iii</w:t>
      </w:r>
      <w:proofErr w:type="spellEnd"/>
      <w:r w:rsidR="00EF2B5D" w:rsidRPr="00340A86">
        <w:rPr>
          <w:rFonts w:cs="Arial"/>
        </w:rPr>
        <w:t xml:space="preserve">) anterior podrán optar, como procedimiento de legalización de los documentos </w:t>
      </w:r>
      <w:r w:rsidR="00EF2B5D" w:rsidRPr="00340A86">
        <w:rPr>
          <w:rFonts w:cs="Arial"/>
        </w:rPr>
        <w:lastRenderedPageBreak/>
        <w:t>otorgados en el exterior, por la consularización descrita en el numeral (i y ii) anterior o la Apostilla descrita en el numeral (</w:t>
      </w:r>
      <w:proofErr w:type="spellStart"/>
      <w:r w:rsidR="00EF2B5D" w:rsidRPr="00340A86">
        <w:rPr>
          <w:rFonts w:cs="Arial"/>
        </w:rPr>
        <w:t>iii</w:t>
      </w:r>
      <w:proofErr w:type="spellEnd"/>
      <w:r w:rsidR="00EF2B5D" w:rsidRPr="00340A86">
        <w:rPr>
          <w:rFonts w:cs="Arial"/>
        </w:rPr>
        <w:t>) anterior.</w:t>
      </w:r>
    </w:p>
    <w:p w14:paraId="429352A4" w14:textId="77777777" w:rsidR="00EF2B5D" w:rsidRPr="00340A86" w:rsidRDefault="00EF2B5D" w:rsidP="00DC34C4">
      <w:pPr>
        <w:numPr>
          <w:ilvl w:val="0"/>
          <w:numId w:val="13"/>
        </w:numPr>
        <w:ind w:left="426" w:hanging="426"/>
        <w:rPr>
          <w:rFonts w:cs="Arial"/>
        </w:rPr>
      </w:pPr>
      <w:r w:rsidRPr="00340A86">
        <w:rPr>
          <w:rFonts w:cs="Arial"/>
        </w:rPr>
        <w:t>Los anexos al presente pliego que deben completar los interesados, no deberán contar con el procedimiento descrito en los literales (i), (</w:t>
      </w:r>
      <w:proofErr w:type="spellStart"/>
      <w:r w:rsidRPr="00340A86">
        <w:rPr>
          <w:rFonts w:cs="Arial"/>
        </w:rPr>
        <w:t>ii</w:t>
      </w:r>
      <w:proofErr w:type="spellEnd"/>
      <w:r w:rsidRPr="00340A86">
        <w:rPr>
          <w:rFonts w:cs="Arial"/>
        </w:rPr>
        <w:t>) o (</w:t>
      </w:r>
      <w:proofErr w:type="spellStart"/>
      <w:r w:rsidRPr="00340A86">
        <w:rPr>
          <w:rFonts w:cs="Arial"/>
        </w:rPr>
        <w:t>iii</w:t>
      </w:r>
      <w:proofErr w:type="spellEnd"/>
      <w:r w:rsidRPr="00340A86">
        <w:rPr>
          <w:rFonts w:cs="Arial"/>
        </w:rPr>
        <w:t>) anteriores.</w:t>
      </w:r>
    </w:p>
    <w:p w14:paraId="28D64369" w14:textId="77777777" w:rsidR="00EF2B5D" w:rsidRPr="00340A86" w:rsidRDefault="00EF2B5D" w:rsidP="00DC34C4">
      <w:pPr>
        <w:numPr>
          <w:ilvl w:val="0"/>
          <w:numId w:val="13"/>
        </w:numPr>
        <w:ind w:left="426" w:hanging="426"/>
        <w:rPr>
          <w:rFonts w:cs="Arial"/>
        </w:rPr>
      </w:pPr>
      <w:r w:rsidRPr="00340A86">
        <w:rPr>
          <w:rFonts w:cs="Arial"/>
        </w:rPr>
        <w:t>En caso de que la ley lo requiera, la consularización o apostilla de los documentos otorgados en el exterior deberán presentarse en original o copia o en los términos requeridos por la entidad.</w:t>
      </w:r>
    </w:p>
    <w:p w14:paraId="3EE4CF3D" w14:textId="77777777" w:rsidR="00EF2B5D" w:rsidRPr="00340A86" w:rsidRDefault="00EF2B5D" w:rsidP="00EF2B5D">
      <w:pPr>
        <w:rPr>
          <w:rFonts w:cs="Arial"/>
        </w:rPr>
      </w:pPr>
    </w:p>
    <w:p w14:paraId="6AEF248F" w14:textId="74476F59"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POTESTAD DE VERIFICACIÓN O INFORMACIÓN INEXACTA</w:t>
      </w:r>
    </w:p>
    <w:p w14:paraId="735A7423" w14:textId="77777777" w:rsidR="00EF2B5D" w:rsidRPr="00340A86" w:rsidRDefault="00EF2B5D" w:rsidP="00EF2B5D">
      <w:pPr>
        <w:rPr>
          <w:rFonts w:cs="Arial"/>
        </w:rPr>
      </w:pPr>
    </w:p>
    <w:p w14:paraId="70265C05" w14:textId="77777777" w:rsidR="00EF2B5D" w:rsidRPr="00340A86" w:rsidRDefault="00EF2B5D" w:rsidP="00EF2B5D">
      <w:pPr>
        <w:rPr>
          <w:rFonts w:cs="Arial"/>
        </w:rPr>
      </w:pPr>
      <w:r w:rsidRPr="00340A86">
        <w:rPr>
          <w:rFonts w:cs="Arial"/>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0AA52F05" w14:textId="77777777" w:rsidR="00EF2B5D" w:rsidRPr="00340A86" w:rsidRDefault="00EF2B5D" w:rsidP="00EF2B5D">
      <w:pPr>
        <w:rPr>
          <w:rFonts w:cs="Arial"/>
        </w:rPr>
      </w:pPr>
    </w:p>
    <w:p w14:paraId="7E098863" w14:textId="77777777" w:rsidR="00EF2B5D" w:rsidRPr="00340A86" w:rsidRDefault="00EF2B5D" w:rsidP="00EF2B5D">
      <w:pPr>
        <w:rPr>
          <w:rFonts w:cs="Arial"/>
        </w:rPr>
      </w:pPr>
      <w:r w:rsidRPr="00340A86">
        <w:rPr>
          <w:rFonts w:cs="Arial"/>
        </w:rPr>
        <w:t>Cuando exista inconsistencia entre la información suministrada por el proponente y la verificada por la entidad, la información que pretende demostrar el proponente se tendrá por no acreditada.</w:t>
      </w:r>
    </w:p>
    <w:p w14:paraId="4EC2394C" w14:textId="77777777" w:rsidR="00EF2B5D" w:rsidRPr="00340A86" w:rsidRDefault="00EF2B5D" w:rsidP="00EF2B5D">
      <w:pPr>
        <w:rPr>
          <w:rFonts w:cs="Arial"/>
        </w:rPr>
      </w:pPr>
    </w:p>
    <w:p w14:paraId="0C1CF1DA" w14:textId="77777777" w:rsidR="00EF2B5D" w:rsidRPr="00340A86" w:rsidRDefault="00EF2B5D" w:rsidP="00EF2B5D">
      <w:pPr>
        <w:rPr>
          <w:rFonts w:cs="Arial"/>
        </w:rPr>
      </w:pPr>
      <w:r w:rsidRPr="00340A86">
        <w:rPr>
          <w:rFonts w:cs="Arial"/>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4D76F87C" w14:textId="77777777" w:rsidR="00EF2B5D" w:rsidRPr="00340A86" w:rsidRDefault="00EF2B5D" w:rsidP="00EF2B5D">
      <w:pPr>
        <w:rPr>
          <w:rFonts w:cs="Arial"/>
        </w:rPr>
      </w:pPr>
    </w:p>
    <w:p w14:paraId="6827810A" w14:textId="77777777" w:rsidR="00EF2B5D" w:rsidRPr="00340A86" w:rsidRDefault="00EF2B5D" w:rsidP="00EF2B5D">
      <w:pPr>
        <w:rPr>
          <w:rFonts w:cs="Arial"/>
        </w:rPr>
      </w:pPr>
      <w:r w:rsidRPr="00340A86">
        <w:rPr>
          <w:rFonts w:cs="Arial"/>
        </w:rPr>
        <w:t>No se configura este supuesto cuando a pesar de que las personas jurídicas están exentas de los aportes a seguridad social, en el Formato de Pago de Seguridad Social acreditan el pago.</w:t>
      </w:r>
    </w:p>
    <w:p w14:paraId="4E8E4E39" w14:textId="77777777" w:rsidR="00EF2B5D" w:rsidRPr="00340A86" w:rsidRDefault="00EF2B5D" w:rsidP="00EF2B5D">
      <w:pPr>
        <w:rPr>
          <w:rFonts w:cs="Arial"/>
        </w:rPr>
      </w:pPr>
    </w:p>
    <w:p w14:paraId="445BC8A2" w14:textId="237983AA"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CONVERSIÓN DE MONEDAS</w:t>
      </w:r>
    </w:p>
    <w:p w14:paraId="102CC639" w14:textId="77777777" w:rsidR="00EF2B5D" w:rsidRPr="00340A86" w:rsidRDefault="00EF2B5D" w:rsidP="00EF2B5D">
      <w:pPr>
        <w:ind w:right="49"/>
        <w:rPr>
          <w:rFonts w:cs="Arial"/>
        </w:rPr>
      </w:pPr>
    </w:p>
    <w:p w14:paraId="20BD243E" w14:textId="77777777" w:rsidR="00EF2B5D" w:rsidRPr="00340A86" w:rsidRDefault="00EF2B5D" w:rsidP="00EF2B5D">
      <w:pPr>
        <w:ind w:right="60"/>
        <w:rPr>
          <w:rFonts w:cs="Arial"/>
        </w:rPr>
      </w:pPr>
      <w:r w:rsidRPr="00340A86">
        <w:rPr>
          <w:rFonts w:cs="Arial"/>
        </w:rPr>
        <w:t>Los valores de los documentos aportados en la propuesta deben presentarse en pesos colombianos. Cuando un valor se exprese en moneda extranjera debe convertirse a pesos colombianos teniendo en cuenta lo siguiente:</w:t>
      </w:r>
    </w:p>
    <w:p w14:paraId="13242675" w14:textId="77777777" w:rsidR="00EF2B5D" w:rsidRPr="00340A86" w:rsidRDefault="00EF2B5D" w:rsidP="00EF2B5D">
      <w:pPr>
        <w:ind w:right="60"/>
        <w:rPr>
          <w:rFonts w:cs="Arial"/>
        </w:rPr>
      </w:pPr>
    </w:p>
    <w:p w14:paraId="05879B07" w14:textId="32E967DE" w:rsidR="00EF2B5D" w:rsidRPr="00340A86" w:rsidRDefault="00EF2B5D" w:rsidP="00EF2B5D">
      <w:pPr>
        <w:ind w:right="60"/>
        <w:rPr>
          <w:rFonts w:cs="Arial"/>
        </w:rPr>
      </w:pPr>
      <w:r w:rsidRPr="00340A86">
        <w:rPr>
          <w:rFonts w:cs="Arial"/>
        </w:rPr>
        <w:t>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la TRM utilizada será la certificada por la Superintendencia Financiera de Colombia.</w:t>
      </w:r>
    </w:p>
    <w:p w14:paraId="3E531D1B" w14:textId="77777777" w:rsidR="00EF2B5D" w:rsidRPr="00340A86" w:rsidRDefault="00EF2B5D" w:rsidP="00EF2B5D">
      <w:pPr>
        <w:ind w:right="60"/>
        <w:rPr>
          <w:rFonts w:cs="Arial"/>
        </w:rPr>
      </w:pPr>
      <w:r w:rsidRPr="00340A86">
        <w:rPr>
          <w:rFonts w:cs="Arial"/>
        </w:rPr>
        <w:t xml:space="preserve">Si los valores del contrato están expresados originalmente en una moneda diferente a dólares de los Estados Unidos de América, estos deberán convertirse inicialmente a esta moneda, </w:t>
      </w:r>
      <w:r w:rsidRPr="00340A86">
        <w:rPr>
          <w:rFonts w:cs="Arial"/>
        </w:rPr>
        <w:lastRenderedPageBreak/>
        <w:t>utilizando para ello el valor correspondiente al promedio entre la tasa de cambio de la fecha de inicio del contrato y la tasa de cambio de la fecha de terminación del contrato.</w:t>
      </w:r>
    </w:p>
    <w:p w14:paraId="15906C2E" w14:textId="77777777" w:rsidR="00EF2B5D" w:rsidRPr="00340A86" w:rsidRDefault="00EF2B5D" w:rsidP="00EF2B5D">
      <w:pPr>
        <w:ind w:right="60"/>
        <w:rPr>
          <w:rFonts w:cs="Arial"/>
        </w:rPr>
      </w:pPr>
    </w:p>
    <w:p w14:paraId="6092CC3E" w14:textId="77777777" w:rsidR="00EF2B5D" w:rsidRPr="00340A86" w:rsidRDefault="00EF2B5D" w:rsidP="00EF2B5D">
      <w:pPr>
        <w:ind w:right="60"/>
        <w:rPr>
          <w:rFonts w:cs="Arial"/>
        </w:rPr>
      </w:pPr>
      <w:r w:rsidRPr="00340A86">
        <w:rPr>
          <w:rFonts w:cs="Arial"/>
        </w:rPr>
        <w:t>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w:t>
      </w:r>
      <w:proofErr w:type="spellStart"/>
      <w:r w:rsidRPr="00340A86">
        <w:rPr>
          <w:rFonts w:cs="Arial"/>
        </w:rPr>
        <w:t>iii</w:t>
      </w:r>
      <w:proofErr w:type="spellEnd"/>
      <w:r w:rsidRPr="00340A86">
        <w:rPr>
          <w:rFonts w:cs="Arial"/>
        </w:rPr>
        <w:t>) en caso que no la certifique las entidades descritas en el numeral (i) o (ii) por el organismo legalmente competente del país en que se emitió dicho documento.</w:t>
      </w:r>
    </w:p>
    <w:p w14:paraId="7AB254D1" w14:textId="77777777" w:rsidR="00EF2B5D" w:rsidRPr="00340A86" w:rsidRDefault="00EF2B5D" w:rsidP="00EF2B5D">
      <w:pPr>
        <w:ind w:right="60"/>
        <w:rPr>
          <w:rFonts w:cs="Arial"/>
        </w:rPr>
      </w:pPr>
    </w:p>
    <w:p w14:paraId="6C0F623B" w14:textId="77777777" w:rsidR="00123DA2" w:rsidRPr="00340A86" w:rsidRDefault="00EF2B5D" w:rsidP="00EF2B5D">
      <w:pPr>
        <w:ind w:right="60"/>
        <w:rPr>
          <w:rFonts w:cs="Arial"/>
        </w:rPr>
      </w:pPr>
      <w:r w:rsidRPr="00340A86">
        <w:rPr>
          <w:rFonts w:cs="Arial"/>
        </w:rPr>
        <w:t>Para tales efectos, se puede utilizar la información certificada por el Banco de la República.</w:t>
      </w:r>
    </w:p>
    <w:p w14:paraId="266CBE27" w14:textId="6B9FD40B" w:rsidR="00EF2B5D" w:rsidRPr="00340A86" w:rsidRDefault="00EF2B5D" w:rsidP="00EF2B5D">
      <w:pPr>
        <w:ind w:right="60"/>
        <w:rPr>
          <w:rFonts w:cs="Arial"/>
        </w:rPr>
      </w:pPr>
      <w:r w:rsidRPr="00340A86">
        <w:rPr>
          <w:rFonts w:cs="Arial"/>
        </w:rPr>
        <w:t xml:space="preserve"> Para el cálculo se recomienda acudir al siguiente link: </w:t>
      </w:r>
      <w:hyperlink r:id="rId8" w:history="1">
        <w:r w:rsidR="00B85625" w:rsidRPr="00340A86">
          <w:rPr>
            <w:rStyle w:val="Hipervnculo"/>
            <w:rFonts w:cs="Arial"/>
            <w:color w:val="auto"/>
          </w:rPr>
          <w:t>https://www.oanda.com/lang/es/currency/converter/</w:t>
        </w:r>
      </w:hyperlink>
      <w:r w:rsidRPr="00340A86">
        <w:rPr>
          <w:rFonts w:cs="Arial"/>
        </w:rPr>
        <w:t>. Hecho esto, se procederá en la forma señalada en el numeral anterior.</w:t>
      </w:r>
    </w:p>
    <w:p w14:paraId="34C7AB1F" w14:textId="77777777" w:rsidR="00EF2B5D" w:rsidRPr="00340A86" w:rsidRDefault="00EF2B5D" w:rsidP="00EF2B5D">
      <w:pPr>
        <w:ind w:right="60"/>
        <w:rPr>
          <w:rFonts w:cs="Arial"/>
        </w:rPr>
      </w:pPr>
    </w:p>
    <w:p w14:paraId="6AFC8CA4" w14:textId="77777777" w:rsidR="00EF2B5D" w:rsidRPr="00340A86" w:rsidRDefault="00EF2B5D" w:rsidP="00EF2B5D">
      <w:pPr>
        <w:ind w:right="60"/>
        <w:rPr>
          <w:rFonts w:cs="Arial"/>
        </w:rPr>
      </w:pPr>
      <w:r w:rsidRPr="00340A86">
        <w:rPr>
          <w:rFonts w:cs="Arial"/>
        </w:rPr>
        <w:t xml:space="preserve">Los proponentes deben presentar sus </w:t>
      </w:r>
      <w:r w:rsidRPr="00340A86">
        <w:rPr>
          <w:rFonts w:cs="Arial"/>
          <w:b/>
        </w:rPr>
        <w:t>estados financieros</w:t>
      </w:r>
      <w:r w:rsidRPr="00340A86">
        <w:rPr>
          <w:rFonts w:cs="Arial"/>
        </w:rPr>
        <w:t xml:space="preserve"> en la moneda legal del país en el cual fueron emitidos y adicionalmente en pesos colombianos.</w:t>
      </w:r>
    </w:p>
    <w:p w14:paraId="75AC5B3F" w14:textId="77777777" w:rsidR="00EF2B5D" w:rsidRPr="00340A86" w:rsidRDefault="00EF2B5D" w:rsidP="00EF2B5D">
      <w:pPr>
        <w:ind w:right="60"/>
        <w:rPr>
          <w:rFonts w:cs="Arial"/>
        </w:rPr>
      </w:pPr>
    </w:p>
    <w:p w14:paraId="703580D6" w14:textId="77777777" w:rsidR="00EF2B5D" w:rsidRPr="00340A86" w:rsidRDefault="00EF2B5D" w:rsidP="00EF2B5D">
      <w:pPr>
        <w:ind w:right="60"/>
        <w:rPr>
          <w:rFonts w:cs="Arial"/>
        </w:rPr>
      </w:pPr>
      <w:r w:rsidRPr="00340A86">
        <w:rPr>
          <w:rFonts w:cs="Arial"/>
        </w:rPr>
        <w:t>Si está expresado originalmente en una moneda diferente a dólares de los Estados Unidos de Norte América, debe convertirse a esta moneda utilizando para ello el valor correspondiente con el siguiente procedimiento de conversión:</w:t>
      </w:r>
    </w:p>
    <w:p w14:paraId="4F9C82CF" w14:textId="77777777" w:rsidR="00EF2B5D" w:rsidRPr="00340A86" w:rsidRDefault="00EF2B5D" w:rsidP="00EF2B5D">
      <w:pPr>
        <w:ind w:right="60"/>
        <w:rPr>
          <w:rFonts w:cs="Arial"/>
        </w:rPr>
      </w:pPr>
      <w:r w:rsidRPr="00340A86">
        <w:rPr>
          <w:rFonts w:cs="Arial"/>
        </w:rPr>
        <w:t xml:space="preserve"> </w:t>
      </w:r>
    </w:p>
    <w:p w14:paraId="42531CC9" w14:textId="77777777" w:rsidR="00EF2B5D" w:rsidRPr="00340A86" w:rsidRDefault="00EF2B5D" w:rsidP="00DC34C4">
      <w:pPr>
        <w:numPr>
          <w:ilvl w:val="0"/>
          <w:numId w:val="1"/>
        </w:numPr>
        <w:pBdr>
          <w:top w:val="nil"/>
          <w:left w:val="nil"/>
          <w:bottom w:val="nil"/>
          <w:right w:val="nil"/>
          <w:between w:val="nil"/>
        </w:pBdr>
        <w:ind w:left="426" w:right="60" w:hanging="426"/>
        <w:rPr>
          <w:rFonts w:cs="Arial"/>
        </w:rPr>
      </w:pPr>
      <w:r w:rsidRPr="00340A86">
        <w:rPr>
          <w:rFonts w:cs="Arial"/>
        </w:rPr>
        <w:t>Si la moneda de origen es diferente al dólar, se deberá convertir la moneda original al dólar y luego a Pesos. 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w:t>
      </w:r>
      <w:proofErr w:type="spellStart"/>
      <w:r w:rsidRPr="00340A86">
        <w:rPr>
          <w:rFonts w:cs="Arial"/>
        </w:rPr>
        <w:t>iii</w:t>
      </w:r>
      <w:proofErr w:type="spellEnd"/>
      <w:r w:rsidRPr="00340A86">
        <w:rPr>
          <w:rFonts w:cs="Arial"/>
        </w:rPr>
        <w:t>) en caso que no la certifique las entidades descritas en el numeral (i) o (ii) por el organismo legalmente competente del país en que se emitió dicho documento.</w:t>
      </w:r>
    </w:p>
    <w:p w14:paraId="09841FD8" w14:textId="77777777" w:rsidR="00EF2B5D" w:rsidRPr="00340A86" w:rsidRDefault="00EF2B5D" w:rsidP="00EF2B5D">
      <w:pPr>
        <w:ind w:right="60"/>
        <w:rPr>
          <w:rFonts w:cs="Arial"/>
        </w:rPr>
      </w:pPr>
    </w:p>
    <w:p w14:paraId="2CC64643" w14:textId="77777777" w:rsidR="00EF2B5D" w:rsidRPr="00340A86" w:rsidRDefault="00EF2B5D" w:rsidP="00EF2B5D">
      <w:pPr>
        <w:ind w:right="60"/>
        <w:rPr>
          <w:rFonts w:cs="Arial"/>
        </w:rPr>
      </w:pPr>
      <w:r w:rsidRPr="00340A86">
        <w:rPr>
          <w:rFonts w:cs="Arial"/>
        </w:rPr>
        <w:t>Si se trata de estados financieros, una vez que se tengan las cifras en dólares de los Estados Unidos de América o si la información se presenta originalmente en dicha moneda, se debe tener en cuenta la tasa representativa del mercado TRM certificada por la Superintendencia Financiera de Colombia para la fecha de corte de estos.</w:t>
      </w:r>
    </w:p>
    <w:p w14:paraId="4D8232EF" w14:textId="77777777" w:rsidR="00EF2B5D" w:rsidRPr="00340A86" w:rsidRDefault="00EF2B5D" w:rsidP="00EF2B5D">
      <w:pPr>
        <w:ind w:right="60"/>
        <w:rPr>
          <w:rFonts w:cs="Arial"/>
        </w:rPr>
      </w:pPr>
    </w:p>
    <w:p w14:paraId="16E8D651" w14:textId="3EE248B9"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CONVERSIÓN A SALARIOS MÍNIMOS MENSUALES LEGALES VIGENTES (SMMLV)</w:t>
      </w:r>
    </w:p>
    <w:p w14:paraId="7D728C95" w14:textId="77777777" w:rsidR="00EF2B5D" w:rsidRPr="00340A86" w:rsidRDefault="00EF2B5D" w:rsidP="00EF2B5D">
      <w:pPr>
        <w:ind w:right="60"/>
        <w:rPr>
          <w:rFonts w:cs="Arial"/>
        </w:rPr>
      </w:pPr>
    </w:p>
    <w:p w14:paraId="2E8821F2" w14:textId="77777777" w:rsidR="00EF2B5D" w:rsidRPr="00340A86" w:rsidRDefault="00EF2B5D" w:rsidP="00EF2B5D">
      <w:pPr>
        <w:ind w:right="60"/>
        <w:rPr>
          <w:rFonts w:cs="Arial"/>
        </w:rPr>
      </w:pPr>
      <w:r w:rsidRPr="00340A86">
        <w:rPr>
          <w:rFonts w:cs="Arial"/>
        </w:rPr>
        <w:t>Cuando los Documentos del proceso señalen que un valor debe expresarse en Salarios Mínimos Mensuales Legales Vigentes (SMMLV) se seguirá el siguiente proceso:</w:t>
      </w:r>
    </w:p>
    <w:p w14:paraId="378B1775" w14:textId="77777777" w:rsidR="00EF2B5D" w:rsidRPr="00340A86" w:rsidRDefault="00EF2B5D" w:rsidP="00EF2B5D">
      <w:pPr>
        <w:ind w:right="60"/>
        <w:rPr>
          <w:rFonts w:cs="Arial"/>
        </w:rPr>
      </w:pPr>
    </w:p>
    <w:p w14:paraId="6E0FB579" w14:textId="77777777" w:rsidR="00EF2B5D" w:rsidRPr="00340A86" w:rsidRDefault="00EF2B5D" w:rsidP="00DC34C4">
      <w:pPr>
        <w:numPr>
          <w:ilvl w:val="0"/>
          <w:numId w:val="14"/>
        </w:numPr>
        <w:pBdr>
          <w:top w:val="nil"/>
          <w:left w:val="nil"/>
          <w:bottom w:val="nil"/>
          <w:right w:val="nil"/>
          <w:between w:val="nil"/>
        </w:pBdr>
        <w:ind w:left="426" w:hanging="426"/>
        <w:rPr>
          <w:rFonts w:cs="Arial"/>
        </w:rPr>
      </w:pPr>
      <w:r w:rsidRPr="00340A86">
        <w:rPr>
          <w:rFonts w:cs="Arial"/>
        </w:rPr>
        <w:t>Los valores serán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9">
        <w:r w:rsidRPr="00340A86">
          <w:rPr>
            <w:rFonts w:cs="Arial"/>
            <w:u w:val="single"/>
          </w:rPr>
          <w:t>http://www.banrep.gov.co/es/mercado-laboral/salarios</w:t>
        </w:r>
      </w:hyperlink>
      <w:r w:rsidRPr="00340A86">
        <w:rPr>
          <w:rFonts w:cs="Arial"/>
        </w:rPr>
        <w:t>) del año correspondiente a la fecha de terminación del contrato.</w:t>
      </w:r>
    </w:p>
    <w:p w14:paraId="6BB1D838" w14:textId="2344B762" w:rsidR="00EF2B5D" w:rsidRPr="00340A86" w:rsidRDefault="00EF2B5D" w:rsidP="00DC34C4">
      <w:pPr>
        <w:numPr>
          <w:ilvl w:val="0"/>
          <w:numId w:val="14"/>
        </w:numPr>
        <w:pBdr>
          <w:top w:val="nil"/>
          <w:left w:val="nil"/>
          <w:bottom w:val="nil"/>
          <w:right w:val="nil"/>
          <w:between w:val="nil"/>
        </w:pBdr>
        <w:ind w:left="426" w:hanging="426"/>
        <w:rPr>
          <w:rFonts w:cs="Arial"/>
        </w:rPr>
      </w:pPr>
      <w:r w:rsidRPr="00340A86">
        <w:rPr>
          <w:rFonts w:cs="Arial"/>
        </w:rPr>
        <w:t>Los valores convertidos a SMMLV se deben ajustar a la unidad más próxima de la siguiente forma: hacia arriba</w:t>
      </w:r>
      <w:r w:rsidR="00FA39AB" w:rsidRPr="00340A86">
        <w:rPr>
          <w:rFonts w:cs="Arial"/>
        </w:rPr>
        <w:t>,</w:t>
      </w:r>
      <w:r w:rsidRPr="00340A86">
        <w:rPr>
          <w:rFonts w:cs="Arial"/>
        </w:rPr>
        <w:t xml:space="preserve"> para valores mayores o iguales a cero </w:t>
      </w:r>
      <w:r w:rsidR="00206BF9" w:rsidRPr="00340A86">
        <w:rPr>
          <w:rFonts w:cs="Arial"/>
        </w:rPr>
        <w:t>coma</w:t>
      </w:r>
      <w:r w:rsidRPr="00340A86">
        <w:rPr>
          <w:rFonts w:cs="Arial"/>
        </w:rPr>
        <w:t xml:space="preserve"> cinco (0</w:t>
      </w:r>
      <w:r w:rsidR="00206BF9" w:rsidRPr="00340A86">
        <w:rPr>
          <w:rFonts w:cs="Arial"/>
        </w:rPr>
        <w:t>,</w:t>
      </w:r>
      <w:r w:rsidRPr="00340A86">
        <w:rPr>
          <w:rFonts w:cs="Arial"/>
        </w:rPr>
        <w:t>5) y</w:t>
      </w:r>
      <w:r w:rsidR="00FA39AB" w:rsidRPr="00340A86">
        <w:rPr>
          <w:rFonts w:cs="Arial"/>
        </w:rPr>
        <w:t>,</w:t>
      </w:r>
      <w:r w:rsidRPr="00340A86">
        <w:rPr>
          <w:rFonts w:cs="Arial"/>
        </w:rPr>
        <w:t xml:space="preserve"> hacia abajo</w:t>
      </w:r>
      <w:r w:rsidR="00FA39AB" w:rsidRPr="00340A86">
        <w:rPr>
          <w:rFonts w:cs="Arial"/>
        </w:rPr>
        <w:t>,</w:t>
      </w:r>
      <w:r w:rsidRPr="00340A86">
        <w:rPr>
          <w:rFonts w:cs="Arial"/>
        </w:rPr>
        <w:t xml:space="preserve"> para valores menores a cero </w:t>
      </w:r>
      <w:r w:rsidR="00ED1F3D" w:rsidRPr="00340A86">
        <w:rPr>
          <w:rFonts w:cs="Arial"/>
        </w:rPr>
        <w:t>coma</w:t>
      </w:r>
      <w:r w:rsidRPr="00340A86">
        <w:rPr>
          <w:rFonts w:cs="Arial"/>
        </w:rPr>
        <w:t xml:space="preserve"> cinco (0</w:t>
      </w:r>
      <w:r w:rsidR="00ED1F3D" w:rsidRPr="00340A86">
        <w:rPr>
          <w:rFonts w:cs="Arial"/>
        </w:rPr>
        <w:t>,</w:t>
      </w:r>
      <w:r w:rsidRPr="00340A86">
        <w:rPr>
          <w:rFonts w:cs="Arial"/>
        </w:rPr>
        <w:t>5).</w:t>
      </w:r>
    </w:p>
    <w:p w14:paraId="20C0C086" w14:textId="77777777" w:rsidR="00EF2B5D" w:rsidRPr="00340A86" w:rsidRDefault="00EF2B5D" w:rsidP="00EF2B5D">
      <w:pPr>
        <w:ind w:right="60"/>
        <w:rPr>
          <w:rFonts w:cs="Arial"/>
        </w:rPr>
      </w:pPr>
    </w:p>
    <w:p w14:paraId="1DA6A8FA" w14:textId="77777777" w:rsidR="00EF2B5D" w:rsidRPr="00340A86" w:rsidRDefault="00EF2B5D" w:rsidP="00EF2B5D">
      <w:pPr>
        <w:ind w:right="60"/>
        <w:rPr>
          <w:rFonts w:cs="Arial"/>
        </w:rPr>
      </w:pPr>
      <w:r w:rsidRPr="00340A86">
        <w:rPr>
          <w:rFonts w:cs="Arial"/>
        </w:rPr>
        <w:t>El proponente debe aporta certificaciones en las que se especifique días, mes y año. En el caso en el cual no se indique el día, sino solamente el mes y el año, previa aclaración o subsanación, se procederá así:</w:t>
      </w:r>
    </w:p>
    <w:p w14:paraId="1DAD3F90" w14:textId="77777777" w:rsidR="00EF2B5D" w:rsidRPr="00340A86" w:rsidRDefault="00EF2B5D" w:rsidP="00EF2B5D">
      <w:pPr>
        <w:ind w:right="60"/>
        <w:rPr>
          <w:rFonts w:cs="Arial"/>
        </w:rPr>
      </w:pPr>
    </w:p>
    <w:p w14:paraId="1A6C2865" w14:textId="77777777" w:rsidR="00EF2B5D" w:rsidRPr="00340A86" w:rsidRDefault="00EF2B5D" w:rsidP="00DC34C4">
      <w:pPr>
        <w:numPr>
          <w:ilvl w:val="0"/>
          <w:numId w:val="1"/>
        </w:numPr>
        <w:pBdr>
          <w:top w:val="nil"/>
          <w:left w:val="nil"/>
          <w:bottom w:val="nil"/>
          <w:right w:val="nil"/>
          <w:between w:val="nil"/>
        </w:pBdr>
        <w:ind w:left="426" w:right="60" w:hanging="426"/>
        <w:rPr>
          <w:rFonts w:cs="Arial"/>
        </w:rPr>
      </w:pPr>
      <w:r w:rsidRPr="00340A86">
        <w:rPr>
          <w:rFonts w:cs="Arial"/>
        </w:rPr>
        <w:t>Fecha (mes, año) de suscripción y/o inicio del contrato: se tendrá en cuenta el último día del mes señalado en la certificación.</w:t>
      </w:r>
    </w:p>
    <w:p w14:paraId="42565D31" w14:textId="77777777" w:rsidR="00EF2B5D" w:rsidRPr="00340A86" w:rsidRDefault="00EF2B5D" w:rsidP="00DC34C4">
      <w:pPr>
        <w:numPr>
          <w:ilvl w:val="0"/>
          <w:numId w:val="1"/>
        </w:numPr>
        <w:pBdr>
          <w:top w:val="nil"/>
          <w:left w:val="nil"/>
          <w:bottom w:val="nil"/>
          <w:right w:val="nil"/>
          <w:between w:val="nil"/>
        </w:pBdr>
        <w:ind w:left="426" w:right="60" w:hanging="426"/>
        <w:rPr>
          <w:rFonts w:cs="Arial"/>
        </w:rPr>
      </w:pPr>
      <w:r w:rsidRPr="00340A86">
        <w:rPr>
          <w:rFonts w:cs="Arial"/>
        </w:rPr>
        <w:t>Fecha (mes, año) de terminación del contrato: se tendrá en cuenta el primer día del mes señalado en la certificación.</w:t>
      </w:r>
    </w:p>
    <w:p w14:paraId="06420AFA" w14:textId="77777777" w:rsidR="00EF2B5D" w:rsidRPr="00340A86" w:rsidRDefault="00EF2B5D" w:rsidP="00EF2B5D">
      <w:pPr>
        <w:ind w:right="60"/>
        <w:rPr>
          <w:rFonts w:cs="Arial"/>
        </w:rPr>
      </w:pPr>
    </w:p>
    <w:p w14:paraId="2EABDB0F" w14:textId="2BECC854"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INFORMACIÓN CONFIDENCIAL</w:t>
      </w:r>
    </w:p>
    <w:p w14:paraId="11FF97CF" w14:textId="77777777" w:rsidR="00EF2B5D" w:rsidRPr="00340A86" w:rsidRDefault="00EF2B5D" w:rsidP="00EF2B5D">
      <w:pPr>
        <w:ind w:right="60"/>
        <w:rPr>
          <w:rFonts w:cs="Arial"/>
        </w:rPr>
      </w:pPr>
    </w:p>
    <w:p w14:paraId="156F8D02" w14:textId="77777777" w:rsidR="00EF2B5D" w:rsidRPr="00340A86" w:rsidRDefault="00EF2B5D" w:rsidP="00EF2B5D">
      <w:pPr>
        <w:ind w:right="60"/>
        <w:rPr>
          <w:rFonts w:cs="Arial"/>
        </w:rPr>
      </w:pPr>
      <w:r w:rsidRPr="00340A86">
        <w:rPr>
          <w:rFonts w:cs="Arial"/>
        </w:rPr>
        <w:t xml:space="preserve">Aunque la información que se solicita para la presentación de propuesta puede no ser constitutiva de amparo bajo reserva o secreto protegido por la Ley, </w:t>
      </w:r>
      <w:r w:rsidRPr="00340A86">
        <w:rPr>
          <w:rFonts w:cs="Arial"/>
          <w:b/>
          <w:u w:val="single"/>
        </w:rPr>
        <w:t>los proponentes serán responsables de advertir lo contrario</w:t>
      </w:r>
      <w:r w:rsidRPr="00340A86">
        <w:rPr>
          <w:rFonts w:cs="Arial"/>
        </w:rPr>
        <w:t>; en el caso en que las propuestas tuvieren información confidencial privada o que configure secreto industrial de acuerdo con la Ley colombiana, el proponente debe indicar tal calidad dentro de la opción dada para ello en el SECOP II al momento de la elaboración de la propuesta y asimismo expresar las normas legales que le sirven de fundamento.</w:t>
      </w:r>
    </w:p>
    <w:p w14:paraId="73815107" w14:textId="77777777" w:rsidR="00EF2B5D" w:rsidRPr="00340A86" w:rsidRDefault="00EF2B5D" w:rsidP="00EF2B5D">
      <w:pPr>
        <w:ind w:right="60"/>
        <w:rPr>
          <w:rFonts w:cs="Arial"/>
        </w:rPr>
      </w:pPr>
    </w:p>
    <w:p w14:paraId="1AC963EF" w14:textId="3F4276AE" w:rsidR="00EF2B5D" w:rsidRPr="00340A86" w:rsidRDefault="00EF2B5D" w:rsidP="00EF2B5D">
      <w:pPr>
        <w:ind w:right="60"/>
        <w:rPr>
          <w:rFonts w:cs="Arial"/>
        </w:rPr>
      </w:pPr>
      <w:r w:rsidRPr="00340A86">
        <w:rPr>
          <w:rFonts w:cs="Arial"/>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w:t>
      </w:r>
      <w:proofErr w:type="spellStart"/>
      <w:r w:rsidRPr="00340A86">
        <w:rPr>
          <w:rFonts w:cs="Arial"/>
        </w:rPr>
        <w:t>iii</w:t>
      </w:r>
      <w:proofErr w:type="spellEnd"/>
      <w:r w:rsidRPr="00340A86">
        <w:rPr>
          <w:rFonts w:cs="Arial"/>
        </w:rPr>
        <w:t xml:space="preserve">) la población indígena, negra, afrocolombiana, raizal, palenquera, </w:t>
      </w:r>
      <w:proofErr w:type="spellStart"/>
      <w:r w:rsidRPr="00340A86">
        <w:rPr>
          <w:rFonts w:cs="Arial"/>
        </w:rPr>
        <w:t>Rrom</w:t>
      </w:r>
      <w:proofErr w:type="spellEnd"/>
      <w:r w:rsidRPr="00340A86">
        <w:rPr>
          <w:rFonts w:cs="Arial"/>
        </w:rPr>
        <w:t xml:space="preserve"> o gitana.</w:t>
      </w:r>
    </w:p>
    <w:p w14:paraId="3B0B9A19" w14:textId="77777777" w:rsidR="00EF2B5D" w:rsidRPr="00340A86" w:rsidRDefault="00EF2B5D" w:rsidP="00EF2B5D">
      <w:pPr>
        <w:ind w:right="60"/>
        <w:rPr>
          <w:rFonts w:cs="Arial"/>
        </w:rPr>
      </w:pPr>
      <w:r w:rsidRPr="00340A86">
        <w:rPr>
          <w:rFonts w:cs="Arial"/>
        </w:rPr>
        <w:t xml:space="preserve">Por tanto, en la plataforma del SECOP II no se publicará para conocimiento de terceros la información relacionada con los factores de desempate de personas en procesos de </w:t>
      </w:r>
      <w:r w:rsidRPr="00340A86">
        <w:rPr>
          <w:rFonts w:cs="Arial"/>
        </w:rPr>
        <w:lastRenderedPageBreak/>
        <w:t xml:space="preserve">reincorporación o reintegración o mujeres víctimas de violencia intrafamiliar o la población indígena, negra, afrocolombiana, raizal, palenquera, </w:t>
      </w:r>
      <w:proofErr w:type="spellStart"/>
      <w:r w:rsidRPr="00340A86">
        <w:rPr>
          <w:rFonts w:cs="Arial"/>
        </w:rPr>
        <w:t>Rrom</w:t>
      </w:r>
      <w:proofErr w:type="spellEnd"/>
      <w:r w:rsidRPr="00340A86">
        <w:rPr>
          <w:rFonts w:cs="Arial"/>
        </w:rPr>
        <w:t xml:space="preserve"> o gitana, puesto que su público conocimiento afecta el derecho a la intimidad de los oferentes o de sus trabajadores o socios o accionistas.</w:t>
      </w:r>
    </w:p>
    <w:p w14:paraId="4723757E" w14:textId="77777777" w:rsidR="00EF2B5D" w:rsidRPr="00340A86" w:rsidRDefault="00EF2B5D" w:rsidP="00EF2B5D">
      <w:pPr>
        <w:ind w:right="60"/>
        <w:rPr>
          <w:rFonts w:cs="Arial"/>
        </w:rPr>
      </w:pPr>
    </w:p>
    <w:p w14:paraId="365F3665" w14:textId="77777777" w:rsidR="00EF2B5D" w:rsidRPr="00340A86" w:rsidRDefault="00EF2B5D" w:rsidP="00EF2B5D">
      <w:pPr>
        <w:ind w:right="60"/>
        <w:rPr>
          <w:rFonts w:cs="Arial"/>
        </w:rPr>
      </w:pPr>
      <w:r w:rsidRPr="00340A86">
        <w:rPr>
          <w:rFonts w:cs="Arial"/>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340A86">
        <w:rPr>
          <w:rFonts w:cs="Arial"/>
        </w:rPr>
        <w:t>Rrom</w:t>
      </w:r>
      <w:proofErr w:type="spellEnd"/>
      <w:r w:rsidRPr="00340A86">
        <w:rPr>
          <w:rFonts w:cs="Arial"/>
        </w:rPr>
        <w:t xml:space="preserve"> o gitana, autorice el tratamiento de datos personales como requisito para el otorgamiento del criterio de desempate.</w:t>
      </w:r>
    </w:p>
    <w:p w14:paraId="7DB68F70" w14:textId="77777777" w:rsidR="00EF2B5D" w:rsidRPr="00340A86" w:rsidRDefault="00EF2B5D" w:rsidP="00EF2B5D">
      <w:pPr>
        <w:ind w:right="60"/>
        <w:rPr>
          <w:rFonts w:cs="Arial"/>
        </w:rPr>
      </w:pPr>
    </w:p>
    <w:p w14:paraId="5FA9B837" w14:textId="765FD1BB"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DEFINICIONES</w:t>
      </w:r>
    </w:p>
    <w:p w14:paraId="0D0D11FD" w14:textId="77777777" w:rsidR="00EF2B5D" w:rsidRPr="00340A86" w:rsidRDefault="00EF2B5D" w:rsidP="00EF2B5D">
      <w:pPr>
        <w:rPr>
          <w:rFonts w:cs="Arial"/>
        </w:rPr>
      </w:pPr>
    </w:p>
    <w:p w14:paraId="4977E1FD" w14:textId="77777777" w:rsidR="00EF2B5D" w:rsidRPr="00340A86" w:rsidRDefault="00EF2B5D" w:rsidP="00EF2B5D">
      <w:pPr>
        <w:rPr>
          <w:rFonts w:cs="Arial"/>
        </w:rPr>
      </w:pPr>
      <w:r w:rsidRPr="00340A86">
        <w:rPr>
          <w:rFonts w:cs="Arial"/>
        </w:rPr>
        <w:t>Las expresiones utilizadas en el presente documento deben ser entendidas con el significado que a continuación se indica. Los términos definidos son utilizados en singular y en plural de acuerdo como lo requiera el contexto en el cual son utilizados. Otros términos utilizados deben ser entendidas de acuerdo con la definición contenida en el Decreto 1082 de 2015. Los términos no definidos a continuación deben entenderse de acuerdo con su significado natural y obvio.</w:t>
      </w:r>
    </w:p>
    <w:p w14:paraId="172580E7" w14:textId="77777777" w:rsidR="00EF2B5D" w:rsidRPr="00340A86" w:rsidRDefault="00EF2B5D" w:rsidP="00EF2B5D">
      <w:pPr>
        <w:rPr>
          <w:rFonts w:cs="Arial"/>
        </w:rPr>
      </w:pPr>
    </w:p>
    <w:tbl>
      <w:tblPr>
        <w:tblW w:w="9384" w:type="dxa"/>
        <w:tblLayout w:type="fixed"/>
        <w:tblLook w:val="0400" w:firstRow="0" w:lastRow="0" w:firstColumn="0" w:lastColumn="0" w:noHBand="0" w:noVBand="1"/>
      </w:tblPr>
      <w:tblGrid>
        <w:gridCol w:w="2117"/>
        <w:gridCol w:w="7267"/>
      </w:tblGrid>
      <w:tr w:rsidR="00340A86" w:rsidRPr="00340A86" w14:paraId="5E213767" w14:textId="77777777" w:rsidTr="00843F49">
        <w:trPr>
          <w:trHeight w:val="20"/>
          <w:tblHeader/>
        </w:trPr>
        <w:tc>
          <w:tcPr>
            <w:tcW w:w="9384"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4CED72B" w14:textId="77777777" w:rsidR="00EF2B5D" w:rsidRPr="00340A86" w:rsidRDefault="00EF2B5D" w:rsidP="00843F49">
            <w:pPr>
              <w:spacing w:line="240" w:lineRule="auto"/>
              <w:jc w:val="center"/>
              <w:rPr>
                <w:rFonts w:cs="Arial"/>
                <w:b/>
              </w:rPr>
            </w:pPr>
            <w:r w:rsidRPr="00340A86">
              <w:rPr>
                <w:rFonts w:cs="Arial"/>
                <w:b/>
              </w:rPr>
              <w:t xml:space="preserve">DEFINICIONES </w:t>
            </w:r>
          </w:p>
        </w:tc>
      </w:tr>
      <w:tr w:rsidR="00340A86" w:rsidRPr="00340A86" w14:paraId="28EDAC92"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B575FC2" w14:textId="77777777" w:rsidR="00EF2B5D" w:rsidRPr="00340A86" w:rsidRDefault="00EF2B5D" w:rsidP="00843F49">
            <w:pPr>
              <w:spacing w:line="240" w:lineRule="auto"/>
              <w:rPr>
                <w:rFonts w:cs="Arial"/>
                <w:b/>
              </w:rPr>
            </w:pPr>
            <w:r w:rsidRPr="00340A86">
              <w:rPr>
                <w:rFonts w:cs="Arial"/>
                <w:b/>
              </w:rPr>
              <w:t xml:space="preserve">Adenda </w:t>
            </w:r>
          </w:p>
        </w:tc>
        <w:tc>
          <w:tcPr>
            <w:tcW w:w="7267" w:type="dxa"/>
            <w:tcBorders>
              <w:top w:val="nil"/>
              <w:left w:val="nil"/>
              <w:bottom w:val="single" w:sz="8" w:space="0" w:color="000000"/>
              <w:right w:val="single" w:sz="8" w:space="0" w:color="000000"/>
            </w:tcBorders>
            <w:vAlign w:val="center"/>
          </w:tcPr>
          <w:p w14:paraId="22015A30" w14:textId="77777777" w:rsidR="00EF2B5D" w:rsidRPr="00340A86" w:rsidRDefault="00EF2B5D" w:rsidP="00843F49">
            <w:pPr>
              <w:spacing w:line="240" w:lineRule="auto"/>
              <w:rPr>
                <w:rFonts w:cs="Arial"/>
              </w:rPr>
            </w:pPr>
            <w:r w:rsidRPr="00340A86">
              <w:rPr>
                <w:rFonts w:cs="Arial"/>
              </w:rPr>
              <w:t xml:space="preserve">Es el documento por medio del cual la Entidad Estatal modifica los pliegos de condiciones, de acuerdo con lo establecido en el artículo 89 de la Ley 1474 de 2011, y la jurisprudencia vigente. </w:t>
            </w:r>
          </w:p>
        </w:tc>
      </w:tr>
      <w:tr w:rsidR="00340A86" w:rsidRPr="00340A86" w14:paraId="54BC88C5"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41021B4E" w14:textId="77777777" w:rsidR="00EF2B5D" w:rsidRPr="00340A86" w:rsidRDefault="00EF2B5D" w:rsidP="00843F49">
            <w:pPr>
              <w:spacing w:line="240" w:lineRule="auto"/>
              <w:rPr>
                <w:rFonts w:cs="Arial"/>
                <w:b/>
              </w:rPr>
            </w:pPr>
            <w:r w:rsidRPr="00340A86">
              <w:rPr>
                <w:rFonts w:cs="Arial"/>
                <w:b/>
              </w:rPr>
              <w:t xml:space="preserve">Adjudicación </w:t>
            </w:r>
          </w:p>
        </w:tc>
        <w:tc>
          <w:tcPr>
            <w:tcW w:w="7267" w:type="dxa"/>
            <w:tcBorders>
              <w:top w:val="nil"/>
              <w:left w:val="nil"/>
              <w:bottom w:val="single" w:sz="8" w:space="0" w:color="000000"/>
              <w:right w:val="single" w:sz="8" w:space="0" w:color="000000"/>
            </w:tcBorders>
            <w:vAlign w:val="center"/>
          </w:tcPr>
          <w:p w14:paraId="08DE5701" w14:textId="77777777" w:rsidR="00EF2B5D" w:rsidRPr="00340A86" w:rsidRDefault="00EF2B5D" w:rsidP="00843F49">
            <w:pPr>
              <w:spacing w:line="240" w:lineRule="auto"/>
              <w:rPr>
                <w:rFonts w:cs="Arial"/>
              </w:rPr>
            </w:pPr>
            <w:r w:rsidRPr="00340A86">
              <w:rPr>
                <w:rFonts w:cs="Arial"/>
              </w:rPr>
              <w:t xml:space="preserve">Es la decisión emanada de la entidad por medio de un acto administrativo que determina el Adjudicatario del proceso. </w:t>
            </w:r>
          </w:p>
        </w:tc>
      </w:tr>
      <w:tr w:rsidR="00340A86" w:rsidRPr="00340A86" w14:paraId="07A3D1BD"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FD7CB60" w14:textId="77777777" w:rsidR="00EF2B5D" w:rsidRPr="00340A86" w:rsidRDefault="00EF2B5D" w:rsidP="00843F49">
            <w:pPr>
              <w:spacing w:line="240" w:lineRule="auto"/>
              <w:rPr>
                <w:rFonts w:cs="Arial"/>
                <w:b/>
              </w:rPr>
            </w:pPr>
            <w:r w:rsidRPr="00340A86">
              <w:rPr>
                <w:rFonts w:cs="Arial"/>
                <w:b/>
              </w:rPr>
              <w:t xml:space="preserve">Adjudicatario </w:t>
            </w:r>
          </w:p>
        </w:tc>
        <w:tc>
          <w:tcPr>
            <w:tcW w:w="7267" w:type="dxa"/>
            <w:tcBorders>
              <w:top w:val="nil"/>
              <w:left w:val="nil"/>
              <w:bottom w:val="single" w:sz="8" w:space="0" w:color="000000"/>
              <w:right w:val="single" w:sz="8" w:space="0" w:color="000000"/>
            </w:tcBorders>
            <w:vAlign w:val="center"/>
          </w:tcPr>
          <w:p w14:paraId="74A20B99" w14:textId="77777777" w:rsidR="00EF2B5D" w:rsidRPr="00340A86" w:rsidRDefault="00EF2B5D" w:rsidP="00843F49">
            <w:pPr>
              <w:spacing w:line="240" w:lineRule="auto"/>
              <w:rPr>
                <w:rFonts w:cs="Arial"/>
              </w:rPr>
            </w:pPr>
            <w:r w:rsidRPr="00340A86">
              <w:rPr>
                <w:rFonts w:cs="Arial"/>
              </w:rPr>
              <w:t xml:space="preserve">Es el Proponente a quien se le adjudica el proceso, por haber presentado una Propuesta que cumple con lo requerido en el Pliego de Condiciones y se considera en relación con las demás, la propuesta más conveniente en el proceso de selección. </w:t>
            </w:r>
          </w:p>
        </w:tc>
      </w:tr>
      <w:tr w:rsidR="00340A86" w:rsidRPr="00340A86" w14:paraId="58F89E1B"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2B1FB87" w14:textId="77777777" w:rsidR="00EF2B5D" w:rsidRPr="00340A86" w:rsidRDefault="00EF2B5D" w:rsidP="00843F49">
            <w:pPr>
              <w:spacing w:line="240" w:lineRule="auto"/>
              <w:rPr>
                <w:rFonts w:cs="Arial"/>
                <w:b/>
              </w:rPr>
            </w:pPr>
            <w:r w:rsidRPr="00340A86">
              <w:rPr>
                <w:rFonts w:cs="Arial"/>
                <w:b/>
              </w:rPr>
              <w:t xml:space="preserve">Anexo </w:t>
            </w:r>
          </w:p>
        </w:tc>
        <w:tc>
          <w:tcPr>
            <w:tcW w:w="7267" w:type="dxa"/>
            <w:tcBorders>
              <w:top w:val="nil"/>
              <w:left w:val="nil"/>
              <w:bottom w:val="single" w:sz="8" w:space="0" w:color="000000"/>
              <w:right w:val="single" w:sz="8" w:space="0" w:color="000000"/>
            </w:tcBorders>
            <w:vAlign w:val="center"/>
          </w:tcPr>
          <w:p w14:paraId="710B48E6" w14:textId="77777777" w:rsidR="00EF2B5D" w:rsidRPr="00340A86" w:rsidRDefault="00EF2B5D" w:rsidP="00843F49">
            <w:pPr>
              <w:spacing w:line="240" w:lineRule="auto"/>
              <w:rPr>
                <w:rFonts w:cs="Arial"/>
              </w:rPr>
            </w:pPr>
            <w:r w:rsidRPr="00340A86">
              <w:rPr>
                <w:rFonts w:cs="Arial"/>
              </w:rPr>
              <w:t xml:space="preserve">Es el conjunto de formatos y documentos que se adjuntan al Pliego de Condiciones y que hacen parte integral del mismo. </w:t>
            </w:r>
          </w:p>
        </w:tc>
      </w:tr>
      <w:tr w:rsidR="00340A86" w:rsidRPr="00340A86" w14:paraId="3A756FD2"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4D66A11" w14:textId="77777777" w:rsidR="00EF2B5D" w:rsidRPr="00340A86" w:rsidRDefault="00EF2B5D" w:rsidP="00843F49">
            <w:pPr>
              <w:spacing w:line="240" w:lineRule="auto"/>
              <w:rPr>
                <w:rFonts w:cs="Arial"/>
                <w:b/>
              </w:rPr>
            </w:pPr>
            <w:r w:rsidRPr="00340A86">
              <w:rPr>
                <w:rFonts w:cs="Arial"/>
                <w:b/>
              </w:rPr>
              <w:t xml:space="preserve">Aportes Parafiscales </w:t>
            </w:r>
          </w:p>
        </w:tc>
        <w:tc>
          <w:tcPr>
            <w:tcW w:w="7267" w:type="dxa"/>
            <w:tcBorders>
              <w:top w:val="nil"/>
              <w:left w:val="nil"/>
              <w:bottom w:val="single" w:sz="8" w:space="0" w:color="000000"/>
              <w:right w:val="single" w:sz="8" w:space="0" w:color="000000"/>
            </w:tcBorders>
            <w:vAlign w:val="center"/>
          </w:tcPr>
          <w:p w14:paraId="40AFFC78" w14:textId="77777777" w:rsidR="00EF2B5D" w:rsidRPr="00340A86" w:rsidRDefault="00EF2B5D" w:rsidP="00843F49">
            <w:pPr>
              <w:spacing w:line="240" w:lineRule="auto"/>
              <w:rPr>
                <w:rFonts w:cs="Arial"/>
              </w:rPr>
            </w:pPr>
            <w:r w:rsidRPr="00340A86">
              <w:rPr>
                <w:rFonts w:cs="Arial"/>
              </w:rPr>
              <w:t xml:space="preserve">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tc>
      </w:tr>
      <w:tr w:rsidR="00340A86" w:rsidRPr="00340A86" w14:paraId="2A5001B3"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464F982A" w14:textId="77777777" w:rsidR="00EF2B5D" w:rsidRPr="00340A86" w:rsidRDefault="00EF2B5D" w:rsidP="00843F49">
            <w:pPr>
              <w:spacing w:line="240" w:lineRule="auto"/>
              <w:rPr>
                <w:rFonts w:cs="Arial"/>
                <w:b/>
              </w:rPr>
            </w:pPr>
            <w:r w:rsidRPr="00340A86">
              <w:rPr>
                <w:rFonts w:cs="Arial"/>
                <w:b/>
              </w:rPr>
              <w:t xml:space="preserve">Contratista </w:t>
            </w:r>
          </w:p>
        </w:tc>
        <w:tc>
          <w:tcPr>
            <w:tcW w:w="7267" w:type="dxa"/>
            <w:tcBorders>
              <w:top w:val="nil"/>
              <w:left w:val="nil"/>
              <w:bottom w:val="single" w:sz="8" w:space="0" w:color="000000"/>
              <w:right w:val="single" w:sz="8" w:space="0" w:color="000000"/>
            </w:tcBorders>
            <w:vAlign w:val="center"/>
          </w:tcPr>
          <w:p w14:paraId="768D6B08" w14:textId="77777777" w:rsidR="00EF2B5D" w:rsidRPr="00340A86" w:rsidRDefault="00EF2B5D" w:rsidP="00843F49">
            <w:pPr>
              <w:spacing w:line="240" w:lineRule="auto"/>
              <w:rPr>
                <w:rFonts w:cs="Arial"/>
              </w:rPr>
            </w:pPr>
            <w:r w:rsidRPr="00340A86">
              <w:rPr>
                <w:rFonts w:cs="Arial"/>
              </w:rPr>
              <w:t xml:space="preserve">Es el Proponente que resulte adjudicatario y suscriba el contrato objeto del proceso de selección. </w:t>
            </w:r>
          </w:p>
        </w:tc>
      </w:tr>
      <w:tr w:rsidR="00340A86" w:rsidRPr="00340A86" w14:paraId="22AED9BE"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A5E0A2A" w14:textId="77777777" w:rsidR="00EF2B5D" w:rsidRPr="00340A86" w:rsidRDefault="00EF2B5D" w:rsidP="00843F49">
            <w:pPr>
              <w:spacing w:line="240" w:lineRule="auto"/>
              <w:rPr>
                <w:rFonts w:cs="Arial"/>
                <w:b/>
              </w:rPr>
            </w:pPr>
            <w:r w:rsidRPr="00340A86">
              <w:rPr>
                <w:rFonts w:cs="Arial"/>
                <w:b/>
              </w:rPr>
              <w:lastRenderedPageBreak/>
              <w:t xml:space="preserve">Contrato </w:t>
            </w:r>
          </w:p>
        </w:tc>
        <w:tc>
          <w:tcPr>
            <w:tcW w:w="7267" w:type="dxa"/>
            <w:tcBorders>
              <w:top w:val="nil"/>
              <w:left w:val="nil"/>
              <w:bottom w:val="single" w:sz="8" w:space="0" w:color="000000"/>
              <w:right w:val="single" w:sz="8" w:space="0" w:color="000000"/>
            </w:tcBorders>
            <w:vAlign w:val="center"/>
          </w:tcPr>
          <w:p w14:paraId="64B8DACD" w14:textId="343977D0" w:rsidR="00EF2B5D" w:rsidRPr="00340A86" w:rsidRDefault="00EF2B5D" w:rsidP="00843F49">
            <w:pPr>
              <w:spacing w:line="240" w:lineRule="auto"/>
              <w:rPr>
                <w:rFonts w:cs="Arial"/>
              </w:rPr>
            </w:pPr>
            <w:r w:rsidRPr="00340A86">
              <w:rPr>
                <w:rFonts w:cs="Arial"/>
              </w:rPr>
              <w:t xml:space="preserve">Es el negocio jurídico que se suscribe entre la </w:t>
            </w:r>
            <w:r w:rsidR="00C065CD" w:rsidRPr="00340A86">
              <w:rPr>
                <w:rFonts w:cs="Arial"/>
              </w:rPr>
              <w:t>UAEMC</w:t>
            </w:r>
            <w:r w:rsidRPr="00340A86">
              <w:rPr>
                <w:rFonts w:cs="Arial"/>
              </w:rPr>
              <w:t xml:space="preserve"> y el adjudicatario, por medio del cual se imponen obligaciones a las partes.</w:t>
            </w:r>
          </w:p>
        </w:tc>
      </w:tr>
      <w:tr w:rsidR="00340A86" w:rsidRPr="00340A86" w14:paraId="4A272B27"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28E41DC0" w14:textId="77777777" w:rsidR="00EF2B5D" w:rsidRPr="00340A86" w:rsidRDefault="00EF2B5D" w:rsidP="00843F49">
            <w:pPr>
              <w:spacing w:line="240" w:lineRule="auto"/>
              <w:rPr>
                <w:rFonts w:cs="Arial"/>
                <w:b/>
              </w:rPr>
            </w:pPr>
            <w:r w:rsidRPr="00340A86">
              <w:rPr>
                <w:rFonts w:cs="Arial"/>
                <w:b/>
              </w:rPr>
              <w:t xml:space="preserve">Día(s) Calendario </w:t>
            </w:r>
          </w:p>
        </w:tc>
        <w:tc>
          <w:tcPr>
            <w:tcW w:w="7267" w:type="dxa"/>
            <w:tcBorders>
              <w:top w:val="nil"/>
              <w:left w:val="nil"/>
              <w:bottom w:val="single" w:sz="8" w:space="0" w:color="000000"/>
              <w:right w:val="single" w:sz="8" w:space="0" w:color="000000"/>
            </w:tcBorders>
            <w:vAlign w:val="center"/>
          </w:tcPr>
          <w:p w14:paraId="52560C6A" w14:textId="77777777" w:rsidR="00EF2B5D" w:rsidRPr="00340A86" w:rsidRDefault="00EF2B5D" w:rsidP="00843F49">
            <w:pPr>
              <w:spacing w:line="240" w:lineRule="auto"/>
              <w:rPr>
                <w:rFonts w:cs="Arial"/>
              </w:rPr>
            </w:pPr>
            <w:r w:rsidRPr="00340A86">
              <w:rPr>
                <w:rFonts w:cs="Arial"/>
              </w:rPr>
              <w:t xml:space="preserve">Es cualquier día del calendario, sin tener en cuenta si se trata de un día hábil o no hábil. </w:t>
            </w:r>
          </w:p>
        </w:tc>
      </w:tr>
      <w:tr w:rsidR="00340A86" w:rsidRPr="00340A86" w14:paraId="4D23E03B"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BAF5F8B" w14:textId="77777777" w:rsidR="00EF2B5D" w:rsidRPr="00340A86" w:rsidRDefault="00EF2B5D" w:rsidP="00843F49">
            <w:pPr>
              <w:spacing w:line="240" w:lineRule="auto"/>
              <w:rPr>
                <w:rFonts w:cs="Arial"/>
                <w:b/>
              </w:rPr>
            </w:pPr>
            <w:r w:rsidRPr="00340A86">
              <w:rPr>
                <w:rFonts w:cs="Arial"/>
                <w:b/>
              </w:rPr>
              <w:t xml:space="preserve">Día(s) Hábil(es) </w:t>
            </w:r>
          </w:p>
        </w:tc>
        <w:tc>
          <w:tcPr>
            <w:tcW w:w="7267" w:type="dxa"/>
            <w:tcBorders>
              <w:top w:val="nil"/>
              <w:left w:val="nil"/>
              <w:bottom w:val="single" w:sz="8" w:space="0" w:color="000000"/>
              <w:right w:val="single" w:sz="8" w:space="0" w:color="000000"/>
            </w:tcBorders>
            <w:vAlign w:val="center"/>
          </w:tcPr>
          <w:p w14:paraId="71F1324E" w14:textId="77777777" w:rsidR="00EF2B5D" w:rsidRPr="00340A86" w:rsidRDefault="00EF2B5D" w:rsidP="00843F49">
            <w:pPr>
              <w:spacing w:line="240" w:lineRule="auto"/>
              <w:rPr>
                <w:rFonts w:cs="Arial"/>
              </w:rPr>
            </w:pPr>
            <w:r w:rsidRPr="00340A86">
              <w:rPr>
                <w:rFonts w:cs="Arial"/>
              </w:rPr>
              <w:t xml:space="preserve">Es cualquier día comprendido entre el lunes al viernes de cada semana, excluyendo los días feriados o vacantes determinados por la normatividad vigente en la República de Colombia </w:t>
            </w:r>
          </w:p>
        </w:tc>
      </w:tr>
      <w:tr w:rsidR="00340A86" w:rsidRPr="00340A86" w14:paraId="5B4889BF"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745E280C" w14:textId="77777777" w:rsidR="00EF2B5D" w:rsidRPr="00340A86" w:rsidRDefault="00EF2B5D" w:rsidP="00843F49">
            <w:pPr>
              <w:spacing w:line="240" w:lineRule="auto"/>
              <w:rPr>
                <w:rFonts w:cs="Arial"/>
                <w:b/>
              </w:rPr>
            </w:pPr>
            <w:r w:rsidRPr="00340A86">
              <w:rPr>
                <w:rFonts w:cs="Arial"/>
                <w:b/>
              </w:rPr>
              <w:t xml:space="preserve">Documentos del Proceso </w:t>
            </w:r>
          </w:p>
        </w:tc>
        <w:tc>
          <w:tcPr>
            <w:tcW w:w="7267" w:type="dxa"/>
            <w:tcBorders>
              <w:top w:val="nil"/>
              <w:left w:val="nil"/>
              <w:bottom w:val="single" w:sz="8" w:space="0" w:color="000000"/>
              <w:right w:val="single" w:sz="8" w:space="0" w:color="000000"/>
            </w:tcBorders>
            <w:vAlign w:val="center"/>
          </w:tcPr>
          <w:p w14:paraId="5B3354C9" w14:textId="77777777" w:rsidR="00EF2B5D" w:rsidRPr="00340A86" w:rsidRDefault="00EF2B5D" w:rsidP="00843F49">
            <w:pPr>
              <w:spacing w:line="240" w:lineRule="auto"/>
              <w:rPr>
                <w:rFonts w:cs="Arial"/>
              </w:rPr>
            </w:pPr>
            <w:r w:rsidRPr="00340A86">
              <w:rPr>
                <w:rFonts w:cs="Arial"/>
              </w:rPr>
              <w:t xml:space="preserve">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t>
            </w:r>
          </w:p>
        </w:tc>
      </w:tr>
      <w:tr w:rsidR="00340A86" w:rsidRPr="00340A86" w14:paraId="30BD6EC6"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08D93F5A" w14:textId="77777777" w:rsidR="00EF2B5D" w:rsidRPr="00340A86" w:rsidRDefault="00EF2B5D" w:rsidP="00843F49">
            <w:pPr>
              <w:spacing w:line="240" w:lineRule="auto"/>
              <w:rPr>
                <w:rFonts w:cs="Arial"/>
                <w:b/>
              </w:rPr>
            </w:pPr>
            <w:r w:rsidRPr="00340A86">
              <w:rPr>
                <w:rFonts w:cs="Arial"/>
                <w:b/>
              </w:rPr>
              <w:t xml:space="preserve">Dólares de los Estados Unidos de América, o dólares, o US$ </w:t>
            </w:r>
          </w:p>
        </w:tc>
        <w:tc>
          <w:tcPr>
            <w:tcW w:w="7267" w:type="dxa"/>
            <w:tcBorders>
              <w:top w:val="nil"/>
              <w:left w:val="nil"/>
              <w:bottom w:val="single" w:sz="8" w:space="0" w:color="000000"/>
              <w:right w:val="single" w:sz="8" w:space="0" w:color="000000"/>
            </w:tcBorders>
            <w:vAlign w:val="center"/>
          </w:tcPr>
          <w:p w14:paraId="116026CE" w14:textId="77777777" w:rsidR="00EF2B5D" w:rsidRPr="00340A86" w:rsidRDefault="00EF2B5D" w:rsidP="00843F49">
            <w:pPr>
              <w:spacing w:line="240" w:lineRule="auto"/>
              <w:rPr>
                <w:rFonts w:cs="Arial"/>
              </w:rPr>
            </w:pPr>
            <w:r w:rsidRPr="00340A86">
              <w:rPr>
                <w:rFonts w:cs="Arial"/>
              </w:rPr>
              <w:t xml:space="preserve">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t>
            </w:r>
          </w:p>
        </w:tc>
      </w:tr>
      <w:tr w:rsidR="00340A86" w:rsidRPr="00340A86" w14:paraId="5B971472"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E4F75C6" w14:textId="77777777" w:rsidR="00EF2B5D" w:rsidRPr="00340A86" w:rsidRDefault="00EF2B5D" w:rsidP="00843F49">
            <w:pPr>
              <w:spacing w:line="240" w:lineRule="auto"/>
              <w:rPr>
                <w:rFonts w:cs="Arial"/>
                <w:b/>
              </w:rPr>
            </w:pPr>
            <w:r w:rsidRPr="00340A86">
              <w:rPr>
                <w:rFonts w:cs="Arial"/>
                <w:b/>
              </w:rPr>
              <w:t xml:space="preserve">Especificaciones </w:t>
            </w:r>
          </w:p>
        </w:tc>
        <w:tc>
          <w:tcPr>
            <w:tcW w:w="7267" w:type="dxa"/>
            <w:tcBorders>
              <w:top w:val="nil"/>
              <w:left w:val="nil"/>
              <w:bottom w:val="single" w:sz="8" w:space="0" w:color="000000"/>
              <w:right w:val="single" w:sz="8" w:space="0" w:color="000000"/>
            </w:tcBorders>
            <w:vAlign w:val="center"/>
          </w:tcPr>
          <w:p w14:paraId="79661095" w14:textId="77777777" w:rsidR="00EF2B5D" w:rsidRPr="00340A86" w:rsidRDefault="00EF2B5D" w:rsidP="00843F49">
            <w:pPr>
              <w:spacing w:line="240" w:lineRule="auto"/>
              <w:rPr>
                <w:rFonts w:cs="Arial"/>
              </w:rPr>
            </w:pPr>
            <w:r w:rsidRPr="00340A86">
              <w:rPr>
                <w:rFonts w:cs="Arial"/>
              </w:rPr>
              <w:t>Son las características, componentes y funcionamiento de los bienes o servicios, según el caso a los que se debe ceñir el Contratista durante la ejecución, para obtener los resultados objeto del contrato.</w:t>
            </w:r>
          </w:p>
        </w:tc>
      </w:tr>
      <w:tr w:rsidR="00340A86" w:rsidRPr="00340A86" w14:paraId="55A6582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4DF83E0B" w14:textId="77777777" w:rsidR="00EF2B5D" w:rsidRPr="00340A86" w:rsidRDefault="00EF2B5D" w:rsidP="00843F49">
            <w:pPr>
              <w:spacing w:line="240" w:lineRule="auto"/>
              <w:rPr>
                <w:rFonts w:cs="Arial"/>
                <w:b/>
              </w:rPr>
            </w:pPr>
            <w:r w:rsidRPr="00340A86">
              <w:rPr>
                <w:rFonts w:cs="Arial"/>
                <w:b/>
              </w:rPr>
              <w:t xml:space="preserve">Etapas del Contrato </w:t>
            </w:r>
          </w:p>
        </w:tc>
        <w:tc>
          <w:tcPr>
            <w:tcW w:w="7267" w:type="dxa"/>
            <w:tcBorders>
              <w:top w:val="nil"/>
              <w:left w:val="nil"/>
              <w:bottom w:val="single" w:sz="8" w:space="0" w:color="000000"/>
              <w:right w:val="single" w:sz="8" w:space="0" w:color="000000"/>
            </w:tcBorders>
            <w:vAlign w:val="center"/>
          </w:tcPr>
          <w:p w14:paraId="477103A9" w14:textId="77777777" w:rsidR="00EF2B5D" w:rsidRPr="00340A86" w:rsidRDefault="00EF2B5D" w:rsidP="00843F49">
            <w:pPr>
              <w:spacing w:line="240" w:lineRule="auto"/>
              <w:rPr>
                <w:rFonts w:cs="Arial"/>
              </w:rPr>
            </w:pPr>
            <w:r w:rsidRPr="00340A86">
              <w:rPr>
                <w:rFonts w:cs="Arial"/>
              </w:rPr>
              <w:t>Son las fases en las que se divide la ejecución del contrato, teniendo en cuenta las actividades propias de cada una de ellas las cuales pueden ser utilizadas por la Entidad para estructurar las garantías del contrato.</w:t>
            </w:r>
          </w:p>
        </w:tc>
      </w:tr>
      <w:tr w:rsidR="00340A86" w:rsidRPr="00340A86" w14:paraId="627AC6B5"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9912111" w14:textId="77777777" w:rsidR="00EF2B5D" w:rsidRPr="00340A86" w:rsidRDefault="00EF2B5D" w:rsidP="00843F49">
            <w:pPr>
              <w:spacing w:line="240" w:lineRule="auto"/>
              <w:rPr>
                <w:rFonts w:cs="Arial"/>
                <w:b/>
              </w:rPr>
            </w:pPr>
            <w:r w:rsidRPr="00340A86">
              <w:rPr>
                <w:rFonts w:cs="Arial"/>
                <w:b/>
              </w:rPr>
              <w:t xml:space="preserve">Garantía de Seriedad de la oferta </w:t>
            </w:r>
          </w:p>
        </w:tc>
        <w:tc>
          <w:tcPr>
            <w:tcW w:w="7267" w:type="dxa"/>
            <w:tcBorders>
              <w:top w:val="nil"/>
              <w:left w:val="nil"/>
              <w:bottom w:val="single" w:sz="8" w:space="0" w:color="000000"/>
              <w:right w:val="single" w:sz="8" w:space="0" w:color="000000"/>
            </w:tcBorders>
            <w:vAlign w:val="center"/>
          </w:tcPr>
          <w:p w14:paraId="7FAE72E5" w14:textId="77777777" w:rsidR="00EF2B5D" w:rsidRPr="00340A86" w:rsidRDefault="00EF2B5D" w:rsidP="00843F49">
            <w:pPr>
              <w:spacing w:line="240" w:lineRule="auto"/>
              <w:rPr>
                <w:rFonts w:cs="Arial"/>
              </w:rPr>
            </w:pPr>
            <w:r w:rsidRPr="00340A86">
              <w:rPr>
                <w:rFonts w:cs="Arial"/>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w:t>
            </w:r>
          </w:p>
        </w:tc>
      </w:tr>
      <w:tr w:rsidR="00340A86" w:rsidRPr="00340A86" w14:paraId="23C8EEF9"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1B25EFFD" w14:textId="77777777" w:rsidR="00EF2B5D" w:rsidRPr="00340A86" w:rsidRDefault="00EF2B5D" w:rsidP="00843F49">
            <w:pPr>
              <w:spacing w:line="240" w:lineRule="auto"/>
              <w:rPr>
                <w:rFonts w:cs="Arial"/>
                <w:b/>
              </w:rPr>
            </w:pPr>
            <w:r w:rsidRPr="00340A86">
              <w:rPr>
                <w:rFonts w:cs="Arial"/>
                <w:b/>
              </w:rPr>
              <w:t xml:space="preserve">Interesados </w:t>
            </w:r>
          </w:p>
        </w:tc>
        <w:tc>
          <w:tcPr>
            <w:tcW w:w="7267" w:type="dxa"/>
            <w:tcBorders>
              <w:top w:val="nil"/>
              <w:left w:val="nil"/>
              <w:bottom w:val="single" w:sz="8" w:space="0" w:color="000000"/>
              <w:right w:val="single" w:sz="8" w:space="0" w:color="000000"/>
            </w:tcBorders>
            <w:vAlign w:val="center"/>
          </w:tcPr>
          <w:p w14:paraId="19747569" w14:textId="77777777" w:rsidR="00EF2B5D" w:rsidRPr="00340A86" w:rsidRDefault="00EF2B5D" w:rsidP="00843F49">
            <w:pPr>
              <w:spacing w:line="240" w:lineRule="auto"/>
              <w:rPr>
                <w:rFonts w:cs="Arial"/>
              </w:rPr>
            </w:pPr>
            <w:r w:rsidRPr="00340A86">
              <w:rPr>
                <w:rFonts w:cs="Arial"/>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w:t>
            </w:r>
          </w:p>
        </w:tc>
      </w:tr>
      <w:tr w:rsidR="00340A86" w:rsidRPr="00340A86" w14:paraId="03944253"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E849847" w14:textId="77777777" w:rsidR="00EF2B5D" w:rsidRPr="00340A86" w:rsidRDefault="00EF2B5D" w:rsidP="00843F49">
            <w:pPr>
              <w:spacing w:line="240" w:lineRule="auto"/>
              <w:rPr>
                <w:rFonts w:cs="Arial"/>
                <w:b/>
              </w:rPr>
            </w:pPr>
            <w:r w:rsidRPr="00340A86">
              <w:rPr>
                <w:rFonts w:cs="Arial"/>
                <w:b/>
              </w:rPr>
              <w:t>Lance</w:t>
            </w:r>
          </w:p>
        </w:tc>
        <w:tc>
          <w:tcPr>
            <w:tcW w:w="7267" w:type="dxa"/>
            <w:tcBorders>
              <w:top w:val="nil"/>
              <w:left w:val="nil"/>
              <w:bottom w:val="single" w:sz="8" w:space="0" w:color="000000"/>
              <w:right w:val="single" w:sz="8" w:space="0" w:color="000000"/>
            </w:tcBorders>
            <w:vAlign w:val="center"/>
          </w:tcPr>
          <w:p w14:paraId="6FD2C31E" w14:textId="77777777" w:rsidR="00EF2B5D" w:rsidRPr="00340A86" w:rsidRDefault="00EF2B5D" w:rsidP="00843F49">
            <w:pPr>
              <w:spacing w:line="240" w:lineRule="auto"/>
              <w:rPr>
                <w:rFonts w:cs="Arial"/>
              </w:rPr>
            </w:pPr>
            <w:r w:rsidRPr="00340A86">
              <w:rPr>
                <w:rFonts w:cs="Arial"/>
              </w:rPr>
              <w:t>Cada una de las posturas que hacen los oferentes en el marco de una subasta.</w:t>
            </w:r>
          </w:p>
        </w:tc>
      </w:tr>
      <w:tr w:rsidR="00340A86" w:rsidRPr="00340A86" w14:paraId="0258EE79"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9C11755" w14:textId="77777777" w:rsidR="00EF2B5D" w:rsidRPr="00340A86" w:rsidRDefault="00EF2B5D" w:rsidP="00843F49">
            <w:pPr>
              <w:spacing w:line="240" w:lineRule="auto"/>
              <w:rPr>
                <w:rFonts w:cs="Arial"/>
                <w:b/>
              </w:rPr>
            </w:pPr>
            <w:r w:rsidRPr="00340A86">
              <w:rPr>
                <w:rFonts w:cs="Arial"/>
                <w:b/>
              </w:rPr>
              <w:t xml:space="preserve">Proceso de Selección </w:t>
            </w:r>
          </w:p>
        </w:tc>
        <w:tc>
          <w:tcPr>
            <w:tcW w:w="7267" w:type="dxa"/>
            <w:tcBorders>
              <w:top w:val="nil"/>
              <w:left w:val="nil"/>
              <w:bottom w:val="single" w:sz="8" w:space="0" w:color="000000"/>
              <w:right w:val="single" w:sz="8" w:space="0" w:color="000000"/>
            </w:tcBorders>
            <w:vAlign w:val="center"/>
          </w:tcPr>
          <w:p w14:paraId="2FA90606" w14:textId="77777777" w:rsidR="00EF2B5D" w:rsidRPr="00340A86" w:rsidRDefault="00EF2B5D" w:rsidP="00843F49">
            <w:pPr>
              <w:spacing w:line="240" w:lineRule="auto"/>
              <w:rPr>
                <w:rFonts w:cs="Arial"/>
              </w:rPr>
            </w:pPr>
            <w:r w:rsidRPr="00340A86">
              <w:rPr>
                <w:rFonts w:cs="Arial"/>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Contratos, de conformidad con la normatividad vigente.</w:t>
            </w:r>
          </w:p>
        </w:tc>
      </w:tr>
      <w:tr w:rsidR="00340A86" w:rsidRPr="00340A86" w14:paraId="59C6C1EB"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28C146B7" w14:textId="77777777" w:rsidR="00EF2B5D" w:rsidRPr="00340A86" w:rsidRDefault="00EF2B5D" w:rsidP="00843F49">
            <w:pPr>
              <w:spacing w:line="240" w:lineRule="auto"/>
              <w:rPr>
                <w:rFonts w:cs="Arial"/>
                <w:b/>
              </w:rPr>
            </w:pPr>
            <w:r w:rsidRPr="00340A86">
              <w:rPr>
                <w:rFonts w:cs="Arial"/>
                <w:b/>
              </w:rPr>
              <w:t xml:space="preserve">Período Contractual </w:t>
            </w:r>
          </w:p>
        </w:tc>
        <w:tc>
          <w:tcPr>
            <w:tcW w:w="7267" w:type="dxa"/>
            <w:tcBorders>
              <w:top w:val="nil"/>
              <w:left w:val="nil"/>
              <w:bottom w:val="single" w:sz="8" w:space="0" w:color="000000"/>
              <w:right w:val="single" w:sz="8" w:space="0" w:color="000000"/>
            </w:tcBorders>
            <w:vAlign w:val="center"/>
          </w:tcPr>
          <w:p w14:paraId="19C29B26" w14:textId="77777777" w:rsidR="00EF2B5D" w:rsidRPr="00340A86" w:rsidRDefault="00EF2B5D" w:rsidP="00843F49">
            <w:pPr>
              <w:spacing w:line="240" w:lineRule="auto"/>
              <w:rPr>
                <w:rFonts w:cs="Arial"/>
              </w:rPr>
            </w:pPr>
            <w:r w:rsidRPr="00340A86">
              <w:rPr>
                <w:rFonts w:cs="Arial"/>
              </w:rPr>
              <w:t>Es cada una de las fracciones temporales en las que se divide la ejecución y vigencia del Contrato.</w:t>
            </w:r>
          </w:p>
        </w:tc>
      </w:tr>
      <w:tr w:rsidR="00340A86" w:rsidRPr="00340A86" w14:paraId="238005E9"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90A284B" w14:textId="77777777" w:rsidR="00EF2B5D" w:rsidRPr="00340A86" w:rsidRDefault="00EF2B5D" w:rsidP="00843F49">
            <w:pPr>
              <w:spacing w:line="240" w:lineRule="auto"/>
              <w:rPr>
                <w:rFonts w:cs="Arial"/>
                <w:b/>
              </w:rPr>
            </w:pPr>
            <w:r w:rsidRPr="00340A86">
              <w:rPr>
                <w:rFonts w:cs="Arial"/>
                <w:b/>
              </w:rPr>
              <w:lastRenderedPageBreak/>
              <w:t xml:space="preserve">Pesos Colombianos, Pesos o $ </w:t>
            </w:r>
          </w:p>
        </w:tc>
        <w:tc>
          <w:tcPr>
            <w:tcW w:w="7267" w:type="dxa"/>
            <w:tcBorders>
              <w:top w:val="nil"/>
              <w:left w:val="nil"/>
              <w:bottom w:val="single" w:sz="8" w:space="0" w:color="000000"/>
              <w:right w:val="single" w:sz="8" w:space="0" w:color="000000"/>
            </w:tcBorders>
            <w:vAlign w:val="center"/>
          </w:tcPr>
          <w:p w14:paraId="55B88981" w14:textId="77777777" w:rsidR="00EF2B5D" w:rsidRPr="00340A86" w:rsidRDefault="00EF2B5D" w:rsidP="00843F49">
            <w:pPr>
              <w:spacing w:line="240" w:lineRule="auto"/>
              <w:rPr>
                <w:rFonts w:cs="Arial"/>
              </w:rPr>
            </w:pPr>
            <w:r w:rsidRPr="00340A86">
              <w:rPr>
                <w:rFonts w:cs="Arial"/>
              </w:rPr>
              <w:t>Es la moneda de curso legal en la República de Colombia.</w:t>
            </w:r>
          </w:p>
        </w:tc>
      </w:tr>
      <w:tr w:rsidR="00340A86" w:rsidRPr="00340A86" w14:paraId="6CDDBF63"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016F92A4" w14:textId="77777777" w:rsidR="00EF2B5D" w:rsidRPr="00340A86" w:rsidRDefault="00EF2B5D" w:rsidP="00843F49">
            <w:pPr>
              <w:spacing w:line="240" w:lineRule="auto"/>
              <w:rPr>
                <w:rFonts w:cs="Arial"/>
                <w:b/>
              </w:rPr>
            </w:pPr>
            <w:r w:rsidRPr="00340A86">
              <w:rPr>
                <w:rFonts w:cs="Arial"/>
                <w:b/>
              </w:rPr>
              <w:t xml:space="preserve">Pliego de Condiciones </w:t>
            </w:r>
          </w:p>
        </w:tc>
        <w:tc>
          <w:tcPr>
            <w:tcW w:w="7267" w:type="dxa"/>
            <w:tcBorders>
              <w:top w:val="nil"/>
              <w:left w:val="nil"/>
              <w:bottom w:val="single" w:sz="8" w:space="0" w:color="000000"/>
              <w:right w:val="single" w:sz="8" w:space="0" w:color="000000"/>
            </w:tcBorders>
            <w:vAlign w:val="center"/>
          </w:tcPr>
          <w:p w14:paraId="30594CA2" w14:textId="77777777" w:rsidR="00EF2B5D" w:rsidRPr="00340A86" w:rsidRDefault="00EF2B5D" w:rsidP="00843F49">
            <w:pPr>
              <w:spacing w:line="240" w:lineRule="auto"/>
              <w:rPr>
                <w:rFonts w:cs="Arial"/>
              </w:rPr>
            </w:pPr>
            <w:r w:rsidRPr="00340A86">
              <w:rPr>
                <w:rFonts w:cs="Arial"/>
              </w:rPr>
              <w:t>Es el conjunto de disposiciones que rigen el Proceso de Selección y el futuro contrato, en los que se señalan las condiciones objetivas, plazos y procedimientos dentro de los cuales los proponentes deben formular su propuesta para participar en el proceso de selección.</w:t>
            </w:r>
          </w:p>
        </w:tc>
      </w:tr>
      <w:tr w:rsidR="00340A86" w:rsidRPr="00340A86" w14:paraId="19C46883" w14:textId="77777777" w:rsidTr="00843F49">
        <w:trPr>
          <w:trHeight w:val="20"/>
        </w:trPr>
        <w:tc>
          <w:tcPr>
            <w:tcW w:w="2117" w:type="dxa"/>
            <w:tcBorders>
              <w:top w:val="nil"/>
              <w:left w:val="single" w:sz="8" w:space="0" w:color="000000"/>
              <w:bottom w:val="nil"/>
              <w:right w:val="single" w:sz="8" w:space="0" w:color="000000"/>
            </w:tcBorders>
            <w:vAlign w:val="center"/>
          </w:tcPr>
          <w:p w14:paraId="12042AD2" w14:textId="77777777" w:rsidR="00EF2B5D" w:rsidRPr="00340A86" w:rsidRDefault="00EF2B5D" w:rsidP="00843F49">
            <w:pPr>
              <w:spacing w:line="240" w:lineRule="auto"/>
              <w:rPr>
                <w:rFonts w:cs="Arial"/>
                <w:b/>
              </w:rPr>
            </w:pPr>
            <w:r w:rsidRPr="00340A86">
              <w:rPr>
                <w:rFonts w:cs="Arial"/>
                <w:b/>
              </w:rPr>
              <w:t xml:space="preserve">Primer orden de </w:t>
            </w:r>
          </w:p>
        </w:tc>
        <w:tc>
          <w:tcPr>
            <w:tcW w:w="7267" w:type="dxa"/>
            <w:vMerge w:val="restart"/>
            <w:tcBorders>
              <w:top w:val="nil"/>
              <w:left w:val="single" w:sz="8" w:space="0" w:color="000000"/>
              <w:bottom w:val="single" w:sz="8" w:space="0" w:color="000000"/>
              <w:right w:val="single" w:sz="8" w:space="0" w:color="000000"/>
            </w:tcBorders>
            <w:vAlign w:val="center"/>
          </w:tcPr>
          <w:p w14:paraId="44EB8119" w14:textId="77777777" w:rsidR="00EF2B5D" w:rsidRPr="00340A86" w:rsidRDefault="00EF2B5D" w:rsidP="00843F49">
            <w:pPr>
              <w:spacing w:line="240" w:lineRule="auto"/>
              <w:rPr>
                <w:rFonts w:cs="Arial"/>
              </w:rPr>
            </w:pPr>
            <w:r w:rsidRPr="00340A86">
              <w:rPr>
                <w:rFonts w:cs="Arial"/>
              </w:rPr>
              <w:t>Es la posición que ocupa el proponente habilitado que acredita el puntaje más alto luego de efectuarse la calificación de los criterios de ponderación, previstos en el pliego de condiciones.</w:t>
            </w:r>
          </w:p>
        </w:tc>
      </w:tr>
      <w:tr w:rsidR="00340A86" w:rsidRPr="00340A86" w14:paraId="464BD4E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1EEA278F" w14:textId="77777777" w:rsidR="00EF2B5D" w:rsidRPr="00340A86" w:rsidRDefault="00EF2B5D" w:rsidP="00843F49">
            <w:pPr>
              <w:spacing w:line="240" w:lineRule="auto"/>
              <w:rPr>
                <w:rFonts w:cs="Arial"/>
                <w:b/>
              </w:rPr>
            </w:pPr>
            <w:r w:rsidRPr="00340A86">
              <w:rPr>
                <w:rFonts w:cs="Arial"/>
                <w:b/>
              </w:rPr>
              <w:t xml:space="preserve">elegibilidad </w:t>
            </w:r>
          </w:p>
        </w:tc>
        <w:tc>
          <w:tcPr>
            <w:tcW w:w="7267" w:type="dxa"/>
            <w:vMerge/>
            <w:tcBorders>
              <w:top w:val="nil"/>
              <w:left w:val="single" w:sz="8" w:space="0" w:color="000000"/>
              <w:bottom w:val="single" w:sz="8" w:space="0" w:color="000000"/>
              <w:right w:val="single" w:sz="8" w:space="0" w:color="000000"/>
            </w:tcBorders>
            <w:vAlign w:val="center"/>
          </w:tcPr>
          <w:p w14:paraId="17FC54BF" w14:textId="77777777" w:rsidR="00EF2B5D" w:rsidRPr="00340A86" w:rsidRDefault="00EF2B5D" w:rsidP="00843F49">
            <w:pPr>
              <w:widowControl w:val="0"/>
              <w:pBdr>
                <w:top w:val="nil"/>
                <w:left w:val="nil"/>
                <w:bottom w:val="nil"/>
                <w:right w:val="nil"/>
                <w:between w:val="nil"/>
              </w:pBdr>
              <w:jc w:val="left"/>
              <w:rPr>
                <w:rFonts w:cs="Arial"/>
                <w:b/>
              </w:rPr>
            </w:pPr>
          </w:p>
        </w:tc>
      </w:tr>
      <w:tr w:rsidR="00340A86" w:rsidRPr="00340A86" w14:paraId="13EBF0A6"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6633F151" w14:textId="77777777" w:rsidR="00EF2B5D" w:rsidRPr="00340A86" w:rsidRDefault="00EF2B5D" w:rsidP="00843F49">
            <w:pPr>
              <w:spacing w:line="240" w:lineRule="auto"/>
              <w:rPr>
                <w:rFonts w:cs="Arial"/>
                <w:b/>
              </w:rPr>
            </w:pPr>
            <w:r w:rsidRPr="00340A86">
              <w:rPr>
                <w:rFonts w:cs="Arial"/>
                <w:b/>
              </w:rPr>
              <w:t xml:space="preserve">Proceso de contratación </w:t>
            </w:r>
          </w:p>
        </w:tc>
        <w:tc>
          <w:tcPr>
            <w:tcW w:w="7267" w:type="dxa"/>
            <w:tcBorders>
              <w:top w:val="nil"/>
              <w:left w:val="nil"/>
              <w:bottom w:val="single" w:sz="8" w:space="0" w:color="000000"/>
              <w:right w:val="single" w:sz="8" w:space="0" w:color="000000"/>
            </w:tcBorders>
            <w:vAlign w:val="center"/>
          </w:tcPr>
          <w:p w14:paraId="71BDA83C" w14:textId="77777777" w:rsidR="00EF2B5D" w:rsidRPr="00340A86" w:rsidRDefault="00EF2B5D" w:rsidP="00843F49">
            <w:pPr>
              <w:spacing w:line="240" w:lineRule="auto"/>
              <w:rPr>
                <w:rFonts w:cs="Arial"/>
              </w:rPr>
            </w:pPr>
            <w:r w:rsidRPr="00340A86">
              <w:rPr>
                <w:rFonts w:cs="Arial"/>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w:t>
            </w:r>
          </w:p>
        </w:tc>
      </w:tr>
      <w:tr w:rsidR="00340A86" w:rsidRPr="00340A86" w14:paraId="4110E398"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5D7BC4AE" w14:textId="77777777" w:rsidR="00EF2B5D" w:rsidRPr="00340A86" w:rsidRDefault="00EF2B5D" w:rsidP="00843F49">
            <w:pPr>
              <w:spacing w:line="240" w:lineRule="auto"/>
              <w:rPr>
                <w:rFonts w:cs="Arial"/>
                <w:b/>
              </w:rPr>
            </w:pPr>
            <w:r w:rsidRPr="00340A86">
              <w:rPr>
                <w:rFonts w:cs="Arial"/>
                <w:b/>
              </w:rPr>
              <w:t xml:space="preserve">Proponente </w:t>
            </w:r>
          </w:p>
        </w:tc>
        <w:tc>
          <w:tcPr>
            <w:tcW w:w="7267" w:type="dxa"/>
            <w:tcBorders>
              <w:top w:val="nil"/>
              <w:left w:val="nil"/>
              <w:bottom w:val="single" w:sz="8" w:space="0" w:color="000000"/>
              <w:right w:val="single" w:sz="8" w:space="0" w:color="000000"/>
            </w:tcBorders>
            <w:vAlign w:val="center"/>
          </w:tcPr>
          <w:p w14:paraId="70351FC6" w14:textId="77777777" w:rsidR="00EF2B5D" w:rsidRPr="00340A86" w:rsidRDefault="00EF2B5D" w:rsidP="00843F49">
            <w:pPr>
              <w:spacing w:line="240" w:lineRule="auto"/>
              <w:rPr>
                <w:rFonts w:cs="Arial"/>
              </w:rPr>
            </w:pPr>
            <w:r w:rsidRPr="00340A86">
              <w:rPr>
                <w:rFonts w:cs="Arial"/>
              </w:rPr>
              <w:t>Es la persona natural o jurídica o el grupo de personas jurídicas y/o naturales asociadas entre sí mediante las figuras de consorcio, unión temporal o cualquier otro tipo de asociación que presenta una propuesta para participar en el proceso de contratación.</w:t>
            </w:r>
          </w:p>
        </w:tc>
      </w:tr>
      <w:tr w:rsidR="00340A86" w:rsidRPr="00340A86" w14:paraId="79B8A1ED"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FF81104" w14:textId="77777777" w:rsidR="00EF2B5D" w:rsidRPr="00340A86" w:rsidRDefault="00EF2B5D" w:rsidP="00843F49">
            <w:pPr>
              <w:spacing w:line="240" w:lineRule="auto"/>
              <w:rPr>
                <w:rFonts w:cs="Arial"/>
                <w:b/>
              </w:rPr>
            </w:pPr>
            <w:r w:rsidRPr="00340A86">
              <w:rPr>
                <w:rFonts w:cs="Arial"/>
                <w:b/>
              </w:rPr>
              <w:t xml:space="preserve">Propuesta </w:t>
            </w:r>
          </w:p>
        </w:tc>
        <w:tc>
          <w:tcPr>
            <w:tcW w:w="7267" w:type="dxa"/>
            <w:tcBorders>
              <w:top w:val="nil"/>
              <w:left w:val="nil"/>
              <w:bottom w:val="single" w:sz="8" w:space="0" w:color="000000"/>
              <w:right w:val="single" w:sz="8" w:space="0" w:color="000000"/>
            </w:tcBorders>
            <w:vAlign w:val="center"/>
          </w:tcPr>
          <w:p w14:paraId="2AB19548" w14:textId="77777777" w:rsidR="00EF2B5D" w:rsidRPr="00340A86" w:rsidRDefault="00EF2B5D" w:rsidP="00843F49">
            <w:pPr>
              <w:spacing w:line="240" w:lineRule="auto"/>
              <w:rPr>
                <w:rFonts w:cs="Arial"/>
              </w:rPr>
            </w:pPr>
            <w:r w:rsidRPr="00340A86">
              <w:rPr>
                <w:rFonts w:cs="Arial"/>
              </w:rPr>
              <w:t>Es la oferta con carácter irrevocable, presentada conforme a los requisitos establecidos en el pliego de condiciones; debidamente suscrita por quien tiene la capacidad de representar al proponente.</w:t>
            </w:r>
          </w:p>
        </w:tc>
      </w:tr>
      <w:tr w:rsidR="00340A86" w:rsidRPr="00340A86" w14:paraId="5B606D6D"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B28F8D5" w14:textId="77777777" w:rsidR="00EF2B5D" w:rsidRPr="00340A86" w:rsidRDefault="00EF2B5D" w:rsidP="00843F49">
            <w:pPr>
              <w:spacing w:line="240" w:lineRule="auto"/>
              <w:rPr>
                <w:rFonts w:cs="Arial"/>
                <w:b/>
              </w:rPr>
            </w:pPr>
            <w:r w:rsidRPr="00340A86">
              <w:rPr>
                <w:rFonts w:cs="Arial"/>
                <w:b/>
              </w:rPr>
              <w:t xml:space="preserve">Riesgo </w:t>
            </w:r>
          </w:p>
        </w:tc>
        <w:tc>
          <w:tcPr>
            <w:tcW w:w="7267" w:type="dxa"/>
            <w:tcBorders>
              <w:top w:val="nil"/>
              <w:left w:val="nil"/>
              <w:bottom w:val="single" w:sz="8" w:space="0" w:color="000000"/>
              <w:right w:val="single" w:sz="8" w:space="0" w:color="000000"/>
            </w:tcBorders>
            <w:vAlign w:val="center"/>
          </w:tcPr>
          <w:p w14:paraId="2DDEE769" w14:textId="77777777" w:rsidR="00EF2B5D" w:rsidRPr="00340A86" w:rsidRDefault="00EF2B5D" w:rsidP="00843F49">
            <w:pPr>
              <w:spacing w:line="240" w:lineRule="auto"/>
              <w:rPr>
                <w:rFonts w:cs="Arial"/>
              </w:rPr>
            </w:pPr>
            <w:r w:rsidRPr="00340A86">
              <w:rPr>
                <w:rFonts w:cs="Arial"/>
              </w:rPr>
              <w:t>Es el evento que puede generar efectos adversos y de distinta magnitud en el logro de los objetivos del Proceso de Contratación o en la ejecución de un Contrato.</w:t>
            </w:r>
          </w:p>
        </w:tc>
      </w:tr>
      <w:tr w:rsidR="00340A86" w:rsidRPr="00340A86" w14:paraId="46BADB9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1D52D6FA" w14:textId="77777777" w:rsidR="00EF2B5D" w:rsidRPr="00340A86" w:rsidRDefault="00EF2B5D" w:rsidP="00843F49">
            <w:pPr>
              <w:spacing w:line="240" w:lineRule="auto"/>
              <w:rPr>
                <w:rFonts w:cs="Arial"/>
                <w:b/>
              </w:rPr>
            </w:pPr>
            <w:r w:rsidRPr="00340A86">
              <w:rPr>
                <w:rFonts w:cs="Arial"/>
                <w:b/>
              </w:rPr>
              <w:t xml:space="preserve">RUP </w:t>
            </w:r>
          </w:p>
        </w:tc>
        <w:tc>
          <w:tcPr>
            <w:tcW w:w="7267" w:type="dxa"/>
            <w:tcBorders>
              <w:top w:val="nil"/>
              <w:left w:val="nil"/>
              <w:bottom w:val="single" w:sz="8" w:space="0" w:color="000000"/>
              <w:right w:val="single" w:sz="8" w:space="0" w:color="000000"/>
            </w:tcBorders>
            <w:vAlign w:val="center"/>
          </w:tcPr>
          <w:p w14:paraId="0E0DE946" w14:textId="77777777" w:rsidR="00EF2B5D" w:rsidRPr="00340A86" w:rsidRDefault="00EF2B5D" w:rsidP="00843F49">
            <w:pPr>
              <w:spacing w:line="240" w:lineRule="auto"/>
              <w:rPr>
                <w:rFonts w:cs="Arial"/>
              </w:rPr>
            </w:pPr>
            <w:r w:rsidRPr="00340A86">
              <w:rPr>
                <w:rFonts w:cs="Arial"/>
              </w:rPr>
              <w:t>Es el registro único de proponentes que llevan las cámaras de comercio y en el cual los interesados en participar en Procesos de Contratación deben estar inscritos.</w:t>
            </w:r>
          </w:p>
        </w:tc>
      </w:tr>
      <w:tr w:rsidR="00340A86" w:rsidRPr="00340A86" w14:paraId="57D0788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09876D21" w14:textId="77777777" w:rsidR="00EF2B5D" w:rsidRPr="00340A86" w:rsidRDefault="00EF2B5D" w:rsidP="00843F49">
            <w:pPr>
              <w:spacing w:line="240" w:lineRule="auto"/>
              <w:rPr>
                <w:rFonts w:cs="Arial"/>
                <w:b/>
              </w:rPr>
            </w:pPr>
            <w:r w:rsidRPr="00340A86">
              <w:rPr>
                <w:rFonts w:cs="Arial"/>
                <w:b/>
              </w:rPr>
              <w:t xml:space="preserve">Servicios Nacionales </w:t>
            </w:r>
          </w:p>
        </w:tc>
        <w:tc>
          <w:tcPr>
            <w:tcW w:w="7267" w:type="dxa"/>
            <w:tcBorders>
              <w:top w:val="nil"/>
              <w:left w:val="nil"/>
              <w:bottom w:val="single" w:sz="8" w:space="0" w:color="000000"/>
              <w:right w:val="single" w:sz="8" w:space="0" w:color="000000"/>
            </w:tcBorders>
            <w:vAlign w:val="center"/>
          </w:tcPr>
          <w:p w14:paraId="2B7237B9" w14:textId="77777777" w:rsidR="00EF2B5D" w:rsidRPr="00340A86" w:rsidRDefault="00EF2B5D" w:rsidP="00843F49">
            <w:pPr>
              <w:spacing w:line="240" w:lineRule="auto"/>
              <w:rPr>
                <w:rFonts w:cs="Arial"/>
              </w:rPr>
            </w:pPr>
            <w:r w:rsidRPr="00340A86">
              <w:rPr>
                <w:rFonts w:cs="Arial"/>
              </w:rPr>
              <w:t>Son servicios prestados por personas naturales colombianas o residentes en Colombia o por personas jurídicas constituidas de conformidad con la legislación colombiana.</w:t>
            </w:r>
          </w:p>
        </w:tc>
      </w:tr>
      <w:tr w:rsidR="00340A86" w:rsidRPr="00340A86" w14:paraId="6D8F77CA"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73AD3925" w14:textId="77777777" w:rsidR="00EF2B5D" w:rsidRPr="00340A86" w:rsidRDefault="00EF2B5D" w:rsidP="00843F49">
            <w:pPr>
              <w:spacing w:line="240" w:lineRule="auto"/>
              <w:rPr>
                <w:rFonts w:cs="Arial"/>
                <w:b/>
              </w:rPr>
            </w:pPr>
            <w:r w:rsidRPr="00340A86">
              <w:rPr>
                <w:rFonts w:cs="Arial"/>
                <w:b/>
              </w:rPr>
              <w:t xml:space="preserve">SECOP </w:t>
            </w:r>
          </w:p>
        </w:tc>
        <w:tc>
          <w:tcPr>
            <w:tcW w:w="7267" w:type="dxa"/>
            <w:tcBorders>
              <w:top w:val="nil"/>
              <w:left w:val="nil"/>
              <w:bottom w:val="single" w:sz="8" w:space="0" w:color="000000"/>
              <w:right w:val="single" w:sz="8" w:space="0" w:color="000000"/>
            </w:tcBorders>
            <w:vAlign w:val="center"/>
          </w:tcPr>
          <w:p w14:paraId="577639AD" w14:textId="77777777" w:rsidR="00EF2B5D" w:rsidRPr="00340A86" w:rsidRDefault="00EF2B5D" w:rsidP="00843F49">
            <w:pPr>
              <w:spacing w:line="240" w:lineRule="auto"/>
              <w:rPr>
                <w:rFonts w:cs="Arial"/>
              </w:rPr>
            </w:pPr>
            <w:r w:rsidRPr="00340A86">
              <w:rPr>
                <w:rFonts w:cs="Arial"/>
              </w:rPr>
              <w:t>Es el Sistema Electrónico para la Contratación Pública al que se refiere el artículo 3 de la Ley 1150 de 2007.</w:t>
            </w:r>
          </w:p>
        </w:tc>
      </w:tr>
      <w:tr w:rsidR="00340A86" w:rsidRPr="00340A86" w14:paraId="19319B3D"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33F36756" w14:textId="77777777" w:rsidR="00EF2B5D" w:rsidRPr="00340A86" w:rsidRDefault="00EF2B5D" w:rsidP="00843F49">
            <w:pPr>
              <w:spacing w:line="240" w:lineRule="auto"/>
              <w:rPr>
                <w:rFonts w:cs="Arial"/>
                <w:b/>
              </w:rPr>
            </w:pPr>
            <w:r w:rsidRPr="00340A86">
              <w:rPr>
                <w:rFonts w:cs="Arial"/>
                <w:b/>
              </w:rPr>
              <w:t xml:space="preserve">SMMLV </w:t>
            </w:r>
          </w:p>
        </w:tc>
        <w:tc>
          <w:tcPr>
            <w:tcW w:w="7267" w:type="dxa"/>
            <w:tcBorders>
              <w:top w:val="nil"/>
              <w:left w:val="nil"/>
              <w:bottom w:val="single" w:sz="8" w:space="0" w:color="000000"/>
              <w:right w:val="single" w:sz="8" w:space="0" w:color="000000"/>
            </w:tcBorders>
            <w:vAlign w:val="center"/>
          </w:tcPr>
          <w:p w14:paraId="1BD017E6" w14:textId="77777777" w:rsidR="00EF2B5D" w:rsidRPr="00340A86" w:rsidRDefault="00EF2B5D" w:rsidP="00843F49">
            <w:pPr>
              <w:spacing w:line="240" w:lineRule="auto"/>
              <w:rPr>
                <w:rFonts w:cs="Arial"/>
              </w:rPr>
            </w:pPr>
            <w:r w:rsidRPr="00340A86">
              <w:rPr>
                <w:rFonts w:cs="Arial"/>
              </w:rPr>
              <w:t>Es el salario mínimo mensual legal vigente en la República de Colombia.</w:t>
            </w:r>
          </w:p>
        </w:tc>
      </w:tr>
      <w:tr w:rsidR="00EF2B5D" w:rsidRPr="00340A86" w14:paraId="02CFC325" w14:textId="77777777" w:rsidTr="00843F49">
        <w:trPr>
          <w:trHeight w:val="20"/>
        </w:trPr>
        <w:tc>
          <w:tcPr>
            <w:tcW w:w="2117" w:type="dxa"/>
            <w:tcBorders>
              <w:top w:val="nil"/>
              <w:left w:val="single" w:sz="8" w:space="0" w:color="000000"/>
              <w:bottom w:val="single" w:sz="8" w:space="0" w:color="000000"/>
              <w:right w:val="single" w:sz="8" w:space="0" w:color="000000"/>
            </w:tcBorders>
            <w:vAlign w:val="center"/>
          </w:tcPr>
          <w:p w14:paraId="1F1D2DFB" w14:textId="77777777" w:rsidR="00EF2B5D" w:rsidRPr="00340A86" w:rsidRDefault="00EF2B5D" w:rsidP="00843F49">
            <w:pPr>
              <w:spacing w:line="240" w:lineRule="auto"/>
              <w:rPr>
                <w:rFonts w:cs="Arial"/>
                <w:b/>
              </w:rPr>
            </w:pPr>
            <w:proofErr w:type="spellStart"/>
            <w:r w:rsidRPr="00340A86">
              <w:rPr>
                <w:rFonts w:cs="Arial"/>
                <w:b/>
              </w:rPr>
              <w:t>Mipyme</w:t>
            </w:r>
            <w:proofErr w:type="spellEnd"/>
            <w:r w:rsidRPr="00340A86">
              <w:rPr>
                <w:rFonts w:cs="Arial"/>
                <w:b/>
              </w:rPr>
              <w:t xml:space="preserve"> </w:t>
            </w:r>
          </w:p>
        </w:tc>
        <w:tc>
          <w:tcPr>
            <w:tcW w:w="7267" w:type="dxa"/>
            <w:tcBorders>
              <w:top w:val="nil"/>
              <w:left w:val="nil"/>
              <w:bottom w:val="single" w:sz="8" w:space="0" w:color="000000"/>
              <w:right w:val="single" w:sz="8" w:space="0" w:color="000000"/>
            </w:tcBorders>
            <w:vAlign w:val="center"/>
          </w:tcPr>
          <w:p w14:paraId="3D79C037" w14:textId="77777777" w:rsidR="00EF2B5D" w:rsidRPr="00340A86" w:rsidRDefault="00EF2B5D" w:rsidP="00843F49">
            <w:pPr>
              <w:spacing w:line="240" w:lineRule="auto"/>
              <w:rPr>
                <w:rFonts w:cs="Arial"/>
              </w:rPr>
            </w:pPr>
            <w:r w:rsidRPr="00340A86">
              <w:rPr>
                <w:rFonts w:cs="Arial"/>
              </w:rPr>
              <w:t>Es una micro, pequeña y mediana empresa medida de acuerdo con la ley vigente aplicable.</w:t>
            </w:r>
          </w:p>
        </w:tc>
      </w:tr>
    </w:tbl>
    <w:p w14:paraId="777E08A7" w14:textId="77777777" w:rsidR="00EF2B5D" w:rsidRPr="00340A86" w:rsidRDefault="00EF2B5D" w:rsidP="00EF2B5D">
      <w:pPr>
        <w:ind w:right="-30"/>
        <w:rPr>
          <w:rFonts w:cs="Arial"/>
        </w:rPr>
      </w:pPr>
    </w:p>
    <w:p w14:paraId="391EE0F0" w14:textId="10FB9F12"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NORMAS DE INTERPRETACIÓN DEL PLIEGO DE CONDICIONES</w:t>
      </w:r>
    </w:p>
    <w:p w14:paraId="70A821BD" w14:textId="77777777" w:rsidR="00EF2B5D" w:rsidRPr="00340A86" w:rsidRDefault="00EF2B5D" w:rsidP="00EF2B5D">
      <w:pPr>
        <w:ind w:right="-30"/>
        <w:rPr>
          <w:rFonts w:cs="Arial"/>
        </w:rPr>
      </w:pPr>
    </w:p>
    <w:p w14:paraId="7D234598" w14:textId="77777777" w:rsidR="00EF2B5D" w:rsidRPr="00340A86" w:rsidRDefault="00EF2B5D" w:rsidP="00EF2B5D">
      <w:pPr>
        <w:ind w:right="-30"/>
        <w:rPr>
          <w:rFonts w:cs="Arial"/>
        </w:rPr>
      </w:pPr>
      <w:r w:rsidRPr="00340A86">
        <w:rPr>
          <w:rFonts w:cs="Arial"/>
        </w:rPr>
        <w:t xml:space="preserve">Este pliego de condiciones debe interpretarse como un todo y sus disposiciones no deben entenderse de manera separada de lo que indica su contexto general. Por lo tanto, se considera </w:t>
      </w:r>
      <w:r w:rsidRPr="00340A86">
        <w:rPr>
          <w:rFonts w:cs="Arial"/>
        </w:rPr>
        <w:lastRenderedPageBreak/>
        <w:t>integrada la información incluida en los documentos del proceso que lo acompañan y las adendas que se expidan.</w:t>
      </w:r>
    </w:p>
    <w:p w14:paraId="4D31D4D3" w14:textId="77777777" w:rsidR="00EF2B5D" w:rsidRPr="00340A86" w:rsidRDefault="00EF2B5D" w:rsidP="00EF2B5D">
      <w:pPr>
        <w:ind w:right="-30"/>
        <w:rPr>
          <w:rFonts w:cs="Arial"/>
        </w:rPr>
      </w:pPr>
    </w:p>
    <w:p w14:paraId="0BBE7F31" w14:textId="77777777" w:rsidR="00EF2B5D" w:rsidRPr="00340A86" w:rsidRDefault="00EF2B5D" w:rsidP="00EF2B5D">
      <w:pPr>
        <w:ind w:right="-30"/>
        <w:rPr>
          <w:rFonts w:cs="Arial"/>
        </w:rPr>
      </w:pPr>
      <w:r w:rsidRPr="00340A86">
        <w:rPr>
          <w:rFonts w:cs="Arial"/>
        </w:rPr>
        <w:t>Además, se seguirán los siguientes criterios para la interpretación y entendimiento del pliego de condiciones:</w:t>
      </w:r>
    </w:p>
    <w:p w14:paraId="26223ACB" w14:textId="77777777" w:rsidR="00EF2B5D" w:rsidRPr="00340A86" w:rsidRDefault="00EF2B5D" w:rsidP="00EF2B5D">
      <w:pPr>
        <w:ind w:right="-30"/>
        <w:rPr>
          <w:rFonts w:cs="Arial"/>
        </w:rPr>
      </w:pPr>
    </w:p>
    <w:p w14:paraId="0A3635DF"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El orden de los numerales, capítulos y cláusulas del pliego de condiciones no deben interpretarse como un grado de prelación entre los mismos.</w:t>
      </w:r>
    </w:p>
    <w:p w14:paraId="5CBD615C"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Los títulos de los numerales y capítulos utilizados en el pliego solo sirven como referencia y no afectan la interpretación de su contenido.</w:t>
      </w:r>
    </w:p>
    <w:p w14:paraId="684CECD9"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Las palabras en singular se entenderán también en plural y viceversa, cuando lo exija el contexto; y las palabras en género femenino, se entenderán en género masculino y viceversa, cuando el contexto lo requiera.</w:t>
      </w:r>
    </w:p>
    <w:p w14:paraId="6A272648"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 xml:space="preserve">Los plazos en días establecidos en este pliego de condiciones se entienden como hábiles, salvo que de manera expresa la ley o la entidad indique que se trata de calendario o de meses. Cuando el vencimiento de un plazo corresponda a un día no hábil para la entidad este se trasladará al día hábil siguiente. </w:t>
      </w:r>
    </w:p>
    <w:p w14:paraId="7AF4961C"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Las palabras definidas en el pliego de condiciones deben entenderse en dicho sentido.</w:t>
      </w:r>
    </w:p>
    <w:p w14:paraId="142F96FA"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Las referencias a normas jurídicas incluyen las disposiciones que las modifiquen, adicionen, sustituyan o complementen.</w:t>
      </w:r>
    </w:p>
    <w:p w14:paraId="00BFB064" w14:textId="77777777" w:rsidR="00EF2B5D" w:rsidRPr="00340A86" w:rsidRDefault="00EF2B5D" w:rsidP="00DC34C4">
      <w:pPr>
        <w:numPr>
          <w:ilvl w:val="0"/>
          <w:numId w:val="8"/>
        </w:numPr>
        <w:pBdr>
          <w:top w:val="nil"/>
          <w:left w:val="nil"/>
          <w:bottom w:val="nil"/>
          <w:right w:val="nil"/>
          <w:between w:val="nil"/>
        </w:pBdr>
        <w:ind w:left="426" w:right="-30" w:hanging="426"/>
        <w:rPr>
          <w:rFonts w:cs="Arial"/>
        </w:rPr>
      </w:pPr>
      <w:r w:rsidRPr="00340A86">
        <w:rPr>
          <w:rFonts w:cs="Arial"/>
        </w:rPr>
        <w:t>Este pliego se interpretará, además, en lo pertinente, de conformidad con las reglas del Código Civil definidas en los artículos 1618 a 1624.</w:t>
      </w:r>
    </w:p>
    <w:p w14:paraId="54DEAF50" w14:textId="77777777" w:rsidR="00EF2B5D" w:rsidRPr="00340A86" w:rsidRDefault="00EF2B5D" w:rsidP="00EF2B5D">
      <w:pPr>
        <w:ind w:right="-30"/>
        <w:rPr>
          <w:rFonts w:cs="Arial"/>
        </w:rPr>
      </w:pPr>
    </w:p>
    <w:p w14:paraId="403CC673" w14:textId="2A4EDFE9" w:rsidR="00EF2B5D" w:rsidRPr="00340A86" w:rsidRDefault="0071063D" w:rsidP="007A7629">
      <w:pPr>
        <w:pStyle w:val="Ttulo2"/>
        <w:keepNext w:val="0"/>
        <w:numPr>
          <w:ilvl w:val="1"/>
          <w:numId w:val="12"/>
        </w:numPr>
        <w:ind w:left="851" w:hanging="851"/>
        <w:rPr>
          <w:rFonts w:cs="Arial"/>
          <w:szCs w:val="22"/>
        </w:rPr>
      </w:pPr>
      <w:r w:rsidRPr="00340A86">
        <w:rPr>
          <w:rFonts w:cs="Arial"/>
          <w:szCs w:val="22"/>
        </w:rPr>
        <w:t xml:space="preserve">CONVOCATORIA LIMITADA A MIPYMES </w:t>
      </w:r>
    </w:p>
    <w:p w14:paraId="2EF0B341" w14:textId="77777777" w:rsidR="00B85625" w:rsidRPr="00340A86" w:rsidRDefault="00B85625" w:rsidP="00B85625">
      <w:pPr>
        <w:rPr>
          <w:rFonts w:cs="Arial"/>
          <w:lang w:val="es-ES" w:eastAsia="es-ES"/>
        </w:rPr>
      </w:pPr>
    </w:p>
    <w:p w14:paraId="7695F0E2"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Convocatoria limitada a Mipymes</w:t>
      </w:r>
    </w:p>
    <w:p w14:paraId="7146F666" w14:textId="77777777" w:rsidR="00EF2B5D" w:rsidRPr="00340A86" w:rsidRDefault="00EF2B5D" w:rsidP="00EF2B5D">
      <w:pPr>
        <w:ind w:right="60"/>
        <w:rPr>
          <w:rFonts w:cs="Arial"/>
        </w:rPr>
      </w:pPr>
    </w:p>
    <w:p w14:paraId="4A67A143" w14:textId="77777777" w:rsidR="00EF2B5D" w:rsidRPr="00340A86" w:rsidRDefault="00EF2B5D" w:rsidP="00EF2B5D">
      <w:pPr>
        <w:ind w:right="60"/>
        <w:rPr>
          <w:rFonts w:cs="Arial"/>
        </w:rPr>
      </w:pPr>
      <w:r w:rsidRPr="00340A86">
        <w:rPr>
          <w:rFonts w:cs="Arial"/>
        </w:rPr>
        <w:t>La convocatoria podrá ser limitada a MIPYME cuando se dé cumplimiento a lo establecido en los artículos 2.2.1.2.4.2.2 y ​​2.2.1.2.4.2.19 del Decreto 1082 de 2015.</w:t>
      </w:r>
    </w:p>
    <w:p w14:paraId="04A26B13" w14:textId="77777777" w:rsidR="00EF2B5D" w:rsidRPr="00340A86" w:rsidRDefault="00EF2B5D" w:rsidP="00EF2B5D">
      <w:pPr>
        <w:ind w:right="60"/>
        <w:rPr>
          <w:rFonts w:cs="Arial"/>
        </w:rPr>
      </w:pPr>
    </w:p>
    <w:p w14:paraId="65F2624F" w14:textId="57DBD3AC" w:rsidR="00EF2B5D" w:rsidRPr="00340A86" w:rsidRDefault="00EF2B5D" w:rsidP="00EF2B5D">
      <w:pPr>
        <w:ind w:right="60"/>
        <w:rPr>
          <w:rFonts w:cs="Arial"/>
        </w:rPr>
      </w:pPr>
      <w:r w:rsidRPr="00340A86">
        <w:rPr>
          <w:rFonts w:cs="Arial"/>
        </w:rPr>
        <w:t xml:space="preserve">De acuerdo con lo previsto por el Decreto 1082 de 2015, cuando el presupuesto sea superior a ciento veinticinco mil dólares de los Estados Unidos de América (USD 125.000.00), liquidados con la tasa de cambio que para el efecto determine el Ministerio de Comercio, Industria y Turismo. Por tal razón, la presente convocatoria </w:t>
      </w:r>
      <w:r w:rsidR="00482272" w:rsidRPr="00340A86">
        <w:rPr>
          <w:rFonts w:cs="Arial"/>
        </w:rPr>
        <w:t xml:space="preserve">NO </w:t>
      </w:r>
      <w:r w:rsidRPr="00340A86">
        <w:rPr>
          <w:rFonts w:cs="Arial"/>
        </w:rPr>
        <w:t xml:space="preserve">será susceptible de ser limitada a la participación de Mipymes de conformidad con lo establecido en el estudio previo. </w:t>
      </w:r>
    </w:p>
    <w:p w14:paraId="1EB26990" w14:textId="77777777" w:rsidR="00EF2B5D" w:rsidRPr="00340A86" w:rsidRDefault="00EF2B5D" w:rsidP="00EF2B5D">
      <w:pPr>
        <w:ind w:right="60"/>
        <w:rPr>
          <w:rFonts w:cs="Arial"/>
        </w:rPr>
      </w:pPr>
    </w:p>
    <w:p w14:paraId="3D886C44" w14:textId="21F6A257" w:rsidR="00EF2B5D" w:rsidRPr="00A63BF6" w:rsidRDefault="00EF2B5D" w:rsidP="00EF2B5D">
      <w:pPr>
        <w:rPr>
          <w:rFonts w:cs="Arial"/>
        </w:rPr>
      </w:pPr>
      <w:r w:rsidRPr="00340A86">
        <w:rPr>
          <w:rFonts w:cs="Arial"/>
        </w:rPr>
        <w:t xml:space="preserve">Lo anterior teniendo en cuenta que el presupuesto definido para el presente proceso de selección es de </w:t>
      </w:r>
      <w:r w:rsidR="00A63BF6" w:rsidRPr="00A63BF6">
        <w:rPr>
          <w:b/>
          <w:bCs/>
        </w:rPr>
        <w:t>MIL CUATROCIENTOS OCHENTA Y UN MILLONES VEINTIÚN MIL QUINIENTOS CINCUENTA Y DOS PESOS M/CTE ($1.481.021.552)</w:t>
      </w:r>
    </w:p>
    <w:p w14:paraId="2A3CFA21" w14:textId="77777777" w:rsidR="00EF2B5D" w:rsidRPr="00340A86" w:rsidRDefault="00EF2B5D" w:rsidP="00EF2B5D">
      <w:pPr>
        <w:ind w:right="60"/>
        <w:rPr>
          <w:rFonts w:cs="Arial"/>
        </w:rPr>
      </w:pPr>
    </w:p>
    <w:p w14:paraId="0054821C"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Manifestación de interés a participar</w:t>
      </w:r>
    </w:p>
    <w:p w14:paraId="45100F8A" w14:textId="77777777" w:rsidR="00EF2B5D" w:rsidRPr="00340A86" w:rsidRDefault="00EF2B5D" w:rsidP="00EF2B5D">
      <w:pPr>
        <w:ind w:right="60"/>
        <w:rPr>
          <w:rFonts w:cs="Arial"/>
        </w:rPr>
      </w:pPr>
    </w:p>
    <w:p w14:paraId="1430F0C9" w14:textId="3973884E" w:rsidR="00EF2B5D" w:rsidRPr="00340A86" w:rsidRDefault="00EF2B5D" w:rsidP="00F06C7F">
      <w:pPr>
        <w:pBdr>
          <w:top w:val="nil"/>
          <w:left w:val="nil"/>
          <w:bottom w:val="nil"/>
          <w:right w:val="nil"/>
          <w:between w:val="nil"/>
        </w:pBdr>
        <w:rPr>
          <w:rFonts w:cs="Arial"/>
          <w:bCs/>
          <w:i/>
          <w:iCs/>
        </w:rPr>
      </w:pPr>
      <w:r w:rsidRPr="00340A86">
        <w:rPr>
          <w:rFonts w:cs="Arial"/>
          <w:bCs/>
          <w:i/>
          <w:iCs/>
        </w:rPr>
        <w:t xml:space="preserve"> “No Aplica”</w:t>
      </w:r>
    </w:p>
    <w:p w14:paraId="08EA956F" w14:textId="77777777" w:rsidR="00EF2B5D" w:rsidRPr="00340A86" w:rsidRDefault="00EF2B5D" w:rsidP="00EF2B5D">
      <w:pPr>
        <w:rPr>
          <w:rFonts w:cs="Arial"/>
        </w:rPr>
      </w:pPr>
    </w:p>
    <w:p w14:paraId="2A737F58" w14:textId="53A4BC59"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CIERRE DEL PROCESO Y APERTURA DE OFERTAS</w:t>
      </w:r>
    </w:p>
    <w:p w14:paraId="2BE91967" w14:textId="77777777" w:rsidR="00EF2B5D" w:rsidRPr="00340A86" w:rsidRDefault="00EF2B5D" w:rsidP="00EF2B5D">
      <w:pPr>
        <w:ind w:right="90"/>
        <w:rPr>
          <w:rFonts w:cs="Arial"/>
        </w:rPr>
      </w:pPr>
    </w:p>
    <w:p w14:paraId="2880545E" w14:textId="77777777" w:rsidR="00EF2B5D" w:rsidRPr="00340A86" w:rsidRDefault="00EF2B5D" w:rsidP="00EF2B5D">
      <w:pPr>
        <w:ind w:right="90"/>
        <w:rPr>
          <w:rFonts w:cs="Arial"/>
        </w:rPr>
      </w:pPr>
      <w:r w:rsidRPr="00340A86">
        <w:rPr>
          <w:rFonts w:cs="Arial"/>
        </w:rP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5E316CB8" w14:textId="77777777" w:rsidR="00EF2B5D" w:rsidRPr="00340A86" w:rsidRDefault="00EF2B5D" w:rsidP="00EF2B5D">
      <w:pPr>
        <w:ind w:right="90"/>
        <w:rPr>
          <w:rFonts w:cs="Arial"/>
        </w:rPr>
      </w:pPr>
    </w:p>
    <w:p w14:paraId="2924AF21" w14:textId="77777777" w:rsidR="00EF2B5D" w:rsidRPr="00340A86" w:rsidRDefault="00EF2B5D" w:rsidP="00EF2B5D">
      <w:pPr>
        <w:ind w:right="90"/>
        <w:rPr>
          <w:rFonts w:cs="Arial"/>
        </w:rPr>
      </w:pPr>
      <w:r w:rsidRPr="00340A86">
        <w:rPr>
          <w:rFonts w:cs="Arial"/>
        </w:rPr>
        <w:t>Vencido el término para presentar ofertas, la entidad estatal debe realizar la apertura del (de los) sobres y publicará la lista de oferentes.</w:t>
      </w:r>
    </w:p>
    <w:p w14:paraId="7F5F481F" w14:textId="77777777" w:rsidR="00EF2B5D" w:rsidRPr="00340A86" w:rsidRDefault="00EF2B5D" w:rsidP="00EF2B5D">
      <w:pPr>
        <w:ind w:right="90"/>
        <w:rPr>
          <w:rFonts w:cs="Arial"/>
        </w:rPr>
      </w:pPr>
    </w:p>
    <w:p w14:paraId="055EC3E1" w14:textId="77777777" w:rsidR="00EF2B5D" w:rsidRPr="00340A86" w:rsidRDefault="00EF2B5D" w:rsidP="00EF2B5D">
      <w:pPr>
        <w:ind w:right="90"/>
        <w:rPr>
          <w:rFonts w:cs="Arial"/>
        </w:rPr>
      </w:pPr>
      <w:r w:rsidRPr="00340A86">
        <w:rPr>
          <w:rFonts w:cs="Arial"/>
        </w:rPr>
        <w:t>La entidad dará a conocer las ofertas presentadas en el proceso de contratación haciendo clic en la opción “publicar ofertas” para que sean visibles a todos los proponentes, una vez se publique el informe preliminar.</w:t>
      </w:r>
    </w:p>
    <w:p w14:paraId="1F8D3089" w14:textId="77777777" w:rsidR="00EF2B5D" w:rsidRPr="00340A86" w:rsidRDefault="00EF2B5D" w:rsidP="00EF2B5D">
      <w:pPr>
        <w:ind w:right="90"/>
        <w:rPr>
          <w:rFonts w:cs="Arial"/>
        </w:rPr>
      </w:pPr>
    </w:p>
    <w:p w14:paraId="068BA82D" w14:textId="77777777" w:rsidR="00EF2B5D" w:rsidRPr="00340A86" w:rsidRDefault="00EF2B5D" w:rsidP="00EF2B5D">
      <w:pPr>
        <w:ind w:right="90"/>
        <w:rPr>
          <w:rFonts w:cs="Arial"/>
        </w:rPr>
      </w:pPr>
      <w:r w:rsidRPr="00340A86">
        <w:rPr>
          <w:rFonts w:cs="Arial"/>
        </w:rP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 la referida plataforma.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6BF86DD" w14:textId="77777777" w:rsidR="00EF2B5D" w:rsidRPr="00340A86" w:rsidRDefault="00EF2B5D" w:rsidP="00EF2B5D">
      <w:pPr>
        <w:ind w:right="90"/>
        <w:rPr>
          <w:rFonts w:cs="Arial"/>
        </w:rPr>
      </w:pPr>
    </w:p>
    <w:p w14:paraId="14BD99EE" w14:textId="77777777" w:rsidR="00EE7260" w:rsidRPr="00340A86" w:rsidRDefault="00EE7260" w:rsidP="00EE7260">
      <w:pPr>
        <w:ind w:right="90"/>
        <w:rPr>
          <w:rFonts w:cs="Arial"/>
        </w:rPr>
      </w:pPr>
      <w:r w:rsidRPr="00340A86">
        <w:rPr>
          <w:rFonts w:cs="Arial"/>
        </w:rPr>
        <w:t xml:space="preserve">El referido protocolo puede ser consultado en el siguiente enlace: </w:t>
      </w:r>
    </w:p>
    <w:p w14:paraId="48C6F329" w14:textId="77777777" w:rsidR="00EE7260" w:rsidRPr="00340A86" w:rsidRDefault="00000000" w:rsidP="00EE7260">
      <w:pPr>
        <w:ind w:right="90"/>
        <w:rPr>
          <w:rFonts w:cs="Arial"/>
        </w:rPr>
      </w:pPr>
      <w:hyperlink r:id="rId10" w:history="1">
        <w:r w:rsidR="00EE7260" w:rsidRPr="00340A86">
          <w:rPr>
            <w:rStyle w:val="Hipervnculo"/>
            <w:rFonts w:cs="Arial"/>
            <w:color w:val="auto"/>
          </w:rPr>
          <w:t>https://operaciones.colombiacompra.gov.co/secop-ii/indisponibilidad-en-el-secop-</w:t>
        </w:r>
      </w:hyperlink>
    </w:p>
    <w:p w14:paraId="2664F385" w14:textId="77777777" w:rsidR="00EF2B5D" w:rsidRPr="00340A86" w:rsidRDefault="00EF2B5D" w:rsidP="00EF2B5D">
      <w:pPr>
        <w:ind w:right="90"/>
        <w:rPr>
          <w:rFonts w:cs="Arial"/>
        </w:rPr>
      </w:pPr>
    </w:p>
    <w:p w14:paraId="09DEF815" w14:textId="43E5324B" w:rsidR="00EF2B5D" w:rsidRPr="00340A86" w:rsidRDefault="0071063D" w:rsidP="00DC34C4">
      <w:pPr>
        <w:pStyle w:val="Ttulo2"/>
        <w:keepNext w:val="0"/>
        <w:numPr>
          <w:ilvl w:val="1"/>
          <w:numId w:val="12"/>
        </w:numPr>
        <w:ind w:left="851" w:hanging="851"/>
        <w:rPr>
          <w:rFonts w:cs="Arial"/>
          <w:szCs w:val="22"/>
        </w:rPr>
      </w:pPr>
      <w:r w:rsidRPr="00340A86">
        <w:rPr>
          <w:rFonts w:cs="Arial"/>
          <w:szCs w:val="22"/>
        </w:rPr>
        <w:t>OFERTA</w:t>
      </w:r>
    </w:p>
    <w:p w14:paraId="49DFEB09" w14:textId="77777777" w:rsidR="00EF2B5D" w:rsidRPr="00340A86" w:rsidRDefault="00EF2B5D" w:rsidP="00EF2B5D">
      <w:pPr>
        <w:ind w:right="7562"/>
        <w:rPr>
          <w:rFonts w:cs="Arial"/>
        </w:rPr>
      </w:pPr>
    </w:p>
    <w:p w14:paraId="2E4894F5"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Presentación</w:t>
      </w:r>
    </w:p>
    <w:p w14:paraId="318748EE" w14:textId="77777777" w:rsidR="00EF2B5D" w:rsidRPr="00340A86" w:rsidRDefault="00EF2B5D" w:rsidP="00EF2B5D">
      <w:pPr>
        <w:ind w:right="-30"/>
        <w:rPr>
          <w:rFonts w:cs="Arial"/>
        </w:rPr>
      </w:pPr>
    </w:p>
    <w:p w14:paraId="2E05A8B4" w14:textId="77777777" w:rsidR="00EF2B5D" w:rsidRPr="00340A86" w:rsidRDefault="00EF2B5D" w:rsidP="00EF2B5D">
      <w:pPr>
        <w:ind w:right="120"/>
        <w:rPr>
          <w:rFonts w:cs="Arial"/>
        </w:rPr>
      </w:pPr>
      <w:r w:rsidRPr="00340A86">
        <w:rPr>
          <w:rFonts w:cs="Arial"/>
        </w:rP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A25DDDB" w14:textId="77777777" w:rsidR="00EF2B5D" w:rsidRPr="00340A86" w:rsidRDefault="00EF2B5D" w:rsidP="00EF2B5D">
      <w:pPr>
        <w:ind w:right="120"/>
        <w:rPr>
          <w:rFonts w:cs="Arial"/>
        </w:rPr>
      </w:pPr>
    </w:p>
    <w:p w14:paraId="09BCD395" w14:textId="77777777" w:rsidR="00EF2B5D" w:rsidRPr="00340A86" w:rsidRDefault="00EF2B5D" w:rsidP="00EF2B5D">
      <w:pPr>
        <w:ind w:right="120"/>
        <w:rPr>
          <w:rFonts w:cs="Arial"/>
        </w:rPr>
      </w:pPr>
      <w:r w:rsidRPr="00340A86">
        <w:rPr>
          <w:rFonts w:cs="Arial"/>
        </w:rPr>
        <w:t>Las ofertas estarán vigentes por el término de noventa (90) días calendario, contados desde la fecha de presentación de ofertas establecida en el cronograma.</w:t>
      </w:r>
    </w:p>
    <w:p w14:paraId="2C0DB75F" w14:textId="77777777" w:rsidR="00EF2B5D" w:rsidRPr="00340A86" w:rsidRDefault="00EF2B5D" w:rsidP="00EF2B5D">
      <w:pPr>
        <w:ind w:right="120"/>
        <w:rPr>
          <w:rFonts w:cs="Arial"/>
        </w:rPr>
      </w:pPr>
    </w:p>
    <w:p w14:paraId="254092DA" w14:textId="77777777" w:rsidR="00EF2B5D" w:rsidRPr="00340A86" w:rsidRDefault="00EF2B5D" w:rsidP="00EF2B5D">
      <w:pPr>
        <w:ind w:right="120"/>
        <w:rPr>
          <w:rFonts w:cs="Arial"/>
        </w:rPr>
      </w:pPr>
      <w:r w:rsidRPr="00340A86">
        <w:rPr>
          <w:rFonts w:cs="Arial"/>
        </w:rPr>
        <w:t>La presentación de la oferta implica la aceptación por parte del proponente de la distribución de riesgos efectuada en el pliego de condiciones, sus adendas y demás anexos.</w:t>
      </w:r>
    </w:p>
    <w:p w14:paraId="394E78C8" w14:textId="77777777" w:rsidR="00EF2B5D" w:rsidRPr="00340A86" w:rsidRDefault="00EF2B5D" w:rsidP="00EF2B5D">
      <w:pPr>
        <w:ind w:right="120"/>
        <w:rPr>
          <w:rFonts w:cs="Arial"/>
        </w:rPr>
      </w:pPr>
    </w:p>
    <w:p w14:paraId="127C645B" w14:textId="77777777" w:rsidR="00EF2B5D" w:rsidRPr="00340A86" w:rsidRDefault="00EF2B5D" w:rsidP="00EF2B5D">
      <w:pPr>
        <w:ind w:right="120"/>
        <w:rPr>
          <w:rFonts w:cs="Arial"/>
        </w:rPr>
      </w:pPr>
      <w:r w:rsidRPr="00340A86">
        <w:rPr>
          <w:rFonts w:cs="Arial"/>
        </w:rPr>
        <w:t>Toda propuesta que se presente fuera del término del proceso, que sea remitida en físico, por mensaje, correo electrónico, o entregadas en lugar diferente al señalado dentro de la plataforma SECOP II será RECHAZADA.</w:t>
      </w:r>
    </w:p>
    <w:p w14:paraId="4922A66A" w14:textId="77777777" w:rsidR="00EF2B5D" w:rsidRPr="00340A86" w:rsidRDefault="00EF2B5D" w:rsidP="00EF2B5D">
      <w:pPr>
        <w:ind w:right="120"/>
        <w:rPr>
          <w:rFonts w:cs="Arial"/>
        </w:rPr>
      </w:pPr>
    </w:p>
    <w:p w14:paraId="5157028E" w14:textId="77777777" w:rsidR="00EF2B5D" w:rsidRPr="00340A86" w:rsidRDefault="00EF2B5D" w:rsidP="00EF2B5D">
      <w:pPr>
        <w:ind w:right="120"/>
        <w:rPr>
          <w:rFonts w:cs="Arial"/>
        </w:rPr>
      </w:pPr>
      <w:r w:rsidRPr="00340A86">
        <w:rPr>
          <w:rFonts w:cs="Arial"/>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1209D775" w14:textId="77777777" w:rsidR="00EF2B5D" w:rsidRPr="00340A86" w:rsidRDefault="00EF2B5D" w:rsidP="00EF2B5D">
      <w:pPr>
        <w:ind w:right="120"/>
        <w:rPr>
          <w:rFonts w:cs="Arial"/>
        </w:rPr>
      </w:pPr>
    </w:p>
    <w:p w14:paraId="1E9B5D20" w14:textId="5767E634" w:rsidR="00EF2B5D" w:rsidRPr="00340A86" w:rsidRDefault="00EF2B5D" w:rsidP="00DC34C4">
      <w:pPr>
        <w:pStyle w:val="Ttulo3"/>
        <w:numPr>
          <w:ilvl w:val="2"/>
          <w:numId w:val="12"/>
        </w:numPr>
        <w:ind w:left="851" w:hanging="851"/>
        <w:rPr>
          <w:rFonts w:cs="Arial"/>
          <w:szCs w:val="22"/>
        </w:rPr>
      </w:pPr>
      <w:r w:rsidRPr="00340A86">
        <w:rPr>
          <w:rFonts w:cs="Arial"/>
          <w:szCs w:val="22"/>
        </w:rPr>
        <w:t>Correcciones aritméticas</w:t>
      </w:r>
    </w:p>
    <w:p w14:paraId="49506240" w14:textId="77777777" w:rsidR="00EF2B5D" w:rsidRPr="00340A86" w:rsidRDefault="00EF2B5D" w:rsidP="00EF2B5D">
      <w:pPr>
        <w:ind w:right="90"/>
        <w:rPr>
          <w:rFonts w:cs="Arial"/>
        </w:rPr>
      </w:pPr>
    </w:p>
    <w:p w14:paraId="2BD611FC" w14:textId="77777777" w:rsidR="00EF2B5D" w:rsidRPr="00340A86" w:rsidRDefault="00EF2B5D" w:rsidP="00EF2B5D">
      <w:pPr>
        <w:ind w:right="90"/>
        <w:rPr>
          <w:rFonts w:cs="Arial"/>
        </w:rPr>
      </w:pPr>
      <w:bookmarkStart w:id="6" w:name="_heading=h.7sq3g33hnw1a" w:colFirst="0" w:colLast="0"/>
      <w:bookmarkEnd w:id="6"/>
      <w:r w:rsidRPr="00340A86">
        <w:rPr>
          <w:rFonts w:cs="Arial"/>
        </w:rPr>
        <w:t>La Entidad solo efectuará correcciones aritméticas originadas por:</w:t>
      </w:r>
    </w:p>
    <w:p w14:paraId="4E7CB721" w14:textId="77777777" w:rsidR="00EF2B5D" w:rsidRPr="00340A86" w:rsidRDefault="00EF2B5D" w:rsidP="00EF2B5D">
      <w:pPr>
        <w:ind w:right="90"/>
        <w:rPr>
          <w:rFonts w:cs="Arial"/>
        </w:rPr>
      </w:pPr>
    </w:p>
    <w:p w14:paraId="218A4AE0" w14:textId="397E24D7" w:rsidR="00EF2B5D" w:rsidRPr="00340A86" w:rsidRDefault="00EF2B5D" w:rsidP="00DC34C4">
      <w:pPr>
        <w:numPr>
          <w:ilvl w:val="2"/>
          <w:numId w:val="2"/>
        </w:numPr>
        <w:pBdr>
          <w:top w:val="nil"/>
          <w:left w:val="nil"/>
          <w:bottom w:val="nil"/>
          <w:right w:val="nil"/>
          <w:between w:val="nil"/>
        </w:pBdr>
        <w:ind w:left="426" w:right="90" w:hanging="426"/>
        <w:rPr>
          <w:rFonts w:cs="Arial"/>
        </w:rPr>
      </w:pPr>
      <w:r w:rsidRPr="00340A86">
        <w:rPr>
          <w:rFonts w:cs="Arial"/>
        </w:rPr>
        <w:t xml:space="preserve">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La </w:t>
      </w:r>
      <w:r w:rsidR="00C065CD" w:rsidRPr="00340A86">
        <w:rPr>
          <w:rFonts w:cs="Arial"/>
        </w:rPr>
        <w:t>UAEMC</w:t>
      </w:r>
      <w:r w:rsidRPr="00340A86">
        <w:rPr>
          <w:rFonts w:cs="Arial"/>
        </w:rPr>
        <w:t xml:space="preserve"> no podrá adicionar o modificar la información que el proponente presentó en su propuesta económica.</w:t>
      </w:r>
    </w:p>
    <w:p w14:paraId="51673DB4" w14:textId="77777777" w:rsidR="00EF2B5D" w:rsidRPr="00340A86" w:rsidRDefault="00EF2B5D" w:rsidP="00DC34C4">
      <w:pPr>
        <w:numPr>
          <w:ilvl w:val="2"/>
          <w:numId w:val="2"/>
        </w:numPr>
        <w:pBdr>
          <w:top w:val="nil"/>
          <w:left w:val="nil"/>
          <w:bottom w:val="nil"/>
          <w:right w:val="nil"/>
          <w:between w:val="nil"/>
        </w:pBdr>
        <w:ind w:left="426" w:right="90" w:hanging="426"/>
        <w:rPr>
          <w:rFonts w:cs="Arial"/>
        </w:rPr>
      </w:pPr>
      <w:r w:rsidRPr="00340A86">
        <w:rPr>
          <w:rFonts w:cs="Arial"/>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0B7036D" w14:textId="77777777" w:rsidR="00EF2B5D" w:rsidRPr="00340A86" w:rsidRDefault="00EF2B5D" w:rsidP="00EF2B5D">
      <w:pPr>
        <w:ind w:right="90"/>
        <w:rPr>
          <w:rFonts w:cs="Arial"/>
        </w:rPr>
      </w:pPr>
    </w:p>
    <w:p w14:paraId="080B28B2" w14:textId="77777777" w:rsidR="00EF2B5D" w:rsidRPr="00340A86" w:rsidRDefault="00EF2B5D" w:rsidP="00EF2B5D">
      <w:pPr>
        <w:ind w:right="90"/>
        <w:rPr>
          <w:rFonts w:cs="Arial"/>
        </w:rPr>
      </w:pPr>
      <w:r w:rsidRPr="00340A86">
        <w:rPr>
          <w:rFonts w:cs="Arial"/>
        </w:rPr>
        <w:t xml:space="preserve">La Entidad evaluará el valor de la propuesta una vez corregida la oferta económica. </w:t>
      </w:r>
    </w:p>
    <w:p w14:paraId="2F24DBB4" w14:textId="77777777" w:rsidR="00EF2B5D" w:rsidRPr="00340A86" w:rsidRDefault="00EF2B5D" w:rsidP="00EF2B5D">
      <w:pPr>
        <w:ind w:right="120"/>
        <w:rPr>
          <w:rFonts w:cs="Arial"/>
        </w:rPr>
      </w:pPr>
    </w:p>
    <w:p w14:paraId="340D5FB8"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 xml:space="preserve">Precio artificialmente bajo </w:t>
      </w:r>
    </w:p>
    <w:p w14:paraId="001DF771" w14:textId="77777777" w:rsidR="00EF2B5D" w:rsidRPr="00340A86" w:rsidRDefault="00EF2B5D" w:rsidP="00EF2B5D">
      <w:pPr>
        <w:ind w:right="120"/>
        <w:rPr>
          <w:rFonts w:cs="Arial"/>
        </w:rPr>
      </w:pPr>
    </w:p>
    <w:p w14:paraId="18AA60DD" w14:textId="4C4CDFBB" w:rsidR="00EF2B5D" w:rsidRPr="00340A86" w:rsidRDefault="00EF2B5D" w:rsidP="00EF2B5D">
      <w:pPr>
        <w:ind w:right="120"/>
        <w:rPr>
          <w:rFonts w:cs="Arial"/>
        </w:rPr>
      </w:pPr>
      <w:bookmarkStart w:id="7" w:name="_heading=h.dpo0fpy7t15" w:colFirst="0" w:colLast="0"/>
      <w:bookmarkEnd w:id="7"/>
      <w:r w:rsidRPr="00340A86">
        <w:rPr>
          <w:rFonts w:cs="Arial"/>
        </w:rPr>
        <w:lastRenderedPageBreak/>
        <w:t xml:space="preserve">En el evento en que la </w:t>
      </w:r>
      <w:r w:rsidR="00C065CD" w:rsidRPr="00340A86">
        <w:rPr>
          <w:rFonts w:cs="Arial"/>
        </w:rPr>
        <w:t>UAEMC</w:t>
      </w:r>
      <w:r w:rsidRPr="00340A86">
        <w:rPr>
          <w:rFonts w:cs="Arial"/>
        </w:rPr>
        <w:t xml:space="preserve"> evidencie ofertas presunta o artificialmente bajas dará aplicación a la Guía para el manejo de ofertas artificialmente bajas en Procesos de Contratación, en concordancia con lo establecido en al artículo 2.2.1.1.2.2.4 del Decreto 1082 de 2015.</w:t>
      </w:r>
    </w:p>
    <w:p w14:paraId="5B52BFF6" w14:textId="77777777" w:rsidR="00EF2B5D" w:rsidRPr="00340A86" w:rsidRDefault="00EF2B5D" w:rsidP="00EF2B5D">
      <w:pPr>
        <w:ind w:right="120"/>
        <w:rPr>
          <w:rFonts w:cs="Arial"/>
        </w:rPr>
      </w:pPr>
    </w:p>
    <w:p w14:paraId="109B1D60" w14:textId="30CF8F08" w:rsidR="00EF2B5D" w:rsidRPr="00340A86" w:rsidRDefault="00EF2B5D" w:rsidP="00DC34C4">
      <w:pPr>
        <w:pStyle w:val="Ttulo3"/>
        <w:numPr>
          <w:ilvl w:val="2"/>
          <w:numId w:val="12"/>
        </w:numPr>
        <w:ind w:left="851" w:hanging="851"/>
        <w:rPr>
          <w:rFonts w:cs="Arial"/>
          <w:szCs w:val="22"/>
        </w:rPr>
      </w:pPr>
      <w:bookmarkStart w:id="8" w:name="_heading=h.tio7sbfx05b4" w:colFirst="0" w:colLast="0"/>
      <w:bookmarkEnd w:id="8"/>
      <w:r w:rsidRPr="00340A86">
        <w:rPr>
          <w:rFonts w:cs="Arial"/>
          <w:szCs w:val="22"/>
        </w:rPr>
        <w:t>Retiro</w:t>
      </w:r>
    </w:p>
    <w:p w14:paraId="29C2A772" w14:textId="77777777" w:rsidR="00EF2B5D" w:rsidRPr="00340A86" w:rsidRDefault="00EF2B5D" w:rsidP="00EF2B5D">
      <w:pPr>
        <w:ind w:right="90"/>
        <w:rPr>
          <w:rFonts w:cs="Arial"/>
        </w:rPr>
      </w:pPr>
    </w:p>
    <w:p w14:paraId="2B9E8367" w14:textId="77777777" w:rsidR="00EF2B5D" w:rsidRPr="00340A86" w:rsidRDefault="00EF2B5D" w:rsidP="00EF2B5D">
      <w:pPr>
        <w:ind w:right="90"/>
        <w:rPr>
          <w:rFonts w:cs="Arial"/>
        </w:rPr>
      </w:pPr>
      <w:r w:rsidRPr="00340A86">
        <w:rPr>
          <w:rFonts w:cs="Arial"/>
        </w:rP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B23C8BA" w14:textId="77777777" w:rsidR="00EF2B5D" w:rsidRPr="00340A86" w:rsidRDefault="00EF2B5D" w:rsidP="00EF2B5D">
      <w:pPr>
        <w:ind w:right="120"/>
        <w:rPr>
          <w:rFonts w:cs="Arial"/>
        </w:rPr>
      </w:pPr>
      <w:bookmarkStart w:id="9" w:name="_heading=h.tzh0ts64h44v" w:colFirst="0" w:colLast="0"/>
      <w:bookmarkEnd w:id="9"/>
    </w:p>
    <w:p w14:paraId="26D87E42"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 xml:space="preserve">Protocolo de indisponibilidad </w:t>
      </w:r>
    </w:p>
    <w:p w14:paraId="5A707906" w14:textId="77777777" w:rsidR="00EF2B5D" w:rsidRPr="00340A86" w:rsidRDefault="00EF2B5D" w:rsidP="00EF2B5D">
      <w:pPr>
        <w:ind w:right="120"/>
        <w:rPr>
          <w:rFonts w:cs="Arial"/>
        </w:rPr>
      </w:pPr>
    </w:p>
    <w:p w14:paraId="27DFCD39" w14:textId="15CDA414" w:rsidR="00EF2B5D" w:rsidRPr="00340A86" w:rsidRDefault="00EF2B5D" w:rsidP="00EF2B5D">
      <w:pPr>
        <w:ind w:right="120"/>
        <w:rPr>
          <w:rFonts w:cs="Arial"/>
        </w:rPr>
      </w:pPr>
      <w:r w:rsidRPr="00340A86">
        <w:rPr>
          <w:rFonts w:cs="Arial"/>
        </w:rPr>
        <w:t xml:space="preserve">Cuando se presente indisponibilidad en la plataforma SECOP II, la cual haya sido confirmada por Colombia Compra Eficiente mediante la expedición del correspondiente certificado, la </w:t>
      </w:r>
      <w:r w:rsidR="00C065CD" w:rsidRPr="00340A86">
        <w:rPr>
          <w:rFonts w:cs="Arial"/>
        </w:rPr>
        <w:t>UAEMC</w:t>
      </w:r>
      <w:r w:rsidRPr="00340A86">
        <w:rPr>
          <w:rFonts w:cs="Arial"/>
        </w:rPr>
        <w:t xml:space="preserve"> podrá recibir ofertas 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4FD0C8B7" w14:textId="77777777" w:rsidR="00EF2B5D" w:rsidRPr="00340A86" w:rsidRDefault="00EF2B5D" w:rsidP="00EF2B5D">
      <w:pPr>
        <w:ind w:right="120"/>
        <w:rPr>
          <w:rFonts w:cs="Arial"/>
        </w:rPr>
      </w:pPr>
    </w:p>
    <w:p w14:paraId="17B0F97D" w14:textId="1ACF31B7" w:rsidR="00EF2B5D" w:rsidRPr="00340A86" w:rsidRDefault="00EF2B5D" w:rsidP="00EF2B5D">
      <w:pPr>
        <w:ind w:right="120"/>
        <w:rPr>
          <w:rFonts w:cs="Arial"/>
        </w:rPr>
      </w:pPr>
      <w:r w:rsidRPr="00340A86">
        <w:rPr>
          <w:rFonts w:cs="Arial"/>
        </w:rPr>
        <w:t xml:space="preserve">En caso de indisponibilidad general o particular, el proponente deberá informar tal situación, previo agotamiento de la etapa que se surta, al siguiente correo </w:t>
      </w:r>
      <w:r w:rsidR="005137CE" w:rsidRPr="00340A86">
        <w:rPr>
          <w:rFonts w:cs="Arial"/>
        </w:rPr>
        <w:t xml:space="preserve">electrónico: </w:t>
      </w:r>
      <w:hyperlink r:id="rId11" w:history="1">
        <w:r w:rsidR="005137CE" w:rsidRPr="00340A86">
          <w:rPr>
            <w:rStyle w:val="Hipervnculo"/>
            <w:rFonts w:cs="Arial"/>
            <w:color w:val="auto"/>
          </w:rPr>
          <w:t>contratos@migracioncolombia.gov.co</w:t>
        </w:r>
      </w:hyperlink>
    </w:p>
    <w:p w14:paraId="7B5FDE30" w14:textId="77777777" w:rsidR="00EF2B5D" w:rsidRPr="00340A86" w:rsidRDefault="00EF2B5D" w:rsidP="00EF2B5D">
      <w:pPr>
        <w:ind w:right="120"/>
        <w:rPr>
          <w:rFonts w:cs="Arial"/>
        </w:rPr>
      </w:pPr>
    </w:p>
    <w:p w14:paraId="27DBD6F8" w14:textId="01B7997F" w:rsidR="00EF2B5D" w:rsidRPr="00340A86" w:rsidRDefault="00843F49" w:rsidP="00DC34C4">
      <w:pPr>
        <w:pStyle w:val="Ttulo2"/>
        <w:keepNext w:val="0"/>
        <w:numPr>
          <w:ilvl w:val="1"/>
          <w:numId w:val="12"/>
        </w:numPr>
        <w:ind w:left="851" w:hanging="851"/>
        <w:rPr>
          <w:rFonts w:cs="Arial"/>
          <w:szCs w:val="22"/>
        </w:rPr>
      </w:pPr>
      <w:r w:rsidRPr="00340A86">
        <w:rPr>
          <w:rFonts w:cs="Arial"/>
          <w:szCs w:val="22"/>
        </w:rPr>
        <w:t>REQUISITOS HABILITANTES</w:t>
      </w:r>
    </w:p>
    <w:p w14:paraId="37D2A191" w14:textId="77777777" w:rsidR="00EF2B5D" w:rsidRPr="00340A86" w:rsidRDefault="00EF2B5D" w:rsidP="00EF2B5D">
      <w:pPr>
        <w:ind w:right="191"/>
        <w:rPr>
          <w:rFonts w:cs="Arial"/>
        </w:rPr>
      </w:pPr>
    </w:p>
    <w:p w14:paraId="268CF75E" w14:textId="77777777" w:rsidR="00EF2B5D" w:rsidRPr="00340A86" w:rsidRDefault="00EF2B5D" w:rsidP="00EF2B5D">
      <w:pPr>
        <w:ind w:right="-30"/>
        <w:rPr>
          <w:rFonts w:cs="Arial"/>
        </w:rPr>
      </w:pPr>
      <w:r w:rsidRPr="00340A86">
        <w:rPr>
          <w:rFonts w:cs="Arial"/>
        </w:rPr>
        <w:t>Los proponentes deberán acreditar el cumplimiento de todos y cada uno de los requisitos jurídicos, técnicos y financieros establecidos en el Estudio previo, los cuales, de conformidad con lo dispuesto en la Ley 1150 de 2007, el Decreto 1082 de 2015 y demás normas concordantes, serán objeto de verificación para la participación en el proceso de selección y no otorgarán puntaje.</w:t>
      </w:r>
    </w:p>
    <w:p w14:paraId="08FA93C3" w14:textId="77777777" w:rsidR="00EF2B5D" w:rsidRPr="00340A86" w:rsidRDefault="00EF2B5D" w:rsidP="00EF2B5D">
      <w:pPr>
        <w:ind w:right="-30"/>
        <w:rPr>
          <w:rFonts w:cs="Arial"/>
        </w:rPr>
      </w:pPr>
    </w:p>
    <w:p w14:paraId="100365AD" w14:textId="77777777" w:rsidR="00EF2B5D" w:rsidRPr="00340A86" w:rsidRDefault="00EF2B5D" w:rsidP="00EF2B5D">
      <w:pPr>
        <w:ind w:right="-30"/>
        <w:rPr>
          <w:rFonts w:cs="Arial"/>
        </w:rPr>
      </w:pPr>
      <w:r w:rsidRPr="00340A86">
        <w:rPr>
          <w:rFonts w:cs="Arial"/>
        </w:rPr>
        <w:t>El Comité evaluador verificará las ofertas de conformidad con los requisitos jurídicos, técnicos y financieros establecidos en el estudio previo.</w:t>
      </w:r>
    </w:p>
    <w:p w14:paraId="6D605C69" w14:textId="77777777" w:rsidR="00EF2B5D" w:rsidRPr="00340A86" w:rsidRDefault="00EF2B5D" w:rsidP="00EF2B5D">
      <w:pPr>
        <w:ind w:right="-30"/>
        <w:rPr>
          <w:rFonts w:cs="Arial"/>
        </w:rPr>
      </w:pPr>
    </w:p>
    <w:p w14:paraId="24C61BB0" w14:textId="77777777" w:rsidR="00EF2B5D" w:rsidRPr="00340A86" w:rsidRDefault="00EF2B5D" w:rsidP="00EF2B5D">
      <w:pPr>
        <w:ind w:right="-30"/>
        <w:rPr>
          <w:rFonts w:cs="Arial"/>
        </w:rPr>
      </w:pPr>
      <w:r w:rsidRPr="00340A86">
        <w:rPr>
          <w:rFonts w:cs="Arial"/>
        </w:rPr>
        <w:t xml:space="preserve">Los proponentes pueden subsanar la forma como acreditaron los requisitos habilitantes dentro del término establecido en el cronograma del proceso, la ley o en el término otorgado para tal fin por la Entidad en el requerimiento que se haga al proponente. Únicamente se consideran habilitados aquellos proponentes que cumplan los requisitos habilitantes, de acuerdo con lo </w:t>
      </w:r>
      <w:r w:rsidRPr="00340A86">
        <w:rPr>
          <w:rFonts w:cs="Arial"/>
        </w:rPr>
        <w:lastRenderedPageBreak/>
        <w:t>previsto en el presente pliego de condiciones. En el caso de proponentes plurales, los requisitos habilitantes serán acreditados de acuerdo con las reglas del pliego de condiciones.</w:t>
      </w:r>
    </w:p>
    <w:p w14:paraId="5F20E602" w14:textId="77777777" w:rsidR="00EF2B5D" w:rsidRPr="00340A86" w:rsidRDefault="00EF2B5D" w:rsidP="00EF2B5D">
      <w:pPr>
        <w:ind w:right="90"/>
        <w:rPr>
          <w:rFonts w:cs="Arial"/>
        </w:rPr>
      </w:pPr>
    </w:p>
    <w:p w14:paraId="0C24C7FA" w14:textId="0F7CA817" w:rsidR="00EF2B5D" w:rsidRPr="00340A86" w:rsidRDefault="00EF2B5D" w:rsidP="00EF2B5D">
      <w:pPr>
        <w:ind w:right="90"/>
        <w:rPr>
          <w:rFonts w:cs="Arial"/>
        </w:rPr>
      </w:pPr>
      <w:r w:rsidRPr="00340A86">
        <w:rPr>
          <w:rFonts w:cs="Arial"/>
        </w:rPr>
        <w:t xml:space="preserve">La </w:t>
      </w:r>
      <w:r w:rsidR="00C065CD" w:rsidRPr="00340A86">
        <w:rPr>
          <w:rFonts w:cs="Arial"/>
        </w:rPr>
        <w:t>UAEMC</w:t>
      </w:r>
      <w:r w:rsidRPr="00340A86">
        <w:rPr>
          <w:rFonts w:cs="Arial"/>
        </w:rPr>
        <w:t xml:space="preserve"> publicará el informe de cumplimiento de requisitos habilitantes, según cronograma del proceso.</w:t>
      </w:r>
    </w:p>
    <w:p w14:paraId="7A186ED9" w14:textId="77777777" w:rsidR="00EF2B5D" w:rsidRPr="00340A86" w:rsidRDefault="00EF2B5D" w:rsidP="00EF2B5D">
      <w:pPr>
        <w:rPr>
          <w:rFonts w:cs="Arial"/>
        </w:rPr>
      </w:pPr>
    </w:p>
    <w:p w14:paraId="16618168" w14:textId="1B567E02" w:rsidR="00EF2B5D" w:rsidRPr="00340A86" w:rsidRDefault="00843F49" w:rsidP="00DC34C4">
      <w:pPr>
        <w:pStyle w:val="Ttulo2"/>
        <w:keepNext w:val="0"/>
        <w:numPr>
          <w:ilvl w:val="1"/>
          <w:numId w:val="12"/>
        </w:numPr>
        <w:ind w:left="851" w:hanging="851"/>
        <w:rPr>
          <w:rFonts w:cs="Arial"/>
          <w:szCs w:val="22"/>
        </w:rPr>
      </w:pPr>
      <w:r w:rsidRPr="00340A86">
        <w:rPr>
          <w:rFonts w:cs="Arial"/>
          <w:szCs w:val="22"/>
        </w:rPr>
        <w:t>EVALUACIÓN DE LOS CRITERIOS DE ASIGNACIÓN DE PUNTAJE</w:t>
      </w:r>
    </w:p>
    <w:p w14:paraId="35AE2EF3" w14:textId="77777777" w:rsidR="00EF2B5D" w:rsidRPr="00340A86" w:rsidRDefault="00EF2B5D" w:rsidP="00EF2B5D">
      <w:pPr>
        <w:ind w:right="-30"/>
        <w:rPr>
          <w:rFonts w:cs="Arial"/>
        </w:rPr>
      </w:pPr>
    </w:p>
    <w:p w14:paraId="764BF4A5" w14:textId="77777777" w:rsidR="00EF2B5D" w:rsidRPr="00340A86" w:rsidRDefault="00EF2B5D" w:rsidP="00EF2B5D">
      <w:pPr>
        <w:rPr>
          <w:rFonts w:cs="Arial"/>
        </w:rPr>
      </w:pPr>
      <w:r w:rsidRPr="00340A86">
        <w:rPr>
          <w:rFonts w:cs="Arial"/>
        </w:rPr>
        <w:t xml:space="preserve">Para la ponderación de las </w:t>
      </w:r>
      <w:r w:rsidRPr="00340A86">
        <w:rPr>
          <w:rFonts w:cs="Arial"/>
          <w:b/>
        </w:rPr>
        <w:t>PROPUESTAS HABILITADAS</w:t>
      </w:r>
      <w:r w:rsidRPr="00340A86">
        <w:rPr>
          <w:rFonts w:cs="Arial"/>
        </w:rPr>
        <w:t>, el Comité evaluador hará uso de los criterios y asignación de puntajes establecidos en el estudio previo.</w:t>
      </w:r>
    </w:p>
    <w:p w14:paraId="5AF54C02" w14:textId="77777777" w:rsidR="00EF2B5D" w:rsidRPr="00340A86" w:rsidRDefault="00EF2B5D" w:rsidP="00EF2B5D">
      <w:pPr>
        <w:rPr>
          <w:rFonts w:cs="Arial"/>
        </w:rPr>
      </w:pPr>
    </w:p>
    <w:p w14:paraId="0F71E27D" w14:textId="77777777" w:rsidR="00EF2B5D" w:rsidRPr="00340A86" w:rsidRDefault="00EF2B5D" w:rsidP="00EF2B5D">
      <w:pPr>
        <w:rPr>
          <w:rFonts w:cs="Arial"/>
        </w:rPr>
      </w:pPr>
      <w:r w:rsidRPr="00340A86">
        <w:rPr>
          <w:rFonts w:cs="Arial"/>
        </w:rPr>
        <w:t>Los documentos que acrediten la asignación de puntaje podrán ser objeto de aclaración, sin que conlleven a mejorar las circunstancias que se acreditaron a la fecha de cierre del proceso. Estos no podrán ser subsanables.</w:t>
      </w:r>
    </w:p>
    <w:p w14:paraId="1F0A8F42" w14:textId="77777777" w:rsidR="00EF2B5D" w:rsidRPr="00340A86" w:rsidRDefault="00EF2B5D" w:rsidP="00EF2B5D">
      <w:pPr>
        <w:ind w:right="120"/>
        <w:rPr>
          <w:rFonts w:cs="Arial"/>
        </w:rPr>
      </w:pPr>
    </w:p>
    <w:p w14:paraId="73269324" w14:textId="79720EEA" w:rsidR="00EF2B5D" w:rsidRPr="00340A86" w:rsidRDefault="00843F49" w:rsidP="00DC34C4">
      <w:pPr>
        <w:pStyle w:val="Ttulo2"/>
        <w:keepNext w:val="0"/>
        <w:numPr>
          <w:ilvl w:val="1"/>
          <w:numId w:val="12"/>
        </w:numPr>
        <w:ind w:left="851" w:hanging="851"/>
        <w:rPr>
          <w:rFonts w:cs="Arial"/>
          <w:szCs w:val="22"/>
        </w:rPr>
      </w:pPr>
      <w:r w:rsidRPr="00340A86">
        <w:rPr>
          <w:rFonts w:cs="Arial"/>
          <w:szCs w:val="22"/>
        </w:rPr>
        <w:t xml:space="preserve">OFERTAS ALTERNATIVAS </w:t>
      </w:r>
    </w:p>
    <w:p w14:paraId="29E7C6D0" w14:textId="77777777" w:rsidR="00EF2B5D" w:rsidRPr="00340A86" w:rsidRDefault="00EF2B5D" w:rsidP="00EF2B5D">
      <w:pPr>
        <w:ind w:right="-30"/>
        <w:rPr>
          <w:rFonts w:cs="Arial"/>
        </w:rPr>
      </w:pPr>
    </w:p>
    <w:p w14:paraId="3BC2E16B" w14:textId="77777777" w:rsidR="00EF2B5D" w:rsidRPr="00340A86" w:rsidRDefault="00EF2B5D" w:rsidP="00EF2B5D">
      <w:pPr>
        <w:ind w:right="90"/>
        <w:rPr>
          <w:rFonts w:cs="Arial"/>
        </w:rPr>
      </w:pPr>
      <w:r w:rsidRPr="00340A86">
        <w:rPr>
          <w:rFonts w:cs="Arial"/>
        </w:rPr>
        <w:t>De acuerdo con lo establecido en el numeral 6 del artículo 30 de la Ley 80 de 1993, los proponentes pueden presentar alternativas técnicas y económicas, siempre que no signifiquen condicionamientos para la adjudicación del contrato.</w:t>
      </w:r>
    </w:p>
    <w:p w14:paraId="3E4EA721" w14:textId="77777777" w:rsidR="00EF2B5D" w:rsidRPr="00340A86" w:rsidRDefault="00EF2B5D" w:rsidP="00EF2B5D">
      <w:pPr>
        <w:ind w:right="90"/>
        <w:rPr>
          <w:rFonts w:cs="Arial"/>
        </w:rPr>
      </w:pPr>
    </w:p>
    <w:p w14:paraId="6A6E6DFC" w14:textId="77777777" w:rsidR="00EF2B5D" w:rsidRPr="00340A86" w:rsidRDefault="00EF2B5D" w:rsidP="00EF2B5D">
      <w:pPr>
        <w:ind w:right="90"/>
        <w:rPr>
          <w:rFonts w:cs="Arial"/>
        </w:rPr>
      </w:pPr>
      <w:r w:rsidRPr="00340A86">
        <w:rPr>
          <w:rFonts w:cs="Arial"/>
        </w:rPr>
        <w:t>Cuando se presente una alternativa, el proponente debe adjuntar toda la información necesaria para su análisis y una descripción detallada, como el procedimiento de construcción, características de los materiales y equipos, y análisis de costos.</w:t>
      </w:r>
    </w:p>
    <w:p w14:paraId="297E43F3" w14:textId="77777777" w:rsidR="00EF2B5D" w:rsidRPr="00340A86" w:rsidRDefault="00EF2B5D" w:rsidP="00EF2B5D">
      <w:pPr>
        <w:ind w:right="90"/>
        <w:rPr>
          <w:rFonts w:cs="Arial"/>
        </w:rPr>
      </w:pPr>
    </w:p>
    <w:p w14:paraId="6C018E3A" w14:textId="5D1FC52E" w:rsidR="00EF2B5D" w:rsidRPr="00340A86" w:rsidRDefault="00EF2B5D" w:rsidP="00EF2B5D">
      <w:pPr>
        <w:ind w:right="90"/>
        <w:rPr>
          <w:rFonts w:cs="Arial"/>
        </w:rPr>
      </w:pPr>
      <w:r w:rsidRPr="00340A86">
        <w:rPr>
          <w:rFonts w:cs="Arial"/>
        </w:rPr>
        <w:t xml:space="preserve">Todos los costos necesarios para desarrollar la alternativa, incluso los de transferencia tecnológica, deben estar incluidos en los respectivos ítems de la oferta. Sólo serán consideradas las ofertas alternativas del proponente favorecido con la adjudicación del contrato y la selección de la alternativa será potestad de la </w:t>
      </w:r>
      <w:r w:rsidR="00C065CD" w:rsidRPr="00340A86">
        <w:rPr>
          <w:rFonts w:cs="Arial"/>
        </w:rPr>
        <w:t>UAEMC</w:t>
      </w:r>
      <w:r w:rsidRPr="00340A86">
        <w:rPr>
          <w:rFonts w:cs="Arial"/>
        </w:rPr>
        <w:t>.</w:t>
      </w:r>
    </w:p>
    <w:p w14:paraId="12BA35D1" w14:textId="77777777" w:rsidR="00EF2B5D" w:rsidRPr="00340A86" w:rsidRDefault="00EF2B5D" w:rsidP="00EF2B5D">
      <w:pPr>
        <w:ind w:right="90"/>
        <w:rPr>
          <w:rFonts w:cs="Arial"/>
        </w:rPr>
      </w:pPr>
    </w:p>
    <w:p w14:paraId="0CAF5863" w14:textId="62815311" w:rsidR="00EF2B5D" w:rsidRPr="00340A86" w:rsidRDefault="00843F49" w:rsidP="00DC34C4">
      <w:pPr>
        <w:pStyle w:val="Ttulo2"/>
        <w:keepNext w:val="0"/>
        <w:numPr>
          <w:ilvl w:val="1"/>
          <w:numId w:val="12"/>
        </w:numPr>
        <w:ind w:left="851" w:hanging="851"/>
        <w:rPr>
          <w:rFonts w:cs="Arial"/>
          <w:szCs w:val="22"/>
        </w:rPr>
      </w:pPr>
      <w:r w:rsidRPr="00340A86">
        <w:rPr>
          <w:rFonts w:cs="Arial"/>
          <w:szCs w:val="22"/>
        </w:rPr>
        <w:t>TACHADURAS Y/O ENMENDADURAS</w:t>
      </w:r>
    </w:p>
    <w:p w14:paraId="3DDE900D" w14:textId="77777777" w:rsidR="00EF2B5D" w:rsidRPr="00340A86" w:rsidRDefault="00EF2B5D" w:rsidP="00EF2B5D">
      <w:pPr>
        <w:ind w:right="-30"/>
        <w:rPr>
          <w:rFonts w:cs="Arial"/>
        </w:rPr>
      </w:pPr>
    </w:p>
    <w:p w14:paraId="1E492482" w14:textId="77777777" w:rsidR="00EF2B5D" w:rsidRPr="00340A86" w:rsidRDefault="00EF2B5D" w:rsidP="00EF2B5D">
      <w:pPr>
        <w:ind w:right="-30"/>
        <w:rPr>
          <w:rFonts w:cs="Arial"/>
        </w:rPr>
      </w:pPr>
      <w:r w:rsidRPr="00340A86">
        <w:rPr>
          <w:rFonts w:cs="Arial"/>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770A4446" w14:textId="77777777" w:rsidR="00EF2B5D" w:rsidRPr="00340A86" w:rsidRDefault="00EF2B5D" w:rsidP="00EF2B5D">
      <w:pPr>
        <w:ind w:right="90"/>
        <w:rPr>
          <w:rFonts w:cs="Arial"/>
          <w:b/>
        </w:rPr>
      </w:pPr>
    </w:p>
    <w:p w14:paraId="7A83444A" w14:textId="2B8D3171" w:rsidR="00EF2B5D" w:rsidRPr="00340A86" w:rsidRDefault="00843F49" w:rsidP="005473DF">
      <w:pPr>
        <w:pStyle w:val="Ttulo2"/>
        <w:keepNext w:val="0"/>
        <w:numPr>
          <w:ilvl w:val="1"/>
          <w:numId w:val="12"/>
        </w:numPr>
        <w:ind w:left="851" w:hanging="851"/>
        <w:rPr>
          <w:rFonts w:cs="Arial"/>
          <w:szCs w:val="22"/>
        </w:rPr>
      </w:pPr>
      <w:r w:rsidRPr="00340A86">
        <w:rPr>
          <w:rFonts w:cs="Arial"/>
          <w:szCs w:val="22"/>
        </w:rPr>
        <w:t>DE LA SUBASTA INVERSA</w:t>
      </w:r>
    </w:p>
    <w:p w14:paraId="62AE89D3" w14:textId="77777777" w:rsidR="005473DF" w:rsidRPr="00340A86" w:rsidRDefault="005473DF" w:rsidP="005473DF">
      <w:pPr>
        <w:rPr>
          <w:rFonts w:cs="Arial"/>
          <w:lang w:val="es-ES" w:eastAsia="es-ES"/>
        </w:rPr>
      </w:pPr>
    </w:p>
    <w:p w14:paraId="18DFB2E3" w14:textId="77777777" w:rsidR="00EF2B5D" w:rsidRPr="00340A86" w:rsidRDefault="00EF2B5D" w:rsidP="00EF2B5D">
      <w:pPr>
        <w:ind w:right="90"/>
        <w:rPr>
          <w:rFonts w:cs="Arial"/>
        </w:rPr>
      </w:pPr>
      <w:r w:rsidRPr="00340A86">
        <w:rPr>
          <w:rFonts w:cs="Arial"/>
        </w:rPr>
        <w:lastRenderedPageBreak/>
        <w:t>Los proponentes que hayan cumplido con los requisitos habilitantes relativos a la capacidad jurídica, condiciones de experiencia, capacidad financiera y organizacional con ocasión de los requerimientos exigidos en el Estudio previo, anexo técnico, Pliego de condiciones y adendas generadas como parte del proceso de selección, y, por tanto, hayan sido habilitados, pasarán a la segunda fase denominada SUBASTA INVERSA. En esta fase se dará apertura a la propuesta económica que se encuentra en el sobre nro. 2.</w:t>
      </w:r>
    </w:p>
    <w:p w14:paraId="58DE666F" w14:textId="77777777" w:rsidR="00EF2B5D" w:rsidRPr="00340A86" w:rsidRDefault="00EF2B5D" w:rsidP="00EF2B5D">
      <w:pPr>
        <w:ind w:right="90"/>
        <w:rPr>
          <w:rFonts w:cs="Arial"/>
        </w:rPr>
      </w:pPr>
    </w:p>
    <w:p w14:paraId="670CA476" w14:textId="77777777" w:rsidR="00EF2B5D" w:rsidRPr="00340A86" w:rsidRDefault="00EF2B5D" w:rsidP="00EF2B5D">
      <w:pPr>
        <w:ind w:right="90"/>
        <w:rPr>
          <w:rFonts w:cs="Arial"/>
        </w:rPr>
      </w:pPr>
      <w:r w:rsidRPr="00340A86">
        <w:rPr>
          <w:rFonts w:cs="Arial"/>
        </w:rPr>
        <w:t xml:space="preserve">En la fecha y hora establecida en el cronograma de la plataforma SECOP II, la entidad efectuará la validación de las ofertas que se encuentran habilitadas. Para este momento, los oferentes ya debieron haber surtido todas las subsanaciones requeridas por la Entidad. Por ello, una vez se haya efectuado la apertura del sobre económico, </w:t>
      </w:r>
      <w:r w:rsidRPr="00340A86">
        <w:rPr>
          <w:rFonts w:cs="Arial"/>
          <w:b/>
        </w:rPr>
        <w:t>no se recibirán subsanaciones adicionales</w:t>
      </w:r>
      <w:r w:rsidRPr="00340A86">
        <w:rPr>
          <w:rFonts w:cs="Arial"/>
        </w:rPr>
        <w:t>.</w:t>
      </w:r>
    </w:p>
    <w:p w14:paraId="6B0E3189" w14:textId="77777777" w:rsidR="00EF2B5D" w:rsidRPr="00340A86" w:rsidRDefault="00EF2B5D" w:rsidP="00EF2B5D">
      <w:pPr>
        <w:ind w:right="90"/>
        <w:rPr>
          <w:rFonts w:cs="Arial"/>
        </w:rPr>
      </w:pPr>
    </w:p>
    <w:p w14:paraId="1A8F397A" w14:textId="7017E109" w:rsidR="00EF2B5D" w:rsidRPr="00340A86" w:rsidRDefault="00EF2B5D" w:rsidP="00EF2B5D">
      <w:pPr>
        <w:ind w:right="90"/>
        <w:rPr>
          <w:rFonts w:cs="Arial"/>
        </w:rPr>
      </w:pPr>
      <w:r w:rsidRPr="00340A86">
        <w:rPr>
          <w:rFonts w:cs="Arial"/>
        </w:rPr>
        <w:t xml:space="preserve">Así las cosas, la </w:t>
      </w:r>
      <w:r w:rsidR="00C065CD" w:rsidRPr="00340A86">
        <w:rPr>
          <w:rFonts w:cs="Arial"/>
        </w:rPr>
        <w:t>UAEMC</w:t>
      </w:r>
      <w:r w:rsidRPr="00340A86">
        <w:rPr>
          <w:rFonts w:cs="Arial"/>
        </w:rPr>
        <w:t xml:space="preserve"> seleccionará las ofertas habilitadas y procederá con la apertura del sobre económico.</w:t>
      </w:r>
    </w:p>
    <w:p w14:paraId="039CB598" w14:textId="77777777" w:rsidR="00EF2B5D" w:rsidRPr="00340A86" w:rsidRDefault="00EF2B5D" w:rsidP="00EF2B5D">
      <w:pPr>
        <w:ind w:right="90"/>
        <w:rPr>
          <w:rFonts w:cs="Arial"/>
        </w:rPr>
      </w:pPr>
    </w:p>
    <w:p w14:paraId="2DEF4B81" w14:textId="77777777" w:rsidR="00EF2B5D" w:rsidRPr="00340A86" w:rsidRDefault="00EF2B5D" w:rsidP="00EF2B5D">
      <w:pPr>
        <w:ind w:right="60"/>
        <w:rPr>
          <w:rFonts w:cs="Arial"/>
        </w:rPr>
      </w:pPr>
      <w:r w:rsidRPr="00340A86">
        <w:rPr>
          <w:rFonts w:cs="Arial"/>
        </w:rPr>
        <w:t>Aperturados los sobres económicos, el comité evaluador evaluará las ofertas económicas presentadas, de conformidad con lo previsto en el pliego de condiciones.</w:t>
      </w:r>
    </w:p>
    <w:p w14:paraId="5030720C" w14:textId="77777777" w:rsidR="00EF2B5D" w:rsidRPr="00340A86" w:rsidRDefault="00EF2B5D" w:rsidP="00EF2B5D">
      <w:pPr>
        <w:ind w:right="90"/>
        <w:rPr>
          <w:rFonts w:cs="Arial"/>
        </w:rPr>
      </w:pPr>
    </w:p>
    <w:p w14:paraId="6D941C8F" w14:textId="77777777" w:rsidR="00EF2B5D" w:rsidRPr="00340A86" w:rsidRDefault="00EF2B5D" w:rsidP="00EF2B5D">
      <w:pPr>
        <w:ind w:right="90"/>
        <w:rPr>
          <w:rFonts w:cs="Arial"/>
        </w:rPr>
      </w:pPr>
      <w:r w:rsidRPr="00340A86">
        <w:rPr>
          <w:rFonts w:cs="Arial"/>
        </w:rPr>
        <w:t>Si se presenta un (1) solo oferente al proceso y este resulta habilitado, la entidad adjudicará el contrato a dicho proponente, siempre que el valor de la oferta sea igual o inferior al valor del presupuesto oficial del proceso. Caso en el cual no habrá lugar a evento de subasta inversa y la entidad aplicará lo dispuesto en el artículo 2.2.1.1.2.2.6. del Decreto 1082 de 2015.</w:t>
      </w:r>
    </w:p>
    <w:p w14:paraId="661890DC" w14:textId="77777777" w:rsidR="00EF2B5D" w:rsidRPr="00340A86" w:rsidRDefault="00EF2B5D" w:rsidP="00EF2B5D">
      <w:pPr>
        <w:ind w:right="90"/>
        <w:rPr>
          <w:rFonts w:cs="Arial"/>
        </w:rPr>
      </w:pPr>
    </w:p>
    <w:p w14:paraId="577A2BF3"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Subasta inversa electrónica</w:t>
      </w:r>
    </w:p>
    <w:p w14:paraId="04F4F5ED" w14:textId="77777777" w:rsidR="00EF2B5D" w:rsidRPr="00340A86" w:rsidRDefault="00EF2B5D" w:rsidP="00EF2B5D">
      <w:pPr>
        <w:ind w:right="90"/>
        <w:rPr>
          <w:rFonts w:cs="Arial"/>
        </w:rPr>
      </w:pPr>
    </w:p>
    <w:p w14:paraId="448B471C" w14:textId="77777777" w:rsidR="00EF2B5D" w:rsidRPr="00340A86" w:rsidRDefault="00EF2B5D" w:rsidP="00EF2B5D">
      <w:pPr>
        <w:rPr>
          <w:rFonts w:cs="Arial"/>
        </w:rPr>
      </w:pPr>
      <w:r w:rsidRPr="00340A86">
        <w:rPr>
          <w:rFonts w:cs="Arial"/>
        </w:rPr>
        <w:t>Se podrá realizar la subasta inversa siempre que haya, como mínimo, dos oferentes habilitados cuya oferta cumpla con la ficha técnica.</w:t>
      </w:r>
    </w:p>
    <w:p w14:paraId="2E33D7FD" w14:textId="77777777" w:rsidR="00EF2B5D" w:rsidRPr="00340A86" w:rsidRDefault="00EF2B5D" w:rsidP="00EF2B5D">
      <w:pPr>
        <w:rPr>
          <w:rFonts w:cs="Arial"/>
        </w:rPr>
      </w:pPr>
    </w:p>
    <w:p w14:paraId="15F1BE15" w14:textId="0FCD3B4C" w:rsidR="00EF2B5D" w:rsidRPr="00340A86" w:rsidRDefault="00EF2B5D" w:rsidP="00EF2B5D">
      <w:pPr>
        <w:rPr>
          <w:rFonts w:cs="Arial"/>
        </w:rPr>
      </w:pPr>
      <w:r w:rsidRPr="00340A86">
        <w:rPr>
          <w:rFonts w:cs="Arial"/>
        </w:rPr>
        <w:t xml:space="preserve">De conformidad con lo señalado en el artículo 2.2.1.2.1.2.5. del Decreto 1082 de 2015, la </w:t>
      </w:r>
      <w:r w:rsidR="00C065CD" w:rsidRPr="00340A86">
        <w:rPr>
          <w:rFonts w:cs="Arial"/>
        </w:rPr>
        <w:t>UAEMC</w:t>
      </w:r>
      <w:r w:rsidRPr="00340A86">
        <w:rPr>
          <w:rFonts w:cs="Arial"/>
        </w:rPr>
        <w:t xml:space="preserve"> procede a establecer las reglas para llevar a cabo la subasta inversa:</w:t>
      </w:r>
    </w:p>
    <w:p w14:paraId="7615F5CE" w14:textId="77777777" w:rsidR="00EF2B5D" w:rsidRPr="00340A86" w:rsidRDefault="00EF2B5D" w:rsidP="00EF2B5D">
      <w:pPr>
        <w:ind w:left="426" w:right="90"/>
        <w:rPr>
          <w:rFonts w:cs="Arial"/>
        </w:rPr>
      </w:pPr>
    </w:p>
    <w:p w14:paraId="4383D94B" w14:textId="7B68F92A" w:rsidR="00EF2B5D" w:rsidRPr="00340A86" w:rsidRDefault="00EF2B5D" w:rsidP="00DC34C4">
      <w:pPr>
        <w:numPr>
          <w:ilvl w:val="2"/>
          <w:numId w:val="8"/>
        </w:numPr>
        <w:pBdr>
          <w:top w:val="nil"/>
          <w:left w:val="nil"/>
          <w:bottom w:val="nil"/>
          <w:right w:val="nil"/>
          <w:between w:val="nil"/>
        </w:pBdr>
        <w:ind w:left="426" w:right="90" w:hanging="426"/>
        <w:rPr>
          <w:rFonts w:cs="Arial"/>
          <w:bCs/>
          <w:i/>
          <w:iCs/>
        </w:rPr>
      </w:pPr>
      <w:r w:rsidRPr="00340A86">
        <w:rPr>
          <w:rFonts w:cs="Arial"/>
        </w:rPr>
        <w:t>La subasta se llevará a cabo de manera electrónica “</w:t>
      </w:r>
      <w:r w:rsidRPr="00340A86">
        <w:rPr>
          <w:rFonts w:cs="Arial"/>
          <w:i/>
        </w:rPr>
        <w:t>(…) La Entidad Estatal puede escoger si adelanta la subasta inversa electrónica o presencialmente. Si la Entidad Estatal decide adelantar la subasta electrónicamente debe fijar en los pliegos de condiciones el sistema que utilizará para la subasta inversa</w:t>
      </w:r>
      <w:r w:rsidRPr="00340A86">
        <w:rPr>
          <w:rFonts w:cs="Arial"/>
        </w:rPr>
        <w:t xml:space="preserve">.” </w:t>
      </w:r>
    </w:p>
    <w:p w14:paraId="3433FD05" w14:textId="6B0B8B81" w:rsidR="00EF2B5D" w:rsidRPr="00340A86" w:rsidRDefault="00EF2B5D" w:rsidP="00DC34C4">
      <w:pPr>
        <w:numPr>
          <w:ilvl w:val="2"/>
          <w:numId w:val="8"/>
        </w:numPr>
        <w:pBdr>
          <w:top w:val="nil"/>
          <w:left w:val="nil"/>
          <w:bottom w:val="nil"/>
          <w:right w:val="nil"/>
          <w:between w:val="nil"/>
        </w:pBdr>
        <w:ind w:left="426" w:right="90" w:hanging="426"/>
        <w:rPr>
          <w:rFonts w:cs="Arial"/>
        </w:rPr>
      </w:pPr>
      <w:r w:rsidRPr="00340A86">
        <w:rPr>
          <w:rFonts w:cs="Arial"/>
        </w:rPr>
        <w:t xml:space="preserve">El procedimiento que empleará la entidad para llevar a cabo la subasta inversa electrónica será el fijado en la Guía de Selección Abreviada con Subasta del SECOP II (Parte 2) y siguiendo los pasos concernientes a esta etapa en la página de Colombia Compra Eficiente que pueden ser consultados o en la “GUÍA SOBRE EL USO DEL SECOP II – </w:t>
      </w:r>
      <w:r w:rsidRPr="00340A86">
        <w:rPr>
          <w:rFonts w:cs="Arial"/>
        </w:rPr>
        <w:lastRenderedPageBreak/>
        <w:t xml:space="preserve">MODALIDADES DE CONTRATACIÓN: Selección Abreviada con Subasta Inversa (Subasta Electrónica)” la cual puede ser consultada en el siguiente enlace: </w:t>
      </w:r>
      <w:hyperlink r:id="rId12">
        <w:r w:rsidRPr="00340A86">
          <w:rPr>
            <w:rFonts w:cs="Arial"/>
            <w:u w:val="single"/>
          </w:rPr>
          <w:t>https://formacionvirtual.colombiacompra.gov.co/pluginfile.php/9287/mod_folder/content/0/PDF/M%C3%B3dulo%204/Unidad%201/cce-sec-gi-25guiasecopii_eemcseleccionabreviadasubastainversa_subastaelectronica20-04-2022_0.pdf</w:t>
        </w:r>
      </w:hyperlink>
      <w:r w:rsidRPr="00340A86">
        <w:rPr>
          <w:rFonts w:cs="Arial"/>
        </w:rPr>
        <w:t xml:space="preserve"> </w:t>
      </w:r>
    </w:p>
    <w:p w14:paraId="497E7C70" w14:textId="77777777" w:rsidR="00EF2B5D" w:rsidRPr="00340A86" w:rsidRDefault="00EF2B5D" w:rsidP="00DC34C4">
      <w:pPr>
        <w:numPr>
          <w:ilvl w:val="2"/>
          <w:numId w:val="8"/>
        </w:numPr>
        <w:pBdr>
          <w:top w:val="nil"/>
          <w:left w:val="nil"/>
          <w:bottom w:val="nil"/>
          <w:right w:val="nil"/>
          <w:between w:val="nil"/>
        </w:pBdr>
        <w:ind w:left="426" w:right="90" w:hanging="426"/>
        <w:rPr>
          <w:rFonts w:cs="Arial"/>
        </w:rPr>
      </w:pPr>
      <w:r w:rsidRPr="00340A86">
        <w:rPr>
          <w:rFonts w:cs="Arial"/>
        </w:rPr>
        <w:t>El inicio de la subasta inversa electrónica se entiende realizado al momento de la fecha y hora establecida en el pliego electrónico de SECOP II, no obstante, la subasta NO dará inicio de manera inmediata con la apertura del sobre, teniendo en cuenta que el comité evaluador deberá verificar las ofertas presentadas y efectuar la verificación de cada uno de los ítems y del valor total ofertado.</w:t>
      </w:r>
    </w:p>
    <w:p w14:paraId="1478A371" w14:textId="77777777" w:rsidR="00EF2B5D" w:rsidRPr="00340A86" w:rsidRDefault="00EF2B5D" w:rsidP="00DC34C4">
      <w:pPr>
        <w:numPr>
          <w:ilvl w:val="2"/>
          <w:numId w:val="8"/>
        </w:numPr>
        <w:pBdr>
          <w:top w:val="nil"/>
          <w:left w:val="nil"/>
          <w:bottom w:val="nil"/>
          <w:right w:val="nil"/>
          <w:between w:val="nil"/>
        </w:pBdr>
        <w:ind w:left="426" w:right="90" w:hanging="426"/>
        <w:rPr>
          <w:rFonts w:cs="Arial"/>
        </w:rPr>
      </w:pPr>
      <w:r w:rsidRPr="00340A86">
        <w:rPr>
          <w:rFonts w:cs="Arial"/>
        </w:rPr>
        <w:t>Una vez el comité evaluador defina las ofertas que cumplen económicamente, se realizará la configuración de la subasta con la selección de los oferentes que CUMPLEN con las condiciones económicas.</w:t>
      </w:r>
    </w:p>
    <w:p w14:paraId="7322D5DA" w14:textId="77777777" w:rsidR="00EF2B5D" w:rsidRPr="00340A86" w:rsidRDefault="00EF2B5D" w:rsidP="00EF2B5D">
      <w:pPr>
        <w:ind w:right="90"/>
        <w:rPr>
          <w:rFonts w:cs="Arial"/>
        </w:rPr>
      </w:pPr>
    </w:p>
    <w:p w14:paraId="1A73080E"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Margen mínimo de mejora</w:t>
      </w:r>
    </w:p>
    <w:p w14:paraId="4A08BE4D" w14:textId="77777777" w:rsidR="00EF2B5D" w:rsidRPr="00340A86" w:rsidRDefault="00EF2B5D" w:rsidP="00EF2B5D">
      <w:pPr>
        <w:ind w:right="90"/>
        <w:rPr>
          <w:rFonts w:cs="Arial"/>
        </w:rPr>
      </w:pPr>
    </w:p>
    <w:p w14:paraId="4C79792C" w14:textId="27754018" w:rsidR="00EF2B5D" w:rsidRPr="00340A86" w:rsidRDefault="00EF2B5D" w:rsidP="00EF2B5D">
      <w:pPr>
        <w:ind w:right="90"/>
        <w:rPr>
          <w:rFonts w:cs="Arial"/>
        </w:rPr>
      </w:pPr>
      <w:r w:rsidRPr="00340A86">
        <w:rPr>
          <w:rFonts w:cs="Arial"/>
        </w:rPr>
        <w:t xml:space="preserve">Acorde con lo dispuesto en el literal c) del numeral 1 del artículo 2.2.1.2.1.2.2. del Decreto 1082 de 2015, el margen de mejora de oferta en el presente proceso de selección será del dos </w:t>
      </w:r>
      <w:r w:rsidR="003737E6" w:rsidRPr="00340A86">
        <w:rPr>
          <w:rFonts w:cs="Arial"/>
        </w:rPr>
        <w:t>por ciento</w:t>
      </w:r>
      <w:r w:rsidRPr="00340A86">
        <w:rPr>
          <w:rFonts w:cs="Arial"/>
        </w:rPr>
        <w:t xml:space="preserve"> (2 %) por debajo del valor total ofertado.</w:t>
      </w:r>
    </w:p>
    <w:p w14:paraId="6B2A67B8" w14:textId="77777777" w:rsidR="00EF2B5D" w:rsidRPr="00340A86" w:rsidRDefault="00EF2B5D" w:rsidP="00EF2B5D">
      <w:pPr>
        <w:ind w:right="90"/>
        <w:rPr>
          <w:rFonts w:cs="Arial"/>
        </w:rPr>
      </w:pPr>
    </w:p>
    <w:p w14:paraId="54D9FCC5" w14:textId="77777777" w:rsidR="00EF2B5D" w:rsidRPr="00340A86" w:rsidRDefault="00EF2B5D" w:rsidP="00EF2B5D">
      <w:pPr>
        <w:ind w:right="90"/>
        <w:rPr>
          <w:rFonts w:cs="Arial"/>
        </w:rPr>
      </w:pPr>
      <w:r w:rsidRPr="00340A86">
        <w:rPr>
          <w:rFonts w:cs="Arial"/>
          <w:b/>
        </w:rPr>
        <w:t>NOTA</w:t>
      </w:r>
      <w:r w:rsidRPr="00340A86">
        <w:rPr>
          <w:rFonts w:cs="Arial"/>
        </w:rPr>
        <w:t>. El menor valor ofertado será comunicado por la Entidad en la sección de mensajes dispuesta en la plataforma SECOP II durante el evento de subasta inversa electrónica</w:t>
      </w:r>
    </w:p>
    <w:p w14:paraId="49C30661" w14:textId="77777777" w:rsidR="00EF2B5D" w:rsidRPr="00340A86" w:rsidRDefault="00EF2B5D" w:rsidP="00EF2B5D">
      <w:pPr>
        <w:ind w:right="90"/>
        <w:rPr>
          <w:rFonts w:cs="Arial"/>
        </w:rPr>
      </w:pPr>
    </w:p>
    <w:p w14:paraId="59D897E5"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Configuración de la subasta</w:t>
      </w:r>
    </w:p>
    <w:p w14:paraId="6548122B" w14:textId="77777777" w:rsidR="00EF2B5D" w:rsidRPr="00340A86" w:rsidRDefault="00EF2B5D" w:rsidP="00EF2B5D">
      <w:pPr>
        <w:ind w:right="90"/>
        <w:rPr>
          <w:rFonts w:cs="Arial"/>
        </w:rPr>
      </w:pPr>
    </w:p>
    <w:p w14:paraId="18EDDDA1" w14:textId="77777777" w:rsidR="00EF2B5D" w:rsidRPr="00340A86" w:rsidRDefault="00EF2B5D" w:rsidP="00EF2B5D">
      <w:pPr>
        <w:ind w:right="90"/>
        <w:rPr>
          <w:rFonts w:cs="Arial"/>
        </w:rPr>
      </w:pPr>
      <w:r w:rsidRPr="00340A86">
        <w:rPr>
          <w:rFonts w:cs="Arial"/>
        </w:rPr>
        <w:t>Partiendo de lo previsto en el Decreto 1082 de 2015, la subasta inversa corresponde a una puja dinámica efectuada con la presencia de los proponentes a través de un espacio digital, mediante la reducción sucesiva de precios durante un tiempo determinado, de acuerdo con las reglas previstas en el precitado decreto y en el pliego de condiciones y sus anexos.</w:t>
      </w:r>
    </w:p>
    <w:p w14:paraId="785C3370" w14:textId="77777777" w:rsidR="00EF2B5D" w:rsidRPr="00340A86" w:rsidRDefault="00EF2B5D" w:rsidP="00EF2B5D">
      <w:pPr>
        <w:ind w:right="90"/>
        <w:rPr>
          <w:rFonts w:cs="Arial"/>
        </w:rPr>
      </w:pPr>
    </w:p>
    <w:p w14:paraId="042E5A9C" w14:textId="77777777" w:rsidR="00EF2B5D" w:rsidRPr="00340A86" w:rsidRDefault="00EF2B5D" w:rsidP="00EF2B5D">
      <w:pPr>
        <w:ind w:right="90"/>
        <w:rPr>
          <w:rFonts w:cs="Arial"/>
        </w:rPr>
      </w:pPr>
      <w:r w:rsidRPr="00340A86">
        <w:rPr>
          <w:rFonts w:cs="Arial"/>
        </w:rPr>
        <w:t>En ese orden, y para efectos del desarrollo de la subasta inversa electrónica del presente proceso, la entidad establece el procedimiento que se seguirá para su realización, teniendo en cuenta lo establecido en el artículo 2.2.1.2.1.2.2. del Decreto 1082 de 2015:</w:t>
      </w:r>
    </w:p>
    <w:p w14:paraId="0156BD29" w14:textId="77777777" w:rsidR="00EF2B5D" w:rsidRPr="00340A86" w:rsidRDefault="00EF2B5D" w:rsidP="00EF2B5D">
      <w:pPr>
        <w:ind w:right="90"/>
        <w:rPr>
          <w:rFonts w:cs="Arial"/>
        </w:rPr>
      </w:pPr>
    </w:p>
    <w:p w14:paraId="77A380FE" w14:textId="76F876A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 xml:space="preserve">Los oferentes habilitados deberán acceder al evento de subasta autenticándose a través de la plataforma SECOP II. Para ello, deberán disponer de los recursos tecnológicos necesarios para su participación toda vez que la </w:t>
      </w:r>
      <w:r w:rsidR="00C065CD" w:rsidRPr="00340A86">
        <w:rPr>
          <w:rFonts w:cs="Arial"/>
        </w:rPr>
        <w:t>UAEMC</w:t>
      </w:r>
      <w:r w:rsidRPr="00340A86">
        <w:rPr>
          <w:rFonts w:cs="Arial"/>
        </w:rPr>
        <w:t xml:space="preserve"> no proveerá conexiones desde sus instalaciones para este evento.</w:t>
      </w:r>
    </w:p>
    <w:p w14:paraId="56988BD5" w14:textId="6A1D8BDB"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lastRenderedPageBreak/>
        <w:t xml:space="preserve">Cada subasta se configurará por un tiempo de </w:t>
      </w:r>
      <w:r w:rsidR="003737E6" w:rsidRPr="00340A86">
        <w:rPr>
          <w:rFonts w:cs="Arial"/>
        </w:rPr>
        <w:t>quince</w:t>
      </w:r>
      <w:r w:rsidRPr="00340A86">
        <w:rPr>
          <w:rFonts w:cs="Arial"/>
        </w:rPr>
        <w:t xml:space="preserve"> (</w:t>
      </w:r>
      <w:r w:rsidR="003737E6" w:rsidRPr="00340A86">
        <w:rPr>
          <w:rFonts w:cs="Arial"/>
        </w:rPr>
        <w:t>15</w:t>
      </w:r>
      <w:r w:rsidRPr="00340A86">
        <w:rPr>
          <w:rFonts w:cs="Arial"/>
        </w:rPr>
        <w:t xml:space="preserve">) minutos </w:t>
      </w:r>
      <w:r w:rsidR="00A63BF6">
        <w:rPr>
          <w:rFonts w:cs="Arial"/>
        </w:rPr>
        <w:t xml:space="preserve">sin </w:t>
      </w:r>
      <w:r w:rsidRPr="00340A86">
        <w:rPr>
          <w:rFonts w:cs="Arial"/>
        </w:rPr>
        <w:t>tiempo extra.</w:t>
      </w:r>
    </w:p>
    <w:p w14:paraId="35393DA0"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La cuantía de inicio de la subasta será el menor valor ofrecido por los oferentes que resulten habilitados para participar en el evento.</w:t>
      </w:r>
    </w:p>
    <w:p w14:paraId="6FFDF565"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Solamente serán válidos los lances efectuados durante la subasta en los cuales la oferta sea mejorada en por lo menos el margen mínimo establecido para el presente proceso.</w:t>
      </w:r>
    </w:p>
    <w:p w14:paraId="7CBC0E76" w14:textId="37A1BE5A" w:rsidR="00EF2B5D" w:rsidRPr="00340A86" w:rsidRDefault="00EF2B5D" w:rsidP="00E74892">
      <w:pPr>
        <w:numPr>
          <w:ilvl w:val="0"/>
          <w:numId w:val="6"/>
        </w:numPr>
        <w:pBdr>
          <w:top w:val="nil"/>
          <w:left w:val="nil"/>
          <w:bottom w:val="nil"/>
          <w:right w:val="nil"/>
          <w:between w:val="nil"/>
        </w:pBdr>
        <w:ind w:left="426" w:hanging="426"/>
        <w:rPr>
          <w:rFonts w:cs="Arial"/>
        </w:rPr>
      </w:pPr>
      <w:r w:rsidRPr="00340A86">
        <w:rPr>
          <w:rFonts w:cs="Arial"/>
        </w:rPr>
        <w:t xml:space="preserve">Al terminar la presentación de cada lance la </w:t>
      </w:r>
      <w:r w:rsidR="00E74892" w:rsidRPr="00340A86">
        <w:rPr>
          <w:rFonts w:cs="Arial"/>
        </w:rPr>
        <w:t xml:space="preserve">plataforma </w:t>
      </w:r>
      <w:r w:rsidR="00324CBD" w:rsidRPr="00340A86">
        <w:rPr>
          <w:rFonts w:cs="Arial"/>
        </w:rPr>
        <w:t xml:space="preserve">SECOP II </w:t>
      </w:r>
      <w:r w:rsidR="00E74892" w:rsidRPr="00340A86">
        <w:rPr>
          <w:rFonts w:cs="Arial"/>
        </w:rPr>
        <w:t>actualiza el lance válido según el menor precio ofertado</w:t>
      </w:r>
      <w:r w:rsidRPr="00340A86">
        <w:rPr>
          <w:rFonts w:cs="Arial"/>
        </w:rPr>
        <w:t xml:space="preserve">. Lo anterior, toda vez que la plataforma controla el margen mínimo frente al último lance de cada proponente, no frente a la oferta más baja. </w:t>
      </w:r>
    </w:p>
    <w:p w14:paraId="5583BEED"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Si en el curso de la subasta electrónica dos o más oferentes presentan una postura del mismo valor, la herramienta tendrá la capacidad de establecer cual oferente envió cronológicamente primero dicha postura. Para determinar esto, la herramienta utiliza una certificación electrónica emitida por una Entidad de certificación digital autorizada por la Superintendencia de Industria y Comercio para la prestación de este servicio, la cual garantiza legalmente el momento exacto en que se reciben las posturas en el sistema.</w:t>
      </w:r>
    </w:p>
    <w:p w14:paraId="3A405FE4"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Toda propuesta posterior anula la anterior realizada por el mismo proponente, de manera que, al final del certamen, la única propuesta que se tomará en cuenta y que se constituirá como la propuesta económica definitiva será la más baja que haya realizado cada proponente, siendo la más favorable, el lance presentado con el menor valor cuando los demás no hagan lances adicionales durante el periodo que corresponde a la presentación de estos.</w:t>
      </w:r>
    </w:p>
    <w:p w14:paraId="52AB86D8" w14:textId="77777777" w:rsidR="00EF2B5D" w:rsidRPr="00340A86" w:rsidRDefault="00EF2B5D" w:rsidP="00DC34C4">
      <w:pPr>
        <w:numPr>
          <w:ilvl w:val="0"/>
          <w:numId w:val="6"/>
        </w:numPr>
        <w:pBdr>
          <w:top w:val="nil"/>
          <w:left w:val="nil"/>
          <w:bottom w:val="nil"/>
          <w:right w:val="nil"/>
          <w:between w:val="nil"/>
        </w:pBdr>
        <w:ind w:left="426" w:hanging="426"/>
        <w:rPr>
          <w:rFonts w:cs="Arial"/>
        </w:rPr>
      </w:pPr>
      <w:r w:rsidRPr="00340A86">
        <w:rPr>
          <w:rFonts w:cs="Arial"/>
        </w:rPr>
        <w:t>Si en el curso de la subasta electrónica se presentan fallas de la plataforma tecnológica SECOP II como las previstas en el artículo 2.2.1.2.1.2.6 del Decreto 1082 de 2015, que impidan continuar con el curso normal de la misma, “(</w:t>
      </w:r>
      <w:r w:rsidRPr="00340A86">
        <w:rPr>
          <w:rFonts w:cs="Arial"/>
          <w:i/>
        </w:rPr>
        <w:t>…) la subasta será suspendida y cuando la falla técnica haya sido superada la entidad estatal debe reiniciar la subasta (…)</w:t>
      </w:r>
      <w:r w:rsidRPr="00340A86">
        <w:rPr>
          <w:rFonts w:cs="Arial"/>
        </w:rPr>
        <w:t>”. En tal sentido, se dará reinicio al evento de subasta en las condiciones y fechas que establezca la entidad y que serán comunicadas a los oferentes habilitados mediante mensaje público en la plataforma.</w:t>
      </w:r>
    </w:p>
    <w:p w14:paraId="1960DE38" w14:textId="77777777"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En el evento en que el proponente presente una indisponibilidad particular de la plataforma, deberá informarlo de manera inmediata al correo electrónico institucional dispuesto por la entidad para el proceso. Dicho correo deberá contener: (i) nombre del proponente, (</w:t>
      </w:r>
      <w:proofErr w:type="spellStart"/>
      <w:r w:rsidRPr="00340A86">
        <w:rPr>
          <w:rFonts w:cs="Arial"/>
        </w:rPr>
        <w:t>ii</w:t>
      </w:r>
      <w:proofErr w:type="spellEnd"/>
      <w:r w:rsidRPr="00340A86">
        <w:rPr>
          <w:rFonts w:cs="Arial"/>
        </w:rPr>
        <w:t>) usuario, (</w:t>
      </w:r>
      <w:proofErr w:type="spellStart"/>
      <w:r w:rsidRPr="00340A86">
        <w:rPr>
          <w:rFonts w:cs="Arial"/>
        </w:rPr>
        <w:t>iii</w:t>
      </w:r>
      <w:proofErr w:type="spellEnd"/>
      <w:r w:rsidRPr="00340A86">
        <w:rPr>
          <w:rFonts w:cs="Arial"/>
        </w:rPr>
        <w:t>) número del Proceso y (</w:t>
      </w:r>
      <w:proofErr w:type="spellStart"/>
      <w:r w:rsidRPr="00340A86">
        <w:rPr>
          <w:rFonts w:cs="Arial"/>
        </w:rPr>
        <w:t>iv</w:t>
      </w:r>
      <w:proofErr w:type="spellEnd"/>
      <w:r w:rsidRPr="00340A86">
        <w:rPr>
          <w:rFonts w:cs="Arial"/>
        </w:rPr>
        <w:t>) ticket de radicación de la falla ante la mesa de ayuda de Colombia Compra Eficiente quien es la administradora de la plataforma. Si la presente solicitud no se realiza en observancia de las condiciones aquí señaladas o se envía con posterioridad a la finalización de la subasta, la misma será considerada como extemporánea y no surtirá efectos dentro del proceso.</w:t>
      </w:r>
    </w:p>
    <w:p w14:paraId="3439C457" w14:textId="77777777"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 xml:space="preserve">De igual manera, la Entidad podrá aplicar lo definido en el artículo 2.2.1.2.1.2.6. del Decreto 1082 de 2015, que señala: </w:t>
      </w:r>
      <w:r w:rsidRPr="00340A86">
        <w:rPr>
          <w:rFonts w:cs="Arial"/>
          <w:i/>
        </w:rPr>
        <w:t xml:space="preserve">(…) si por causas imputables al oferente o a su proveedor de soluciones de tecnología de la información y telecomunicaciones, durante la subasta inversa electrónica la conexión con el sistema se pierde, la subasta continuará y la entidad estatal </w:t>
      </w:r>
      <w:r w:rsidRPr="00340A86">
        <w:rPr>
          <w:rFonts w:cs="Arial"/>
          <w:i/>
        </w:rPr>
        <w:lastRenderedPageBreak/>
        <w:t>entiende que el proveedor que pierde su conexión ha desistido de participar en la misma (…)</w:t>
      </w:r>
      <w:r w:rsidRPr="00340A86">
        <w:rPr>
          <w:rFonts w:cs="Arial"/>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w:t>
      </w:r>
    </w:p>
    <w:p w14:paraId="272E07B6" w14:textId="77777777"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Se realizarán tantas rondas cuanto fuesen necesarias hasta tanto se dé lugar a una de las siguientes situaciones: (i) Se agote el tiempo configurado por la entidad para los lances, sin que se haya presentado alguno. (ii) No se presente ningún lance válido en el tiempo definido para lances, o (</w:t>
      </w:r>
      <w:proofErr w:type="spellStart"/>
      <w:r w:rsidRPr="00340A86">
        <w:rPr>
          <w:rFonts w:cs="Arial"/>
        </w:rPr>
        <w:t>iii</w:t>
      </w:r>
      <w:proofErr w:type="spellEnd"/>
      <w:r w:rsidRPr="00340A86">
        <w:rPr>
          <w:rFonts w:cs="Arial"/>
        </w:rPr>
        <w:t>) Solo uno de los proponentes realice un lance válido durante el tiempo de lances.</w:t>
      </w:r>
    </w:p>
    <w:p w14:paraId="2BEA9D3F" w14:textId="203C6088"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 xml:space="preserve">En el evento en que la </w:t>
      </w:r>
      <w:r w:rsidR="00C065CD" w:rsidRPr="00340A86">
        <w:rPr>
          <w:rFonts w:cs="Arial"/>
        </w:rPr>
        <w:t>UAEMC</w:t>
      </w:r>
      <w:r w:rsidRPr="00340A86">
        <w:rPr>
          <w:rFonts w:cs="Arial"/>
        </w:rPr>
        <w:t xml:space="preserve"> evidencie ofertas presunta o artificialmente bajas culminado el evento de subasta dará aplicación a la Guía para el manejo de ofertas artificialmente bajas en Procesos de Contratación, en concordancia con lo establecido en al artículo 2.2.1.1.2.2.4 del Decreto 1082 de 2015.</w:t>
      </w:r>
    </w:p>
    <w:p w14:paraId="629F4257" w14:textId="4D21D2EF" w:rsidR="00EF2B5D" w:rsidRPr="00340A86" w:rsidRDefault="00EF2B5D" w:rsidP="00DC34C4">
      <w:pPr>
        <w:numPr>
          <w:ilvl w:val="0"/>
          <w:numId w:val="6"/>
        </w:numPr>
        <w:ind w:left="425" w:right="90"/>
        <w:rPr>
          <w:rFonts w:cs="Arial"/>
        </w:rPr>
      </w:pPr>
      <w:r w:rsidRPr="00340A86">
        <w:rPr>
          <w:rFonts w:cs="Arial"/>
        </w:rPr>
        <w:t xml:space="preserve">Cuando se presente documento anexo en el que se discrimine el precio unitario para cada </w:t>
      </w:r>
      <w:r w:rsidR="00942B75" w:rsidRPr="00340A86">
        <w:rPr>
          <w:rFonts w:cs="Arial"/>
        </w:rPr>
        <w:t>ítem</w:t>
      </w:r>
      <w:r w:rsidR="000A2B4A" w:rsidRPr="00340A86">
        <w:rPr>
          <w:rFonts w:cs="Arial"/>
        </w:rPr>
        <w:t xml:space="preserve">, previa </w:t>
      </w:r>
      <w:r w:rsidRPr="00340A86">
        <w:rPr>
          <w:rFonts w:cs="Arial"/>
        </w:rPr>
        <w:t xml:space="preserve">celebración del contrato, la </w:t>
      </w:r>
      <w:r w:rsidR="00C065CD" w:rsidRPr="00340A86">
        <w:rPr>
          <w:rFonts w:cs="Arial"/>
        </w:rPr>
        <w:t>UAEMC</w:t>
      </w:r>
      <w:r w:rsidRPr="00340A86">
        <w:rPr>
          <w:rFonts w:cs="Arial"/>
        </w:rPr>
        <w:t xml:space="preserve"> ajustará los precios unitarios de cada ítem, aplicando el porcentaje de mejora obtenido en la subasta sobre el precio ofertado por el proponente adjudicatario. Este porcentaje se calculará con base en la diferencia entre el valor total inicialmente ofertado y el valor final alcanzado al cierre de la subasta.</w:t>
      </w:r>
    </w:p>
    <w:p w14:paraId="12C0F640" w14:textId="77777777"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Si los oferentes no presentan lances durante el evento de subasta, la recomendación del Comité Evaluador será adjudicar al proponente habilitado que haya presentado el menor valor en la oferta inicial de precio.</w:t>
      </w:r>
    </w:p>
    <w:p w14:paraId="0FB3A548" w14:textId="530CB6DF" w:rsidR="00EF2B5D" w:rsidRPr="00340A86" w:rsidRDefault="00EF2B5D" w:rsidP="00DC34C4">
      <w:pPr>
        <w:numPr>
          <w:ilvl w:val="0"/>
          <w:numId w:val="6"/>
        </w:numPr>
        <w:pBdr>
          <w:top w:val="nil"/>
          <w:left w:val="nil"/>
          <w:bottom w:val="nil"/>
          <w:right w:val="nil"/>
          <w:between w:val="nil"/>
        </w:pBdr>
        <w:ind w:left="426" w:right="90" w:hanging="426"/>
        <w:rPr>
          <w:rFonts w:cs="Arial"/>
        </w:rPr>
      </w:pPr>
      <w:r w:rsidRPr="00340A86">
        <w:rPr>
          <w:rFonts w:cs="Arial"/>
        </w:rPr>
        <w:t xml:space="preserve">Concluida la subasta, la </w:t>
      </w:r>
      <w:r w:rsidR="00C065CD" w:rsidRPr="00340A86">
        <w:rPr>
          <w:rFonts w:cs="Arial"/>
        </w:rPr>
        <w:t>UAEMC</w:t>
      </w:r>
      <w:r w:rsidRPr="00340A86">
        <w:rPr>
          <w:rFonts w:cs="Arial"/>
        </w:rPr>
        <w:t xml:space="preserve"> hará público el resultado del certamen, indicando el nombre del oferente y el valor del último lance presentado por él. Posteriormente, la Entidad procederá a adjudicar o declarar desierto el proceso en aplicación de los principios y disposiciones de la Ley 80 de 1993, Ley 1150 de 2007, Decreto Reglamentario 1082 de 2015 y el pliego de condiciones.</w:t>
      </w:r>
    </w:p>
    <w:p w14:paraId="79D87F30" w14:textId="77777777" w:rsidR="00EF2B5D" w:rsidRPr="00340A86" w:rsidRDefault="00EF2B5D" w:rsidP="00EF2B5D">
      <w:pPr>
        <w:ind w:right="-30"/>
        <w:rPr>
          <w:rFonts w:cs="Arial"/>
        </w:rPr>
      </w:pPr>
    </w:p>
    <w:p w14:paraId="019451F2" w14:textId="38240D80" w:rsidR="00EF2B5D" w:rsidRPr="00340A86" w:rsidRDefault="00942B75" w:rsidP="00DC34C4">
      <w:pPr>
        <w:pStyle w:val="Ttulo2"/>
        <w:keepNext w:val="0"/>
        <w:numPr>
          <w:ilvl w:val="1"/>
          <w:numId w:val="12"/>
        </w:numPr>
        <w:ind w:left="851" w:hanging="851"/>
        <w:rPr>
          <w:rFonts w:cs="Arial"/>
          <w:szCs w:val="22"/>
        </w:rPr>
      </w:pPr>
      <w:r w:rsidRPr="00340A86">
        <w:rPr>
          <w:rFonts w:cs="Arial"/>
          <w:szCs w:val="22"/>
        </w:rPr>
        <w:t>CRITERIOS DE DESEMPATE</w:t>
      </w:r>
    </w:p>
    <w:p w14:paraId="32186DFB" w14:textId="77777777" w:rsidR="00EF2B5D" w:rsidRPr="00340A86" w:rsidRDefault="00EF2B5D" w:rsidP="00EF2B5D">
      <w:pPr>
        <w:ind w:right="-30"/>
        <w:rPr>
          <w:rFonts w:cs="Arial"/>
        </w:rPr>
      </w:pPr>
    </w:p>
    <w:p w14:paraId="6E401172" w14:textId="77777777" w:rsidR="00EF2B5D" w:rsidRPr="00340A86" w:rsidRDefault="00EF2B5D" w:rsidP="00EF2B5D">
      <w:pPr>
        <w:rPr>
          <w:rFonts w:cs="Arial"/>
        </w:rPr>
      </w:pPr>
      <w:r w:rsidRPr="00340A86">
        <w:rPr>
          <w:rFonts w:cs="Arial"/>
        </w:rPr>
        <w:t xml:space="preserve">En caso de empate en el puntaje total de dos o más ofertas evaluadas, la entidad aplicará </w:t>
      </w:r>
      <w:r w:rsidRPr="00340A86">
        <w:rPr>
          <w:rFonts w:eastAsia="CIDFont+F2" w:cs="Arial"/>
        </w:rPr>
        <w:t xml:space="preserve">las reglas establecidas </w:t>
      </w:r>
      <w:r w:rsidRPr="00340A86">
        <w:rPr>
          <w:rFonts w:cs="Arial"/>
        </w:rPr>
        <w:t xml:space="preserve">en </w:t>
      </w:r>
      <w:r w:rsidRPr="00340A86">
        <w:rPr>
          <w:rFonts w:cs="Arial"/>
          <w:highlight w:val="white"/>
        </w:rPr>
        <w:t xml:space="preserve">el artículo 35 de la Ley 2069 de 2020, en concordancia con el artículo 2.2.1.2.4.2.17 del Decreto 1082 de 2015, </w:t>
      </w:r>
      <w:r w:rsidRPr="00340A86">
        <w:rPr>
          <w:rFonts w:eastAsia="CIDFont+F2" w:cs="Arial"/>
        </w:rPr>
        <w:t>de forma sucesiva y excluyente para seleccionar al oferente favorecido, respetando, en todo caso, las obligaciones contenidas en los Acuerdos Comerciales vigentes.</w:t>
      </w:r>
    </w:p>
    <w:p w14:paraId="2AEA30E6" w14:textId="77777777" w:rsidR="00EF2B5D" w:rsidRPr="00340A86" w:rsidRDefault="00EF2B5D" w:rsidP="00EF2B5D">
      <w:pPr>
        <w:pBdr>
          <w:top w:val="nil"/>
          <w:left w:val="nil"/>
          <w:bottom w:val="nil"/>
          <w:right w:val="nil"/>
          <w:between w:val="nil"/>
        </w:pBdr>
        <w:rPr>
          <w:rFonts w:cs="Arial"/>
        </w:rPr>
      </w:pPr>
    </w:p>
    <w:p w14:paraId="7562A7C4" w14:textId="77777777" w:rsidR="00EF2B5D" w:rsidRPr="00340A86" w:rsidRDefault="00EF2B5D" w:rsidP="00EF2B5D">
      <w:pPr>
        <w:pBdr>
          <w:top w:val="nil"/>
          <w:left w:val="nil"/>
          <w:bottom w:val="nil"/>
          <w:right w:val="nil"/>
          <w:between w:val="nil"/>
        </w:pBdr>
        <w:rPr>
          <w:rFonts w:cs="Arial"/>
        </w:rPr>
      </w:pPr>
      <w:r w:rsidRPr="00340A86">
        <w:rPr>
          <w:rFonts w:cs="Arial"/>
        </w:rPr>
        <w:t>En ese sentido, corresponde al proponente acreditar la documentación, junto con la oferta, tendiente a demostrar cada uno de los criterios para así dirimir el desempate.</w:t>
      </w:r>
    </w:p>
    <w:p w14:paraId="64CAFD97" w14:textId="77777777" w:rsidR="00EF2B5D" w:rsidRPr="00340A86" w:rsidRDefault="00EF2B5D" w:rsidP="00EF2B5D">
      <w:pPr>
        <w:pBdr>
          <w:top w:val="nil"/>
          <w:left w:val="nil"/>
          <w:bottom w:val="nil"/>
          <w:right w:val="nil"/>
          <w:between w:val="nil"/>
        </w:pBdr>
        <w:ind w:right="-30"/>
        <w:rPr>
          <w:rFonts w:cs="Arial"/>
          <w:highlight w:val="white"/>
        </w:rPr>
      </w:pPr>
      <w:bookmarkStart w:id="10" w:name="_heading=h.ekr8mbjcsii6" w:colFirst="0" w:colLast="0"/>
      <w:bookmarkEnd w:id="10"/>
    </w:p>
    <w:p w14:paraId="5A6F7F91" w14:textId="77777777" w:rsidR="00EF2B5D" w:rsidRPr="00340A86" w:rsidRDefault="00EF2B5D" w:rsidP="00DC34C4">
      <w:pPr>
        <w:pStyle w:val="Ttulo3"/>
        <w:numPr>
          <w:ilvl w:val="2"/>
          <w:numId w:val="12"/>
        </w:numPr>
        <w:ind w:left="851" w:hanging="851"/>
        <w:rPr>
          <w:rFonts w:cs="Arial"/>
          <w:szCs w:val="22"/>
          <w:highlight w:val="white"/>
        </w:rPr>
      </w:pPr>
      <w:r w:rsidRPr="00340A86">
        <w:rPr>
          <w:rFonts w:cs="Arial"/>
          <w:szCs w:val="22"/>
          <w:highlight w:val="white"/>
        </w:rPr>
        <w:lastRenderedPageBreak/>
        <w:t>Método aleatorio</w:t>
      </w:r>
    </w:p>
    <w:p w14:paraId="027DC53B" w14:textId="77777777" w:rsidR="00EF2B5D" w:rsidRPr="00340A86" w:rsidRDefault="00EF2B5D" w:rsidP="00EF2B5D">
      <w:pPr>
        <w:pBdr>
          <w:top w:val="nil"/>
          <w:left w:val="nil"/>
          <w:bottom w:val="nil"/>
          <w:right w:val="nil"/>
          <w:between w:val="nil"/>
        </w:pBdr>
        <w:ind w:right="-30"/>
        <w:rPr>
          <w:rFonts w:cs="Arial"/>
          <w:highlight w:val="white"/>
        </w:rPr>
      </w:pPr>
    </w:p>
    <w:p w14:paraId="2E041CF6" w14:textId="3AF9F088" w:rsidR="00EF2B5D" w:rsidRPr="00340A86" w:rsidRDefault="00EF2B5D" w:rsidP="00EF2B5D">
      <w:pPr>
        <w:pBdr>
          <w:top w:val="nil"/>
          <w:left w:val="nil"/>
          <w:bottom w:val="nil"/>
          <w:right w:val="nil"/>
          <w:between w:val="nil"/>
        </w:pBdr>
        <w:ind w:right="-30"/>
        <w:rPr>
          <w:rFonts w:cs="Arial"/>
          <w:highlight w:val="white"/>
        </w:rPr>
      </w:pPr>
      <w:r w:rsidRPr="00340A86">
        <w:rPr>
          <w:rFonts w:cs="Arial"/>
          <w:highlight w:val="white"/>
        </w:rPr>
        <w:t xml:space="preserve">En caso que, una vez aplicados los criterios de desempate no se haya podido dirimir el mismo, </w:t>
      </w:r>
      <w:r w:rsidRPr="00340A86">
        <w:rPr>
          <w:rFonts w:cs="Arial"/>
        </w:rPr>
        <w:t xml:space="preserve">la </w:t>
      </w:r>
      <w:r w:rsidR="00C065CD" w:rsidRPr="00340A86">
        <w:rPr>
          <w:rFonts w:cs="Arial"/>
        </w:rPr>
        <w:t>UAEMC</w:t>
      </w:r>
      <w:r w:rsidRPr="00340A86">
        <w:rPr>
          <w:rFonts w:cs="Arial"/>
        </w:rPr>
        <w:t xml:space="preserve"> </w:t>
      </w:r>
      <w:r w:rsidRPr="00340A86">
        <w:rPr>
          <w:rFonts w:cs="Arial"/>
          <w:highlight w:val="white"/>
        </w:rPr>
        <w:t>establece como criterio aleatorio el siguiente:</w:t>
      </w:r>
    </w:p>
    <w:p w14:paraId="6ED7C981" w14:textId="77777777" w:rsidR="00EF2B5D" w:rsidRPr="00340A86" w:rsidRDefault="00EF2B5D" w:rsidP="00EF2B5D">
      <w:pPr>
        <w:pBdr>
          <w:top w:val="nil"/>
          <w:left w:val="nil"/>
          <w:bottom w:val="nil"/>
          <w:right w:val="nil"/>
          <w:between w:val="nil"/>
        </w:pBdr>
        <w:ind w:right="-30"/>
        <w:rPr>
          <w:rFonts w:cs="Arial"/>
          <w:highlight w:val="white"/>
        </w:rPr>
      </w:pPr>
    </w:p>
    <w:p w14:paraId="675A5D49"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La entidad conformará un listado con los proponentes empatados.</w:t>
      </w:r>
    </w:p>
    <w:p w14:paraId="10B9AA71"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DCC5A43"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Luego asignará un número entero consecutivo a cada uno de ellos de forma ascendente.; de tal manera que al primero de la lista le corresponderá el número 1, al segundo el número 2 y así sucesivamente.</w:t>
      </w:r>
    </w:p>
    <w:p w14:paraId="63AF926E"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61917AD9" w14:textId="77777777" w:rsidR="00EF2B5D" w:rsidRPr="00340A86" w:rsidRDefault="00EF2B5D" w:rsidP="00DC34C4">
      <w:pPr>
        <w:numPr>
          <w:ilvl w:val="0"/>
          <w:numId w:val="5"/>
        </w:numPr>
        <w:pBdr>
          <w:top w:val="nil"/>
          <w:left w:val="nil"/>
          <w:bottom w:val="nil"/>
          <w:right w:val="nil"/>
          <w:between w:val="nil"/>
        </w:pBdr>
        <w:ind w:left="426" w:hanging="426"/>
        <w:rPr>
          <w:rFonts w:cs="Arial"/>
          <w:highlight w:val="white"/>
        </w:rPr>
      </w:pPr>
      <w:r w:rsidRPr="00340A86">
        <w:rPr>
          <w:rFonts w:cs="Arial"/>
          <w:highlight w:val="white"/>
        </w:rPr>
        <w:t>La Entidad seleccionará el proponente que presente coincidencia entre el número asignado y el residuo encontrado. En caso de que el residuo sea cero (0), la Entidad seleccionará al proponente con el mayor número asignado.</w:t>
      </w:r>
    </w:p>
    <w:p w14:paraId="2522BE76" w14:textId="77777777" w:rsidR="00EF2B5D" w:rsidRPr="00340A86" w:rsidRDefault="00EF2B5D" w:rsidP="00EF2B5D">
      <w:pPr>
        <w:rPr>
          <w:rFonts w:cs="Arial"/>
          <w:highlight w:val="white"/>
        </w:rPr>
      </w:pPr>
    </w:p>
    <w:p w14:paraId="40F1705C" w14:textId="77777777" w:rsidR="00EF2B5D" w:rsidRPr="00340A86" w:rsidRDefault="00EF2B5D" w:rsidP="00EF2B5D">
      <w:pPr>
        <w:rPr>
          <w:rFonts w:cs="Arial"/>
          <w:highlight w:val="white"/>
        </w:rPr>
      </w:pPr>
      <w:r w:rsidRPr="00340A86">
        <w:rPr>
          <w:rFonts w:cs="Arial"/>
          <w:b/>
          <w:highlight w:val="white"/>
        </w:rPr>
        <w:t>NOTA.</w:t>
      </w:r>
      <w:r w:rsidRPr="00340A86">
        <w:rPr>
          <w:rFonts w:cs="Arial"/>
          <w:highlight w:val="white"/>
        </w:rPr>
        <w:t xml:space="preserve"> La fórmula en el Excel para determinar el residuo es la siguiente:</w:t>
      </w:r>
    </w:p>
    <w:p w14:paraId="09705BCE" w14:textId="77777777" w:rsidR="00EF2B5D" w:rsidRPr="00340A86" w:rsidRDefault="00EF2B5D" w:rsidP="00EF2B5D">
      <w:pPr>
        <w:rPr>
          <w:rFonts w:cs="Arial"/>
          <w:highlight w:val="white"/>
        </w:rPr>
      </w:pPr>
    </w:p>
    <w:p w14:paraId="367EB445" w14:textId="77777777" w:rsidR="00EF2B5D" w:rsidRPr="00340A86" w:rsidRDefault="00EF2B5D" w:rsidP="00EF2B5D">
      <w:pPr>
        <w:jc w:val="center"/>
        <w:rPr>
          <w:rFonts w:eastAsia="Cambria Math" w:cs="Arial"/>
          <w:highlight w:val="white"/>
        </w:rPr>
      </w:pPr>
      <m:oMathPara>
        <m:oMath>
          <m:r>
            <w:rPr>
              <w:rFonts w:ascii="Cambria Math" w:eastAsia="Cambria Math" w:hAnsi="Cambria Math" w:cs="Arial"/>
              <w:highlight w:val="white"/>
            </w:rPr>
            <m:t>=RESIDUO</m:t>
          </m:r>
          <m:d>
            <m:dPr>
              <m:ctrlPr>
                <w:rPr>
                  <w:rFonts w:ascii="Cambria Math" w:eastAsia="Cambria Math" w:hAnsi="Cambria Math" w:cs="Arial"/>
                  <w:highlight w:val="white"/>
                </w:rPr>
              </m:ctrlPr>
            </m:dPr>
            <m:e>
              <m:r>
                <w:rPr>
                  <w:rFonts w:ascii="Cambria Math" w:eastAsia="Cambria Math" w:hAnsi="Cambria Math" w:cs="Arial"/>
                  <w:highlight w:val="white"/>
                </w:rPr>
                <m:t>TRM;número de proponentes empatados</m:t>
              </m:r>
            </m:e>
          </m:d>
        </m:oMath>
      </m:oMathPara>
    </w:p>
    <w:p w14:paraId="35D68B04" w14:textId="77777777" w:rsidR="00EF2B5D" w:rsidRPr="00340A86" w:rsidRDefault="00EF2B5D" w:rsidP="00EF2B5D">
      <w:pPr>
        <w:ind w:right="90"/>
        <w:rPr>
          <w:rFonts w:cs="Arial"/>
        </w:rPr>
      </w:pPr>
    </w:p>
    <w:p w14:paraId="029FEB07" w14:textId="1C2D1445" w:rsidR="00EF2B5D" w:rsidRPr="00340A86" w:rsidRDefault="00942B75" w:rsidP="00DC34C4">
      <w:pPr>
        <w:pStyle w:val="Ttulo2"/>
        <w:keepNext w:val="0"/>
        <w:numPr>
          <w:ilvl w:val="1"/>
          <w:numId w:val="12"/>
        </w:numPr>
        <w:ind w:left="851" w:hanging="851"/>
        <w:rPr>
          <w:rFonts w:cs="Arial"/>
          <w:szCs w:val="22"/>
        </w:rPr>
      </w:pPr>
      <w:r w:rsidRPr="00340A86">
        <w:rPr>
          <w:rFonts w:cs="Arial"/>
          <w:szCs w:val="22"/>
        </w:rPr>
        <w:t>ORDEN DE ELEGIBILIDAD Y ADJUDICACIÓN</w:t>
      </w:r>
    </w:p>
    <w:p w14:paraId="4C082576" w14:textId="77777777" w:rsidR="00EF2B5D" w:rsidRPr="00340A86" w:rsidRDefault="00EF2B5D" w:rsidP="00EF2B5D">
      <w:pPr>
        <w:ind w:right="-30"/>
        <w:rPr>
          <w:rFonts w:cs="Arial"/>
        </w:rPr>
      </w:pPr>
    </w:p>
    <w:p w14:paraId="6F92095E" w14:textId="77777777" w:rsidR="00EF2B5D" w:rsidRPr="00340A86" w:rsidRDefault="00EF2B5D" w:rsidP="00EF2B5D">
      <w:pPr>
        <w:ind w:right="-93"/>
        <w:rPr>
          <w:rFonts w:cs="Arial"/>
        </w:rPr>
      </w:pPr>
      <w:r w:rsidRPr="00340A86">
        <w:rPr>
          <w:rFonts w:cs="Arial"/>
        </w:rPr>
        <w:t>En los casos que la ley determine la instalación de audiencia de adjudicación o se requiera. La entidad procederá a la instalación y desarrollo de la audiencia efectiva de adjudicación, sin perjuicio de la utilización de los medios virtuales que garanticen la participación y la interacción de los interesados con la entidad contratante.</w:t>
      </w:r>
    </w:p>
    <w:p w14:paraId="507E4266" w14:textId="77777777" w:rsidR="00EF2B5D" w:rsidRPr="00340A86" w:rsidRDefault="00EF2B5D" w:rsidP="00EF2B5D">
      <w:pPr>
        <w:ind w:right="-93"/>
        <w:rPr>
          <w:rFonts w:cs="Arial"/>
        </w:rPr>
      </w:pPr>
    </w:p>
    <w:p w14:paraId="16C62896" w14:textId="47C2D3CB" w:rsidR="00EF2B5D" w:rsidRPr="00340A86" w:rsidRDefault="00EF2B5D" w:rsidP="00EF2B5D">
      <w:pPr>
        <w:ind w:right="-93"/>
        <w:rPr>
          <w:rFonts w:cs="Arial"/>
        </w:rPr>
      </w:pPr>
      <w:r w:rsidRPr="00340A86">
        <w:rPr>
          <w:rFonts w:cs="Arial"/>
        </w:rPr>
        <w:t xml:space="preserve">La </w:t>
      </w:r>
      <w:r w:rsidR="00C065CD" w:rsidRPr="00340A86">
        <w:rPr>
          <w:rFonts w:cs="Arial"/>
        </w:rPr>
        <w:t>UAEMC</w:t>
      </w:r>
      <w:r w:rsidRPr="00340A86">
        <w:rPr>
          <w:rFonts w:cs="Arial"/>
        </w:rPr>
        <w:t xml:space="preserve"> adjudicará en el plazo señalado en el cronograma del proceso el contrato para desarrollar el objeto de este proceso.</w:t>
      </w:r>
    </w:p>
    <w:p w14:paraId="4B0FBAB0" w14:textId="77777777" w:rsidR="00EF2B5D" w:rsidRPr="00340A86" w:rsidRDefault="00EF2B5D" w:rsidP="00EF2B5D">
      <w:pPr>
        <w:ind w:right="120"/>
        <w:rPr>
          <w:rFonts w:cs="Arial"/>
        </w:rPr>
      </w:pPr>
    </w:p>
    <w:p w14:paraId="3579D49E" w14:textId="77777777" w:rsidR="00EF2B5D" w:rsidRPr="00340A86" w:rsidRDefault="00EF2B5D" w:rsidP="00EF2B5D">
      <w:pPr>
        <w:ind w:right="-93"/>
        <w:rPr>
          <w:rFonts w:cs="Arial"/>
        </w:rPr>
      </w:pPr>
      <w:r w:rsidRPr="00340A86">
        <w:rPr>
          <w:rFonts w:cs="Arial"/>
        </w:rPr>
        <w:t>El ordenador del gasto, por medio de acto administrativo motivado, adjudicará el contrato al proponente ubicado en el primer puesto del orden de elegibilidad establecido en el informe de evaluación, y que cumpla con todos los requisitos exigidos en el presente pliego de condiciones o procederá a la declaratoria de desierta del proceso, si a ello hubiere lugar.</w:t>
      </w:r>
    </w:p>
    <w:p w14:paraId="1DDE93B5" w14:textId="77777777" w:rsidR="00EF2B5D" w:rsidRPr="00340A86" w:rsidRDefault="00EF2B5D" w:rsidP="00EF2B5D">
      <w:pPr>
        <w:ind w:right="210"/>
        <w:rPr>
          <w:rFonts w:cs="Arial"/>
        </w:rPr>
      </w:pPr>
    </w:p>
    <w:p w14:paraId="7ED54637" w14:textId="77777777" w:rsidR="00EF2B5D" w:rsidRPr="00340A86" w:rsidRDefault="00EF2B5D" w:rsidP="00EF2B5D">
      <w:pPr>
        <w:ind w:right="-93"/>
        <w:rPr>
          <w:rFonts w:cs="Arial"/>
        </w:rPr>
      </w:pPr>
      <w:r w:rsidRPr="00340A86">
        <w:rPr>
          <w:rFonts w:cs="Arial"/>
        </w:rPr>
        <w:lastRenderedPageBreak/>
        <w:t>Una vez adjudicado el contrato la Entidad hará público el resultado mediante el correspondiente acto administrativo.</w:t>
      </w:r>
    </w:p>
    <w:p w14:paraId="56F3A66A" w14:textId="77777777" w:rsidR="00EF2B5D" w:rsidRPr="00340A86" w:rsidRDefault="00EF2B5D" w:rsidP="00EF2B5D">
      <w:pPr>
        <w:ind w:right="-93"/>
        <w:rPr>
          <w:rFonts w:cs="Arial"/>
        </w:rPr>
      </w:pPr>
    </w:p>
    <w:p w14:paraId="5C4402DA" w14:textId="77777777" w:rsidR="00EF2B5D" w:rsidRPr="00340A86" w:rsidRDefault="00EF2B5D" w:rsidP="00EF2B5D">
      <w:pPr>
        <w:ind w:right="-93"/>
        <w:rPr>
          <w:rFonts w:cs="Arial"/>
        </w:rPr>
      </w:pPr>
      <w:r w:rsidRPr="00340A86">
        <w:rPr>
          <w:rFonts w:cs="Arial"/>
        </w:rPr>
        <w:t>El acto de adjudicación será publicado en el SECOP II, este es irrevocable y obliga a la Entidad y al adjudicatario. No obstante, 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1993.</w:t>
      </w:r>
    </w:p>
    <w:p w14:paraId="382E56F0" w14:textId="77777777" w:rsidR="00EF2B5D" w:rsidRPr="00340A86" w:rsidRDefault="00EF2B5D" w:rsidP="00EF2B5D">
      <w:pPr>
        <w:ind w:right="-93"/>
        <w:rPr>
          <w:rFonts w:cs="Arial"/>
        </w:rPr>
      </w:pPr>
    </w:p>
    <w:p w14:paraId="64CA04AF" w14:textId="77777777" w:rsidR="00EF2B5D" w:rsidRPr="00340A86" w:rsidRDefault="00EF2B5D" w:rsidP="00EF2B5D">
      <w:pPr>
        <w:ind w:right="-93"/>
        <w:rPr>
          <w:rFonts w:cs="Arial"/>
        </w:rPr>
      </w:pPr>
      <w:r w:rsidRPr="00340A86">
        <w:rPr>
          <w:rFonts w:cs="Arial"/>
        </w:rPr>
        <w:t>Sin perjuicio de las potestades a que se refiere el artículo 18 de la Ley 80 de 1993, en aquellos casos en que la Entidad declare la caducidad del contrato y se encuentre pendiente de ejecución un porcentaje igual o superior al cincuenta por ciento (50%) del mismo, se podrá contratar al proponente calificado en el segundo lugar en el proceso de selección respectivo, previa revisión de las condiciones a que haya lugar.</w:t>
      </w:r>
    </w:p>
    <w:p w14:paraId="3522A310" w14:textId="77777777" w:rsidR="00EF2B5D" w:rsidRPr="00340A86" w:rsidRDefault="00EF2B5D" w:rsidP="00EF2B5D">
      <w:pPr>
        <w:rPr>
          <w:rFonts w:cs="Arial"/>
          <w:highlight w:val="white"/>
        </w:rPr>
      </w:pPr>
    </w:p>
    <w:p w14:paraId="0CD66F76" w14:textId="34EDB096" w:rsidR="00EF2B5D" w:rsidRPr="00340A86" w:rsidRDefault="00942B75" w:rsidP="00DC34C4">
      <w:pPr>
        <w:pStyle w:val="Ttulo2"/>
        <w:keepNext w:val="0"/>
        <w:numPr>
          <w:ilvl w:val="1"/>
          <w:numId w:val="12"/>
        </w:numPr>
        <w:ind w:left="851" w:hanging="851"/>
        <w:rPr>
          <w:rFonts w:cs="Arial"/>
          <w:szCs w:val="22"/>
        </w:rPr>
      </w:pPr>
      <w:r w:rsidRPr="00340A86">
        <w:rPr>
          <w:rFonts w:cs="Arial"/>
          <w:szCs w:val="22"/>
        </w:rPr>
        <w:t>DECLARATORIA DE DESIERTA</w:t>
      </w:r>
    </w:p>
    <w:p w14:paraId="197EC2C2" w14:textId="77777777" w:rsidR="00EF2B5D" w:rsidRPr="00340A86" w:rsidRDefault="00EF2B5D" w:rsidP="00EF2B5D">
      <w:pPr>
        <w:ind w:right="-30"/>
        <w:rPr>
          <w:rFonts w:cs="Arial"/>
        </w:rPr>
      </w:pPr>
    </w:p>
    <w:p w14:paraId="2F024B7E" w14:textId="019E5F3F" w:rsidR="00EF2B5D" w:rsidRPr="00340A86" w:rsidRDefault="00EF2B5D" w:rsidP="00EF2B5D">
      <w:pPr>
        <w:ind w:right="105"/>
        <w:rPr>
          <w:rFonts w:cs="Arial"/>
        </w:rPr>
      </w:pPr>
      <w:r w:rsidRPr="00340A86">
        <w:rPr>
          <w:rFonts w:cs="Arial"/>
        </w:rPr>
        <w:t xml:space="preserve">La </w:t>
      </w:r>
      <w:r w:rsidR="00C065CD" w:rsidRPr="00340A86">
        <w:rPr>
          <w:rFonts w:cs="Arial"/>
        </w:rPr>
        <w:t>UAEMC</w:t>
      </w:r>
      <w:r w:rsidRPr="00340A86">
        <w:rPr>
          <w:rFonts w:cs="Arial"/>
        </w:rPr>
        <w:t xml:space="preserve"> declarará desierto el presente proceso de selección cuando:</w:t>
      </w:r>
    </w:p>
    <w:p w14:paraId="0616F166" w14:textId="77777777" w:rsidR="00EF2B5D" w:rsidRPr="00340A86" w:rsidRDefault="00EF2B5D" w:rsidP="00EF2B5D">
      <w:pPr>
        <w:ind w:right="105"/>
        <w:rPr>
          <w:rFonts w:cs="Arial"/>
        </w:rPr>
      </w:pPr>
    </w:p>
    <w:p w14:paraId="39379A9D" w14:textId="77777777" w:rsidR="00EF2B5D" w:rsidRPr="00340A86" w:rsidRDefault="00EF2B5D" w:rsidP="00DC34C4">
      <w:pPr>
        <w:numPr>
          <w:ilvl w:val="0"/>
          <w:numId w:val="3"/>
        </w:numPr>
        <w:pBdr>
          <w:top w:val="nil"/>
          <w:left w:val="nil"/>
          <w:bottom w:val="nil"/>
          <w:right w:val="nil"/>
          <w:between w:val="nil"/>
        </w:pBdr>
        <w:ind w:left="426" w:right="105" w:hanging="426"/>
        <w:rPr>
          <w:rFonts w:cs="Arial"/>
        </w:rPr>
      </w:pPr>
      <w:r w:rsidRPr="00340A86">
        <w:rPr>
          <w:rFonts w:cs="Arial"/>
        </w:rPr>
        <w:t>No se reciban ofertas.</w:t>
      </w:r>
    </w:p>
    <w:p w14:paraId="25335A98" w14:textId="77777777" w:rsidR="00EF2B5D" w:rsidRPr="00340A86" w:rsidRDefault="00EF2B5D" w:rsidP="00DC34C4">
      <w:pPr>
        <w:numPr>
          <w:ilvl w:val="0"/>
          <w:numId w:val="3"/>
        </w:numPr>
        <w:pBdr>
          <w:top w:val="nil"/>
          <w:left w:val="nil"/>
          <w:bottom w:val="nil"/>
          <w:right w:val="nil"/>
          <w:between w:val="nil"/>
        </w:pBdr>
        <w:ind w:left="426" w:right="105" w:hanging="426"/>
        <w:rPr>
          <w:rFonts w:cs="Arial"/>
        </w:rPr>
      </w:pPr>
      <w:r w:rsidRPr="00340A86">
        <w:rPr>
          <w:rFonts w:cs="Arial"/>
        </w:rPr>
        <w:t>Ninguna de las ofertas resulte admisible en los factores jurídicos, técnicos y financieros previstos en el pliego de condiciones.</w:t>
      </w:r>
    </w:p>
    <w:p w14:paraId="3E273FBA" w14:textId="77777777" w:rsidR="00EF2B5D" w:rsidRPr="00340A86" w:rsidRDefault="00EF2B5D" w:rsidP="00DC34C4">
      <w:pPr>
        <w:numPr>
          <w:ilvl w:val="0"/>
          <w:numId w:val="3"/>
        </w:numPr>
        <w:pBdr>
          <w:top w:val="nil"/>
          <w:left w:val="nil"/>
          <w:bottom w:val="nil"/>
          <w:right w:val="nil"/>
          <w:between w:val="nil"/>
        </w:pBdr>
        <w:ind w:left="426" w:right="105" w:hanging="426"/>
        <w:rPr>
          <w:rFonts w:cs="Arial"/>
        </w:rPr>
      </w:pPr>
      <w:r w:rsidRPr="00340A86">
        <w:rPr>
          <w:rFonts w:cs="Arial"/>
        </w:rPr>
        <w:t>Existan causas o motivos que impidan la escogencia objetiva del proponente.</w:t>
      </w:r>
    </w:p>
    <w:p w14:paraId="02C4997E" w14:textId="77777777" w:rsidR="00EF2B5D" w:rsidRPr="00340A86" w:rsidRDefault="00EF2B5D" w:rsidP="00DC34C4">
      <w:pPr>
        <w:numPr>
          <w:ilvl w:val="0"/>
          <w:numId w:val="3"/>
        </w:numPr>
        <w:pBdr>
          <w:top w:val="nil"/>
          <w:left w:val="nil"/>
          <w:bottom w:val="nil"/>
          <w:right w:val="nil"/>
          <w:between w:val="nil"/>
        </w:pBdr>
        <w:ind w:left="426" w:right="105" w:hanging="426"/>
        <w:rPr>
          <w:rFonts w:cs="Arial"/>
        </w:rPr>
      </w:pPr>
      <w:r w:rsidRPr="00340A86">
        <w:rPr>
          <w:rFonts w:cs="Arial"/>
        </w:rPr>
        <w:t>Se presenten los demás casos contemplados en la normatividad vigente o en el presente pliego.</w:t>
      </w:r>
    </w:p>
    <w:p w14:paraId="4B411EDC" w14:textId="77777777" w:rsidR="00EF2B5D" w:rsidRPr="00340A86" w:rsidRDefault="00EF2B5D" w:rsidP="00EF2B5D">
      <w:pPr>
        <w:ind w:right="105"/>
        <w:rPr>
          <w:rFonts w:cs="Arial"/>
        </w:rPr>
      </w:pPr>
    </w:p>
    <w:p w14:paraId="1C49BE96" w14:textId="77777777" w:rsidR="00EF2B5D" w:rsidRPr="00340A86" w:rsidRDefault="00EF2B5D" w:rsidP="00EF2B5D">
      <w:pPr>
        <w:rPr>
          <w:rFonts w:cs="Arial"/>
        </w:rPr>
      </w:pPr>
      <w:r w:rsidRPr="00340A86">
        <w:rPr>
          <w:rFonts w:cs="Arial"/>
        </w:rP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542130BF" w14:textId="77777777" w:rsidR="00EF2B5D" w:rsidRPr="00340A86" w:rsidRDefault="00EF2B5D" w:rsidP="00EF2B5D">
      <w:pPr>
        <w:rPr>
          <w:rFonts w:cs="Arial"/>
        </w:rPr>
      </w:pPr>
    </w:p>
    <w:p w14:paraId="1857E854" w14:textId="77777777" w:rsidR="00EF2B5D" w:rsidRPr="00340A86" w:rsidRDefault="00EF2B5D" w:rsidP="00EF2B5D">
      <w:pPr>
        <w:rPr>
          <w:rFonts w:cs="Arial"/>
        </w:rPr>
      </w:pPr>
      <w:r w:rsidRPr="00340A86">
        <w:rPr>
          <w:rFonts w:cs="Arial"/>
        </w:rP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7F78A94A" w14:textId="77777777" w:rsidR="00EF2B5D" w:rsidRPr="00340A86" w:rsidRDefault="00EF2B5D" w:rsidP="00EF2B5D">
      <w:pPr>
        <w:ind w:right="105"/>
        <w:rPr>
          <w:rFonts w:cs="Arial"/>
        </w:rPr>
      </w:pPr>
    </w:p>
    <w:p w14:paraId="530386B9" w14:textId="77777777" w:rsidR="00EF2B5D" w:rsidRPr="00340A86" w:rsidRDefault="00EF2B5D" w:rsidP="00DC34C4">
      <w:pPr>
        <w:pStyle w:val="Ttulo3"/>
        <w:numPr>
          <w:ilvl w:val="2"/>
          <w:numId w:val="12"/>
        </w:numPr>
        <w:ind w:left="851" w:hanging="851"/>
        <w:rPr>
          <w:rFonts w:cs="Arial"/>
          <w:szCs w:val="22"/>
        </w:rPr>
      </w:pPr>
      <w:r w:rsidRPr="00340A86">
        <w:rPr>
          <w:rFonts w:cs="Arial"/>
          <w:szCs w:val="22"/>
        </w:rPr>
        <w:t>Causales de rechazo de las ofertas</w:t>
      </w:r>
    </w:p>
    <w:p w14:paraId="49545760" w14:textId="77777777" w:rsidR="00EF2B5D" w:rsidRPr="00340A86" w:rsidRDefault="00EF2B5D" w:rsidP="00EF2B5D">
      <w:pPr>
        <w:ind w:right="90"/>
        <w:rPr>
          <w:rFonts w:cs="Arial"/>
        </w:rPr>
      </w:pPr>
    </w:p>
    <w:p w14:paraId="43A8D47E" w14:textId="77777777" w:rsidR="00EF2B5D" w:rsidRPr="00340A86" w:rsidRDefault="00EF2B5D" w:rsidP="00DC34C4">
      <w:pPr>
        <w:numPr>
          <w:ilvl w:val="0"/>
          <w:numId w:val="11"/>
        </w:numPr>
        <w:ind w:left="426" w:hanging="426"/>
        <w:rPr>
          <w:rFonts w:cs="Arial"/>
        </w:rPr>
      </w:pPr>
      <w:bookmarkStart w:id="11" w:name="_heading=h.e8igeo5hseoj" w:colFirst="0" w:colLast="0"/>
      <w:bookmarkEnd w:id="11"/>
      <w:r w:rsidRPr="00340A86">
        <w:rPr>
          <w:rFonts w:cs="Arial"/>
        </w:rPr>
        <w:lastRenderedPageBreak/>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3EECBEB7" w14:textId="77777777" w:rsidR="00EF2B5D" w:rsidRPr="00340A86" w:rsidRDefault="00EF2B5D" w:rsidP="00DC34C4">
      <w:pPr>
        <w:numPr>
          <w:ilvl w:val="0"/>
          <w:numId w:val="11"/>
        </w:numPr>
        <w:ind w:left="426" w:hanging="426"/>
        <w:rPr>
          <w:rFonts w:cs="Arial"/>
        </w:rPr>
      </w:pPr>
      <w:r w:rsidRPr="00340A86">
        <w:rPr>
          <w:rFonts w:cs="Arial"/>
        </w:rPr>
        <w:t>Cuando el proponente se encuentre inmerso en un conflicto de interés previsto en una norma de rango constitucional o legal.</w:t>
      </w:r>
    </w:p>
    <w:p w14:paraId="1B5D3D43"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2" w:name="_heading=h.w8yx0dog48nt" w:colFirst="0" w:colLast="0"/>
      <w:bookmarkEnd w:id="12"/>
      <w:r w:rsidRPr="00340A86">
        <w:rPr>
          <w:rFonts w:cs="Arial"/>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6303F174" w14:textId="02B924B2" w:rsidR="00EF2B5D" w:rsidRPr="00340A86" w:rsidRDefault="00EF2B5D" w:rsidP="00DC34C4">
      <w:pPr>
        <w:numPr>
          <w:ilvl w:val="0"/>
          <w:numId w:val="11"/>
        </w:numPr>
        <w:pBdr>
          <w:top w:val="nil"/>
          <w:left w:val="nil"/>
          <w:bottom w:val="nil"/>
          <w:right w:val="nil"/>
          <w:between w:val="nil"/>
        </w:pBdr>
        <w:ind w:left="426" w:hanging="426"/>
        <w:rPr>
          <w:rFonts w:cs="Arial"/>
        </w:rPr>
      </w:pPr>
      <w:bookmarkStart w:id="13" w:name="_heading=h.g8qfguajikz4" w:colFirst="0" w:colLast="0"/>
      <w:bookmarkEnd w:id="13"/>
      <w:r w:rsidRPr="00340A86">
        <w:rPr>
          <w:rFonts w:cs="Arial"/>
        </w:rPr>
        <w:t xml:space="preserve">En proceso </w:t>
      </w:r>
      <w:r w:rsidR="00340A86" w:rsidRPr="00340A86">
        <w:rPr>
          <w:rFonts w:cs="Arial"/>
        </w:rPr>
        <w:t xml:space="preserve">no podrá ser </w:t>
      </w:r>
      <w:r w:rsidRPr="00340A86">
        <w:rPr>
          <w:rFonts w:cs="Arial"/>
        </w:rPr>
        <w:t xml:space="preserve">limitado a </w:t>
      </w:r>
      <w:proofErr w:type="spellStart"/>
      <w:r w:rsidRPr="00340A86">
        <w:rPr>
          <w:rFonts w:cs="Arial"/>
        </w:rPr>
        <w:t>Mipyme</w:t>
      </w:r>
      <w:proofErr w:type="spellEnd"/>
      <w:r w:rsidRPr="00340A86">
        <w:rPr>
          <w:rFonts w:cs="Arial"/>
        </w:rPr>
        <w:t xml:space="preserve"> Nacional / Departamental / Municipal</w:t>
      </w:r>
      <w:r w:rsidR="00340A86" w:rsidRPr="00340A86">
        <w:rPr>
          <w:rFonts w:cs="Arial"/>
        </w:rPr>
        <w:t>.</w:t>
      </w:r>
    </w:p>
    <w:p w14:paraId="2952DF3C" w14:textId="77777777" w:rsidR="00EF2B5D" w:rsidRPr="00340A86" w:rsidRDefault="00EF2B5D" w:rsidP="00DC34C4">
      <w:pPr>
        <w:numPr>
          <w:ilvl w:val="0"/>
          <w:numId w:val="11"/>
        </w:numPr>
        <w:ind w:left="426" w:hanging="426"/>
        <w:rPr>
          <w:rFonts w:cs="Arial"/>
        </w:rPr>
      </w:pPr>
      <w:r w:rsidRPr="00340A86">
        <w:rPr>
          <w:rFonts w:cs="Arial"/>
        </w:rP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6B4AD071" w14:textId="77777777" w:rsidR="00EF2B5D" w:rsidRPr="00340A86" w:rsidRDefault="00EF2B5D" w:rsidP="00DC34C4">
      <w:pPr>
        <w:numPr>
          <w:ilvl w:val="0"/>
          <w:numId w:val="11"/>
        </w:numPr>
        <w:ind w:left="426" w:hanging="426"/>
        <w:rPr>
          <w:rFonts w:cs="Arial"/>
        </w:rPr>
      </w:pPr>
      <w:r w:rsidRPr="00340A86">
        <w:rPr>
          <w:rFonts w:cs="Arial"/>
        </w:rPr>
        <w:t>Cuando el proponente singular o plural presente su oferta desde una cuenta diferente a la propia, constituida en forma asociativa, de conformidad con lo indicado por Colombia Compra Eficiente en los manuales de uso de SECOP II. </w:t>
      </w:r>
    </w:p>
    <w:p w14:paraId="302B827A" w14:textId="77777777" w:rsidR="00EF2B5D" w:rsidRPr="00340A86" w:rsidRDefault="00EF2B5D" w:rsidP="00DC34C4">
      <w:pPr>
        <w:numPr>
          <w:ilvl w:val="0"/>
          <w:numId w:val="11"/>
        </w:numPr>
        <w:ind w:left="426" w:hanging="426"/>
        <w:rPr>
          <w:rFonts w:cs="Arial"/>
        </w:rPr>
      </w:pPr>
      <w:r w:rsidRPr="00340A86">
        <w:rPr>
          <w:rFonts w:cs="Arial"/>
        </w:rPr>
        <w:t>Cuando la propuesta sea presentada por personas jurídicamente incapaces para obligarse.</w:t>
      </w:r>
    </w:p>
    <w:p w14:paraId="10394CE1" w14:textId="77777777" w:rsidR="00EF2B5D" w:rsidRPr="00340A86" w:rsidRDefault="00EF2B5D" w:rsidP="00DC34C4">
      <w:pPr>
        <w:numPr>
          <w:ilvl w:val="0"/>
          <w:numId w:val="11"/>
        </w:numPr>
        <w:ind w:left="426" w:hanging="426"/>
        <w:rPr>
          <w:rFonts w:cs="Arial"/>
        </w:rPr>
      </w:pPr>
      <w:r w:rsidRPr="00340A86">
        <w:rPr>
          <w:rFonts w:cs="Arial"/>
        </w:rPr>
        <w:t>Cuando el representante legal del proponente o de alguno de los integrantes del Consorcio o Unión temporal no se encuentre debidamente autorizado para presentar la propuesta y firmar el contrato de acuerdo con los estatutos sociales.</w:t>
      </w:r>
    </w:p>
    <w:p w14:paraId="0146FCF4"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4" w:name="_heading=h.j6tbahm2ch25" w:colFirst="0" w:colLast="0"/>
      <w:bookmarkEnd w:id="14"/>
      <w:r w:rsidRPr="00340A86">
        <w:rPr>
          <w:rFonts w:cs="Arial"/>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1B62CC5F" w14:textId="77777777" w:rsidR="00EF2B5D" w:rsidRPr="00340A86" w:rsidRDefault="00EF2B5D" w:rsidP="00DC34C4">
      <w:pPr>
        <w:numPr>
          <w:ilvl w:val="0"/>
          <w:numId w:val="11"/>
        </w:numPr>
        <w:pBdr>
          <w:top w:val="nil"/>
          <w:left w:val="nil"/>
          <w:bottom w:val="nil"/>
          <w:right w:val="nil"/>
          <w:between w:val="nil"/>
        </w:pBdr>
        <w:ind w:left="426" w:hanging="426"/>
        <w:rPr>
          <w:rFonts w:cs="Arial"/>
        </w:rPr>
      </w:pPr>
      <w:r w:rsidRPr="00340A86">
        <w:rPr>
          <w:rFonts w:cs="Arial"/>
        </w:rPr>
        <w:t>Que la persona jurídica proponente individual o integrante del proponente plural esté incursa en la situación descrita en el numeral 1 del artículo 38 de la Ley 1116 de 2006.</w:t>
      </w:r>
    </w:p>
    <w:p w14:paraId="3847270A" w14:textId="77777777" w:rsidR="00EF2B5D" w:rsidRPr="00340A86" w:rsidRDefault="00EF2B5D" w:rsidP="00DC34C4">
      <w:pPr>
        <w:numPr>
          <w:ilvl w:val="0"/>
          <w:numId w:val="11"/>
        </w:numPr>
        <w:ind w:left="426" w:hanging="426"/>
        <w:rPr>
          <w:rFonts w:cs="Arial"/>
        </w:rPr>
      </w:pPr>
      <w:r w:rsidRPr="00340A86">
        <w:rPr>
          <w:rFonts w:cs="Arial"/>
        </w:rPr>
        <w:t>Cuando para un mismo proceso, una sociedad y su filial y/o subsidiaria, presenten propuestas en forma separada. En este caso se rechazará la propuesta radicada en segundo lugar y siguientes, de acuerdo con el acta de cierre.</w:t>
      </w:r>
    </w:p>
    <w:p w14:paraId="1CB17766" w14:textId="34AB59CA" w:rsidR="00EF2B5D" w:rsidRPr="00340A86" w:rsidRDefault="00EF2B5D" w:rsidP="00DC34C4">
      <w:pPr>
        <w:numPr>
          <w:ilvl w:val="0"/>
          <w:numId w:val="11"/>
        </w:numPr>
        <w:pBdr>
          <w:top w:val="nil"/>
          <w:left w:val="nil"/>
          <w:bottom w:val="nil"/>
          <w:right w:val="nil"/>
          <w:between w:val="nil"/>
        </w:pBdr>
        <w:ind w:left="426" w:hanging="426"/>
        <w:rPr>
          <w:rFonts w:cs="Arial"/>
        </w:rPr>
      </w:pPr>
      <w:r w:rsidRPr="00340A86">
        <w:rPr>
          <w:rFonts w:cs="Arial"/>
        </w:rPr>
        <w:t>Que la inscripción del Registro Único de Proponentes (RUP) que realice el oferente, por primera vez o cuando han cesado sus efectos y deb</w:t>
      </w:r>
      <w:r w:rsidR="005A33DC" w:rsidRPr="00340A86">
        <w:rPr>
          <w:rFonts w:cs="Arial"/>
        </w:rPr>
        <w:t>a</w:t>
      </w:r>
      <w:r w:rsidRPr="00340A86">
        <w:rPr>
          <w:rFonts w:cs="Arial"/>
        </w:rPr>
        <w:t xml:space="preserve"> volver a inscribirse, no esté en firme en la fecha prevista para el cierre del proceso de contratación.</w:t>
      </w:r>
    </w:p>
    <w:p w14:paraId="744C26E4" w14:textId="77777777" w:rsidR="00EF2B5D" w:rsidRPr="00340A86" w:rsidRDefault="00EF2B5D" w:rsidP="00DC34C4">
      <w:pPr>
        <w:numPr>
          <w:ilvl w:val="0"/>
          <w:numId w:val="11"/>
        </w:numPr>
        <w:ind w:left="426" w:hanging="426"/>
        <w:rPr>
          <w:rFonts w:cs="Arial"/>
        </w:rPr>
      </w:pPr>
      <w:r w:rsidRPr="00340A86">
        <w:rPr>
          <w:rFonts w:cs="Arial"/>
        </w:rPr>
        <w:t>Cuando el objeto social o la información consignada en el RUP de la persona jurídica singular, la actividad comercial de la persona natural o el objeto social de alguno de los miembros que conforman la estructura plural del proponente no permita ejecutar las actividades descritas en el objeto del proceso de selección.</w:t>
      </w:r>
    </w:p>
    <w:p w14:paraId="287CE387" w14:textId="77777777" w:rsidR="00EF2B5D" w:rsidRPr="00340A86" w:rsidRDefault="00EF2B5D" w:rsidP="00DC34C4">
      <w:pPr>
        <w:numPr>
          <w:ilvl w:val="0"/>
          <w:numId w:val="11"/>
        </w:numPr>
        <w:ind w:left="426" w:hanging="426"/>
        <w:rPr>
          <w:rFonts w:cs="Arial"/>
        </w:rPr>
      </w:pPr>
      <w:r w:rsidRPr="00340A86">
        <w:rPr>
          <w:rFonts w:cs="Arial"/>
        </w:rPr>
        <w:lastRenderedPageBreak/>
        <w:t>Cuando para este proceso o para cada lote el proponente singular o plural o los socios que integran la persona jurídica (singular o plural) presenten o hagan parte de varias propuestas, se rechazarán las propuestas en las que participen.</w:t>
      </w:r>
    </w:p>
    <w:p w14:paraId="5A317EB1" w14:textId="77777777" w:rsidR="00EF2B5D" w:rsidRPr="00340A86" w:rsidRDefault="00EF2B5D" w:rsidP="00DC34C4">
      <w:pPr>
        <w:numPr>
          <w:ilvl w:val="0"/>
          <w:numId w:val="11"/>
        </w:numPr>
        <w:ind w:left="426" w:hanging="426"/>
        <w:rPr>
          <w:rFonts w:cs="Arial"/>
        </w:rPr>
      </w:pPr>
      <w:r w:rsidRPr="00340A86">
        <w:rPr>
          <w:rFonts w:cs="Arial"/>
        </w:rPr>
        <w:t>Cuando se compruebe que los documentos presentados por el proponente contienen información imprecisa, inexacta o que de cualquier manera genere confusión para la Entidad, caso en el cual se iniciarán las acciones correspondientes, si a ello hubiere lugar.</w:t>
      </w:r>
    </w:p>
    <w:p w14:paraId="37D64589" w14:textId="77777777" w:rsidR="00EF2B5D" w:rsidRPr="00340A86" w:rsidRDefault="00EF2B5D" w:rsidP="00DC34C4">
      <w:pPr>
        <w:numPr>
          <w:ilvl w:val="0"/>
          <w:numId w:val="11"/>
        </w:numPr>
        <w:ind w:left="426" w:hanging="426"/>
        <w:rPr>
          <w:rFonts w:cs="Arial"/>
        </w:rPr>
      </w:pPr>
      <w:r w:rsidRPr="00340A86">
        <w:rPr>
          <w:rFonts w:cs="Arial"/>
        </w:rPr>
        <w:t>Cuando se compruebe que el proponente ha influido o presionado sobre el estudio de las ofertas.</w:t>
      </w:r>
    </w:p>
    <w:p w14:paraId="32366E90" w14:textId="77777777" w:rsidR="00EF2B5D" w:rsidRPr="00340A86" w:rsidRDefault="00EF2B5D" w:rsidP="00DC34C4">
      <w:pPr>
        <w:numPr>
          <w:ilvl w:val="0"/>
          <w:numId w:val="11"/>
        </w:numPr>
        <w:ind w:left="426" w:hanging="426"/>
        <w:rPr>
          <w:rFonts w:cs="Arial"/>
        </w:rPr>
      </w:pPr>
      <w:r w:rsidRPr="00340A86">
        <w:rPr>
          <w:rFonts w:cs="Arial"/>
        </w:rPr>
        <w:t>Cuando no se entregue la garantía de seriedad, junto con la oferta, al momento de cierre del proceso.</w:t>
      </w:r>
    </w:p>
    <w:p w14:paraId="6D3C6353" w14:textId="77777777" w:rsidR="00EF2B5D" w:rsidRPr="00340A86" w:rsidRDefault="00EF2B5D" w:rsidP="00DC34C4">
      <w:pPr>
        <w:numPr>
          <w:ilvl w:val="0"/>
          <w:numId w:val="11"/>
        </w:numPr>
        <w:ind w:left="426" w:hanging="426"/>
        <w:rPr>
          <w:rFonts w:cs="Arial"/>
        </w:rPr>
      </w:pPr>
      <w:r w:rsidRPr="00340A86">
        <w:rPr>
          <w:rFonts w:cs="Arial"/>
        </w:rPr>
        <w:t>Cuando el proponente presente su oferta con algún tipo de condicionamiento, en cualquiera de los documentos de la propuesta.</w:t>
      </w:r>
    </w:p>
    <w:p w14:paraId="40BB5F43" w14:textId="77777777" w:rsidR="00EF2B5D" w:rsidRPr="00340A86" w:rsidRDefault="00EF2B5D" w:rsidP="00DC34C4">
      <w:pPr>
        <w:numPr>
          <w:ilvl w:val="0"/>
          <w:numId w:val="11"/>
        </w:numPr>
        <w:ind w:left="426" w:hanging="426"/>
        <w:rPr>
          <w:rFonts w:cs="Arial"/>
        </w:rPr>
      </w:pPr>
      <w:r w:rsidRPr="00340A86">
        <w:rPr>
          <w:rFonts w:cs="Arial"/>
        </w:rPr>
        <w:t>Cuando el proponente, dentro del término previsto en la solicitud que se realice, no responda al requerimiento que haga la Entidad para subsanar o aclarar la oferta.</w:t>
      </w:r>
    </w:p>
    <w:p w14:paraId="6F426DC5" w14:textId="77777777" w:rsidR="00EF2B5D" w:rsidRPr="00340A86" w:rsidRDefault="00EF2B5D" w:rsidP="00DC34C4">
      <w:pPr>
        <w:numPr>
          <w:ilvl w:val="0"/>
          <w:numId w:val="11"/>
        </w:numPr>
        <w:ind w:left="426" w:hanging="426"/>
        <w:rPr>
          <w:rFonts w:cs="Arial"/>
        </w:rPr>
      </w:pPr>
      <w:bookmarkStart w:id="15" w:name="_heading=h.bnop3uq33pgf" w:colFirst="0" w:colLast="0"/>
      <w:bookmarkEnd w:id="15"/>
      <w:r w:rsidRPr="00340A86">
        <w:rPr>
          <w:rFonts w:cs="Arial"/>
        </w:rPr>
        <w:t>Cuando el proponente allegue documentos de subsanación, pero no acredite el cumplimiento total de los requisitos habilitantes requeridos por la Entidad.</w:t>
      </w:r>
    </w:p>
    <w:p w14:paraId="627A1600" w14:textId="77777777" w:rsidR="00EF2B5D" w:rsidRPr="00340A86" w:rsidRDefault="00EF2B5D" w:rsidP="00DC34C4">
      <w:pPr>
        <w:numPr>
          <w:ilvl w:val="0"/>
          <w:numId w:val="11"/>
        </w:numPr>
        <w:pBdr>
          <w:top w:val="nil"/>
          <w:left w:val="nil"/>
          <w:bottom w:val="nil"/>
          <w:right w:val="nil"/>
          <w:between w:val="nil"/>
        </w:pBdr>
        <w:ind w:left="426" w:hanging="426"/>
        <w:rPr>
          <w:rFonts w:cs="Arial"/>
        </w:rPr>
      </w:pPr>
      <w:r w:rsidRPr="00340A86">
        <w:rPr>
          <w:rFonts w:cs="Arial"/>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00AAEC86" w14:textId="77777777" w:rsidR="00EF2B5D" w:rsidRPr="00340A86" w:rsidRDefault="00EF2B5D" w:rsidP="00DC34C4">
      <w:pPr>
        <w:numPr>
          <w:ilvl w:val="0"/>
          <w:numId w:val="11"/>
        </w:numPr>
        <w:ind w:left="426" w:hanging="426"/>
        <w:rPr>
          <w:rFonts w:cs="Arial"/>
        </w:rPr>
      </w:pPr>
      <w:r w:rsidRPr="00340A86">
        <w:rPr>
          <w:rFonts w:cs="Arial"/>
        </w:rPr>
        <w:t>Cuando se modifique la conformación, integración o tipología de la figura asociativa, luego de presentada la oferta.</w:t>
      </w:r>
    </w:p>
    <w:p w14:paraId="38408116" w14:textId="77777777" w:rsidR="00EF2B5D" w:rsidRPr="00340A86" w:rsidRDefault="00EF2B5D" w:rsidP="00DC34C4">
      <w:pPr>
        <w:numPr>
          <w:ilvl w:val="0"/>
          <w:numId w:val="11"/>
        </w:numPr>
        <w:ind w:left="426" w:hanging="426"/>
        <w:rPr>
          <w:rFonts w:cs="Arial"/>
        </w:rPr>
      </w:pPr>
      <w:r w:rsidRPr="00340A86">
        <w:rPr>
          <w:rFonts w:cs="Arial"/>
        </w:rPr>
        <w:t>Cuando se omita, modifique, adicione, suprima o altere uno o varias de ítems, descripciones o cantidades de la oferta económica.</w:t>
      </w:r>
    </w:p>
    <w:p w14:paraId="1DA4E982"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6" w:name="_heading=h.a5d1giuth25i" w:colFirst="0" w:colLast="0"/>
      <w:bookmarkEnd w:id="16"/>
      <w:r w:rsidRPr="00340A86">
        <w:rPr>
          <w:rFonts w:cs="Arial"/>
        </w:rPr>
        <w:t>Cuando no se ofrezca el valor de un precio unitario o el mismo se ofrezca en cero (0) pesos.</w:t>
      </w:r>
    </w:p>
    <w:p w14:paraId="5A9EEE3A"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7" w:name="_heading=h.qcpsxqjguxu9" w:colFirst="0" w:colLast="0"/>
      <w:bookmarkEnd w:id="17"/>
      <w:r w:rsidRPr="00340A86">
        <w:rPr>
          <w:rFonts w:cs="Arial"/>
        </w:rPr>
        <w:t>Ofertar un valor unitario superior al precio de referencia para cada ítem previsto en el Análisis y Estudio del sector, cuando el proceso se estructure a precios unitarios.</w:t>
      </w:r>
    </w:p>
    <w:p w14:paraId="1E260449"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8" w:name="_heading=h.7c7dli44uqbp" w:colFirst="0" w:colLast="0"/>
      <w:bookmarkEnd w:id="18"/>
      <w:r w:rsidRPr="00340A86">
        <w:rPr>
          <w:rFonts w:cs="Arial"/>
        </w:rPr>
        <w:t xml:space="preserve">Cuando el valor de la propuesta económica exceda el del presupuesto oficial, siempre y cuando el proceso </w:t>
      </w:r>
      <w:r w:rsidRPr="00340A86">
        <w:rPr>
          <w:rFonts w:cs="Arial"/>
          <w:b/>
        </w:rPr>
        <w:t>NO</w:t>
      </w:r>
      <w:r w:rsidRPr="00340A86">
        <w:rPr>
          <w:rFonts w:cs="Arial"/>
        </w:rPr>
        <w:t xml:space="preserve"> se estructure a precios unitarios.</w:t>
      </w:r>
    </w:p>
    <w:p w14:paraId="337F167F"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19" w:name="_heading=h.ncctdgczl86w" w:colFirst="0" w:colLast="0"/>
      <w:bookmarkEnd w:id="19"/>
      <w:r w:rsidRPr="00340A86">
        <w:rPr>
          <w:rFonts w:cs="Arial"/>
        </w:rPr>
        <w:t>Ofertar valores diferentes de un mismo ítem en dos o más lotes dentro del mismo proceso.</w:t>
      </w:r>
    </w:p>
    <w:p w14:paraId="2D8EE5E6"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20" w:name="_heading=h.wn26dm9u33q" w:colFirst="0" w:colLast="0"/>
      <w:bookmarkEnd w:id="20"/>
      <w:r w:rsidRPr="00340A86">
        <w:rPr>
          <w:rFonts w:cs="Arial"/>
        </w:rPr>
        <w:t>Cuando se presenten propuesta parcial y esta posibilidad no haya sido establecida en el pliego de condiciones.</w:t>
      </w:r>
    </w:p>
    <w:p w14:paraId="5E166146" w14:textId="77777777" w:rsidR="00EF2B5D" w:rsidRPr="00340A86" w:rsidRDefault="00EF2B5D" w:rsidP="00DC34C4">
      <w:pPr>
        <w:numPr>
          <w:ilvl w:val="0"/>
          <w:numId w:val="11"/>
        </w:numPr>
        <w:pBdr>
          <w:top w:val="nil"/>
          <w:left w:val="nil"/>
          <w:bottom w:val="nil"/>
          <w:right w:val="nil"/>
          <w:between w:val="nil"/>
        </w:pBdr>
        <w:ind w:left="426" w:hanging="426"/>
        <w:rPr>
          <w:rFonts w:cs="Arial"/>
        </w:rPr>
      </w:pPr>
      <w:bookmarkStart w:id="21" w:name="_heading=h.wxvtnw362qel" w:colFirst="0" w:colLast="0"/>
      <w:bookmarkEnd w:id="21"/>
      <w:r w:rsidRPr="00340A86">
        <w:rPr>
          <w:rFonts w:cs="Arial"/>
        </w:rPr>
        <w:t>Los demás casos expresamente establecidos en la ley o en el pliego de condiciones.</w:t>
      </w:r>
    </w:p>
    <w:p w14:paraId="06CCF677" w14:textId="77777777" w:rsidR="00340A86" w:rsidRDefault="00340A86" w:rsidP="00340A86">
      <w:pPr>
        <w:rPr>
          <w:rFonts w:cs="Arial"/>
          <w:sz w:val="18"/>
          <w:szCs w:val="18"/>
        </w:rPr>
      </w:pPr>
      <w:bookmarkStart w:id="22" w:name="_heading=h.3j6b21m8lpg6" w:colFirst="0" w:colLast="0"/>
      <w:bookmarkEnd w:id="22"/>
    </w:p>
    <w:p w14:paraId="66E126DA" w14:textId="2F733C22" w:rsidR="006E2CD8" w:rsidRPr="00340A86" w:rsidRDefault="00EF2B5D" w:rsidP="00340A86">
      <w:pPr>
        <w:rPr>
          <w:rFonts w:cs="Arial"/>
          <w:sz w:val="18"/>
          <w:szCs w:val="18"/>
        </w:rPr>
      </w:pPr>
      <w:r w:rsidRPr="00340A86">
        <w:rPr>
          <w:rFonts w:cs="Arial"/>
          <w:sz w:val="18"/>
          <w:szCs w:val="18"/>
        </w:rPr>
        <w:t xml:space="preserve">Elaboró: </w:t>
      </w:r>
      <w:r w:rsidR="00A63BF6">
        <w:rPr>
          <w:rFonts w:cs="Arial"/>
          <w:sz w:val="18"/>
          <w:szCs w:val="18"/>
        </w:rPr>
        <w:t xml:space="preserve">Alejandra María Arcos Medina </w:t>
      </w:r>
      <w:r w:rsidRPr="00340A86">
        <w:rPr>
          <w:rFonts w:cs="Arial"/>
          <w:sz w:val="18"/>
          <w:szCs w:val="18"/>
        </w:rPr>
        <w:t xml:space="preserve">– </w:t>
      </w:r>
      <w:r w:rsidR="00A63BF6">
        <w:rPr>
          <w:rFonts w:cs="Arial"/>
          <w:sz w:val="18"/>
          <w:szCs w:val="18"/>
        </w:rPr>
        <w:t>Contratista</w:t>
      </w:r>
      <w:r w:rsidR="00340A86" w:rsidRPr="00340A86">
        <w:rPr>
          <w:rFonts w:cs="Arial"/>
          <w:sz w:val="18"/>
          <w:szCs w:val="18"/>
        </w:rPr>
        <w:t xml:space="preserve"> GIT-Contratos. </w:t>
      </w:r>
    </w:p>
    <w:sectPr w:rsidR="006E2CD8" w:rsidRPr="00340A86" w:rsidSect="00E0662E">
      <w:headerReference w:type="default" r:id="rId13"/>
      <w:footerReference w:type="default" r:id="rId14"/>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E43E4" w14:textId="77777777" w:rsidR="00422923" w:rsidRDefault="00422923" w:rsidP="00F34757">
      <w:pPr>
        <w:spacing w:line="240" w:lineRule="auto"/>
      </w:pPr>
      <w:r>
        <w:separator/>
      </w:r>
    </w:p>
  </w:endnote>
  <w:endnote w:type="continuationSeparator" w:id="0">
    <w:p w14:paraId="755BBDF2" w14:textId="77777777" w:rsidR="00422923" w:rsidRDefault="00422923"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CIDFont+F2">
    <w:altName w:val="Calibri"/>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24922769" w:rsidR="00843F49" w:rsidRPr="009B4F4E" w:rsidRDefault="001D1BC7" w:rsidP="001D1BC7">
    <w:pPr>
      <w:pStyle w:val="Piedepgina"/>
      <w:rPr>
        <w:rFonts w:cs="Arial"/>
        <w:color w:val="808080"/>
        <w:sz w:val="16"/>
      </w:rPr>
    </w:pPr>
    <w:r>
      <w:rPr>
        <w:rFonts w:cs="Arial"/>
        <w:sz w:val="16"/>
        <w:szCs w:val="16"/>
        <w:lang w:val="es-ES"/>
      </w:rPr>
      <w:t xml:space="preserve"> </w:t>
    </w:r>
    <w:r>
      <w:rPr>
        <w:rFonts w:cs="Arial"/>
        <w:sz w:val="16"/>
        <w:szCs w:val="16"/>
        <w:lang w:val="es-ES"/>
      </w:rPr>
      <w:tab/>
    </w:r>
    <w:r w:rsidR="00611B8A">
      <w:rPr>
        <w:rFonts w:cs="Arial"/>
        <w:sz w:val="16"/>
        <w:szCs w:val="16"/>
        <w:lang w:val="es-ES"/>
      </w:rPr>
      <w:tab/>
    </w:r>
    <w:r w:rsidR="00843F49" w:rsidRPr="00B45BB9">
      <w:rPr>
        <w:rFonts w:cs="Arial"/>
        <w:sz w:val="16"/>
        <w:szCs w:val="16"/>
        <w:lang w:val="es-ES"/>
      </w:rPr>
      <w:t xml:space="preserve">Página </w:t>
    </w:r>
    <w:r w:rsidR="00843F49" w:rsidRPr="00B45BB9">
      <w:rPr>
        <w:rFonts w:cs="Arial"/>
        <w:sz w:val="16"/>
        <w:szCs w:val="16"/>
      </w:rPr>
      <w:fldChar w:fldCharType="begin"/>
    </w:r>
    <w:r w:rsidR="00843F49" w:rsidRPr="00B45BB9">
      <w:rPr>
        <w:rFonts w:cs="Arial"/>
        <w:sz w:val="16"/>
        <w:szCs w:val="16"/>
      </w:rPr>
      <w:instrText>PAGE  \* Arabic  \* MERGEFORMAT</w:instrText>
    </w:r>
    <w:r w:rsidR="00843F49" w:rsidRPr="00B45BB9">
      <w:rPr>
        <w:rFonts w:cs="Arial"/>
        <w:sz w:val="16"/>
        <w:szCs w:val="16"/>
      </w:rPr>
      <w:fldChar w:fldCharType="separate"/>
    </w:r>
    <w:r w:rsidR="00843F49" w:rsidRPr="00A45360">
      <w:rPr>
        <w:rFonts w:cs="Arial"/>
        <w:noProof/>
        <w:sz w:val="16"/>
        <w:szCs w:val="16"/>
        <w:lang w:val="es-ES"/>
      </w:rPr>
      <w:t>1</w:t>
    </w:r>
    <w:r w:rsidR="00843F49" w:rsidRPr="00B45BB9">
      <w:rPr>
        <w:rFonts w:cs="Arial"/>
        <w:sz w:val="16"/>
        <w:szCs w:val="16"/>
      </w:rPr>
      <w:fldChar w:fldCharType="end"/>
    </w:r>
    <w:r w:rsidR="00843F49" w:rsidRPr="00B45BB9">
      <w:rPr>
        <w:rFonts w:cs="Arial"/>
        <w:sz w:val="16"/>
        <w:szCs w:val="16"/>
        <w:lang w:val="es-ES"/>
      </w:rPr>
      <w:t xml:space="preserve"> de </w:t>
    </w:r>
    <w:r w:rsidR="00843F49" w:rsidRPr="00B45BB9">
      <w:rPr>
        <w:rFonts w:cs="Arial"/>
        <w:sz w:val="16"/>
        <w:szCs w:val="16"/>
      </w:rPr>
      <w:fldChar w:fldCharType="begin"/>
    </w:r>
    <w:r w:rsidR="00843F49" w:rsidRPr="00B45BB9">
      <w:rPr>
        <w:rFonts w:cs="Arial"/>
        <w:sz w:val="16"/>
        <w:szCs w:val="16"/>
      </w:rPr>
      <w:instrText>NUMPAGES  \* Arabic  \* MERGEFORMAT</w:instrText>
    </w:r>
    <w:r w:rsidR="00843F49" w:rsidRPr="00B45BB9">
      <w:rPr>
        <w:rFonts w:cs="Arial"/>
        <w:sz w:val="16"/>
        <w:szCs w:val="16"/>
      </w:rPr>
      <w:fldChar w:fldCharType="separate"/>
    </w:r>
    <w:r w:rsidR="00843F49" w:rsidRPr="00A45360">
      <w:rPr>
        <w:rFonts w:cs="Arial"/>
        <w:noProof/>
        <w:sz w:val="16"/>
        <w:szCs w:val="16"/>
        <w:lang w:val="es-ES"/>
      </w:rPr>
      <w:t>1</w:t>
    </w:r>
    <w:r w:rsidR="00843F49" w:rsidRPr="00B45BB9">
      <w:rPr>
        <w:rFonts w:cs="Arial"/>
        <w:sz w:val="16"/>
        <w:szCs w:val="16"/>
      </w:rPr>
      <w:fldChar w:fldCharType="end"/>
    </w:r>
    <w:r w:rsidR="00611B8A">
      <w:rPr>
        <w:rFonts w:cs="Arial"/>
        <w:sz w:val="16"/>
        <w:szCs w:val="16"/>
      </w:rPr>
      <w:t xml:space="preserve">                                                      </w:t>
    </w:r>
    <w:r>
      <w:rPr>
        <w:rFonts w:cs="Arial"/>
        <w:sz w:val="16"/>
        <w:szCs w:val="16"/>
      </w:rPr>
      <w:t xml:space="preserve">     </w:t>
    </w:r>
    <w:r w:rsidR="00611B8A">
      <w:rPr>
        <w:rFonts w:cs="Arial"/>
        <w:sz w:val="16"/>
        <w:szCs w:val="16"/>
      </w:rPr>
      <w:t xml:space="preserve">      F.A. </w:t>
    </w:r>
    <w:r>
      <w:rPr>
        <w:rFonts w:cs="Arial"/>
        <w:sz w:val="16"/>
        <w:szCs w:val="16"/>
      </w:rPr>
      <w:t>16/04/2026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846B4" w14:textId="77777777" w:rsidR="00422923" w:rsidRDefault="00422923" w:rsidP="00F34757">
      <w:pPr>
        <w:spacing w:line="240" w:lineRule="auto"/>
      </w:pPr>
      <w:r>
        <w:separator/>
      </w:r>
    </w:p>
  </w:footnote>
  <w:footnote w:type="continuationSeparator" w:id="0">
    <w:p w14:paraId="36DBFFA4" w14:textId="77777777" w:rsidR="00422923" w:rsidRDefault="00422923"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Look w:val="04A0" w:firstRow="1" w:lastRow="0" w:firstColumn="1" w:lastColumn="0" w:noHBand="0" w:noVBand="1"/>
    </w:tblPr>
    <w:tblGrid>
      <w:gridCol w:w="2587"/>
      <w:gridCol w:w="1497"/>
      <w:gridCol w:w="2719"/>
      <w:gridCol w:w="1231"/>
      <w:gridCol w:w="1360"/>
    </w:tblGrid>
    <w:tr w:rsidR="00843F49" w:rsidRPr="00E316A9" w14:paraId="616D76C1" w14:textId="77777777" w:rsidTr="00917615">
      <w:trPr>
        <w:trHeight w:val="565"/>
      </w:trPr>
      <w:tc>
        <w:tcPr>
          <w:tcW w:w="1377" w:type="pct"/>
          <w:vMerge w:val="restart"/>
          <w:vAlign w:val="center"/>
        </w:tcPr>
        <w:p w14:paraId="4165D947" w14:textId="77777777" w:rsidR="00843F49" w:rsidRPr="00E316A9" w:rsidRDefault="00843F49" w:rsidP="006D3E00">
          <w:pPr>
            <w:pStyle w:val="Encabezado"/>
            <w:jc w:val="center"/>
          </w:pPr>
          <w:bookmarkStart w:id="23"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843F49" w:rsidRPr="00D75B8F" w:rsidRDefault="00843F49"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843F49" w:rsidRPr="00E316A9" w14:paraId="60E21F2F" w14:textId="77777777" w:rsidTr="00917615">
      <w:trPr>
        <w:trHeight w:val="549"/>
      </w:trPr>
      <w:tc>
        <w:tcPr>
          <w:tcW w:w="1377" w:type="pct"/>
          <w:vMerge/>
          <w:vAlign w:val="center"/>
        </w:tcPr>
        <w:p w14:paraId="3F71AC32" w14:textId="77777777" w:rsidR="00843F49" w:rsidRPr="00E316A9" w:rsidRDefault="00843F49" w:rsidP="006D3E00">
          <w:pPr>
            <w:pStyle w:val="Encabezado"/>
            <w:jc w:val="center"/>
          </w:pPr>
        </w:p>
      </w:tc>
      <w:tc>
        <w:tcPr>
          <w:tcW w:w="797" w:type="pct"/>
          <w:vAlign w:val="center"/>
        </w:tcPr>
        <w:p w14:paraId="0566EB6E" w14:textId="77777777" w:rsidR="00843F49" w:rsidRPr="00D75B8F" w:rsidRDefault="00843F49" w:rsidP="006D3E00">
          <w:pPr>
            <w:pStyle w:val="Encabezado"/>
            <w:jc w:val="center"/>
            <w:rPr>
              <w:rFonts w:cs="Arial"/>
              <w:b/>
              <w:bCs/>
            </w:rPr>
          </w:pPr>
          <w:r w:rsidRPr="00D75B8F">
            <w:rPr>
              <w:rFonts w:cs="Arial"/>
              <w:b/>
              <w:bCs/>
            </w:rPr>
            <w:t>PROCESO</w:t>
          </w:r>
        </w:p>
      </w:tc>
      <w:tc>
        <w:tcPr>
          <w:tcW w:w="1447" w:type="pct"/>
          <w:vAlign w:val="center"/>
        </w:tcPr>
        <w:p w14:paraId="56AEDF7D" w14:textId="77777777" w:rsidR="00843F49" w:rsidRPr="00D75B8F" w:rsidRDefault="00843F49" w:rsidP="006D3E00">
          <w:pPr>
            <w:pStyle w:val="Encabezado"/>
            <w:jc w:val="center"/>
            <w:rPr>
              <w:rFonts w:cs="Arial"/>
              <w:bCs/>
            </w:rPr>
          </w:pPr>
          <w:r>
            <w:rPr>
              <w:rFonts w:cs="Arial"/>
              <w:bCs/>
            </w:rPr>
            <w:t>Gestión Contractual</w:t>
          </w:r>
        </w:p>
      </w:tc>
      <w:tc>
        <w:tcPr>
          <w:tcW w:w="655" w:type="pct"/>
          <w:vAlign w:val="center"/>
        </w:tcPr>
        <w:p w14:paraId="33D0DC11" w14:textId="77777777" w:rsidR="00843F49" w:rsidRPr="00D75B8F" w:rsidRDefault="00843F49" w:rsidP="006D3E00">
          <w:pPr>
            <w:pStyle w:val="Encabezado"/>
            <w:jc w:val="center"/>
            <w:rPr>
              <w:rFonts w:cs="Arial"/>
              <w:b/>
              <w:bCs/>
            </w:rPr>
          </w:pPr>
          <w:r w:rsidRPr="00D75B8F">
            <w:rPr>
              <w:rFonts w:cs="Arial"/>
              <w:b/>
              <w:bCs/>
            </w:rPr>
            <w:t>CÓDIGO</w:t>
          </w:r>
        </w:p>
      </w:tc>
      <w:tc>
        <w:tcPr>
          <w:tcW w:w="724" w:type="pct"/>
          <w:vAlign w:val="center"/>
        </w:tcPr>
        <w:p w14:paraId="3A977EA4" w14:textId="649B7783" w:rsidR="00843F49" w:rsidRPr="00CB0DB1" w:rsidRDefault="00CB0DB1" w:rsidP="006D3E00">
          <w:pPr>
            <w:pStyle w:val="Encabezado"/>
            <w:jc w:val="center"/>
            <w:rPr>
              <w:rFonts w:cs="Arial"/>
            </w:rPr>
          </w:pPr>
          <w:r w:rsidRPr="00CB0DB1">
            <w:rPr>
              <w:rFonts w:cs="Arial"/>
            </w:rPr>
            <w:t>AGC.63</w:t>
          </w:r>
        </w:p>
      </w:tc>
    </w:tr>
    <w:tr w:rsidR="00843F49" w:rsidRPr="00E316A9" w14:paraId="7FE56344" w14:textId="77777777" w:rsidTr="00917615">
      <w:trPr>
        <w:trHeight w:val="543"/>
      </w:trPr>
      <w:tc>
        <w:tcPr>
          <w:tcW w:w="1377" w:type="pct"/>
          <w:vMerge/>
          <w:vAlign w:val="center"/>
        </w:tcPr>
        <w:p w14:paraId="5DD34476" w14:textId="77777777" w:rsidR="00843F49" w:rsidRPr="00E316A9" w:rsidRDefault="00843F49" w:rsidP="006D3E00">
          <w:pPr>
            <w:pStyle w:val="Encabezado"/>
            <w:jc w:val="center"/>
          </w:pPr>
        </w:p>
      </w:tc>
      <w:tc>
        <w:tcPr>
          <w:tcW w:w="797" w:type="pct"/>
          <w:vAlign w:val="center"/>
        </w:tcPr>
        <w:p w14:paraId="5D783DF1" w14:textId="77777777" w:rsidR="00843F49" w:rsidRPr="00D75B8F" w:rsidRDefault="00843F49" w:rsidP="006D3E00">
          <w:pPr>
            <w:pStyle w:val="Encabezado"/>
            <w:jc w:val="center"/>
            <w:rPr>
              <w:rFonts w:cs="Arial"/>
              <w:b/>
              <w:bCs/>
            </w:rPr>
          </w:pPr>
          <w:r>
            <w:rPr>
              <w:rFonts w:cs="Arial"/>
              <w:b/>
              <w:bCs/>
            </w:rPr>
            <w:t>FORMATO</w:t>
          </w:r>
        </w:p>
      </w:tc>
      <w:tc>
        <w:tcPr>
          <w:tcW w:w="1447" w:type="pct"/>
          <w:vAlign w:val="center"/>
        </w:tcPr>
        <w:p w14:paraId="6E679252" w14:textId="57497548" w:rsidR="00843F49" w:rsidRPr="006E2CD8" w:rsidRDefault="00843F49" w:rsidP="006D3E00">
          <w:pPr>
            <w:spacing w:line="240" w:lineRule="auto"/>
            <w:jc w:val="center"/>
            <w:rPr>
              <w:rStyle w:val="nfasis"/>
              <w:rFonts w:cs="Arial"/>
              <w:i w:val="0"/>
            </w:rPr>
          </w:pPr>
          <w:r w:rsidRPr="006E2CD8">
            <w:rPr>
              <w:rStyle w:val="nfasis"/>
              <w:rFonts w:cs="Arial"/>
              <w:i w:val="0"/>
            </w:rPr>
            <w:t>Anexo al pliego de condiciones</w:t>
          </w:r>
        </w:p>
      </w:tc>
      <w:tc>
        <w:tcPr>
          <w:tcW w:w="655" w:type="pct"/>
          <w:vAlign w:val="center"/>
        </w:tcPr>
        <w:p w14:paraId="48540905" w14:textId="391B6326" w:rsidR="00843F49" w:rsidRPr="00D75B8F" w:rsidRDefault="00843F49" w:rsidP="006D3E00">
          <w:pPr>
            <w:pStyle w:val="Encabezado"/>
            <w:rPr>
              <w:rFonts w:cs="Arial"/>
              <w:b/>
              <w:bCs/>
            </w:rPr>
          </w:pPr>
          <w:r w:rsidRPr="00D75B8F">
            <w:rPr>
              <w:rFonts w:cs="Arial"/>
              <w:b/>
              <w:bCs/>
            </w:rPr>
            <w:t>VERSIÓN</w:t>
          </w:r>
        </w:p>
      </w:tc>
      <w:tc>
        <w:tcPr>
          <w:tcW w:w="724" w:type="pct"/>
          <w:vAlign w:val="center"/>
        </w:tcPr>
        <w:p w14:paraId="0066B975" w14:textId="170C65D1" w:rsidR="00843F49" w:rsidRPr="00CB0DB1" w:rsidRDefault="00CB0DB1" w:rsidP="006D3E00">
          <w:pPr>
            <w:spacing w:line="240" w:lineRule="auto"/>
            <w:jc w:val="center"/>
          </w:pPr>
          <w:r w:rsidRPr="00CB0DB1">
            <w:t>1</w:t>
          </w:r>
        </w:p>
      </w:tc>
    </w:tr>
    <w:bookmarkEnd w:id="23"/>
  </w:tbl>
  <w:p w14:paraId="0352ED6C" w14:textId="77777777" w:rsidR="00843F49" w:rsidRPr="0025509A" w:rsidRDefault="00843F49"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A032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C3577EE"/>
    <w:multiLevelType w:val="multilevel"/>
    <w:tmpl w:val="308CB534"/>
    <w:lvl w:ilvl="0">
      <w:start w:val="1"/>
      <w:numFmt w:val="decimal"/>
      <w:lvlText w:val="%1."/>
      <w:lvlJc w:val="left"/>
      <w:pPr>
        <w:ind w:left="720" w:hanging="360"/>
      </w:pPr>
      <w:rPr>
        <w:b/>
      </w:rPr>
    </w:lvl>
    <w:lvl w:ilvl="1">
      <w:start w:val="1"/>
      <w:numFmt w:val="decimal"/>
      <w:lvlText w:val="%1.%2"/>
      <w:lvlJc w:val="left"/>
      <w:pPr>
        <w:ind w:left="360" w:hanging="360"/>
      </w:pPr>
      <w:rPr>
        <w:b/>
        <w:color w:val="auto"/>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2" w15:restartNumberingAfterBreak="0">
    <w:nsid w:val="1B680C30"/>
    <w:multiLevelType w:val="multilevel"/>
    <w:tmpl w:val="787CCE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1A28A8"/>
    <w:multiLevelType w:val="multilevel"/>
    <w:tmpl w:val="BCCC6F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E134B3"/>
    <w:multiLevelType w:val="multilevel"/>
    <w:tmpl w:val="D1809A7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841E31"/>
    <w:multiLevelType w:val="multilevel"/>
    <w:tmpl w:val="EC68064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 w15:restartNumberingAfterBreak="0">
    <w:nsid w:val="44826481"/>
    <w:multiLevelType w:val="multilevel"/>
    <w:tmpl w:val="E8685F4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6EE321E"/>
    <w:multiLevelType w:val="multilevel"/>
    <w:tmpl w:val="E9E4571E"/>
    <w:lvl w:ilvl="0">
      <w:start w:val="1"/>
      <w:numFmt w:val="low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9AD0C39"/>
    <w:multiLevelType w:val="multilevel"/>
    <w:tmpl w:val="48F07182"/>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7794FAB"/>
    <w:multiLevelType w:val="multilevel"/>
    <w:tmpl w:val="2EF82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B9F7AAA"/>
    <w:multiLevelType w:val="multilevel"/>
    <w:tmpl w:val="4B624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024D16"/>
    <w:multiLevelType w:val="multilevel"/>
    <w:tmpl w:val="FD5A1E6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Letter"/>
      <w:lvlText w:val="%3)"/>
      <w:lvlJc w:val="left"/>
      <w:pPr>
        <w:ind w:left="2340" w:hanging="360"/>
      </w:pPr>
      <w:rPr>
        <w:b w:val="0"/>
        <w:color w:val="000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47759E9"/>
    <w:multiLevelType w:val="multilevel"/>
    <w:tmpl w:val="28DE5146"/>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4" w15:restartNumberingAfterBreak="0">
    <w:nsid w:val="7B7F1AEC"/>
    <w:multiLevelType w:val="multilevel"/>
    <w:tmpl w:val="FFF633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4947426">
    <w:abstractNumId w:val="10"/>
  </w:num>
  <w:num w:numId="2" w16cid:durableId="55322539">
    <w:abstractNumId w:val="8"/>
  </w:num>
  <w:num w:numId="3" w16cid:durableId="969289271">
    <w:abstractNumId w:val="2"/>
  </w:num>
  <w:num w:numId="4" w16cid:durableId="2084863851">
    <w:abstractNumId w:val="9"/>
  </w:num>
  <w:num w:numId="5" w16cid:durableId="332608123">
    <w:abstractNumId w:val="3"/>
  </w:num>
  <w:num w:numId="6" w16cid:durableId="1894190968">
    <w:abstractNumId w:val="11"/>
  </w:num>
  <w:num w:numId="7" w16cid:durableId="1373116064">
    <w:abstractNumId w:val="7"/>
  </w:num>
  <w:num w:numId="8" w16cid:durableId="38017782">
    <w:abstractNumId w:val="12"/>
  </w:num>
  <w:num w:numId="9" w16cid:durableId="1200166348">
    <w:abstractNumId w:val="6"/>
  </w:num>
  <w:num w:numId="10" w16cid:durableId="372459928">
    <w:abstractNumId w:val="13"/>
  </w:num>
  <w:num w:numId="11" w16cid:durableId="480774896">
    <w:abstractNumId w:val="4"/>
  </w:num>
  <w:num w:numId="12" w16cid:durableId="1611205411">
    <w:abstractNumId w:val="1"/>
  </w:num>
  <w:num w:numId="13" w16cid:durableId="1571965818">
    <w:abstractNumId w:val="5"/>
  </w:num>
  <w:num w:numId="14" w16cid:durableId="1997295296">
    <w:abstractNumId w:val="14"/>
  </w:num>
  <w:num w:numId="15" w16cid:durableId="11213657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76D"/>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574BD"/>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2B4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7F8"/>
    <w:rsid w:val="00114B55"/>
    <w:rsid w:val="0011746E"/>
    <w:rsid w:val="0012107E"/>
    <w:rsid w:val="001219C3"/>
    <w:rsid w:val="0012317B"/>
    <w:rsid w:val="00123DA2"/>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665D1"/>
    <w:rsid w:val="001762AA"/>
    <w:rsid w:val="00176475"/>
    <w:rsid w:val="00176E33"/>
    <w:rsid w:val="001806AC"/>
    <w:rsid w:val="00180D55"/>
    <w:rsid w:val="0018102E"/>
    <w:rsid w:val="00181834"/>
    <w:rsid w:val="00181EF1"/>
    <w:rsid w:val="00181FDD"/>
    <w:rsid w:val="00182478"/>
    <w:rsid w:val="00183A47"/>
    <w:rsid w:val="00185858"/>
    <w:rsid w:val="001858AA"/>
    <w:rsid w:val="001863B9"/>
    <w:rsid w:val="00187503"/>
    <w:rsid w:val="00191CE1"/>
    <w:rsid w:val="001960F1"/>
    <w:rsid w:val="001A0833"/>
    <w:rsid w:val="001A29FE"/>
    <w:rsid w:val="001A306A"/>
    <w:rsid w:val="001A3EC5"/>
    <w:rsid w:val="001A415A"/>
    <w:rsid w:val="001A41B4"/>
    <w:rsid w:val="001A7D84"/>
    <w:rsid w:val="001B4D50"/>
    <w:rsid w:val="001B5D00"/>
    <w:rsid w:val="001C0B73"/>
    <w:rsid w:val="001C4ABD"/>
    <w:rsid w:val="001D1BC7"/>
    <w:rsid w:val="001D6C4F"/>
    <w:rsid w:val="001D7456"/>
    <w:rsid w:val="001E1720"/>
    <w:rsid w:val="001E1B68"/>
    <w:rsid w:val="001E3CA6"/>
    <w:rsid w:val="001E6886"/>
    <w:rsid w:val="001E7C1B"/>
    <w:rsid w:val="001F1FCC"/>
    <w:rsid w:val="001F3513"/>
    <w:rsid w:val="001F40FE"/>
    <w:rsid w:val="001F5FC1"/>
    <w:rsid w:val="00200BA2"/>
    <w:rsid w:val="002061D1"/>
    <w:rsid w:val="00206BF9"/>
    <w:rsid w:val="00206E43"/>
    <w:rsid w:val="00211CBC"/>
    <w:rsid w:val="002126F7"/>
    <w:rsid w:val="0021380A"/>
    <w:rsid w:val="00213C18"/>
    <w:rsid w:val="00214C49"/>
    <w:rsid w:val="00214DBA"/>
    <w:rsid w:val="00214F08"/>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D6ADF"/>
    <w:rsid w:val="002E27A2"/>
    <w:rsid w:val="002E2F96"/>
    <w:rsid w:val="002E3150"/>
    <w:rsid w:val="002E572F"/>
    <w:rsid w:val="002E707F"/>
    <w:rsid w:val="002F1522"/>
    <w:rsid w:val="002F3E06"/>
    <w:rsid w:val="002F4B3F"/>
    <w:rsid w:val="00300B48"/>
    <w:rsid w:val="00301701"/>
    <w:rsid w:val="00305A24"/>
    <w:rsid w:val="00315A1C"/>
    <w:rsid w:val="00315EA1"/>
    <w:rsid w:val="003161F1"/>
    <w:rsid w:val="003200BB"/>
    <w:rsid w:val="003215E8"/>
    <w:rsid w:val="00321E3B"/>
    <w:rsid w:val="003248D8"/>
    <w:rsid w:val="00324CBD"/>
    <w:rsid w:val="00325F7E"/>
    <w:rsid w:val="00335227"/>
    <w:rsid w:val="00336EB0"/>
    <w:rsid w:val="00340A86"/>
    <w:rsid w:val="00340D96"/>
    <w:rsid w:val="003515DE"/>
    <w:rsid w:val="003526A1"/>
    <w:rsid w:val="0035660C"/>
    <w:rsid w:val="00360311"/>
    <w:rsid w:val="00360BC9"/>
    <w:rsid w:val="003615A7"/>
    <w:rsid w:val="0036359A"/>
    <w:rsid w:val="003663BE"/>
    <w:rsid w:val="00366B99"/>
    <w:rsid w:val="00372491"/>
    <w:rsid w:val="00372671"/>
    <w:rsid w:val="00373657"/>
    <w:rsid w:val="003737E6"/>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5DEB"/>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2923"/>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51C6"/>
    <w:rsid w:val="004565A9"/>
    <w:rsid w:val="00457098"/>
    <w:rsid w:val="00457A23"/>
    <w:rsid w:val="004703E3"/>
    <w:rsid w:val="00470B8C"/>
    <w:rsid w:val="00474341"/>
    <w:rsid w:val="00477ED3"/>
    <w:rsid w:val="00482272"/>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12892"/>
    <w:rsid w:val="005137CE"/>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473DF"/>
    <w:rsid w:val="00550A63"/>
    <w:rsid w:val="005521FF"/>
    <w:rsid w:val="00553A0F"/>
    <w:rsid w:val="0055441E"/>
    <w:rsid w:val="0055594C"/>
    <w:rsid w:val="005632B9"/>
    <w:rsid w:val="00563A4B"/>
    <w:rsid w:val="00564C94"/>
    <w:rsid w:val="00570B6A"/>
    <w:rsid w:val="005732A6"/>
    <w:rsid w:val="00573AAD"/>
    <w:rsid w:val="00574F26"/>
    <w:rsid w:val="00580042"/>
    <w:rsid w:val="00586E63"/>
    <w:rsid w:val="005907FE"/>
    <w:rsid w:val="00592ECB"/>
    <w:rsid w:val="00596389"/>
    <w:rsid w:val="00596A3A"/>
    <w:rsid w:val="005A132B"/>
    <w:rsid w:val="005A33DC"/>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E5DFC"/>
    <w:rsid w:val="005F014B"/>
    <w:rsid w:val="005F08EE"/>
    <w:rsid w:val="005F1792"/>
    <w:rsid w:val="005F6436"/>
    <w:rsid w:val="006003C8"/>
    <w:rsid w:val="00602280"/>
    <w:rsid w:val="00606389"/>
    <w:rsid w:val="00610143"/>
    <w:rsid w:val="00611B8A"/>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451E"/>
    <w:rsid w:val="006746D9"/>
    <w:rsid w:val="00674E67"/>
    <w:rsid w:val="006830A7"/>
    <w:rsid w:val="006840BA"/>
    <w:rsid w:val="00685DEB"/>
    <w:rsid w:val="00686588"/>
    <w:rsid w:val="00687123"/>
    <w:rsid w:val="00687133"/>
    <w:rsid w:val="0068738A"/>
    <w:rsid w:val="00687811"/>
    <w:rsid w:val="006924F8"/>
    <w:rsid w:val="0069573B"/>
    <w:rsid w:val="00696332"/>
    <w:rsid w:val="006A02A9"/>
    <w:rsid w:val="006A0EC2"/>
    <w:rsid w:val="006A1360"/>
    <w:rsid w:val="006A4C27"/>
    <w:rsid w:val="006A4D0F"/>
    <w:rsid w:val="006A5B6C"/>
    <w:rsid w:val="006A602E"/>
    <w:rsid w:val="006B0898"/>
    <w:rsid w:val="006B0A78"/>
    <w:rsid w:val="006B43E8"/>
    <w:rsid w:val="006C2C12"/>
    <w:rsid w:val="006C3E76"/>
    <w:rsid w:val="006C75FD"/>
    <w:rsid w:val="006D0662"/>
    <w:rsid w:val="006D3E00"/>
    <w:rsid w:val="006D40B3"/>
    <w:rsid w:val="006D40D3"/>
    <w:rsid w:val="006E0DD2"/>
    <w:rsid w:val="006E0FAB"/>
    <w:rsid w:val="006E18AD"/>
    <w:rsid w:val="006E1F88"/>
    <w:rsid w:val="006E2CD8"/>
    <w:rsid w:val="006E3C15"/>
    <w:rsid w:val="006E559E"/>
    <w:rsid w:val="006F014E"/>
    <w:rsid w:val="006F0449"/>
    <w:rsid w:val="006F1A26"/>
    <w:rsid w:val="006F2D34"/>
    <w:rsid w:val="0070150B"/>
    <w:rsid w:val="00701EB3"/>
    <w:rsid w:val="00705043"/>
    <w:rsid w:val="00705B5B"/>
    <w:rsid w:val="00705F19"/>
    <w:rsid w:val="0071043F"/>
    <w:rsid w:val="0071063D"/>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00E2"/>
    <w:rsid w:val="00741CEA"/>
    <w:rsid w:val="00746720"/>
    <w:rsid w:val="00751000"/>
    <w:rsid w:val="00751526"/>
    <w:rsid w:val="007542AA"/>
    <w:rsid w:val="0075618D"/>
    <w:rsid w:val="00756A5E"/>
    <w:rsid w:val="00757875"/>
    <w:rsid w:val="007603FA"/>
    <w:rsid w:val="007615EB"/>
    <w:rsid w:val="00761F16"/>
    <w:rsid w:val="00761F1F"/>
    <w:rsid w:val="007649BA"/>
    <w:rsid w:val="007652BF"/>
    <w:rsid w:val="00765B7D"/>
    <w:rsid w:val="00765C5D"/>
    <w:rsid w:val="00766F1E"/>
    <w:rsid w:val="007673CE"/>
    <w:rsid w:val="00767A25"/>
    <w:rsid w:val="00770CA1"/>
    <w:rsid w:val="00770D36"/>
    <w:rsid w:val="00771968"/>
    <w:rsid w:val="0077361D"/>
    <w:rsid w:val="00774CE9"/>
    <w:rsid w:val="007756F6"/>
    <w:rsid w:val="00776AAE"/>
    <w:rsid w:val="0078198A"/>
    <w:rsid w:val="007843AB"/>
    <w:rsid w:val="00786131"/>
    <w:rsid w:val="00786152"/>
    <w:rsid w:val="00790EAA"/>
    <w:rsid w:val="007914C2"/>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3677"/>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40D8A"/>
    <w:rsid w:val="00842FEB"/>
    <w:rsid w:val="00843F49"/>
    <w:rsid w:val="0088246B"/>
    <w:rsid w:val="00882E10"/>
    <w:rsid w:val="00885C76"/>
    <w:rsid w:val="00891844"/>
    <w:rsid w:val="00891851"/>
    <w:rsid w:val="0089482A"/>
    <w:rsid w:val="008955E8"/>
    <w:rsid w:val="00895AC1"/>
    <w:rsid w:val="008A0B5A"/>
    <w:rsid w:val="008A22A5"/>
    <w:rsid w:val="008A412D"/>
    <w:rsid w:val="008A7A58"/>
    <w:rsid w:val="008B0E0E"/>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4CC"/>
    <w:rsid w:val="00901EFB"/>
    <w:rsid w:val="00903885"/>
    <w:rsid w:val="00904B65"/>
    <w:rsid w:val="00906662"/>
    <w:rsid w:val="00912F0E"/>
    <w:rsid w:val="0091370E"/>
    <w:rsid w:val="00914245"/>
    <w:rsid w:val="00914FD1"/>
    <w:rsid w:val="0091597E"/>
    <w:rsid w:val="009170A6"/>
    <w:rsid w:val="00917615"/>
    <w:rsid w:val="0092164E"/>
    <w:rsid w:val="0093380C"/>
    <w:rsid w:val="009344ED"/>
    <w:rsid w:val="00935544"/>
    <w:rsid w:val="00935890"/>
    <w:rsid w:val="00935AFF"/>
    <w:rsid w:val="009368A5"/>
    <w:rsid w:val="00940284"/>
    <w:rsid w:val="00940E2D"/>
    <w:rsid w:val="0094147C"/>
    <w:rsid w:val="00942358"/>
    <w:rsid w:val="00942B75"/>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06FBD"/>
    <w:rsid w:val="00A10B8E"/>
    <w:rsid w:val="00A11C70"/>
    <w:rsid w:val="00A11DA2"/>
    <w:rsid w:val="00A14315"/>
    <w:rsid w:val="00A14FA8"/>
    <w:rsid w:val="00A15EF3"/>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3BF6"/>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AF7C32"/>
    <w:rsid w:val="00B00B2C"/>
    <w:rsid w:val="00B020DD"/>
    <w:rsid w:val="00B03494"/>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2629"/>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5625"/>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065CD"/>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73DF5"/>
    <w:rsid w:val="00C81466"/>
    <w:rsid w:val="00C8162D"/>
    <w:rsid w:val="00C824F8"/>
    <w:rsid w:val="00C82F37"/>
    <w:rsid w:val="00C838F6"/>
    <w:rsid w:val="00C86344"/>
    <w:rsid w:val="00C8729D"/>
    <w:rsid w:val="00C875E1"/>
    <w:rsid w:val="00C90370"/>
    <w:rsid w:val="00C94791"/>
    <w:rsid w:val="00C94947"/>
    <w:rsid w:val="00CA23DC"/>
    <w:rsid w:val="00CA7044"/>
    <w:rsid w:val="00CA74F0"/>
    <w:rsid w:val="00CA7AA9"/>
    <w:rsid w:val="00CB0DB1"/>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2CE5"/>
    <w:rsid w:val="00D94942"/>
    <w:rsid w:val="00D95BDC"/>
    <w:rsid w:val="00D95ECD"/>
    <w:rsid w:val="00D979FE"/>
    <w:rsid w:val="00DA0738"/>
    <w:rsid w:val="00DA39E2"/>
    <w:rsid w:val="00DA48A9"/>
    <w:rsid w:val="00DA654B"/>
    <w:rsid w:val="00DA71E1"/>
    <w:rsid w:val="00DA7749"/>
    <w:rsid w:val="00DB2164"/>
    <w:rsid w:val="00DB34FE"/>
    <w:rsid w:val="00DB44F5"/>
    <w:rsid w:val="00DC34C4"/>
    <w:rsid w:val="00DC636A"/>
    <w:rsid w:val="00DC7375"/>
    <w:rsid w:val="00DD157A"/>
    <w:rsid w:val="00DD3366"/>
    <w:rsid w:val="00DD49C1"/>
    <w:rsid w:val="00DD5612"/>
    <w:rsid w:val="00DD5F6C"/>
    <w:rsid w:val="00DD6264"/>
    <w:rsid w:val="00DD7B83"/>
    <w:rsid w:val="00DE19D9"/>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4892"/>
    <w:rsid w:val="00E76A77"/>
    <w:rsid w:val="00E81016"/>
    <w:rsid w:val="00E820DE"/>
    <w:rsid w:val="00E830CF"/>
    <w:rsid w:val="00E8495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1F3D"/>
    <w:rsid w:val="00ED382E"/>
    <w:rsid w:val="00ED579B"/>
    <w:rsid w:val="00EE1839"/>
    <w:rsid w:val="00EE2515"/>
    <w:rsid w:val="00EE3C3A"/>
    <w:rsid w:val="00EE7260"/>
    <w:rsid w:val="00EF0DC7"/>
    <w:rsid w:val="00EF2B5D"/>
    <w:rsid w:val="00EF3BE4"/>
    <w:rsid w:val="00EF5181"/>
    <w:rsid w:val="00EF762B"/>
    <w:rsid w:val="00F03094"/>
    <w:rsid w:val="00F059DB"/>
    <w:rsid w:val="00F06C7F"/>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0BFD"/>
    <w:rsid w:val="00F91E42"/>
    <w:rsid w:val="00F92DD9"/>
    <w:rsid w:val="00F94ED1"/>
    <w:rsid w:val="00F95BFD"/>
    <w:rsid w:val="00F95C9A"/>
    <w:rsid w:val="00F966B9"/>
    <w:rsid w:val="00FA19F7"/>
    <w:rsid w:val="00FA35A8"/>
    <w:rsid w:val="00FA39AB"/>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1665D1"/>
    <w:pPr>
      <w:keepNext/>
      <w:outlineLvl w:val="0"/>
    </w:pPr>
    <w:rPr>
      <w:rFonts w:eastAsia="Times New Roman"/>
      <w:b/>
      <w:bCs/>
      <w:kern w:val="32"/>
      <w:sz w:val="24"/>
      <w:szCs w:val="32"/>
      <w:lang w:val="es-ES" w:eastAsia="es-ES"/>
    </w:rPr>
  </w:style>
  <w:style w:type="paragraph" w:styleId="Ttulo2">
    <w:name w:val="heading 2"/>
    <w:basedOn w:val="Normal"/>
    <w:next w:val="Normal"/>
    <w:link w:val="Ttulo2Car"/>
    <w:uiPriority w:val="9"/>
    <w:unhideWhenUsed/>
    <w:qFormat/>
    <w:locked/>
    <w:rsid w:val="0018102E"/>
    <w:pPr>
      <w:keepNext/>
      <w:outlineLvl w:val="1"/>
    </w:pPr>
    <w:rPr>
      <w:rFonts w:eastAsia="Times New Roman"/>
      <w:b/>
      <w:bCs/>
      <w:iCs/>
      <w:szCs w:val="28"/>
      <w:lang w:val="es-ES" w:eastAsia="es-ES"/>
    </w:rPr>
  </w:style>
  <w:style w:type="paragraph" w:styleId="Ttulo3">
    <w:name w:val="heading 3"/>
    <w:basedOn w:val="Normal"/>
    <w:next w:val="Normal"/>
    <w:link w:val="Ttulo3Car"/>
    <w:semiHidden/>
    <w:unhideWhenUsed/>
    <w:qFormat/>
    <w:locked/>
    <w:rsid w:val="00F90BFD"/>
    <w:pPr>
      <w:keepNext/>
      <w:keepLines/>
      <w:outlineLvl w:val="2"/>
    </w:pPr>
    <w:rPr>
      <w:rFonts w:eastAsiaTheme="majorEastAsia"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1665D1"/>
    <w:rPr>
      <w:rFonts w:ascii="Arial" w:eastAsia="Times New Roman" w:hAnsi="Arial"/>
      <w:b/>
      <w:bCs/>
      <w:kern w:val="32"/>
      <w:sz w:val="24"/>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rsid w:val="0018102E"/>
    <w:rPr>
      <w:rFonts w:ascii="Arial" w:eastAsia="Times New Roman" w:hAnsi="Arial"/>
      <w:b/>
      <w:bCs/>
      <w:iCs/>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character" w:customStyle="1" w:styleId="Ttulo3Car">
    <w:name w:val="Título 3 Car"/>
    <w:basedOn w:val="Fuentedeprrafopredeter"/>
    <w:link w:val="Ttulo3"/>
    <w:semiHidden/>
    <w:rsid w:val="00F90BFD"/>
    <w:rPr>
      <w:rFonts w:ascii="Arial" w:eastAsiaTheme="majorEastAsia" w:hAnsi="Arial" w:cstheme="majorBidi"/>
      <w:b/>
      <w:szCs w:val="24"/>
      <w:lang w:val="es-CO"/>
    </w:rPr>
  </w:style>
  <w:style w:type="table" w:styleId="Tabladecuadrcula4">
    <w:name w:val="Grid Table 4"/>
    <w:basedOn w:val="Tablanormal"/>
    <w:uiPriority w:val="49"/>
    <w:rsid w:val="006E2CD8"/>
    <w:pPr>
      <w:jc w:val="both"/>
    </w:pPr>
    <w:rPr>
      <w:rFonts w:cs="Calibri"/>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a">
    <w:name w:val="List"/>
    <w:basedOn w:val="Normal"/>
    <w:uiPriority w:val="99"/>
    <w:unhideWhenUsed/>
    <w:rsid w:val="006D0662"/>
    <w:pPr>
      <w:ind w:left="283" w:hanging="283"/>
      <w:contextualSpacing/>
    </w:pPr>
  </w:style>
  <w:style w:type="paragraph" w:styleId="Lista2">
    <w:name w:val="List 2"/>
    <w:basedOn w:val="Normal"/>
    <w:uiPriority w:val="99"/>
    <w:unhideWhenUsed/>
    <w:rsid w:val="006D0662"/>
    <w:pPr>
      <w:ind w:left="566" w:hanging="283"/>
      <w:contextualSpacing/>
    </w:pPr>
  </w:style>
  <w:style w:type="paragraph" w:styleId="Saludo">
    <w:name w:val="Salutation"/>
    <w:basedOn w:val="Normal"/>
    <w:next w:val="Normal"/>
    <w:link w:val="SaludoCar"/>
    <w:uiPriority w:val="99"/>
    <w:unhideWhenUsed/>
    <w:rsid w:val="006D0662"/>
  </w:style>
  <w:style w:type="character" w:customStyle="1" w:styleId="SaludoCar">
    <w:name w:val="Saludo Car"/>
    <w:basedOn w:val="Fuentedeprrafopredeter"/>
    <w:link w:val="Saludo"/>
    <w:uiPriority w:val="99"/>
    <w:rsid w:val="006D0662"/>
    <w:rPr>
      <w:rFonts w:ascii="Arial" w:hAnsi="Arial"/>
      <w:lang w:val="es-CO"/>
    </w:rPr>
  </w:style>
  <w:style w:type="paragraph" w:styleId="Listaconvietas">
    <w:name w:val="List Bullet"/>
    <w:basedOn w:val="Normal"/>
    <w:uiPriority w:val="99"/>
    <w:unhideWhenUsed/>
    <w:rsid w:val="006D0662"/>
    <w:pPr>
      <w:numPr>
        <w:numId w:val="15"/>
      </w:numPr>
      <w:contextualSpacing/>
    </w:pPr>
  </w:style>
  <w:style w:type="paragraph" w:styleId="Sangradetextonormal">
    <w:name w:val="Body Text Indent"/>
    <w:basedOn w:val="Normal"/>
    <w:link w:val="SangradetextonormalCar"/>
    <w:uiPriority w:val="99"/>
    <w:semiHidden/>
    <w:unhideWhenUsed/>
    <w:rsid w:val="006D0662"/>
    <w:pPr>
      <w:spacing w:after="120"/>
      <w:ind w:left="283"/>
    </w:pPr>
  </w:style>
  <w:style w:type="character" w:customStyle="1" w:styleId="SangradetextonormalCar">
    <w:name w:val="Sangría de texto normal Car"/>
    <w:basedOn w:val="Fuentedeprrafopredeter"/>
    <w:link w:val="Sangradetextonormal"/>
    <w:uiPriority w:val="99"/>
    <w:semiHidden/>
    <w:rsid w:val="006D0662"/>
    <w:rPr>
      <w:rFonts w:ascii="Arial" w:hAnsi="Arial"/>
      <w:lang w:val="es-CO"/>
    </w:rPr>
  </w:style>
  <w:style w:type="paragraph" w:styleId="Textoindependienteprimerasangra2">
    <w:name w:val="Body Text First Indent 2"/>
    <w:basedOn w:val="Sangradetextonormal"/>
    <w:link w:val="Textoindependienteprimerasangra2Car"/>
    <w:uiPriority w:val="99"/>
    <w:unhideWhenUsed/>
    <w:rsid w:val="006D066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D0662"/>
    <w:rPr>
      <w:rFonts w:ascii="Arial" w:hAnsi="Arial"/>
      <w:lang w:val="es-CO"/>
    </w:rPr>
  </w:style>
  <w:style w:type="character" w:styleId="Mencinsinresolver">
    <w:name w:val="Unresolved Mention"/>
    <w:basedOn w:val="Fuentedeprrafopredeter"/>
    <w:uiPriority w:val="99"/>
    <w:semiHidden/>
    <w:unhideWhenUsed/>
    <w:rsid w:val="00123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155003023">
      <w:bodyDiv w:val="1"/>
      <w:marLeft w:val="0"/>
      <w:marRight w:val="0"/>
      <w:marTop w:val="0"/>
      <w:marBottom w:val="0"/>
      <w:divBdr>
        <w:top w:val="none" w:sz="0" w:space="0" w:color="auto"/>
        <w:left w:val="none" w:sz="0" w:space="0" w:color="auto"/>
        <w:bottom w:val="none" w:sz="0" w:space="0" w:color="auto"/>
        <w:right w:val="none" w:sz="0" w:space="0" w:color="auto"/>
      </w:divBdr>
      <w:divsChild>
        <w:div w:id="2558447">
          <w:marLeft w:val="0"/>
          <w:marRight w:val="0"/>
          <w:marTop w:val="0"/>
          <w:marBottom w:val="0"/>
          <w:divBdr>
            <w:top w:val="none" w:sz="0" w:space="0" w:color="auto"/>
            <w:left w:val="none" w:sz="0" w:space="0" w:color="auto"/>
            <w:bottom w:val="none" w:sz="0" w:space="0" w:color="auto"/>
            <w:right w:val="none" w:sz="0" w:space="0" w:color="auto"/>
          </w:divBdr>
        </w:div>
      </w:divsChild>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936668640">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anda.com/lang/es/currency/convert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macionvirtual.colombiacompra.gov.co/pluginfile.php/9287/mod_folder/content/0/PDF/M%C3%B3dulo%204/Unidad%201/cce-sec-gi-25guiasecopii_eemcseleccionabreviadasubastainversa_subastaelectronica20-04-2022_0.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os@migracioncolomb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peraciones.colombiacompra.gov.co/secop-ii/indisponibilidad-en-el-secop-" TargetMode="External"/><Relationship Id="rId4" Type="http://schemas.openxmlformats.org/officeDocument/2006/relationships/settings" Target="settings.xml"/><Relationship Id="rId9" Type="http://schemas.openxmlformats.org/officeDocument/2006/relationships/hyperlink" Target="http://www.banrep.gov.co/es/mercado-laboral/salario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A17BA-04E8-4598-9A13-8F482124F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8702</Words>
  <Characters>47867</Characters>
  <Application>Microsoft Office Word</Application>
  <DocSecurity>0</DocSecurity>
  <Lines>398</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56457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Microsoft Office User</cp:lastModifiedBy>
  <cp:revision>2</cp:revision>
  <cp:lastPrinted>2026-08-18T17:15:00Z</cp:lastPrinted>
  <dcterms:created xsi:type="dcterms:W3CDTF">2026-10-06T16:03:00Z</dcterms:created>
  <dcterms:modified xsi:type="dcterms:W3CDTF">2026-10-06T16:03:00Z</dcterms:modified>
</cp:coreProperties>
</file>