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D62706" w14:textId="77777777" w:rsidR="00F77C0F" w:rsidRDefault="00F77C0F" w:rsidP="00F77C0F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5 – PAGOS DE SEGURIDAD SOCIAL Y APORTES LEGALES</w:t>
      </w:r>
    </w:p>
    <w:p w14:paraId="25A3C149" w14:textId="77777777" w:rsidR="00F77C0F" w:rsidRDefault="00F77C0F" w:rsidP="00F77C0F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430A3701" w14:textId="77777777" w:rsidR="00EF35A2" w:rsidRDefault="00F77C0F" w:rsidP="00F77C0F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EF35A2">
        <w:rPr>
          <w:sz w:val="21"/>
          <w:szCs w:val="21"/>
        </w:rPr>
        <w:t>CMA-CSB-001-2026</w:t>
      </w:r>
    </w:p>
    <w:p w14:paraId="6A915FB3" w14:textId="79ED0131" w:rsidR="00F77C0F" w:rsidRDefault="00F77C0F" w:rsidP="00F77C0F">
      <w:pPr>
        <w:spacing w:after="120" w:line="276" w:lineRule="auto"/>
        <w:jc w:val="both"/>
      </w:pPr>
      <w:bookmarkStart w:id="0" w:name="_GoBack"/>
      <w:bookmarkEnd w:id="0"/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EF35A2">
        <w:rPr>
          <w:b/>
          <w:bCs/>
          <w:sz w:val="21"/>
          <w:szCs w:val="21"/>
        </w:rPr>
        <w:t xml:space="preserve">CONTRATAR LA CONSULTORÍA PARA LA IMPLEMENTACION DEL ACOTAMIENTO DE LA RONDA HÍDRICA DEL COMPLEJO CENAGOSO DE CASCALOA Y DE LA CIÉNAGA GRANDE EN LA JURISDICCIÓN DE LA CSB, DEPARTAMENTO DE BOLIVAR, MUNICIPIO DE </w:t>
      </w:r>
      <w:proofErr w:type="spellStart"/>
      <w:r w:rsidR="00EF35A2">
        <w:rPr>
          <w:b/>
          <w:bCs/>
          <w:sz w:val="21"/>
          <w:szCs w:val="21"/>
        </w:rPr>
        <w:t>MAGANGUÉ</w:t>
      </w:r>
      <w:r>
        <w:rPr>
          <w:sz w:val="21"/>
          <w:szCs w:val="21"/>
        </w:rPr>
        <w:t>El</w:t>
      </w:r>
      <w:proofErr w:type="spellEnd"/>
      <w:r>
        <w:rPr>
          <w:sz w:val="21"/>
          <w:szCs w:val="21"/>
        </w:rPr>
        <w:t xml:space="preserve"> suscrito, ____________, en calidad de [revisor fiscal / representante legal] de ____________, NIT ____________, certifica bajo la gravedad de juramento que la sociedad ha realizado el pago de los aportes de sus empleados a los sistemas de salud, pensiones, riesgos laborales y cajas de compensación familiar, ICBF y SENA, cuando a ello hay lugar, durante los seis (6) meses anteriores a la fecha de cierre del proceso, conforme al artículo 50 de la Ley 789 de 2002. [Si aplica: la sociedad se encuentra exonerada de aportes parafiscales en los términos del artículo 114-1 del Estatuto Tributario].</w:t>
      </w:r>
    </w:p>
    <w:p w14:paraId="22EE6802" w14:textId="3551AC5B" w:rsidR="00BB7F4F" w:rsidRDefault="00F77C0F" w:rsidP="00F77C0F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Nombre: ____________ C.C. ____________ T.P. ____________ [si es revisor fiscal]</w:t>
      </w:r>
    </w:p>
    <w:sectPr w:rsidR="00BB7F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105066"/>
    <w:rsid w:val="002B10F9"/>
    <w:rsid w:val="00AB788A"/>
    <w:rsid w:val="00B40D92"/>
    <w:rsid w:val="00BB7F4F"/>
    <w:rsid w:val="00CB44DA"/>
    <w:rsid w:val="00EF35A2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970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2026-10-15T16:28:00Z</dcterms:created>
  <dcterms:modified xsi:type="dcterms:W3CDTF">2026-10-16T17:46:00Z</dcterms:modified>
</cp:coreProperties>
</file>