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118F5" w14:textId="77777777" w:rsidR="001036FA" w:rsidRPr="00FA119E" w:rsidRDefault="001036FA" w:rsidP="001036FA">
      <w:pPr>
        <w:rPr>
          <w:rFonts w:ascii="Arial" w:hAnsi="Arial" w:cs="Arial"/>
          <w:sz w:val="20"/>
          <w:szCs w:val="20"/>
          <w:lang w:val="es-ES"/>
        </w:rPr>
      </w:pPr>
      <w:bookmarkStart w:id="0" w:name="_GoBack"/>
      <w:bookmarkEnd w:id="0"/>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5F08E8F5" w:rsidR="002F66D1" w:rsidRPr="00FA119E" w:rsidRDefault="16AAF97D" w:rsidP="004376D1">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4376D1"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CO"/>
        </w:rPr>
      </w:pPr>
      <w:r w:rsidRPr="004376D1">
        <w:rPr>
          <w:rFonts w:ascii="Arial" w:hAnsi="Arial" w:cs="Arial"/>
          <w:b/>
          <w:bCs/>
          <w:sz w:val="20"/>
          <w:szCs w:val="20"/>
          <w:lang w:val="es-CO"/>
        </w:rPr>
        <w:t xml:space="preserve">Aportes Legales: </w:t>
      </w:r>
      <w:r w:rsidR="00187A52" w:rsidRPr="004376D1">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376D1">
        <w:rPr>
          <w:rFonts w:ascii="Arial" w:hAnsi="Arial" w:cs="Arial"/>
          <w:sz w:val="20"/>
          <w:szCs w:val="20"/>
          <w:lang w:val="es-CO"/>
        </w:rPr>
        <w:t>.</w:t>
      </w:r>
      <w:r w:rsidRPr="004376D1">
        <w:rPr>
          <w:rFonts w:ascii="Arial" w:hAnsi="Arial" w:cs="Arial"/>
          <w:b/>
          <w:bCs/>
          <w:sz w:val="20"/>
          <w:szCs w:val="20"/>
          <w:lang w:val="es-CO"/>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1"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w:t>
      </w:r>
      <w:r w:rsidR="00A408D2" w:rsidRPr="00FA119E">
        <w:rPr>
          <w:rFonts w:ascii="Arial" w:hAnsi="Arial" w:cs="Arial"/>
          <w:sz w:val="20"/>
          <w:szCs w:val="20"/>
          <w:lang w:val="es-ES"/>
        </w:rPr>
        <w:lastRenderedPageBreak/>
        <w:t xml:space="preserve">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1"/>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FA119E">
        <w:rPr>
          <w:rFonts w:ascii="Arial" w:hAnsi="Arial" w:cs="Arial"/>
          <w:sz w:val="20"/>
          <w:szCs w:val="20"/>
          <w:lang w:val="es-ES"/>
        </w:rPr>
        <w:lastRenderedPageBreak/>
        <w:t>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4376D1"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4376D1">
        <w:rPr>
          <w:rFonts w:ascii="Arial" w:hAnsi="Arial" w:cs="Arial"/>
          <w:b/>
          <w:bCs/>
          <w:sz w:val="20"/>
          <w:szCs w:val="20"/>
          <w:lang w:val="es-CO"/>
        </w:rPr>
        <w:t>Pliego de Condiciones Tipo</w:t>
      </w:r>
      <w:r w:rsidRPr="004376D1">
        <w:rPr>
          <w:rFonts w:ascii="Arial" w:hAnsi="Arial" w:cs="Arial"/>
          <w:sz w:val="20"/>
          <w:szCs w:val="20"/>
          <w:lang w:val="es-CO"/>
        </w:rPr>
        <w:t xml:space="preserve">: </w:t>
      </w:r>
      <w:r w:rsidR="008645CE" w:rsidRPr="004376D1">
        <w:rPr>
          <w:rFonts w:ascii="Arial" w:hAnsi="Arial" w:cs="Arial"/>
          <w:sz w:val="20"/>
          <w:szCs w:val="20"/>
          <w:lang w:val="es-CO"/>
        </w:rPr>
        <w:t xml:space="preserve">Documento estructurado, actualizado y publicado por </w:t>
      </w:r>
      <w:r w:rsidR="00D30110" w:rsidRPr="004376D1">
        <w:rPr>
          <w:rFonts w:ascii="Arial" w:hAnsi="Arial" w:cs="Arial"/>
          <w:sz w:val="20"/>
          <w:szCs w:val="20"/>
          <w:lang w:val="es-CO"/>
        </w:rPr>
        <w:t xml:space="preserve">la Agencia Nacional de Contratación </w:t>
      </w:r>
      <w:r w:rsidR="000605AA" w:rsidRPr="004376D1">
        <w:rPr>
          <w:rFonts w:ascii="Arial" w:hAnsi="Arial" w:cs="Arial"/>
          <w:sz w:val="20"/>
          <w:szCs w:val="20"/>
          <w:lang w:val="es-CO"/>
        </w:rPr>
        <w:t xml:space="preserve">Pública - </w:t>
      </w:r>
      <w:r w:rsidR="008645CE" w:rsidRPr="004376D1">
        <w:rPr>
          <w:rFonts w:ascii="Arial" w:hAnsi="Arial" w:cs="Arial"/>
          <w:sz w:val="20"/>
          <w:szCs w:val="20"/>
          <w:lang w:val="es-CO"/>
        </w:rPr>
        <w:t>Colombia Compra Eficiente que incorpora las condiciones habilitantes, requisitos de puntaje y demás aspectos señalados en el artículo 1 de la Ley 2022 de 2020</w:t>
      </w:r>
      <w:r w:rsidRPr="004376D1">
        <w:rPr>
          <w:rFonts w:ascii="Arial" w:hAnsi="Arial" w:cs="Arial"/>
          <w:sz w:val="20"/>
          <w:szCs w:val="20"/>
          <w:lang w:val="es-CO"/>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w:t>
      </w:r>
      <w:r w:rsidRPr="00FA119E">
        <w:rPr>
          <w:rFonts w:ascii="Arial" w:hAnsi="Arial" w:cs="Arial"/>
          <w:sz w:val="20"/>
          <w:szCs w:val="20"/>
          <w:lang w:val="es-ES"/>
        </w:rPr>
        <w:lastRenderedPageBreak/>
        <w:t>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2"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2"/>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w:t>
      </w:r>
      <w:r w:rsidR="007664B1"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0A5748B3" w14:textId="1BDC2DC7" w:rsidR="0046030B" w:rsidRPr="00FA119E" w:rsidRDefault="0046030B" w:rsidP="4A4D356B">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00223624" w:rsidRPr="00FA119E">
        <w:rPr>
          <w:rFonts w:ascii="Arial" w:eastAsia="Arial" w:hAnsi="Arial" w:cs="Arial"/>
          <w:sz w:val="20"/>
          <w:szCs w:val="20"/>
          <w:highlight w:val="lightGray"/>
          <w:lang w:val="es-ES"/>
        </w:rPr>
        <w:t>P</w:t>
      </w:r>
      <w:r w:rsidRPr="00FA119E">
        <w:rPr>
          <w:rFonts w:ascii="Arial" w:eastAsia="Arial" w:hAnsi="Arial" w:cs="Arial"/>
          <w:sz w:val="20"/>
          <w:szCs w:val="20"/>
          <w:highlight w:val="lightGray"/>
          <w:lang w:val="es-ES"/>
        </w:rPr>
        <w:t>roceso</w:t>
      </w:r>
      <w:r w:rsidRPr="00FA119E">
        <w:rPr>
          <w:rFonts w:ascii="Arial" w:hAnsi="Arial" w:cs="Arial"/>
          <w:sz w:val="20"/>
          <w:szCs w:val="20"/>
          <w:highlight w:val="lightGray"/>
          <w:lang w:val="es-ES"/>
        </w:rPr>
        <w:t xml:space="preserve"> de </w:t>
      </w:r>
      <w:r w:rsidR="00223624" w:rsidRPr="00FA119E">
        <w:rPr>
          <w:rFonts w:ascii="Arial" w:eastAsia="Arial" w:hAnsi="Arial" w:cs="Arial"/>
          <w:sz w:val="20"/>
          <w:szCs w:val="20"/>
          <w:highlight w:val="lightGray"/>
          <w:lang w:val="es-ES"/>
        </w:rPr>
        <w:t>Contratación</w:t>
      </w:r>
      <w:r w:rsidR="00223624" w:rsidRPr="00FA119E">
        <w:rPr>
          <w:rFonts w:ascii="Arial" w:hAnsi="Arial" w:cs="Arial"/>
          <w:sz w:val="20"/>
          <w:szCs w:val="20"/>
          <w:highlight w:val="lightGray"/>
          <w:lang w:val="es-ES"/>
        </w:rPr>
        <w:t xml:space="preserve"> </w:t>
      </w:r>
      <w:r w:rsidRPr="00FA119E">
        <w:rPr>
          <w:rFonts w:ascii="Arial" w:hAnsi="Arial" w:cs="Arial"/>
          <w:sz w:val="20"/>
          <w:szCs w:val="20"/>
          <w:highlight w:val="lightGray"/>
          <w:lang w:val="es-ES"/>
        </w:rPr>
        <w:t>que no estén incluidos en el presente anexo</w:t>
      </w:r>
      <w:r w:rsidR="00C121E1" w:rsidRPr="00FA119E">
        <w:rPr>
          <w:rFonts w:ascii="Arial" w:hAnsi="Arial" w:cs="Arial"/>
          <w:sz w:val="20"/>
          <w:szCs w:val="20"/>
          <w:highlight w:val="lightGray"/>
          <w:lang w:val="es-ES"/>
        </w:rPr>
        <w:t xml:space="preserve"> o en la normatividad que sea aplicable en la materia de infraestructura de transporte, como es el caso de la Ley 1682 de 201</w:t>
      </w:r>
      <w:r w:rsidR="002E0415" w:rsidRPr="00FA119E">
        <w:rPr>
          <w:rFonts w:ascii="Arial" w:hAnsi="Arial" w:cs="Arial"/>
          <w:sz w:val="20"/>
          <w:szCs w:val="20"/>
          <w:highlight w:val="lightGray"/>
          <w:lang w:val="es-ES"/>
        </w:rPr>
        <w:t>3.</w:t>
      </w:r>
      <w:r w:rsidRPr="00FA119E">
        <w:rPr>
          <w:rFonts w:ascii="Arial" w:hAnsi="Arial" w:cs="Arial"/>
          <w:sz w:val="20"/>
          <w:szCs w:val="20"/>
          <w:highlight w:val="lightGray"/>
          <w:lang w:val="es-ES"/>
        </w:rPr>
        <w:t>]</w:t>
      </w:r>
      <w:r w:rsidRPr="00FA119E">
        <w:rPr>
          <w:rFonts w:ascii="Arial" w:hAnsi="Arial" w:cs="Arial"/>
          <w:sz w:val="20"/>
          <w:szCs w:val="20"/>
          <w:lang w:val="es-ES"/>
        </w:rPr>
        <w:t xml:space="preserve"> </w:t>
      </w:r>
      <w:r w:rsidR="18303621"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4A4D356B">
      <w:pPr>
        <w:rPr>
          <w:rFonts w:ascii="Arial" w:hAnsi="Arial" w:cs="Arial"/>
          <w:b/>
          <w:bCs/>
          <w:sz w:val="20"/>
          <w:szCs w:val="20"/>
          <w:lang w:val="es-ES"/>
        </w:rPr>
      </w:pPr>
    </w:p>
    <w:p w14:paraId="7AF6D3A4" w14:textId="2DCDBE66" w:rsidR="00903D1A" w:rsidRPr="00FA119E" w:rsidRDefault="00903D1A" w:rsidP="00903D1A">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w:t>
      </w:r>
      <w:r w:rsidR="0051424A" w:rsidRPr="00FA119E">
        <w:rPr>
          <w:rFonts w:ascii="Arial" w:hAnsi="Arial" w:cs="Arial"/>
          <w:sz w:val="20"/>
          <w:szCs w:val="20"/>
          <w:highlight w:val="lightGray"/>
          <w:lang w:val="es-ES"/>
        </w:rPr>
        <w:t xml:space="preserve">Documentos Tipo </w:t>
      </w:r>
      <w:r w:rsidRPr="00FA119E">
        <w:rPr>
          <w:rFonts w:ascii="Arial" w:hAnsi="Arial" w:cs="Arial"/>
          <w:sz w:val="20"/>
          <w:szCs w:val="20"/>
          <w:highlight w:val="lightGray"/>
          <w:lang w:val="es-ES"/>
        </w:rPr>
        <w:t xml:space="preserve">la definición de </w:t>
      </w:r>
      <w:r w:rsidR="00A062C3" w:rsidRPr="00FA119E">
        <w:rPr>
          <w:rFonts w:ascii="Arial" w:hAnsi="Arial" w:cs="Arial"/>
          <w:sz w:val="20"/>
          <w:szCs w:val="20"/>
          <w:highlight w:val="lightGray"/>
          <w:lang w:val="es-ES"/>
        </w:rPr>
        <w:t xml:space="preserve">Vías </w:t>
      </w:r>
      <w:r w:rsidRPr="00FA119E">
        <w:rPr>
          <w:rFonts w:ascii="Arial" w:hAnsi="Arial" w:cs="Arial"/>
          <w:sz w:val="20"/>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lastRenderedPageBreak/>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lastRenderedPageBreak/>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lastRenderedPageBreak/>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lastRenderedPageBreak/>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 xml:space="preserve">natural o modificado </w:t>
      </w:r>
      <w:r w:rsidR="004D6A85" w:rsidRPr="00FA119E">
        <w:rPr>
          <w:rFonts w:ascii="Arial" w:hAnsi="Arial" w:cs="Arial"/>
          <w:sz w:val="20"/>
          <w:szCs w:val="20"/>
          <w:lang w:val="es-ES"/>
        </w:rPr>
        <w:lastRenderedPageBreak/>
        <w:t>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lastRenderedPageBreak/>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 xml:space="preserve">El Manual de Mantenimiento de Carreteras, en la Tabla 1010-4, muestra el “Listado y clasificación de las actividades de mantenimiento”, en donde se puede identificar actividades tanto en Mantenimiento Rutinario, como Preventivo y Periódico; a nivel de: a) </w:t>
      </w:r>
      <w:r w:rsidRPr="00FA119E">
        <w:rPr>
          <w:rFonts w:ascii="Arial" w:hAnsi="Arial" w:cs="Arial"/>
          <w:sz w:val="20"/>
          <w:szCs w:val="20"/>
          <w:lang w:eastAsia="es-ES"/>
        </w:rPr>
        <w:lastRenderedPageBreak/>
        <w:t>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 xml:space="preserve">son un conjunto de actividades que hacen parte del movimiento de tierras que tienen como objetivo nivelar y preparar un terreno para la construcción de infraestructuras o edificaciones. Este proceso implica la modificación de la </w:t>
      </w:r>
      <w:r w:rsidRPr="00FA119E">
        <w:rPr>
          <w:rFonts w:ascii="Arial" w:hAnsi="Arial" w:cs="Arial"/>
          <w:sz w:val="20"/>
          <w:szCs w:val="20"/>
          <w:lang w:val="es-ES"/>
        </w:rPr>
        <w:lastRenderedPageBreak/>
        <w:t>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lastRenderedPageBreak/>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w:t>
      </w:r>
      <w:r w:rsidRPr="00FA119E">
        <w:rPr>
          <w:rFonts w:ascii="Arial" w:hAnsi="Arial" w:cs="Arial"/>
          <w:sz w:val="20"/>
          <w:szCs w:val="20"/>
          <w:lang w:val="es-ES"/>
        </w:rPr>
        <w:lastRenderedPageBreak/>
        <w:t>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w:t>
      </w:r>
      <w:r w:rsidRPr="00FA119E">
        <w:rPr>
          <w:rFonts w:ascii="Arial" w:hAnsi="Arial" w:cs="Arial"/>
          <w:sz w:val="20"/>
          <w:szCs w:val="20"/>
          <w:lang w:val="es-ES"/>
        </w:rPr>
        <w:lastRenderedPageBreak/>
        <w:t xml:space="preserve">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100F2" w14:textId="77777777" w:rsidR="009B222D" w:rsidRDefault="009B222D" w:rsidP="004F2C35">
      <w:r>
        <w:separator/>
      </w:r>
    </w:p>
  </w:endnote>
  <w:endnote w:type="continuationSeparator" w:id="0">
    <w:p w14:paraId="4D2B058C" w14:textId="77777777" w:rsidR="009B222D" w:rsidRDefault="009B222D" w:rsidP="004F2C35">
      <w:r>
        <w:continuationSeparator/>
      </w:r>
    </w:p>
  </w:endnote>
  <w:endnote w:type="continuationNotice" w:id="1">
    <w:p w14:paraId="12921C7C" w14:textId="77777777" w:rsidR="009B222D" w:rsidRDefault="009B2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972275" w14:textId="77777777" w:rsidR="009B222D" w:rsidRDefault="009B222D" w:rsidP="004F2C35">
      <w:r>
        <w:separator/>
      </w:r>
    </w:p>
  </w:footnote>
  <w:footnote w:type="continuationSeparator" w:id="0">
    <w:p w14:paraId="1DC0EA27" w14:textId="77777777" w:rsidR="009B222D" w:rsidRDefault="009B222D" w:rsidP="004F2C35">
      <w:r>
        <w:continuationSeparator/>
      </w:r>
    </w:p>
  </w:footnote>
  <w:footnote w:type="continuationNotice" w:id="1">
    <w:p w14:paraId="113F1ECC" w14:textId="77777777" w:rsidR="009B222D" w:rsidRDefault="009B222D"/>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shd w:val="clear" w:color="auto" w:fill="auto"/>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7"/>
  </w:num>
  <w:num w:numId="3">
    <w:abstractNumId w:val="0"/>
  </w:num>
  <w:num w:numId="4">
    <w:abstractNumId w:val="11"/>
  </w:num>
  <w:num w:numId="5">
    <w:abstractNumId w:val="12"/>
  </w:num>
  <w:num w:numId="6">
    <w:abstractNumId w:val="10"/>
  </w:num>
  <w:num w:numId="7">
    <w:abstractNumId w:val="29"/>
  </w:num>
  <w:num w:numId="8">
    <w:abstractNumId w:val="5"/>
  </w:num>
  <w:num w:numId="9">
    <w:abstractNumId w:val="20"/>
  </w:num>
  <w:num w:numId="10">
    <w:abstractNumId w:val="6"/>
  </w:num>
  <w:num w:numId="11">
    <w:abstractNumId w:val="13"/>
  </w:num>
  <w:num w:numId="12">
    <w:abstractNumId w:val="27"/>
  </w:num>
  <w:num w:numId="13">
    <w:abstractNumId w:val="14"/>
  </w:num>
  <w:num w:numId="14">
    <w:abstractNumId w:val="9"/>
  </w:num>
  <w:num w:numId="15">
    <w:abstractNumId w:val="23"/>
  </w:num>
  <w:num w:numId="16">
    <w:abstractNumId w:val="28"/>
  </w:num>
  <w:num w:numId="17">
    <w:abstractNumId w:val="21"/>
  </w:num>
  <w:num w:numId="18">
    <w:abstractNumId w:val="22"/>
  </w:num>
  <w:num w:numId="19">
    <w:abstractNumId w:val="19"/>
  </w:num>
  <w:num w:numId="20">
    <w:abstractNumId w:val="24"/>
  </w:num>
  <w:num w:numId="21">
    <w:abstractNumId w:val="30"/>
  </w:num>
  <w:num w:numId="22">
    <w:abstractNumId w:val="25"/>
  </w:num>
  <w:num w:numId="23">
    <w:abstractNumId w:val="31"/>
  </w:num>
  <w:num w:numId="24">
    <w:abstractNumId w:val="16"/>
  </w:num>
  <w:num w:numId="25">
    <w:abstractNumId w:val="3"/>
  </w:num>
  <w:num w:numId="26">
    <w:abstractNumId w:val="17"/>
  </w:num>
  <w:num w:numId="27">
    <w:abstractNumId w:val="4"/>
  </w:num>
  <w:num w:numId="28">
    <w:abstractNumId w:val="1"/>
  </w:num>
  <w:num w:numId="29">
    <w:abstractNumId w:val="8"/>
  </w:num>
  <w:num w:numId="30">
    <w:abstractNumId w:val="2"/>
  </w:num>
  <w:num w:numId="31">
    <w:abstractNumId w:val="26"/>
  </w:num>
  <w:num w:numId="3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6D1"/>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22D"/>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20ED05-B9FF-4E37-882A-7B02DA60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12590</Words>
  <Characters>69250</Characters>
  <Application>Microsoft Office Word</Application>
  <DocSecurity>0</DocSecurity>
  <Lines>577</Lines>
  <Paragraphs>163</Paragraphs>
  <ScaleCrop>false</ScaleCrop>
  <Company/>
  <LinksUpToDate>false</LinksUpToDate>
  <CharactersWithSpaces>81677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Jose Gelvez Jaimes</cp:lastModifiedBy>
  <cp:revision>52</cp:revision>
  <cp:lastPrinted>2022-06-28T19:25:00Z</cp:lastPrinted>
  <dcterms:created xsi:type="dcterms:W3CDTF">2024-06-06T15:04:00Z</dcterms:created>
  <dcterms:modified xsi:type="dcterms:W3CDTF">2026-08-31T17:40:00Z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