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56B0D" w14:textId="77777777" w:rsidR="00F73409" w:rsidRPr="00EB2196" w:rsidRDefault="00F73409" w:rsidP="007B17DA">
      <w:pPr>
        <w:rPr>
          <w:rFonts w:ascii="Arial Narrow" w:hAnsi="Arial Narrow"/>
          <w:b/>
          <w:bCs/>
          <w:iCs/>
          <w:color w:val="000000" w:themeColor="text1"/>
        </w:rPr>
      </w:pPr>
    </w:p>
    <w:p w14:paraId="4EF89322" w14:textId="77777777" w:rsidR="002451F8" w:rsidRPr="00EB2196" w:rsidRDefault="003E0ABD" w:rsidP="007B17DA">
      <w:pPr>
        <w:jc w:val="center"/>
        <w:rPr>
          <w:rFonts w:ascii="Arial Narrow" w:hAnsi="Arial Narrow"/>
          <w:b/>
          <w:bCs/>
          <w:color w:val="000000" w:themeColor="text1"/>
        </w:rPr>
      </w:pPr>
      <w:r w:rsidRPr="00EB2196">
        <w:rPr>
          <w:rFonts w:ascii="Arial Narrow" w:hAnsi="Arial Narrow"/>
          <w:b/>
          <w:bCs/>
          <w:iCs/>
          <w:color w:val="000000" w:themeColor="text1"/>
        </w:rPr>
        <w:t>ANEXO No. 1 - FICHAS TÉCNICAS PRODUCTOS</w:t>
      </w:r>
      <w:r w:rsidR="00E70E5A" w:rsidRPr="00EB2196">
        <w:rPr>
          <w:rFonts w:ascii="Arial Narrow" w:hAnsi="Arial Narrow"/>
          <w:b/>
          <w:bCs/>
          <w:iCs/>
          <w:color w:val="000000" w:themeColor="text1"/>
        </w:rPr>
        <w:t xml:space="preserve"> AGROQUÍMICOS - VIGENCIA 2026</w:t>
      </w:r>
    </w:p>
    <w:p w14:paraId="5081B894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1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113755D2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B92F350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6F8D0CF7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UREA GRANULADA X 50 KG</w:t>
            </w:r>
          </w:p>
        </w:tc>
      </w:tr>
      <w:tr w:rsidR="00EB2196" w:rsidRPr="00EB2196" w14:paraId="77F387E4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2E416F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53517B49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UREA GRANULADA 46-0-0</w:t>
            </w:r>
          </w:p>
        </w:tc>
      </w:tr>
      <w:tr w:rsidR="00EB2196" w:rsidRPr="00EB2196" w14:paraId="1F3DA80A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54B13701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2D9800E6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3B6741B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3519C65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COMPOSICIÓN: 46 % Nitrógeno (100 % en forma de N ureico).</w:t>
            </w:r>
          </w:p>
          <w:p w14:paraId="6CE99306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GRADO: 46-0-0.</w:t>
            </w:r>
          </w:p>
          <w:p w14:paraId="57BA4032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ASPECTO: Gránulos blancos de entre 1 mm y 5 mm de diámetro.</w:t>
            </w:r>
          </w:p>
        </w:tc>
      </w:tr>
      <w:tr w:rsidR="00EB2196" w:rsidRPr="00EB2196" w14:paraId="5B192270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B64545D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73052742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PROPIEDADES:</w:t>
            </w:r>
          </w:p>
          <w:p w14:paraId="27C00703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Nitrógeno Total (N): 46,0 %</w:t>
            </w:r>
          </w:p>
          <w:p w14:paraId="0CD9D7A2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Nitrógeno Uréico (N): 46,0 %</w:t>
            </w:r>
          </w:p>
          <w:p w14:paraId="1C3217A7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Biuret máximo: 1,5 %</w:t>
            </w:r>
          </w:p>
          <w:p w14:paraId="48C2252E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Humedad máxima: 1,0 %</w:t>
            </w:r>
          </w:p>
        </w:tc>
      </w:tr>
      <w:tr w:rsidR="00EB2196" w:rsidRPr="00EB2196" w14:paraId="56DD7E05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6E4AFC86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4DC698B7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7B958263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0A3861F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30139DB2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BULTO X 50 KG</w:t>
            </w:r>
          </w:p>
        </w:tc>
      </w:tr>
    </w:tbl>
    <w:p w14:paraId="31B8102B" w14:textId="77777777" w:rsidR="00405849" w:rsidRDefault="00405849" w:rsidP="007B17DA"/>
    <w:p w14:paraId="7D51135D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2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6C4CDEBF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2A60DD82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611E8E7B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TRIPLE 16 X 50 KG</w:t>
            </w:r>
          </w:p>
        </w:tc>
      </w:tr>
      <w:tr w:rsidR="00EB2196" w:rsidRPr="00EB2196" w14:paraId="3BE014B2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5C0A2BF6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D456FD6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TRIPLE 16</w:t>
            </w:r>
          </w:p>
        </w:tc>
      </w:tr>
      <w:tr w:rsidR="00EB2196" w:rsidRPr="00EB2196" w14:paraId="36EAB29D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1E86D419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358377F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0F9EBB2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577F1213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PRESENTACIÓN FÍSICA: Fertilizante complejo, sólido granulado, de color rosado.</w:t>
            </w:r>
          </w:p>
          <w:p w14:paraId="40E5383F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pH: Entre 7 y 8.</w:t>
            </w:r>
          </w:p>
          <w:p w14:paraId="34AB9E75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Densidad a granel: promedio 886 kg/m³.</w:t>
            </w:r>
          </w:p>
        </w:tc>
      </w:tr>
      <w:tr w:rsidR="00EB2196" w:rsidRPr="00EB2196" w14:paraId="13BE6C0D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64D30F2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0FF8DDAE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CARACTERÍSTICA: Fertilizante con altos contenidos de Nitrógeno, Fósforo y Potasio.</w:t>
            </w:r>
          </w:p>
          <w:p w14:paraId="595D0A84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Solubilidad en agua (30 °C): 95 g/100 mL.</w:t>
            </w:r>
          </w:p>
          <w:p w14:paraId="61694D88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Humedad crítica relativa (30 °C): 50 %.</w:t>
            </w:r>
          </w:p>
          <w:p w14:paraId="1FD0439C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DISPONIBILIDAD EN EL SUELO: Fertilizante altamente soluble que proporciona una liberación rápida y continua de los nutrientes que contiene.</w:t>
            </w:r>
          </w:p>
        </w:tc>
      </w:tr>
      <w:tr w:rsidR="00EB2196" w:rsidRPr="00EB2196" w14:paraId="3C80C5C7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0B43E0EE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4618B266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083160D0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33302B26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59F4320F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BULTO X 50 KG</w:t>
            </w:r>
          </w:p>
        </w:tc>
      </w:tr>
    </w:tbl>
    <w:p w14:paraId="695BCC99" w14:textId="77777777" w:rsidR="00405849" w:rsidRDefault="00405849" w:rsidP="007B17DA"/>
    <w:p w14:paraId="72E3C351" w14:textId="77777777" w:rsidR="007B17DA" w:rsidRDefault="007B17DA" w:rsidP="007B17DA"/>
    <w:p w14:paraId="0826E57C" w14:textId="77777777" w:rsidR="007B17DA" w:rsidRDefault="007B17DA" w:rsidP="007B17DA"/>
    <w:p w14:paraId="15835BEE" w14:textId="77777777" w:rsidR="007B17DA" w:rsidRDefault="007B17DA" w:rsidP="007B17DA"/>
    <w:p w14:paraId="6C386C7D" w14:textId="77777777" w:rsidR="007B17DA" w:rsidRDefault="007B17DA" w:rsidP="007B17DA"/>
    <w:p w14:paraId="01C4FCE7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lastRenderedPageBreak/>
        <w:t>ÍTEM No. 3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7B17DA" w14:paraId="1410A8A8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7D26CBEF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546A7B7F" w14:textId="4AEA0ED8" w:rsidR="00405849" w:rsidRPr="007B17DA" w:rsidRDefault="007B17DA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7B17DA">
              <w:rPr>
                <w:rFonts w:ascii="Arial Narrow" w:hAnsi="Arial Narrow" w:cs="Arial"/>
                <w:b/>
                <w:bCs/>
                <w:color w:val="000000" w:themeColor="text1"/>
              </w:rPr>
              <w:t>FERTILIZANTE NITROGENADO DE ALTA EFICIENCIA</w:t>
            </w:r>
            <w:r w:rsidR="006914C8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 </w:t>
            </w:r>
            <w:r w:rsidR="00FA6B24" w:rsidRPr="007B17DA">
              <w:rPr>
                <w:rFonts w:ascii="Arial Narrow" w:hAnsi="Arial Narrow" w:cs="Arial"/>
                <w:b/>
                <w:bCs/>
                <w:color w:val="000000" w:themeColor="text1"/>
              </w:rPr>
              <w:t>X 50 KG</w:t>
            </w:r>
          </w:p>
        </w:tc>
      </w:tr>
      <w:tr w:rsidR="00EB2196" w:rsidRPr="00EB2196" w14:paraId="7404608E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5E22EFA0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D4FA89C" w14:textId="0A09951A" w:rsidR="00405849" w:rsidRPr="006914C8" w:rsidRDefault="006914C8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14C8">
              <w:rPr>
                <w:rFonts w:ascii="Arial Narrow" w:hAnsi="Arial Narrow" w:cs="Arial"/>
                <w:color w:val="000000" w:themeColor="text1"/>
              </w:rPr>
              <w:t>FERTILIZANTE NITROGENADO DE ALTA EFICIENCIA</w:t>
            </w:r>
          </w:p>
        </w:tc>
      </w:tr>
      <w:tr w:rsidR="00EB2196" w:rsidRPr="00EB2196" w14:paraId="49B099B5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66F91966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7D505AF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0EBE6158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38A915A8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FÓRMULA DEL FERTILIZANTE: 40 % N + 6 % S.</w:t>
            </w:r>
          </w:p>
        </w:tc>
      </w:tr>
      <w:tr w:rsidR="00EB2196" w:rsidRPr="00EB2196" w14:paraId="1641BD24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705A021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4DDCD0A1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TIPO DE FERTILIZANTE: Mezcla física.</w:t>
            </w:r>
          </w:p>
          <w:p w14:paraId="2B3C84A2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COLOR Y FORMA: Mezcla de gránulos de diferentes colores.</w:t>
            </w:r>
          </w:p>
          <w:p w14:paraId="4BB91404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USO: Fertilizante agrícola al suelo.</w:t>
            </w:r>
          </w:p>
        </w:tc>
      </w:tr>
      <w:tr w:rsidR="00EB2196" w:rsidRPr="00EB2196" w14:paraId="34B9D7F5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7301BFD4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2529193C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3EC0BAD2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589E9E94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58368608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BULTO X 50 KG</w:t>
            </w:r>
          </w:p>
        </w:tc>
      </w:tr>
    </w:tbl>
    <w:p w14:paraId="02CBE2EF" w14:textId="77777777" w:rsidR="00405849" w:rsidRDefault="00405849" w:rsidP="007B17DA"/>
    <w:p w14:paraId="62CD99BA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4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3797D708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048F698A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CD08C02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SULFATO DE AMONIO (21-0-0-24S) X 50 KG</w:t>
            </w:r>
          </w:p>
        </w:tc>
      </w:tr>
      <w:tr w:rsidR="00EB2196" w:rsidRPr="00EB2196" w14:paraId="1B778AA1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5721317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2F744B3F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SULFATO DE AMONIO</w:t>
            </w:r>
          </w:p>
        </w:tc>
      </w:tr>
      <w:tr w:rsidR="00EB2196" w:rsidRPr="00EB2196" w14:paraId="2A00BA7C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540DF4B0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3670F89A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26FDFEA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91FADF9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Nitrógeno Total (N): 21,0 %</w:t>
            </w:r>
          </w:p>
          <w:p w14:paraId="4F623114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Nitrógeno Amoniacal (N): 21,0 %</w:t>
            </w:r>
          </w:p>
          <w:p w14:paraId="05019D6B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Azufre Total (S): 24,0 %</w:t>
            </w:r>
          </w:p>
        </w:tc>
      </w:tr>
      <w:tr w:rsidR="00EB2196" w:rsidRPr="00EB2196" w14:paraId="28E23EDB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78FEEBC1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66A73A9B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Mezcla física fertilizante especialmente indicada para abonamiento de todo tipo de cultivos con necesidades de Nitrógeno.</w:t>
            </w:r>
          </w:p>
          <w:p w14:paraId="388030F0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TIPO DE ABONO: Fertilizante simple N - S granulado para aplicación al suelo.</w:t>
            </w:r>
          </w:p>
        </w:tc>
      </w:tr>
      <w:tr w:rsidR="00EB2196" w:rsidRPr="00EB2196" w14:paraId="7285E2DB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0A921EF8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22BAC78B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6A100D30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55CD0B7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24BFB85A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BULTO X 50 KG</w:t>
            </w:r>
          </w:p>
        </w:tc>
      </w:tr>
    </w:tbl>
    <w:p w14:paraId="04D6E8FF" w14:textId="77777777" w:rsidR="00405849" w:rsidRDefault="00405849" w:rsidP="007B17DA"/>
    <w:p w14:paraId="43B52A18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5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00DF587A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81CC20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224D0C58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GLIFOSATO 648 X GALÓN</w:t>
            </w:r>
          </w:p>
        </w:tc>
      </w:tr>
      <w:tr w:rsidR="00EB2196" w:rsidRPr="00EB2196" w14:paraId="34A1380E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351DEE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46E0AEDD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GLIFOSATO 648</w:t>
            </w:r>
          </w:p>
        </w:tc>
      </w:tr>
      <w:tr w:rsidR="00EB2196" w:rsidRPr="00EB2196" w14:paraId="2600E04D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27F03220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44BFC294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0B987026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213271C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Ingrediente activo: glifosato en forma de sal isopropilamina en una concentración de 648,0 g/L.</w:t>
            </w:r>
          </w:p>
          <w:p w14:paraId="63D05E0C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Densidad: 1,190 - 1,210.</w:t>
            </w:r>
          </w:p>
          <w:p w14:paraId="4BB4DC62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pH: 4,5 – 6,0.</w:t>
            </w:r>
          </w:p>
          <w:p w14:paraId="74777643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Contenido de Glifosato (sal IPA): 623,0 – 673,0 g/L.</w:t>
            </w:r>
          </w:p>
        </w:tc>
      </w:tr>
      <w:tr w:rsidR="00EB2196" w:rsidRPr="00EB2196" w14:paraId="7BEB51E6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0AA9BC79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2CB020E9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Herbicida que tiene como ingrediente activo glifosato en forma de sal isopropilamina en una concentración de 648,0 g/L.</w:t>
            </w:r>
          </w:p>
        </w:tc>
      </w:tr>
      <w:tr w:rsidR="00EB2196" w:rsidRPr="00EB2196" w14:paraId="18931F7B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0DB1DAC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7B23697F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3994F492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5F2B6C5A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1FE89B27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GALÓN</w:t>
            </w:r>
          </w:p>
        </w:tc>
      </w:tr>
    </w:tbl>
    <w:p w14:paraId="227750DE" w14:textId="77777777" w:rsidR="00405849" w:rsidRDefault="00405849" w:rsidP="007B17DA"/>
    <w:p w14:paraId="56662798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6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5817F963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2809CEF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1B564814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HERBICIDA PARAQUAT X GALÓN</w:t>
            </w:r>
          </w:p>
        </w:tc>
      </w:tr>
      <w:tr w:rsidR="00EB2196" w:rsidRPr="00EB2196" w14:paraId="290F143F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2AC727CD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354EBF56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HERBICIDA PARAQUAT</w:t>
            </w:r>
          </w:p>
        </w:tc>
      </w:tr>
      <w:tr w:rsidR="00EB2196" w:rsidRPr="00EB2196" w14:paraId="1FD2ADDC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42886BB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0699E3A4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58BEC3F9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2971068B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Ingrediente activo: Paraquat en forma de sal dicloruro, en una concentración de 200 g/L del ión Paraquat libre (265,0 g/L de la sal).</w:t>
            </w:r>
          </w:p>
          <w:p w14:paraId="7014C93A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Aspecto físico: Líquido homogéneo verde oscuro brillante no traslúcido.</w:t>
            </w:r>
          </w:p>
          <w:p w14:paraId="6878A1E4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Densidad (g/mL): 1,070 - 1,084.</w:t>
            </w:r>
          </w:p>
          <w:p w14:paraId="76E7905A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pH: 4 - 7.</w:t>
            </w:r>
          </w:p>
          <w:p w14:paraId="2C99B572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Contenido de paraquat: 188,0 - 212,0 g/L.</w:t>
            </w:r>
          </w:p>
        </w:tc>
      </w:tr>
      <w:tr w:rsidR="00EB2196" w:rsidRPr="00EB2196" w14:paraId="77066E74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7064836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5B12B068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CARACTERÍSTICAS: Herbicida líquido, concentrado soluble, no selectivo, que actúa por contacto sobre las partes verdes de las plantas, no daña la corteza madura y se inactiva inmediatamente cuando entra en contacto con el suelo.</w:t>
            </w:r>
          </w:p>
        </w:tc>
      </w:tr>
      <w:tr w:rsidR="00EB2196" w:rsidRPr="00EB2196" w14:paraId="751459DA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4CC84ED4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3B84EA11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0CCE0D3B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8C7EB92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18A4FEC2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GALÓN</w:t>
            </w:r>
          </w:p>
        </w:tc>
      </w:tr>
    </w:tbl>
    <w:p w14:paraId="57DE3F1D" w14:textId="77777777" w:rsidR="00405849" w:rsidRDefault="00405849" w:rsidP="007B17DA"/>
    <w:p w14:paraId="04281B99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7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6B86A74D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1B76AD1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44898A2D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HERBICIDA AGRÍCOLA SOLUBLE SL A BASE DE PICLORAM X GALÓN</w:t>
            </w:r>
          </w:p>
        </w:tc>
      </w:tr>
      <w:tr w:rsidR="00EB2196" w:rsidRPr="00EB2196" w14:paraId="27BB2B2F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27CD35B4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691F045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HERBICIDA A BASE DE PICLORAM</w:t>
            </w:r>
          </w:p>
        </w:tc>
      </w:tr>
      <w:tr w:rsidR="00EB2196" w:rsidRPr="00EB2196" w14:paraId="4045A7DF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527472AE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5860576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0306BEC0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34D09089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Ingredientes activos: ácido 2,4-D y Picloram, ambos en forma de sal trisopropilamina, en una concentración de 150,0 g/L y 15,0 g/L respectivamente.</w:t>
            </w:r>
          </w:p>
        </w:tc>
      </w:tr>
      <w:tr w:rsidR="00EB2196" w:rsidRPr="00EB2196" w14:paraId="4F8FD5B8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4B45E729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53C1DEDE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CARACTERÍSTICAS: Herbicida sistémico y selectivo, recomendado para controlar malezas de hoja ancha herbáceas y arbustivas que crecen en potreros.</w:t>
            </w:r>
          </w:p>
        </w:tc>
      </w:tr>
      <w:tr w:rsidR="00EB2196" w:rsidRPr="00EB2196" w14:paraId="7B14C8AD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5C06E356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lastRenderedPageBreak/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0F4C3EE0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061B4BDA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6763829E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6F96C548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GALÓN</w:t>
            </w:r>
          </w:p>
        </w:tc>
      </w:tr>
    </w:tbl>
    <w:p w14:paraId="6039A4DD" w14:textId="77777777" w:rsidR="00405849" w:rsidRDefault="00405849" w:rsidP="007B17DA"/>
    <w:p w14:paraId="1E7694BE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8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059EFF8C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46350A6D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BDDC36C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FUNGICIDA A BASE DE MANCOZEB X KILO</w:t>
            </w:r>
          </w:p>
        </w:tc>
      </w:tr>
      <w:tr w:rsidR="00EB2196" w:rsidRPr="00EB2196" w14:paraId="7C797305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3FBE545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3B61CBF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FUNGICIDA A BASE DE MANCOZEB</w:t>
            </w:r>
          </w:p>
        </w:tc>
      </w:tr>
      <w:tr w:rsidR="00EB2196" w:rsidRPr="00EB2196" w14:paraId="7B196862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5A3E8A64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2C4FF6A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12B6DDE2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C6ADFD3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Polvo humectable con 800 g/kg del ingrediente activo Mancozeb.</w:t>
            </w:r>
          </w:p>
        </w:tc>
      </w:tr>
      <w:tr w:rsidR="00EB2196" w:rsidRPr="00EB2196" w14:paraId="33A1B55D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8C6636D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0DE10EC3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Fungicida con actividad preventiva, cuya acción en varios sitios de la célula fúngica altera o interrumpe numerosos procesos bioquímicos a nivel celular; esta característica hace prácticamente imposible que los patógenos puedan desarrollar resistencia al fungicida.</w:t>
            </w:r>
          </w:p>
          <w:p w14:paraId="0E00113B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Recomendado para el control de un amplio espectro de enfermedades fúngicas en una gran variedad de cultivos.</w:t>
            </w:r>
          </w:p>
        </w:tc>
      </w:tr>
      <w:tr w:rsidR="00EB2196" w:rsidRPr="00EB2196" w14:paraId="40EC3442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5DB77BB6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6311E788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7B56C8BF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409D9860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78EB70E4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KILO</w:t>
            </w:r>
          </w:p>
        </w:tc>
      </w:tr>
    </w:tbl>
    <w:p w14:paraId="4B603335" w14:textId="77777777" w:rsidR="00405849" w:rsidRDefault="00405849" w:rsidP="007B17DA"/>
    <w:p w14:paraId="449960C7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9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4583FDD0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4B229B0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9A2CC4B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GUADAÑA 75 WG SOBRE X 150 GR</w:t>
            </w:r>
          </w:p>
        </w:tc>
      </w:tr>
      <w:tr w:rsidR="00EB2196" w:rsidRPr="00EB2196" w14:paraId="73DAAB03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73ACE09D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4A31CEE3" w14:textId="32A0A24F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GUADAÑA 75 WG</w:t>
            </w:r>
            <w:r w:rsidR="006914C8">
              <w:rPr>
                <w:rFonts w:ascii="Arial Narrow" w:hAnsi="Arial Narrow" w:cs="Arial"/>
                <w:color w:val="000000" w:themeColor="text1"/>
              </w:rPr>
              <w:t xml:space="preserve"> </w:t>
            </w:r>
          </w:p>
        </w:tc>
      </w:tr>
      <w:tr w:rsidR="00EB2196" w:rsidRPr="00EB2196" w14:paraId="0B52613A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26DF760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65C069D2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21A897B9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5BD16667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Herbicida sistémico selectivo, perteneciente al grupo de las sulfonilúreas.</w:t>
            </w:r>
          </w:p>
        </w:tc>
      </w:tr>
      <w:tr w:rsidR="00EB2196" w:rsidRPr="00EB2196" w14:paraId="2A7EBD66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72689F72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32B9CD27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Se absorbe principalmente por las hojas y tallos verdes, y también por el sistema radicular; se trasloca al tejido meristemático.</w:t>
            </w:r>
          </w:p>
          <w:p w14:paraId="1D002B02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Inhibe la síntesis de aminoácidos esenciales de cadena ramificada (isoleucina y valina).</w:t>
            </w:r>
          </w:p>
        </w:tc>
      </w:tr>
      <w:tr w:rsidR="00EB2196" w:rsidRPr="00EB2196" w14:paraId="70053954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5B34CB71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136DA2A4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1B3F1250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3753DD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13D2DB98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SOBRE X 150 GR</w:t>
            </w:r>
          </w:p>
        </w:tc>
      </w:tr>
    </w:tbl>
    <w:p w14:paraId="5DAE5476" w14:textId="77777777" w:rsidR="00405849" w:rsidRDefault="00405849" w:rsidP="007B17DA"/>
    <w:p w14:paraId="3A9DC641" w14:textId="77777777" w:rsidR="009327BE" w:rsidRDefault="009327BE" w:rsidP="007B17DA"/>
    <w:p w14:paraId="03EB2510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lastRenderedPageBreak/>
        <w:t>ÍTEM No. 10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30C2B52F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6EF98364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5329673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INSECTICIDA AGRÍCOLA CONCENTRADO EMULSIONABLE EC A BASE DE CIPERMETRINA X GALÓN</w:t>
            </w:r>
          </w:p>
        </w:tc>
      </w:tr>
      <w:tr w:rsidR="00EB2196" w:rsidRPr="00EB2196" w14:paraId="145A526B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38ADAC3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9B448D0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INSECTICIDA A BASE DE CIPERMETRINA</w:t>
            </w:r>
          </w:p>
        </w:tc>
      </w:tr>
      <w:tr w:rsidR="00EB2196" w:rsidRPr="00EB2196" w14:paraId="62793683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68189A47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12E3739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3AD6C4A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5C43B946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Ingrediente activo: Cipermetrina, perteneciente a la familia de los piretroides, en una concentración de 200,0 gramos por litro de formulación.</w:t>
            </w:r>
          </w:p>
          <w:p w14:paraId="2D279483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Formulación: concentrado emulsionable (EC).</w:t>
            </w:r>
          </w:p>
        </w:tc>
      </w:tr>
      <w:tr w:rsidR="00EB2196" w:rsidRPr="00EB2196" w14:paraId="634A209E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5F2D200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61325740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Insecticida que tiene como ingrediente activo la molécula Cipermetrina, presentado en forma de concentrado emulsionable.</w:t>
            </w:r>
          </w:p>
        </w:tc>
      </w:tr>
      <w:tr w:rsidR="00EB2196" w:rsidRPr="00EB2196" w14:paraId="32B4479C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2DD23C98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756B5BF9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3C966498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492BF1B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35E56668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GALÓN</w:t>
            </w:r>
          </w:p>
        </w:tc>
      </w:tr>
    </w:tbl>
    <w:p w14:paraId="709DF9A0" w14:textId="77777777" w:rsidR="00405849" w:rsidRDefault="00405849" w:rsidP="007B17DA"/>
    <w:p w14:paraId="777E6A3B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11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1371F" w:rsidRPr="00EB2196" w14:paraId="1DDF2EB9" w14:textId="77777777" w:rsidTr="0075533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29613BB2" w14:textId="77777777" w:rsidR="00E1371F" w:rsidRPr="00E4090C" w:rsidRDefault="00E1371F" w:rsidP="0075533D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4090C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123BDECE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E4090C">
              <w:rPr>
                <w:rFonts w:ascii="Arial Narrow" w:hAnsi="Arial Narrow" w:cs="Arial"/>
                <w:bCs/>
                <w:color w:val="000000" w:themeColor="text1"/>
              </w:rPr>
              <w:t>FERTILIZANTE AGRÍCOLA LÍQUIDO A BASE DE FÓSFORO X LITRO</w:t>
            </w:r>
          </w:p>
        </w:tc>
      </w:tr>
      <w:tr w:rsidR="00E1371F" w:rsidRPr="00EB2196" w14:paraId="534FBB35" w14:textId="77777777" w:rsidTr="0075533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610374A" w14:textId="77777777" w:rsidR="00E1371F" w:rsidRPr="00E4090C" w:rsidRDefault="00E1371F" w:rsidP="0075533D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4090C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725E1AF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FERTILIZANTE LÍQUIDO A BASE DE FÓSFORO</w:t>
            </w:r>
          </w:p>
        </w:tc>
      </w:tr>
      <w:tr w:rsidR="00E1371F" w:rsidRPr="00EB2196" w14:paraId="073E3E4E" w14:textId="77777777" w:rsidTr="0075533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34CDC8C8" w14:textId="77777777" w:rsidR="00E1371F" w:rsidRPr="00E4090C" w:rsidRDefault="00E1371F" w:rsidP="0075533D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559C630B" w14:textId="77777777" w:rsidR="00E1371F" w:rsidRPr="00E4090C" w:rsidRDefault="00E1371F" w:rsidP="0075533D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4090C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6B907449" w14:textId="77777777" w:rsidR="00E1371F" w:rsidRPr="00E4090C" w:rsidRDefault="00E1371F" w:rsidP="0075533D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1FCA05D0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Fertilizante líquido de uso agrícola, formulado como solución o suspensión concentrada, cuyo nutriente principal es el fósforo.</w:t>
            </w:r>
          </w:p>
          <w:p w14:paraId="244DC89E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NUTRIENTE – CONCENTRACIÓN:</w:t>
            </w:r>
          </w:p>
          <w:p w14:paraId="571616E2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Fósforo asimilable (P₂O₅) como nutriente principal, con contenido garantizado expresado en gramos por litro (g/L) o en porcentaje peso/volumen (% p/v), de acuerdo con la etiqueta y el registro ICA del producto.</w:t>
            </w:r>
          </w:p>
          <w:p w14:paraId="0578D2DE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Podrá contener otros macro y micronutrientes complementarios, siempre que se declaren en la etiqueta.</w:t>
            </w:r>
          </w:p>
        </w:tc>
      </w:tr>
      <w:tr w:rsidR="00E1371F" w:rsidRPr="00EB2196" w14:paraId="41011FA9" w14:textId="77777777" w:rsidTr="0075533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79E8FDE4" w14:textId="77777777" w:rsidR="00E1371F" w:rsidRPr="00E4090C" w:rsidRDefault="00E1371F" w:rsidP="0075533D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4090C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7A60FF92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Estado físico: líquido homogéneo, sin grumos ni sedimentos que impidan su dilución en agua.</w:t>
            </w:r>
          </w:p>
          <w:p w14:paraId="76398C08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Aplicación: foliar y/o edáfica, diluido en agua, conforme a las dosis indicadas por el fabricante.</w:t>
            </w:r>
          </w:p>
          <w:p w14:paraId="18BE02D3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Registro de venta ICA vigente.</w:t>
            </w:r>
          </w:p>
          <w:p w14:paraId="4C7F0C21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Etiqueta con composición garantizada, dosis y modo de empleo, número de lote y fecha de vencimiento.</w:t>
            </w:r>
          </w:p>
        </w:tc>
      </w:tr>
      <w:tr w:rsidR="00E1371F" w:rsidRPr="00EB2196" w14:paraId="5E8E7CA3" w14:textId="77777777" w:rsidTr="0075533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63286FC8" w14:textId="77777777" w:rsidR="00E1371F" w:rsidRPr="00E4090C" w:rsidRDefault="00E1371F" w:rsidP="0075533D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4090C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2155403F" w14:textId="77777777" w:rsidR="00E1371F" w:rsidRPr="00E4090C" w:rsidRDefault="00E1371F" w:rsidP="0075533D">
            <w:pPr>
              <w:keepNext/>
              <w:keepLines/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E4090C">
              <w:rPr>
                <w:rFonts w:ascii="Arial Narrow" w:hAnsi="Arial Narrow" w:cs="Arial"/>
                <w:color w:val="000000" w:themeColor="text1"/>
              </w:rPr>
              <w:t>Envase plástico hermético con tapa de seguridad, resistente a golpes y derrames, rotulado para almacenamiento seguro y para evitar afectación al ambiente en el que se almacene o se traslade.</w:t>
            </w:r>
          </w:p>
        </w:tc>
      </w:tr>
      <w:tr w:rsidR="00E1371F" w:rsidRPr="00EB2196" w14:paraId="2E9A5B1D" w14:textId="77777777" w:rsidTr="0075533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B506B8F" w14:textId="77777777" w:rsidR="00E1371F" w:rsidRPr="00E4090C" w:rsidRDefault="00E1371F" w:rsidP="0075533D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4090C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773B0777" w14:textId="77777777" w:rsidR="00E1371F" w:rsidRPr="00E4090C" w:rsidRDefault="00E1371F" w:rsidP="0075533D">
            <w:pPr>
              <w:keepLines/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E4090C">
              <w:rPr>
                <w:rFonts w:ascii="Arial Narrow" w:hAnsi="Arial Narrow" w:cs="Arial"/>
                <w:bCs/>
                <w:color w:val="000000" w:themeColor="text1"/>
              </w:rPr>
              <w:t>ENVASE X 1 LITRO</w:t>
            </w:r>
          </w:p>
        </w:tc>
      </w:tr>
    </w:tbl>
    <w:p w14:paraId="72A63D2D" w14:textId="77777777" w:rsidR="00E1371F" w:rsidRDefault="00E1371F" w:rsidP="00E1371F"/>
    <w:p w14:paraId="07C188BC" w14:textId="77777777" w:rsidR="00405849" w:rsidRDefault="00405849" w:rsidP="007B17DA"/>
    <w:p w14:paraId="319D820D" w14:textId="77777777" w:rsidR="007B17DA" w:rsidRDefault="007B17DA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</w:p>
    <w:p w14:paraId="5ADA71BA" w14:textId="77777777" w:rsidR="007B17DA" w:rsidRDefault="007B17DA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</w:p>
    <w:p w14:paraId="26A75530" w14:textId="0292F555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12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061266C4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7C7BD173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351F1FC4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FERTILIZANTE ORGÁNICO MINERAL, CON NITRÓGENO Y POTASIO DE FUENTES NATURALES COMO AMINOÁCIDOS PROVENIENTES DE LA SOYA Y ALGAS MARINAS X LITRO</w:t>
            </w:r>
          </w:p>
        </w:tc>
      </w:tr>
      <w:tr w:rsidR="00EB2196" w:rsidRPr="00EB2196" w14:paraId="7DDA463A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0AFD2866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2D039790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FERTILIZANTE ORGÁNICO MINERAL</w:t>
            </w:r>
          </w:p>
        </w:tc>
      </w:tr>
      <w:tr w:rsidR="00EB2196" w:rsidRPr="00EB2196" w14:paraId="49647109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39C513E2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5898A5D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731EC952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F1E5309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Fertilizante orgánico mineral formulado como suspensión concentrada.</w:t>
            </w:r>
          </w:p>
        </w:tc>
      </w:tr>
      <w:tr w:rsidR="00EB2196" w:rsidRPr="00EB2196" w14:paraId="201B2616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2D514E59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23376B46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Contiene nitrógeno y potasio de fuentes naturales como aminoácidos provenientes de la soya y algas marinas (Ascophyllum nodosum).</w:t>
            </w:r>
          </w:p>
        </w:tc>
      </w:tr>
      <w:tr w:rsidR="00EB2196" w:rsidRPr="00EB2196" w14:paraId="67968726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4C90E2A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6D54C1AA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3EEA439F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4CBA854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64056B17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LITRO</w:t>
            </w:r>
          </w:p>
        </w:tc>
      </w:tr>
    </w:tbl>
    <w:p w14:paraId="3C3104AD" w14:textId="77777777" w:rsidR="00405849" w:rsidRDefault="00405849" w:rsidP="007B17DA"/>
    <w:p w14:paraId="3F8D397D" w14:textId="77777777" w:rsidR="00405849" w:rsidRDefault="00FA6B24" w:rsidP="007B17DA">
      <w:pPr>
        <w:spacing w:before="240" w:after="80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ÍTEM No. 13</w:t>
      </w:r>
    </w:p>
    <w:tbl>
      <w:tblPr>
        <w:tblW w:w="915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9"/>
        <w:gridCol w:w="6925"/>
      </w:tblGrid>
      <w:tr w:rsidR="00EB2196" w:rsidRPr="00EB2196" w14:paraId="5413DDCB" w14:textId="77777777" w:rsidTr="0004737D">
        <w:trPr>
          <w:cantSplit/>
          <w:trHeight w:val="293"/>
        </w:trPr>
        <w:tc>
          <w:tcPr>
            <w:tcW w:w="2229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27E345AE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 xml:space="preserve">Nombre del Bien/Producto/Servicio </w:t>
            </w:r>
          </w:p>
        </w:tc>
        <w:tc>
          <w:tcPr>
            <w:tcW w:w="692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54F4F2CF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SEMILLA DE GRAMA BERMUDA TIPO CÁLIDO X 500 GRAMOS</w:t>
            </w:r>
          </w:p>
        </w:tc>
      </w:tr>
      <w:tr w:rsidR="00EB2196" w:rsidRPr="00EB2196" w14:paraId="2C70C0F7" w14:textId="77777777" w:rsidTr="0004737D">
        <w:trPr>
          <w:cantSplit/>
          <w:trHeight w:val="184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930927C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Nombre Comercial del Bien/Producto/Servicio (Opcional)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7705B70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SEMILLA DE GRAMA BERMUDA</w:t>
            </w:r>
          </w:p>
        </w:tc>
      </w:tr>
      <w:tr w:rsidR="00EB2196" w:rsidRPr="00EB2196" w14:paraId="66B620B9" w14:textId="77777777" w:rsidTr="0004737D">
        <w:trPr>
          <w:cantSplit/>
          <w:trHeight w:val="110"/>
        </w:trPr>
        <w:tc>
          <w:tcPr>
            <w:tcW w:w="2229" w:type="dxa"/>
            <w:tcBorders>
              <w:top w:val="nil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7CA77F2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  <w:p w14:paraId="40C5B038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Calidad</w:t>
            </w:r>
          </w:p>
          <w:p w14:paraId="7B061EE5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34DC2D21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Referencia: Grama decorativa.</w:t>
            </w:r>
          </w:p>
          <w:p w14:paraId="7DBC213A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Nombre científico: Cynodon dactylon.</w:t>
            </w:r>
          </w:p>
          <w:p w14:paraId="3553B0E5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Nombre común: Bermuda.</w:t>
            </w:r>
          </w:p>
        </w:tc>
      </w:tr>
      <w:tr w:rsidR="00EB2196" w:rsidRPr="00EB2196" w14:paraId="1075F1DD" w14:textId="77777777" w:rsidTr="0004737D">
        <w:trPr>
          <w:cantSplit/>
          <w:trHeight w:val="128"/>
        </w:trPr>
        <w:tc>
          <w:tcPr>
            <w:tcW w:w="2229" w:type="dxa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741249BF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Requisitos Específicos</w:t>
            </w:r>
          </w:p>
        </w:tc>
        <w:tc>
          <w:tcPr>
            <w:tcW w:w="6925" w:type="dxa"/>
            <w:tcBorders>
              <w:top w:val="nil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7CA41DD8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Hábito de crecimiento: Estolonífero.</w:t>
            </w:r>
          </w:p>
          <w:p w14:paraId="3F19D23E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Ciclo vegetativo: Perenne.</w:t>
            </w:r>
          </w:p>
          <w:p w14:paraId="5CA36838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Establecimiento: 90 a 120 días.</w:t>
            </w:r>
          </w:p>
          <w:p w14:paraId="03E20211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Usos: Campos deportivos, jardines.</w:t>
            </w:r>
          </w:p>
        </w:tc>
      </w:tr>
      <w:tr w:rsidR="00EB2196" w:rsidRPr="00EB2196" w14:paraId="1529FEC7" w14:textId="77777777" w:rsidTr="0004737D">
        <w:trPr>
          <w:cantSplit/>
          <w:trHeight w:val="187"/>
        </w:trPr>
        <w:tc>
          <w:tcPr>
            <w:tcW w:w="222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7CC5ACB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Empaque y rotulado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single" w:sz="8" w:space="0" w:color="000000"/>
              <w:bottom w:val="nil"/>
              <w:right w:val="double" w:sz="4" w:space="0" w:color="000000"/>
            </w:tcBorders>
            <w:vAlign w:val="center"/>
          </w:tcPr>
          <w:p w14:paraId="15C3D75E" w14:textId="77777777" w:rsidR="00405849" w:rsidRDefault="00FA6B24" w:rsidP="007B17DA">
            <w:pPr>
              <w:widowControl w:val="0"/>
              <w:spacing w:before="20" w:after="20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Empacado y rotulado para almacenamiento seguro y evitar afectación al ambiente en el que se almacene o se traslade.</w:t>
            </w:r>
          </w:p>
        </w:tc>
      </w:tr>
      <w:tr w:rsidR="00603F83" w:rsidRPr="00EB2196" w14:paraId="6985097D" w14:textId="77777777" w:rsidTr="0004737D">
        <w:trPr>
          <w:cantSplit/>
          <w:trHeight w:val="169"/>
        </w:trPr>
        <w:tc>
          <w:tcPr>
            <w:tcW w:w="2229" w:type="dxa"/>
            <w:tcBorders>
              <w:top w:val="nil"/>
              <w:left w:val="double" w:sz="4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071FD2AA" w14:textId="77777777" w:rsidR="00ED4BD1" w:rsidRPr="00EB2196" w:rsidRDefault="00ED4BD1" w:rsidP="007B17DA">
            <w:pPr>
              <w:widowControl w:val="0"/>
              <w:jc w:val="center"/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</w:pPr>
            <w:r w:rsidRPr="00EB2196">
              <w:rPr>
                <w:rFonts w:ascii="Arial Narrow" w:hAnsi="Arial Narrow"/>
                <w:b/>
                <w:bCs/>
                <w:iCs/>
                <w:color w:val="000000" w:themeColor="text1"/>
                <w:lang w:eastAsia="en-US"/>
              </w:rPr>
              <w:t>Presentación (Aplica para productos)</w:t>
            </w:r>
          </w:p>
        </w:tc>
        <w:tc>
          <w:tcPr>
            <w:tcW w:w="6925" w:type="dxa"/>
            <w:tcBorders>
              <w:top w:val="single" w:sz="8" w:space="0" w:color="000000"/>
              <w:left w:val="nil"/>
              <w:bottom w:val="double" w:sz="4" w:space="0" w:color="000000"/>
              <w:right w:val="double" w:sz="4" w:space="0" w:color="000000"/>
            </w:tcBorders>
            <w:vAlign w:val="center"/>
          </w:tcPr>
          <w:p w14:paraId="6AE18A57" w14:textId="77777777" w:rsidR="00405849" w:rsidRDefault="00FA6B24" w:rsidP="007B17DA">
            <w:pPr>
              <w:widowControl w:val="0"/>
              <w:spacing w:before="20" w:after="20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</w:rPr>
              <w:t>BOLSA X 500 GR</w:t>
            </w:r>
          </w:p>
        </w:tc>
      </w:tr>
    </w:tbl>
    <w:p w14:paraId="2FC9F12E" w14:textId="77777777" w:rsidR="00405849" w:rsidRDefault="00405849" w:rsidP="007B17DA"/>
    <w:sectPr w:rsidR="00405849" w:rsidSect="00620567">
      <w:headerReference w:type="default" r:id="rId12"/>
      <w:footerReference w:type="default" r:id="rId13"/>
      <w:pgSz w:w="12240" w:h="15840"/>
      <w:pgMar w:top="1560" w:right="1467" w:bottom="1417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8E24D" w14:textId="77777777" w:rsidR="00FE255B" w:rsidRDefault="00FE255B">
      <w:r>
        <w:separator/>
      </w:r>
    </w:p>
  </w:endnote>
  <w:endnote w:type="continuationSeparator" w:id="0">
    <w:p w14:paraId="56323DC5" w14:textId="77777777" w:rsidR="00FE255B" w:rsidRDefault="00FE2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PingFang SC">
    <w:charset w:val="86"/>
    <w:family w:val="swiss"/>
    <w:pitch w:val="variable"/>
    <w:sig w:usb0="A00002FF" w:usb1="7ACFFDFB" w:usb2="00000017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9EE85" w14:textId="099BFE58" w:rsidR="002C196C" w:rsidRDefault="007B17DA" w:rsidP="00620567">
    <w:pPr>
      <w:pStyle w:val="Piedepgina"/>
      <w:ind w:left="-1701"/>
      <w:jc w:val="right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407922B4" wp14:editId="32F521F5">
          <wp:simplePos x="0" y="0"/>
          <wp:positionH relativeFrom="margin">
            <wp:align>center</wp:align>
          </wp:positionH>
          <wp:positionV relativeFrom="paragraph">
            <wp:posOffset>-1019810</wp:posOffset>
          </wp:positionV>
          <wp:extent cx="7797526" cy="1133475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97526" cy="1133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C196C">
      <w:rPr>
        <w:b/>
      </w:rPr>
      <w:fldChar w:fldCharType="begin"/>
    </w:r>
    <w:r w:rsidR="002C196C">
      <w:rPr>
        <w:b/>
      </w:rPr>
      <w:instrText xml:space="preserve"> PAGE </w:instrText>
    </w:r>
    <w:r w:rsidR="002C196C">
      <w:rPr>
        <w:b/>
      </w:rPr>
      <w:fldChar w:fldCharType="separate"/>
    </w:r>
    <w:r w:rsidR="00FD3737">
      <w:rPr>
        <w:b/>
        <w:noProof/>
      </w:rPr>
      <w:t>1</w:t>
    </w:r>
    <w:r w:rsidR="002C196C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2FDCB" w14:textId="77777777" w:rsidR="00FE255B" w:rsidRDefault="00FE255B">
      <w:r>
        <w:separator/>
      </w:r>
    </w:p>
  </w:footnote>
  <w:footnote w:type="continuationSeparator" w:id="0">
    <w:p w14:paraId="325B6396" w14:textId="77777777" w:rsidR="00FE255B" w:rsidRDefault="00FE2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CDEDD" w14:textId="36498A1E" w:rsidR="007B17DA" w:rsidRDefault="007B17DA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3E447DD0" wp14:editId="4C02ECCB">
          <wp:simplePos x="0" y="0"/>
          <wp:positionH relativeFrom="column">
            <wp:posOffset>3733800</wp:posOffset>
          </wp:positionH>
          <wp:positionV relativeFrom="paragraph">
            <wp:posOffset>76200</wp:posOffset>
          </wp:positionV>
          <wp:extent cx="2086266" cy="914528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6266" cy="9145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0C29E9"/>
    <w:multiLevelType w:val="multilevel"/>
    <w:tmpl w:val="35205C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8D1781"/>
    <w:multiLevelType w:val="multilevel"/>
    <w:tmpl w:val="E41E1164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63499073">
    <w:abstractNumId w:val="1"/>
  </w:num>
  <w:num w:numId="2" w16cid:durableId="1112242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query w:val="SELECT * FROM Direcciones.dbo.FakeNameGenerator.com_20ba650f$"/>
  </w:mailMerge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1F8"/>
    <w:rsid w:val="00024CAE"/>
    <w:rsid w:val="00034B52"/>
    <w:rsid w:val="0004737D"/>
    <w:rsid w:val="00064E73"/>
    <w:rsid w:val="0008647C"/>
    <w:rsid w:val="0009591F"/>
    <w:rsid w:val="000D0112"/>
    <w:rsid w:val="000D423E"/>
    <w:rsid w:val="000D77B3"/>
    <w:rsid w:val="000E7CA7"/>
    <w:rsid w:val="00140573"/>
    <w:rsid w:val="00154578"/>
    <w:rsid w:val="00184D17"/>
    <w:rsid w:val="001947EA"/>
    <w:rsid w:val="00197099"/>
    <w:rsid w:val="001A0413"/>
    <w:rsid w:val="001A43E0"/>
    <w:rsid w:val="001C4435"/>
    <w:rsid w:val="001E122D"/>
    <w:rsid w:val="00201691"/>
    <w:rsid w:val="00202F16"/>
    <w:rsid w:val="002451F8"/>
    <w:rsid w:val="002C196C"/>
    <w:rsid w:val="002C35DB"/>
    <w:rsid w:val="002D3D28"/>
    <w:rsid w:val="00315F09"/>
    <w:rsid w:val="0036222B"/>
    <w:rsid w:val="003729F3"/>
    <w:rsid w:val="003938A4"/>
    <w:rsid w:val="003E0ABD"/>
    <w:rsid w:val="00405849"/>
    <w:rsid w:val="0042446F"/>
    <w:rsid w:val="00475A16"/>
    <w:rsid w:val="004C40B2"/>
    <w:rsid w:val="00574542"/>
    <w:rsid w:val="005900F9"/>
    <w:rsid w:val="005B3190"/>
    <w:rsid w:val="00603F83"/>
    <w:rsid w:val="00616C3D"/>
    <w:rsid w:val="00620567"/>
    <w:rsid w:val="00636C13"/>
    <w:rsid w:val="00640D1A"/>
    <w:rsid w:val="00644CBE"/>
    <w:rsid w:val="00645AEB"/>
    <w:rsid w:val="006754CE"/>
    <w:rsid w:val="006914C8"/>
    <w:rsid w:val="006A20FD"/>
    <w:rsid w:val="006C19AD"/>
    <w:rsid w:val="006F11DA"/>
    <w:rsid w:val="006F3675"/>
    <w:rsid w:val="006F45B9"/>
    <w:rsid w:val="00705528"/>
    <w:rsid w:val="007527AF"/>
    <w:rsid w:val="007A4E34"/>
    <w:rsid w:val="007B17DA"/>
    <w:rsid w:val="008003E6"/>
    <w:rsid w:val="00877720"/>
    <w:rsid w:val="008A0F8F"/>
    <w:rsid w:val="008F4E54"/>
    <w:rsid w:val="00920474"/>
    <w:rsid w:val="009327BE"/>
    <w:rsid w:val="0095031D"/>
    <w:rsid w:val="009975D2"/>
    <w:rsid w:val="009A3362"/>
    <w:rsid w:val="00A24627"/>
    <w:rsid w:val="00A436DD"/>
    <w:rsid w:val="00A75A41"/>
    <w:rsid w:val="00A938BB"/>
    <w:rsid w:val="00B20586"/>
    <w:rsid w:val="00B240E4"/>
    <w:rsid w:val="00B52B09"/>
    <w:rsid w:val="00B55621"/>
    <w:rsid w:val="00BC39E8"/>
    <w:rsid w:val="00BC7CA7"/>
    <w:rsid w:val="00BD768C"/>
    <w:rsid w:val="00CA7770"/>
    <w:rsid w:val="00CD2BFA"/>
    <w:rsid w:val="00D04361"/>
    <w:rsid w:val="00D23D78"/>
    <w:rsid w:val="00D30011"/>
    <w:rsid w:val="00D70440"/>
    <w:rsid w:val="00D93B2C"/>
    <w:rsid w:val="00DD1A71"/>
    <w:rsid w:val="00DD354F"/>
    <w:rsid w:val="00DE1CA3"/>
    <w:rsid w:val="00E03921"/>
    <w:rsid w:val="00E062C8"/>
    <w:rsid w:val="00E1371F"/>
    <w:rsid w:val="00E31A1D"/>
    <w:rsid w:val="00E4090C"/>
    <w:rsid w:val="00E70E5A"/>
    <w:rsid w:val="00EB183E"/>
    <w:rsid w:val="00EB2196"/>
    <w:rsid w:val="00ED4BD1"/>
    <w:rsid w:val="00ED5EEA"/>
    <w:rsid w:val="00EF71D9"/>
    <w:rsid w:val="00F357B4"/>
    <w:rsid w:val="00F427F4"/>
    <w:rsid w:val="00F60A02"/>
    <w:rsid w:val="00F73409"/>
    <w:rsid w:val="00F94D57"/>
    <w:rsid w:val="00FA6B24"/>
    <w:rsid w:val="00FD3737"/>
    <w:rsid w:val="00FE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FB6FE"/>
  <w15:docId w15:val="{732B4696-FE40-48C1-BD24-F25713113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54"/>
    <w:rPr>
      <w:rFonts w:cs="Calibri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EF71ED"/>
    <w:pPr>
      <w:keepNext/>
      <w:keepLines/>
      <w:ind w:left="432" w:hanging="432"/>
      <w:jc w:val="both"/>
      <w:outlineLvl w:val="0"/>
    </w:pPr>
    <w:rPr>
      <w:rFonts w:ascii="Tahoma" w:hAnsi="Tahoma" w:cs="Tahoma"/>
      <w:b/>
      <w:bCs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EF71ED"/>
    <w:pPr>
      <w:keepNext/>
      <w:widowControl w:val="0"/>
      <w:tabs>
        <w:tab w:val="left" w:pos="284"/>
        <w:tab w:val="left" w:pos="426"/>
        <w:tab w:val="left" w:pos="567"/>
      </w:tabs>
      <w:ind w:left="576" w:hanging="576"/>
      <w:jc w:val="both"/>
      <w:outlineLvl w:val="1"/>
    </w:pPr>
    <w:rPr>
      <w:rFonts w:ascii="Tahoma" w:hAnsi="Tahoma" w:cs="Tahoma"/>
      <w:b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EF71ED"/>
    <w:pPr>
      <w:keepNext/>
      <w:spacing w:before="240" w:after="60"/>
      <w:ind w:left="720" w:hanging="720"/>
      <w:jc w:val="both"/>
      <w:outlineLvl w:val="2"/>
    </w:pPr>
    <w:rPr>
      <w:rFonts w:ascii="Tahoma" w:eastAsia="Times New Roman" w:hAnsi="Tahoma" w:cs="Tahoma"/>
      <w:b/>
      <w:bCs/>
      <w:sz w:val="24"/>
      <w:szCs w:val="24"/>
      <w:lang w:val="es-MX"/>
    </w:rPr>
  </w:style>
  <w:style w:type="paragraph" w:styleId="Ttulo4">
    <w:name w:val="heading 4"/>
    <w:basedOn w:val="Normal"/>
    <w:next w:val="Normal"/>
    <w:link w:val="Ttulo4Car"/>
    <w:unhideWhenUsed/>
    <w:qFormat/>
    <w:rsid w:val="00EF71ED"/>
    <w:pPr>
      <w:keepNext/>
      <w:spacing w:before="240" w:after="60"/>
      <w:ind w:left="1006" w:hanging="864"/>
      <w:jc w:val="both"/>
      <w:outlineLvl w:val="3"/>
    </w:pPr>
    <w:rPr>
      <w:rFonts w:ascii="Tahoma" w:eastAsia="Times New Roman" w:hAnsi="Tahoma" w:cs="Tahoma"/>
      <w:b/>
      <w:bCs/>
      <w:sz w:val="24"/>
      <w:szCs w:val="24"/>
    </w:rPr>
  </w:style>
  <w:style w:type="paragraph" w:styleId="Ttulo5">
    <w:name w:val="heading 5"/>
    <w:basedOn w:val="Normal"/>
    <w:next w:val="Normal"/>
    <w:link w:val="Ttulo5Car"/>
    <w:unhideWhenUsed/>
    <w:qFormat/>
    <w:rsid w:val="00EF71ED"/>
    <w:pPr>
      <w:spacing w:before="240" w:after="60"/>
      <w:ind w:left="1008" w:hanging="1008"/>
      <w:jc w:val="both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EF71ED"/>
    <w:pPr>
      <w:keepNext/>
      <w:ind w:left="1152" w:hanging="1152"/>
      <w:jc w:val="center"/>
      <w:outlineLvl w:val="5"/>
    </w:pPr>
    <w:rPr>
      <w:rFonts w:ascii="Times New Roman" w:eastAsia="Times New Roman" w:hAnsi="Times New Roman" w:cs="Arial"/>
      <w:b/>
      <w:sz w:val="20"/>
      <w:szCs w:val="20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EF71ED"/>
    <w:pPr>
      <w:keepNext/>
      <w:ind w:left="1296" w:hanging="1296"/>
      <w:jc w:val="center"/>
      <w:outlineLvl w:val="6"/>
    </w:pPr>
    <w:rPr>
      <w:rFonts w:ascii="Times New Roman" w:eastAsia="Times New Roman" w:hAnsi="Times New Roman" w:cs="Arial"/>
      <w:b/>
      <w:sz w:val="24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EF71ED"/>
    <w:pPr>
      <w:keepNext/>
      <w:ind w:left="1440" w:hanging="1440"/>
      <w:jc w:val="right"/>
      <w:outlineLvl w:val="7"/>
    </w:pPr>
    <w:rPr>
      <w:rFonts w:ascii="Tahoma" w:eastAsia="Times New Roman" w:hAnsi="Tahoma" w:cs="Arial"/>
      <w:b/>
      <w:sz w:val="20"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EF71ED"/>
    <w:pPr>
      <w:keepNext/>
      <w:ind w:left="1584" w:hanging="1584"/>
      <w:jc w:val="both"/>
      <w:outlineLvl w:val="8"/>
    </w:pPr>
    <w:rPr>
      <w:rFonts w:ascii="Arial" w:eastAsia="Times New Roman" w:hAnsi="Arial" w:cs="Arial"/>
      <w:b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uiPriority w:val="99"/>
    <w:semiHidden/>
    <w:unhideWhenUsed/>
    <w:rsid w:val="003E3D0E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3E3D0E"/>
    <w:rPr>
      <w:rFonts w:ascii="Calibri" w:eastAsia="Calibri" w:hAnsi="Calibri" w:cs="Times New Roman"/>
      <w:sz w:val="20"/>
      <w:szCs w:val="20"/>
      <w:lang w:val="x-none" w:eastAsia="es-CO"/>
    </w:rPr>
  </w:style>
  <w:style w:type="character" w:customStyle="1" w:styleId="PrrafodelistaCar">
    <w:name w:val="Párrafo de lista Car"/>
    <w:link w:val="Prrafodelista"/>
    <w:uiPriority w:val="34"/>
    <w:qFormat/>
    <w:locked/>
    <w:rsid w:val="003E3D0E"/>
    <w:rPr>
      <w:rFonts w:ascii="Calibri" w:eastAsia="Calibri" w:hAnsi="Calibri" w:cs="Times New Roman"/>
      <w:sz w:val="20"/>
      <w:szCs w:val="20"/>
      <w:lang w:val="x-none" w:eastAsia="es-CO"/>
    </w:rPr>
  </w:style>
  <w:style w:type="character" w:customStyle="1" w:styleId="SinespaciadoCar">
    <w:name w:val="Sin espaciado Car"/>
    <w:link w:val="Sinespaciado"/>
    <w:uiPriority w:val="1"/>
    <w:qFormat/>
    <w:rsid w:val="003E3D0E"/>
    <w:rPr>
      <w:rFonts w:ascii="Tahoma" w:eastAsia="Times New Roman" w:hAnsi="Tahoma" w:cs="Times New Roman"/>
      <w:sz w:val="24"/>
      <w:szCs w:val="20"/>
      <w:lang w:val="es-MX" w:eastAsia="es-CO"/>
    </w:rPr>
  </w:style>
  <w:style w:type="character" w:customStyle="1" w:styleId="TextonotapieCar">
    <w:name w:val="Texto nota pie Car"/>
    <w:basedOn w:val="Fuentedeprrafopredeter"/>
    <w:link w:val="Textonotapie"/>
    <w:qFormat/>
    <w:rsid w:val="002542C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basedOn w:val="Fuentedeprrafopredeter"/>
    <w:uiPriority w:val="99"/>
    <w:qFormat/>
    <w:rsid w:val="002542CB"/>
    <w:rPr>
      <w:vertAlign w:val="superscript"/>
    </w:rPr>
  </w:style>
  <w:style w:type="character" w:customStyle="1" w:styleId="Ttulo1Car">
    <w:name w:val="Título 1 Car"/>
    <w:basedOn w:val="Fuentedeprrafopredeter"/>
    <w:link w:val="Ttulo1"/>
    <w:qFormat/>
    <w:rsid w:val="00EF71ED"/>
    <w:rPr>
      <w:rFonts w:ascii="Tahoma" w:eastAsia="Calibri" w:hAnsi="Tahoma" w:cs="Tahoma"/>
      <w:b/>
      <w:bCs/>
      <w:sz w:val="28"/>
      <w:szCs w:val="28"/>
      <w:lang w:val="es-CO" w:eastAsia="es-CO"/>
    </w:rPr>
  </w:style>
  <w:style w:type="character" w:customStyle="1" w:styleId="Ttulo2Car">
    <w:name w:val="Título 2 Car"/>
    <w:basedOn w:val="Fuentedeprrafopredeter"/>
    <w:link w:val="Ttulo2"/>
    <w:qFormat/>
    <w:rsid w:val="00EF71ED"/>
    <w:rPr>
      <w:rFonts w:ascii="Tahoma" w:eastAsia="Calibri" w:hAnsi="Tahoma" w:cs="Tahoma"/>
      <w:b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qFormat/>
    <w:rsid w:val="00EF71ED"/>
    <w:rPr>
      <w:rFonts w:ascii="Tahoma" w:eastAsia="Times New Roman" w:hAnsi="Tahoma" w:cs="Tahoma"/>
      <w:b/>
      <w:bCs/>
      <w:sz w:val="24"/>
      <w:szCs w:val="24"/>
      <w:lang w:val="es-MX" w:eastAsia="es-CO"/>
    </w:rPr>
  </w:style>
  <w:style w:type="character" w:customStyle="1" w:styleId="Ttulo4Car">
    <w:name w:val="Título 4 Car"/>
    <w:basedOn w:val="Fuentedeprrafopredeter"/>
    <w:link w:val="Ttulo4"/>
    <w:qFormat/>
    <w:rsid w:val="00EF71ED"/>
    <w:rPr>
      <w:rFonts w:ascii="Tahoma" w:eastAsia="Times New Roman" w:hAnsi="Tahoma" w:cs="Tahoma"/>
      <w:b/>
      <w:bCs/>
      <w:sz w:val="24"/>
      <w:szCs w:val="24"/>
      <w:lang w:val="es-CO" w:eastAsia="es-CO"/>
    </w:rPr>
  </w:style>
  <w:style w:type="character" w:customStyle="1" w:styleId="Ttulo5Car">
    <w:name w:val="Título 5 Car"/>
    <w:basedOn w:val="Fuentedeprrafopredeter"/>
    <w:link w:val="Ttulo5"/>
    <w:qFormat/>
    <w:rsid w:val="00EF71ED"/>
    <w:rPr>
      <w:rFonts w:ascii="Calibri" w:eastAsia="Times New Roman" w:hAnsi="Calibri" w:cs="Times New Roman"/>
      <w:b/>
      <w:bCs/>
      <w:i/>
      <w:iCs/>
      <w:sz w:val="26"/>
      <w:szCs w:val="26"/>
      <w:lang w:val="es-CO" w:eastAsia="es-CO"/>
    </w:rPr>
  </w:style>
  <w:style w:type="character" w:customStyle="1" w:styleId="Ttulo6Car">
    <w:name w:val="Título 6 Car"/>
    <w:basedOn w:val="Fuentedeprrafopredeter"/>
    <w:link w:val="Ttulo6"/>
    <w:qFormat/>
    <w:rsid w:val="00EF71ED"/>
    <w:rPr>
      <w:rFonts w:ascii="Times New Roman" w:eastAsia="Times New Roman" w:hAnsi="Times New Roman" w:cs="Arial"/>
      <w:b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qFormat/>
    <w:rsid w:val="00EF71ED"/>
    <w:rPr>
      <w:rFonts w:ascii="Times New Roman" w:eastAsia="Times New Roman" w:hAnsi="Times New Roman" w:cs="Arial"/>
      <w:b/>
      <w:sz w:val="24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9"/>
    <w:qFormat/>
    <w:rsid w:val="00EF71ED"/>
    <w:rPr>
      <w:rFonts w:ascii="Tahoma" w:eastAsia="Times New Roman" w:hAnsi="Tahoma" w:cs="Arial"/>
      <w:b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qFormat/>
    <w:rsid w:val="00EF71ED"/>
    <w:rPr>
      <w:rFonts w:ascii="Arial" w:eastAsia="Times New Roman" w:hAnsi="Arial" w:cs="Arial"/>
      <w:b/>
      <w:sz w:val="24"/>
      <w:szCs w:val="20"/>
      <w:lang w:val="es-ES" w:eastAsia="es-ES"/>
    </w:rPr>
  </w:style>
  <w:style w:type="character" w:customStyle="1" w:styleId="PrrafodelistaCar1">
    <w:name w:val="Párrafo de lista Car1"/>
    <w:uiPriority w:val="34"/>
    <w:qFormat/>
    <w:locked/>
    <w:rsid w:val="00061ABE"/>
    <w:rPr>
      <w:rFonts w:ascii="Arial Narrow" w:eastAsia="Calibri" w:hAnsi="Arial Narrow" w:cs="Times New Roman"/>
      <w:sz w:val="24"/>
      <w:szCs w:val="24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DE7916"/>
    <w:rPr>
      <w:rFonts w:ascii="Calibri" w:eastAsia="Calibri" w:hAnsi="Calibri" w:cs="Calibri"/>
      <w:lang w:val="es-CO"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2968E0"/>
    <w:rPr>
      <w:rFonts w:ascii="Segoe UI" w:eastAsia="Calibri" w:hAnsi="Segoe UI" w:cs="Segoe UI"/>
      <w:sz w:val="18"/>
      <w:szCs w:val="18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461086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461086"/>
    <w:rPr>
      <w:rFonts w:ascii="Calibri" w:eastAsia="Calibri" w:hAnsi="Calibri" w:cs="Calibri"/>
      <w:sz w:val="20"/>
      <w:szCs w:val="20"/>
      <w:lang w:val="es-CO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461086"/>
    <w:rPr>
      <w:rFonts w:ascii="Calibri" w:eastAsia="Calibri" w:hAnsi="Calibri" w:cs="Calibri"/>
      <w:b/>
      <w:bCs/>
      <w:sz w:val="20"/>
      <w:szCs w:val="20"/>
      <w:lang w:val="es-CO" w:eastAsia="es-CO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link w:val="PrrafodelistaCar"/>
    <w:uiPriority w:val="34"/>
    <w:qFormat/>
    <w:rsid w:val="003E3D0E"/>
    <w:pPr>
      <w:ind w:left="720"/>
    </w:pPr>
    <w:rPr>
      <w:rFonts w:cs="Times New Roman"/>
      <w:sz w:val="20"/>
      <w:szCs w:val="20"/>
      <w:lang w:val="x-none"/>
    </w:rPr>
  </w:style>
  <w:style w:type="paragraph" w:customStyle="1" w:styleId="Cabeceraypie">
    <w:name w:val="Cabecera y pie"/>
    <w:basedOn w:val="Normal"/>
    <w:qFormat/>
  </w:style>
  <w:style w:type="paragraph" w:styleId="Piedepgina">
    <w:name w:val="footer"/>
    <w:basedOn w:val="Normal"/>
    <w:link w:val="PiedepginaCar"/>
    <w:uiPriority w:val="99"/>
    <w:unhideWhenUsed/>
    <w:rsid w:val="003E3D0E"/>
    <w:pPr>
      <w:tabs>
        <w:tab w:val="center" w:pos="4419"/>
        <w:tab w:val="right" w:pos="8838"/>
      </w:tabs>
    </w:pPr>
    <w:rPr>
      <w:rFonts w:cs="Times New Roman"/>
      <w:sz w:val="20"/>
      <w:szCs w:val="20"/>
      <w:lang w:val="x-none"/>
    </w:rPr>
  </w:style>
  <w:style w:type="paragraph" w:styleId="TDC6">
    <w:name w:val="toc 6"/>
    <w:basedOn w:val="Normal"/>
    <w:next w:val="Normal"/>
    <w:autoRedefine/>
    <w:rsid w:val="0055658D"/>
    <w:pPr>
      <w:keepNext/>
      <w:jc w:val="both"/>
      <w:outlineLvl w:val="3"/>
    </w:pPr>
    <w:rPr>
      <w:rFonts w:ascii="Arial Narrow" w:eastAsia="Times New Roman" w:hAnsi="Arial Narrow" w:cs="Tahoma"/>
      <w:b/>
      <w:bCs/>
      <w:iCs/>
      <w:color w:val="000000" w:themeColor="text1"/>
      <w:sz w:val="20"/>
      <w:szCs w:val="20"/>
    </w:rPr>
  </w:style>
  <w:style w:type="paragraph" w:styleId="Sinespaciado">
    <w:name w:val="No Spacing"/>
    <w:link w:val="SinespaciadoCar"/>
    <w:uiPriority w:val="1"/>
    <w:qFormat/>
    <w:rsid w:val="003E3D0E"/>
    <w:pPr>
      <w:jc w:val="both"/>
    </w:pPr>
    <w:rPr>
      <w:rFonts w:ascii="Tahoma" w:eastAsia="Times New Roman" w:hAnsi="Tahoma" w:cs="Times New Roman"/>
      <w:sz w:val="24"/>
      <w:szCs w:val="20"/>
      <w:lang w:val="es-MX" w:eastAsia="es-CO"/>
    </w:rPr>
  </w:style>
  <w:style w:type="paragraph" w:styleId="Textonotapie">
    <w:name w:val="footnote text"/>
    <w:basedOn w:val="Normal"/>
    <w:link w:val="TextonotapieCar"/>
    <w:rsid w:val="002542C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qFormat/>
    <w:rsid w:val="00F21710"/>
    <w:rPr>
      <w:rFonts w:ascii="Tahoma" w:eastAsia="Calibri" w:hAnsi="Tahoma" w:cs="Tahoma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DE7916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2968E0"/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46108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461086"/>
    <w:rPr>
      <w:b/>
      <w:bCs/>
    </w:rPr>
  </w:style>
  <w:style w:type="paragraph" w:styleId="NormalWeb">
    <w:name w:val="Normal (Web)"/>
    <w:basedOn w:val="Normal"/>
    <w:uiPriority w:val="99"/>
    <w:unhideWhenUsed/>
    <w:rsid w:val="007527A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uerte">
    <w:name w:val="Strong"/>
    <w:basedOn w:val="Fuentedeprrafopredeter"/>
    <w:uiPriority w:val="22"/>
    <w:qFormat/>
    <w:rsid w:val="007527AF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7527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213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380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8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31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5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8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966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00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2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616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5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4638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1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8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2629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36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7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d3b9bfe-4dbb-4958-b890-337d0e6b7b9a">UH5WM6Y3C6RT-2129513006-13784</_dlc_DocId>
    <_dlc_DocIdUrl xmlns="6d3b9bfe-4dbb-4958-b890-337d0e6b7b9a">
      <Url>https://bna2.sharepoint.com/sites/calidad2/_layouts/15/DocIdRedir.aspx?ID=UH5WM6Y3C6RT-2129513006-13784</Url>
      <Description>UH5WM6Y3C6RT-2129513006-13784</Description>
    </_dlc_DocIdUr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DC1934D8007C45869761DB71E849D2" ma:contentTypeVersion="11" ma:contentTypeDescription="Crear nuevo documento." ma:contentTypeScope="" ma:versionID="c9b883fb8c8b747f73acb5934dd01cff">
  <xsd:schema xmlns:xsd="http://www.w3.org/2001/XMLSchema" xmlns:xs="http://www.w3.org/2001/XMLSchema" xmlns:p="http://schemas.microsoft.com/office/2006/metadata/properties" xmlns:ns2="6d3b9bfe-4dbb-4958-b890-337d0e6b7b9a" xmlns:ns3="283a1cf7-1e38-42f7-9e60-ea7b52055c8e" targetNamespace="http://schemas.microsoft.com/office/2006/metadata/properties" ma:root="true" ma:fieldsID="c4f7c5a5652a3c2b58c6c46cc149a655" ns2:_="" ns3:_="">
    <xsd:import namespace="6d3b9bfe-4dbb-4958-b890-337d0e6b7b9a"/>
    <xsd:import namespace="283a1cf7-1e38-42f7-9e60-ea7b52055c8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b9bfe-4dbb-4958-b890-337d0e6b7b9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3a1cf7-1e38-42f7-9e60-ea7b52055c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14CD5B-101A-4BEE-A526-7BBCBAC8260C}">
  <ds:schemaRefs>
    <ds:schemaRef ds:uri="http://schemas.microsoft.com/office/2006/metadata/properties"/>
    <ds:schemaRef ds:uri="http://schemas.microsoft.com/office/infopath/2007/PartnerControls"/>
    <ds:schemaRef ds:uri="6d3b9bfe-4dbb-4958-b890-337d0e6b7b9a"/>
  </ds:schemaRefs>
</ds:datastoreItem>
</file>

<file path=customXml/itemProps2.xml><?xml version="1.0" encoding="utf-8"?>
<ds:datastoreItem xmlns:ds="http://schemas.openxmlformats.org/officeDocument/2006/customXml" ds:itemID="{63FD3526-B9C1-43A9-AECE-4F9B4C944B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B35A8BA-D407-4A93-AEA4-970ACE7997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b9bfe-4dbb-4958-b890-337d0e6b7b9a"/>
    <ds:schemaRef ds:uri="283a1cf7-1e38-42f7-9e60-ea7b52055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516D89-CF38-49C7-A2E5-2A20A14C927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0C69866-CD3B-49BE-A6E0-889827FB26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1562</Words>
  <Characters>8591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Pinto</dc:creator>
  <dc:description/>
  <cp:lastModifiedBy>MELISSA ANDREA OLAVE GUZMAN</cp:lastModifiedBy>
  <cp:revision>7</cp:revision>
  <cp:lastPrinted>2021-04-14T19:19:00Z</cp:lastPrinted>
  <dcterms:created xsi:type="dcterms:W3CDTF">2025-09-23T23:35:00Z</dcterms:created>
  <dcterms:modified xsi:type="dcterms:W3CDTF">2026-10-19T15:31:00Z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0x010100FCDC1934D8007C45869761DB71E849D2</vt:lpwstr>
  </property>
  <property fmtid="{D5CDD505-2E9C-101B-9397-08002B2CF9AE}" pid="3" name="_dlc_DocIdItemGuid">
    <vt:lpwstr>1f09f5e1-036d-4b78-9dd8-302c909484be</vt:lpwstr>
  </property>
</Properties>
</file>