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9D2E3C" w:rsidRDefault="0077727E" w:rsidP="0077727E">
      <w:pPr>
        <w:jc w:val="center"/>
        <w:rPr>
          <w:rFonts w:ascii="Verdana" w:hAnsi="Verdana" w:cs="Arial"/>
          <w:b/>
        </w:rPr>
      </w:pPr>
      <w:r w:rsidRPr="009D2E3C">
        <w:rPr>
          <w:rFonts w:ascii="Verdana" w:hAnsi="Verdana" w:cs="Arial"/>
          <w:b/>
        </w:rPr>
        <w:t>MATRIZ 3</w:t>
      </w:r>
      <w:r w:rsidR="00136C78" w:rsidRPr="009D2E3C">
        <w:rPr>
          <w:rFonts w:ascii="Verdana" w:hAnsi="Verdana" w:cs="Arial"/>
          <w:b/>
        </w:rPr>
        <w:t xml:space="preserve"> - </w:t>
      </w:r>
      <w:r w:rsidRPr="009D2E3C">
        <w:rPr>
          <w:rFonts w:ascii="Verdana" w:hAnsi="Verdana" w:cs="Arial"/>
          <w:b/>
        </w:rPr>
        <w:t>RIESGOS</w:t>
      </w:r>
    </w:p>
    <w:p w14:paraId="3146EDED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0822FEEB" w14:textId="44C97520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Para el </w:t>
      </w:r>
      <w:r w:rsidR="00580AAA" w:rsidRPr="009D2E3C">
        <w:rPr>
          <w:rFonts w:ascii="Verdana" w:hAnsi="Verdana" w:cs="Arial"/>
          <w:lang w:val="es-ES_tradnl" w:eastAsia="es-CO"/>
        </w:rPr>
        <w:t>P</w:t>
      </w:r>
      <w:r w:rsidRPr="009D2E3C">
        <w:rPr>
          <w:rFonts w:ascii="Verdana" w:hAnsi="Verdana" w:cs="Arial"/>
          <w:lang w:val="es-ES_tradnl" w:eastAsia="es-CO"/>
        </w:rPr>
        <w:t xml:space="preserve">roceso </w:t>
      </w:r>
      <w:r w:rsidR="00580AAA" w:rsidRPr="009D2E3C">
        <w:rPr>
          <w:rFonts w:ascii="Verdana" w:hAnsi="Verdana" w:cs="Arial"/>
          <w:lang w:val="es-ES_tradnl" w:eastAsia="es-CO"/>
        </w:rPr>
        <w:t>C</w:t>
      </w:r>
      <w:r w:rsidRPr="009D2E3C">
        <w:rPr>
          <w:rFonts w:ascii="Verdana" w:hAnsi="Verdana" w:cs="Arial"/>
          <w:lang w:val="es-ES_tradnl" w:eastAsia="es-CO"/>
        </w:rPr>
        <w:t xml:space="preserve">ontractual, en atención </w:t>
      </w:r>
      <w:r w:rsidR="00B81B1F" w:rsidRPr="009D2E3C">
        <w:rPr>
          <w:rFonts w:ascii="Verdana" w:hAnsi="Verdana" w:cs="Arial"/>
          <w:lang w:val="es-ES_tradnl" w:eastAsia="es-CO"/>
        </w:rPr>
        <w:t>a</w:t>
      </w:r>
      <w:r w:rsidR="00D55C91" w:rsidRPr="009D2E3C">
        <w:rPr>
          <w:rFonts w:ascii="Verdana" w:hAnsi="Verdana" w:cs="Arial"/>
          <w:lang w:val="es-ES_tradnl" w:eastAsia="es-CO"/>
        </w:rPr>
        <w:t xml:space="preserve"> lo dispuesto en</w:t>
      </w:r>
      <w:r w:rsidR="00B81B1F" w:rsidRPr="009D2E3C">
        <w:rPr>
          <w:rFonts w:ascii="Verdana" w:hAnsi="Verdana" w:cs="Arial"/>
          <w:lang w:val="es-ES_tradnl" w:eastAsia="es-CO"/>
        </w:rPr>
        <w:t xml:space="preserve"> la</w:t>
      </w:r>
      <w:r w:rsidRPr="009D2E3C">
        <w:rPr>
          <w:rFonts w:ascii="Verdana" w:hAnsi="Verdana" w:cs="Arial"/>
          <w:lang w:val="es-ES_tradnl" w:eastAsia="es-CO"/>
        </w:rPr>
        <w:t xml:space="preserve"> Ley 1150 de 2007 y</w:t>
      </w:r>
      <w:r w:rsidR="00357BA7" w:rsidRPr="009D2E3C">
        <w:rPr>
          <w:rFonts w:ascii="Verdana" w:hAnsi="Verdana" w:cs="Arial"/>
          <w:lang w:val="es-ES_tradnl" w:eastAsia="es-CO"/>
        </w:rPr>
        <w:t xml:space="preserve"> en </w:t>
      </w:r>
      <w:r w:rsidRPr="009D2E3C">
        <w:rPr>
          <w:rFonts w:ascii="Verdana" w:hAnsi="Verdana" w:cs="Arial"/>
          <w:lang w:val="es-ES_tradnl" w:eastAsia="es-CO"/>
        </w:rPr>
        <w:t>los artículos 2.2.1.1.1.3.1 y 2.2.1.1.1.6.</w:t>
      </w:r>
      <w:r w:rsidR="00B81B1F" w:rsidRPr="009D2E3C">
        <w:rPr>
          <w:rFonts w:ascii="Verdana" w:hAnsi="Verdana" w:cs="Arial"/>
          <w:lang w:val="es-ES_tradnl" w:eastAsia="es-CO"/>
        </w:rPr>
        <w:t>3. del</w:t>
      </w:r>
      <w:r w:rsidRPr="009D2E3C">
        <w:rPr>
          <w:rFonts w:ascii="Verdana" w:hAnsi="Verdana" w:cs="Arial"/>
          <w:lang w:val="es-ES_tradnl" w:eastAsia="es-CO"/>
        </w:rPr>
        <w:t xml:space="preserve"> Decreto </w:t>
      </w:r>
      <w:r w:rsidR="00B81B1F" w:rsidRPr="009D2E3C">
        <w:rPr>
          <w:rFonts w:ascii="Verdana" w:hAnsi="Verdana" w:cs="Arial"/>
          <w:lang w:val="es-ES_tradnl" w:eastAsia="es-CO"/>
        </w:rPr>
        <w:t>1082 de</w:t>
      </w:r>
      <w:r w:rsidR="006E6D9B" w:rsidRPr="009D2E3C">
        <w:rPr>
          <w:rFonts w:ascii="Verdana" w:hAnsi="Verdana" w:cs="Arial"/>
          <w:lang w:val="es-ES_tradnl" w:eastAsia="es-CO"/>
        </w:rPr>
        <w:t xml:space="preserve"> 2015, entiéndase por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la probabilidad de ocurrencia de eventos aleatorios que afecten el </w:t>
      </w:r>
      <w:r w:rsidR="0079189B" w:rsidRPr="009D2E3C">
        <w:rPr>
          <w:rFonts w:ascii="Verdana" w:hAnsi="Verdana" w:cs="Arial"/>
          <w:lang w:val="es-ES_tradnl" w:eastAsia="es-CO"/>
        </w:rPr>
        <w:t xml:space="preserve">Proceso de Contratación y el </w:t>
      </w:r>
      <w:r w:rsidRPr="009D2E3C">
        <w:rPr>
          <w:rFonts w:ascii="Verdana" w:hAnsi="Verdana" w:cs="Arial"/>
          <w:lang w:val="es-ES_tradnl" w:eastAsia="es-CO"/>
        </w:rPr>
        <w:t xml:space="preserve">desarrollo </w:t>
      </w:r>
      <w:r w:rsidR="001F774B" w:rsidRPr="009D2E3C">
        <w:rPr>
          <w:rFonts w:ascii="Verdana" w:hAnsi="Verdana" w:cs="Arial"/>
          <w:lang w:val="es-ES_tradnl" w:eastAsia="es-CO"/>
        </w:rPr>
        <w:t>de</w:t>
      </w:r>
      <w:r w:rsidR="00B923A4" w:rsidRPr="009D2E3C">
        <w:rPr>
          <w:rFonts w:ascii="Verdana" w:hAnsi="Verdana" w:cs="Arial"/>
          <w:lang w:val="es-ES_tradnl" w:eastAsia="es-CO"/>
        </w:rPr>
        <w:t>l contrato</w:t>
      </w:r>
      <w:r w:rsidRPr="009D2E3C">
        <w:rPr>
          <w:rFonts w:ascii="Verdana" w:hAnsi="Verdana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9D2E3C">
        <w:rPr>
          <w:rFonts w:ascii="Verdana" w:hAnsi="Verdana" w:cs="Arial"/>
          <w:lang w:val="es-ES_tradnl" w:eastAsia="es-CO"/>
        </w:rPr>
        <w:t>como con</w:t>
      </w:r>
      <w:r w:rsidRPr="009D2E3C">
        <w:rPr>
          <w:rFonts w:ascii="Verdana" w:hAnsi="Verdana" w:cs="Arial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56A29DFB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Corresponderá al </w:t>
      </w:r>
      <w:r w:rsidR="00D55C91" w:rsidRPr="009D2E3C">
        <w:rPr>
          <w:rFonts w:ascii="Verdana" w:hAnsi="Verdana" w:cs="Arial"/>
          <w:lang w:val="es-ES_tradnl" w:eastAsia="es-CO"/>
        </w:rPr>
        <w:t xml:space="preserve">Contratista </w:t>
      </w:r>
      <w:r w:rsidRPr="009D2E3C">
        <w:rPr>
          <w:rFonts w:ascii="Verdana" w:hAnsi="Verdana" w:cs="Arial"/>
          <w:lang w:val="es-ES_tradnl" w:eastAsia="es-CO"/>
        </w:rPr>
        <w:t>la asunción de</w:t>
      </w:r>
      <w:r w:rsidR="006E6D9B" w:rsidRPr="009D2E3C">
        <w:rPr>
          <w:rFonts w:ascii="Verdana" w:hAnsi="Verdana" w:cs="Arial"/>
          <w:lang w:val="es-ES_tradnl" w:eastAsia="es-CO"/>
        </w:rPr>
        <w:t xml:space="preserve">l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previsible propio de este tipo de contratación </w:t>
      </w:r>
      <w:r w:rsidR="000460C5" w:rsidRPr="009D2E3C">
        <w:rPr>
          <w:rFonts w:ascii="Verdana" w:hAnsi="Verdana" w:cs="Arial"/>
          <w:lang w:val="es-ES_tradnl" w:eastAsia="es-CO"/>
        </w:rPr>
        <w:t>incluyendo</w:t>
      </w:r>
      <w:r w:rsidRPr="009D2E3C">
        <w:rPr>
          <w:rFonts w:ascii="Verdana" w:hAnsi="Verdana" w:cs="Arial"/>
          <w:lang w:val="es-ES_tradnl" w:eastAsia="es-CO"/>
        </w:rPr>
        <w:t xml:space="preserve"> su costo, siempre que el mismo no se encuentre expresamente a </w:t>
      </w:r>
      <w:r w:rsidR="00D55C91" w:rsidRPr="009D2E3C">
        <w:rPr>
          <w:rFonts w:ascii="Verdana" w:hAnsi="Verdana" w:cs="Arial"/>
          <w:lang w:val="es-ES_tradnl" w:eastAsia="es-CO"/>
        </w:rPr>
        <w:t>asignado a</w:t>
      </w:r>
      <w:r w:rsidRPr="009D2E3C">
        <w:rPr>
          <w:rFonts w:ascii="Verdana" w:hAnsi="Verdana" w:cs="Arial"/>
          <w:lang w:val="es-ES_tradnl" w:eastAsia="es-CO"/>
        </w:rPr>
        <w:t xml:space="preserve"> la Entidad</w:t>
      </w:r>
      <w:r w:rsidR="00D55C91" w:rsidRPr="009D2E3C">
        <w:rPr>
          <w:rFonts w:ascii="Verdana" w:hAnsi="Verdana" w:cs="Arial"/>
          <w:lang w:val="es-ES_tradnl" w:eastAsia="es-CO"/>
        </w:rPr>
        <w:t xml:space="preserve"> Estatal</w:t>
      </w:r>
      <w:r w:rsidRPr="009D2E3C">
        <w:rPr>
          <w:rFonts w:ascii="Verdana" w:hAnsi="Verdana" w:cs="Arial"/>
          <w:lang w:val="es-ES_tradnl" w:eastAsia="es-CO"/>
        </w:rPr>
        <w:t xml:space="preserve"> en el </w:t>
      </w:r>
      <w:r w:rsidR="005100C3" w:rsidRPr="009D2E3C">
        <w:rPr>
          <w:rFonts w:ascii="Verdana" w:hAnsi="Verdana" w:cs="Arial"/>
          <w:lang w:val="es-ES_tradnl" w:eastAsia="es-CO"/>
        </w:rPr>
        <w:t>c</w:t>
      </w:r>
      <w:r w:rsidR="006830E6" w:rsidRPr="009D2E3C">
        <w:rPr>
          <w:rFonts w:ascii="Verdana" w:hAnsi="Verdana" w:cs="Arial"/>
          <w:lang w:val="es-ES_tradnl" w:eastAsia="es-CO"/>
        </w:rPr>
        <w:t>ontrato</w:t>
      </w:r>
      <w:r w:rsidRPr="009D2E3C">
        <w:rPr>
          <w:rFonts w:ascii="Verdana" w:hAnsi="Verdana" w:cs="Arial"/>
          <w:lang w:val="es-ES_tradnl" w:eastAsia="es-CO"/>
        </w:rPr>
        <w:t xml:space="preserve">. </w:t>
      </w:r>
    </w:p>
    <w:p w14:paraId="78757E00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4E6FB498" w14:textId="1711978F" w:rsidR="00545461" w:rsidRPr="009D2E3C" w:rsidRDefault="006E6D9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De acuerdo con </w:t>
      </w:r>
      <w:r w:rsidR="00AF41A0" w:rsidRPr="009D2E3C">
        <w:rPr>
          <w:rFonts w:ascii="Verdana" w:hAnsi="Verdana" w:cs="Arial"/>
          <w:lang w:val="es-ES_tradnl" w:eastAsia="es-CO"/>
        </w:rPr>
        <w:t>procedimiento</w:t>
      </w:r>
      <w:r w:rsidR="00545461" w:rsidRPr="009D2E3C">
        <w:rPr>
          <w:rFonts w:ascii="Verdana" w:hAnsi="Verdana" w:cs="Arial"/>
          <w:lang w:val="es-ES_tradnl" w:eastAsia="es-CO"/>
        </w:rPr>
        <w:t xml:space="preserve"> de la referencia, </w:t>
      </w:r>
      <w:r w:rsidR="00845529" w:rsidRPr="009D2E3C">
        <w:rPr>
          <w:rFonts w:ascii="Verdana" w:hAnsi="Verdana" w:cs="Arial"/>
          <w:lang w:val="es-ES_tradnl" w:eastAsia="es-CO"/>
        </w:rPr>
        <w:t>se establece</w:t>
      </w:r>
      <w:r w:rsidR="00545461" w:rsidRPr="009D2E3C">
        <w:rPr>
          <w:rFonts w:ascii="Verdana" w:hAnsi="Verdana" w:cs="Arial"/>
          <w:lang w:val="es-ES_tradnl" w:eastAsia="es-CO"/>
        </w:rPr>
        <w:t xml:space="preserve"> la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545461" w:rsidRPr="009D2E3C">
        <w:rPr>
          <w:rFonts w:ascii="Verdana" w:hAnsi="Verdana" w:cs="Arial"/>
          <w:lang w:val="es-ES_tradnl" w:eastAsia="es-CO"/>
        </w:rPr>
        <w:t xml:space="preserve">previsibles 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0460C5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>Contr</w:t>
      </w:r>
      <w:r w:rsidR="007E3D57" w:rsidRPr="009D2E3C">
        <w:rPr>
          <w:rFonts w:ascii="Verdana" w:hAnsi="Verdana" w:cs="Arial"/>
          <w:lang w:val="es-ES_tradnl" w:eastAsia="es-CO"/>
        </w:rPr>
        <w:t>ata</w:t>
      </w:r>
      <w:r w:rsidR="00D55C91" w:rsidRPr="009D2E3C">
        <w:rPr>
          <w:rFonts w:ascii="Verdana" w:hAnsi="Verdana" w:cs="Arial"/>
          <w:lang w:val="es-ES_tradnl" w:eastAsia="es-CO"/>
        </w:rPr>
        <w:t>c</w:t>
      </w:r>
      <w:r w:rsidR="000460C5" w:rsidRPr="009D2E3C">
        <w:rPr>
          <w:rFonts w:ascii="Verdana" w:hAnsi="Verdana" w:cs="Arial"/>
          <w:lang w:val="es-ES_tradnl" w:eastAsia="es-CO"/>
        </w:rPr>
        <w:t>ión</w:t>
      </w:r>
      <w:r w:rsidR="00545461" w:rsidRPr="009D2E3C">
        <w:rPr>
          <w:rFonts w:ascii="Verdana" w:hAnsi="Verdana" w:cs="Arial"/>
          <w:lang w:val="es-ES_tradnl" w:eastAsia="es-CO"/>
        </w:rPr>
        <w:t>.</w:t>
      </w:r>
    </w:p>
    <w:p w14:paraId="2E7008F5" w14:textId="77777777" w:rsidR="00545461" w:rsidRPr="009D2E3C" w:rsidRDefault="00545461" w:rsidP="007C702A">
      <w:pPr>
        <w:rPr>
          <w:rFonts w:ascii="Verdana" w:hAnsi="Verdana" w:cs="Arial"/>
          <w:lang w:val="es-ES_tradnl" w:eastAsia="es-CO"/>
        </w:rPr>
      </w:pPr>
    </w:p>
    <w:p w14:paraId="1B145B66" w14:textId="18F006B1" w:rsidR="00D70D7B" w:rsidRPr="009D2E3C" w:rsidRDefault="00017FCD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>La</w:t>
      </w:r>
      <w:r w:rsidR="00D70D7B" w:rsidRPr="009D2E3C">
        <w:rPr>
          <w:rFonts w:ascii="Verdana" w:hAnsi="Verdana" w:cs="Arial"/>
          <w:lang w:val="es-ES_tradnl" w:eastAsia="es-CO"/>
        </w:rPr>
        <w:t xml:space="preserve">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D70D7B" w:rsidRPr="009D2E3C">
        <w:rPr>
          <w:rFonts w:ascii="Verdana" w:hAnsi="Verdana" w:cs="Arial"/>
          <w:lang w:val="es-ES_tradnl" w:eastAsia="es-CO"/>
        </w:rPr>
        <w:t xml:space="preserve">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D70D7B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 xml:space="preserve">Contratación </w:t>
      </w:r>
      <w:r w:rsidR="00D70D7B" w:rsidRPr="009D2E3C">
        <w:rPr>
          <w:rFonts w:ascii="Verdana" w:hAnsi="Verdana" w:cs="Arial"/>
          <w:lang w:val="es-ES_tradnl" w:eastAsia="es-CO"/>
        </w:rPr>
        <w:t xml:space="preserve">o la ejecución del </w:t>
      </w:r>
      <w:r w:rsidR="005E730D" w:rsidRPr="009D2E3C">
        <w:rPr>
          <w:rFonts w:ascii="Verdana" w:hAnsi="Verdana" w:cs="Arial"/>
          <w:lang w:val="es-ES_tradnl" w:eastAsia="es-CO"/>
        </w:rPr>
        <w:t>c</w:t>
      </w:r>
      <w:r w:rsidR="00D70D7B" w:rsidRPr="009D2E3C">
        <w:rPr>
          <w:rFonts w:ascii="Verdana" w:hAnsi="Verdana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9D2E3C">
        <w:rPr>
          <w:rFonts w:ascii="Verdana" w:hAnsi="Verdana" w:cs="Arial"/>
          <w:lang w:val="es-ES_tradnl" w:eastAsia="es-CO"/>
        </w:rPr>
        <w:t>ONPES</w:t>
      </w:r>
      <w:r w:rsidR="00D70D7B" w:rsidRPr="009D2E3C">
        <w:rPr>
          <w:rFonts w:ascii="Verdana" w:hAnsi="Verdana" w:cs="Arial"/>
          <w:lang w:val="es-ES_tradnl" w:eastAsia="es-CO"/>
        </w:rPr>
        <w:t xml:space="preserve"> 3714 de 2011</w:t>
      </w:r>
      <w:r w:rsidR="006E6D9B" w:rsidRPr="009D2E3C">
        <w:rPr>
          <w:rFonts w:ascii="Verdana" w:hAnsi="Verdana" w:cs="Arial"/>
          <w:lang w:val="es-ES_tradnl" w:eastAsia="es-CO"/>
        </w:rPr>
        <w:t>.</w:t>
      </w:r>
    </w:p>
    <w:p w14:paraId="50AA65CC" w14:textId="77777777" w:rsidR="005E5030" w:rsidRPr="009D2E3C" w:rsidRDefault="005E5030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7A09FB5C" w:rsidR="0058222E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 xml:space="preserve">Matriz de </w:t>
      </w:r>
      <w:r w:rsidR="00E011A2"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r</w:t>
      </w: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iesgos</w:t>
      </w:r>
    </w:p>
    <w:p w14:paraId="7ED9F954" w14:textId="77777777" w:rsidR="00815604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aconcuadrcula"/>
        <w:tblW w:w="1019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55"/>
        <w:gridCol w:w="409"/>
        <w:gridCol w:w="298"/>
        <w:gridCol w:w="426"/>
        <w:gridCol w:w="425"/>
        <w:gridCol w:w="709"/>
        <w:gridCol w:w="514"/>
        <w:gridCol w:w="413"/>
        <w:gridCol w:w="413"/>
        <w:gridCol w:w="413"/>
        <w:gridCol w:w="413"/>
        <w:gridCol w:w="411"/>
        <w:gridCol w:w="484"/>
        <w:gridCol w:w="411"/>
        <w:gridCol w:w="411"/>
        <w:gridCol w:w="411"/>
        <w:gridCol w:w="412"/>
        <w:gridCol w:w="411"/>
        <w:gridCol w:w="553"/>
        <w:gridCol w:w="567"/>
        <w:gridCol w:w="567"/>
        <w:gridCol w:w="567"/>
      </w:tblGrid>
      <w:tr w:rsidR="00F711B1" w:rsidRPr="009A1F6F" w14:paraId="64A698D4" w14:textId="77777777" w:rsidTr="009A1F6F">
        <w:trPr>
          <w:cantSplit/>
          <w:trHeight w:val="1212"/>
        </w:trPr>
        <w:tc>
          <w:tcPr>
            <w:tcW w:w="555" w:type="dxa"/>
            <w:vMerge w:val="restart"/>
            <w:shd w:val="clear" w:color="auto" w:fill="4D4D4D"/>
            <w:textDirection w:val="btLr"/>
            <w:vAlign w:val="center"/>
          </w:tcPr>
          <w:p w14:paraId="0B3F0DBF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No.</w:t>
            </w:r>
          </w:p>
        </w:tc>
        <w:tc>
          <w:tcPr>
            <w:tcW w:w="409" w:type="dxa"/>
            <w:vMerge w:val="restart"/>
            <w:shd w:val="clear" w:color="auto" w:fill="4D4D4D"/>
            <w:textDirection w:val="btLr"/>
            <w:vAlign w:val="center"/>
          </w:tcPr>
          <w:p w14:paraId="0CFF002D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Clase</w:t>
            </w:r>
          </w:p>
        </w:tc>
        <w:tc>
          <w:tcPr>
            <w:tcW w:w="298" w:type="dxa"/>
            <w:vMerge w:val="restart"/>
            <w:shd w:val="clear" w:color="auto" w:fill="4D4D4D"/>
            <w:textDirection w:val="btLr"/>
            <w:vAlign w:val="center"/>
          </w:tcPr>
          <w:p w14:paraId="2DB68322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Fuente</w:t>
            </w:r>
          </w:p>
        </w:tc>
        <w:tc>
          <w:tcPr>
            <w:tcW w:w="426" w:type="dxa"/>
            <w:vMerge w:val="restart"/>
            <w:shd w:val="clear" w:color="auto" w:fill="4D4D4D"/>
            <w:textDirection w:val="btLr"/>
            <w:vAlign w:val="center"/>
          </w:tcPr>
          <w:p w14:paraId="4DD17F73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Etapa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  <w:vAlign w:val="center"/>
          </w:tcPr>
          <w:p w14:paraId="79133F48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Tipo</w:t>
            </w:r>
          </w:p>
        </w:tc>
        <w:tc>
          <w:tcPr>
            <w:tcW w:w="709" w:type="dxa"/>
            <w:vMerge w:val="restart"/>
            <w:shd w:val="clear" w:color="auto" w:fill="4D4D4D"/>
            <w:textDirection w:val="btLr"/>
            <w:vAlign w:val="center"/>
          </w:tcPr>
          <w:p w14:paraId="726FAB8F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Descripción</w:t>
            </w:r>
          </w:p>
          <w:p w14:paraId="41157746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(Qué puede pasar y como puede ocurrir)</w:t>
            </w:r>
          </w:p>
          <w:p w14:paraId="6F8D88AD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514" w:type="dxa"/>
            <w:vMerge w:val="restart"/>
            <w:shd w:val="clear" w:color="auto" w:fill="4D4D4D"/>
            <w:textDirection w:val="btLr"/>
            <w:vAlign w:val="center"/>
          </w:tcPr>
          <w:p w14:paraId="23C1434B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Consecuencia de la ocurrencia del evento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  <w:vAlign w:val="center"/>
          </w:tcPr>
          <w:p w14:paraId="483F6432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Probabilidad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  <w:vAlign w:val="center"/>
          </w:tcPr>
          <w:p w14:paraId="42F3A4BC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Impacto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  <w:vAlign w:val="center"/>
          </w:tcPr>
          <w:p w14:paraId="1803A095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Valoración del riesgo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  <w:vAlign w:val="center"/>
          </w:tcPr>
          <w:p w14:paraId="5E343743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38FBF4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  <w:t>¿A quién se le asigna?</w:t>
            </w:r>
          </w:p>
        </w:tc>
        <w:tc>
          <w:tcPr>
            <w:tcW w:w="48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92687B8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  <w:vAlign w:val="center"/>
          </w:tcPr>
          <w:p w14:paraId="06319402" w14:textId="77777777" w:rsidR="0076567A" w:rsidRPr="009A1F6F" w:rsidRDefault="0076567A" w:rsidP="009A1F6F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</w:p>
          <w:p w14:paraId="3707D55D" w14:textId="77777777" w:rsidR="0076567A" w:rsidRPr="009A1F6F" w:rsidRDefault="0076567A" w:rsidP="009A1F6F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</w:p>
          <w:p w14:paraId="260FE87D" w14:textId="77777777" w:rsidR="0076567A" w:rsidRPr="009A1F6F" w:rsidRDefault="0076567A" w:rsidP="009A1F6F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  <w:t>Impacto después del tratamiento</w:t>
            </w:r>
          </w:p>
          <w:p w14:paraId="5AB57CFC" w14:textId="77777777" w:rsidR="009D2E3C" w:rsidRPr="009A1F6F" w:rsidRDefault="009D2E3C" w:rsidP="009A1F6F">
            <w:pPr>
              <w:jc w:val="center"/>
              <w:rPr>
                <w:rFonts w:ascii="Verdana" w:eastAsia="SimSun" w:hAnsi="Verdana" w:cs="Arial"/>
                <w:sz w:val="18"/>
                <w:szCs w:val="18"/>
                <w:lang w:eastAsia="zh-CN" w:bidi="hi-IN"/>
              </w:rPr>
            </w:pPr>
          </w:p>
          <w:p w14:paraId="3D353A54" w14:textId="77777777" w:rsidR="009D2E3C" w:rsidRPr="009A1F6F" w:rsidRDefault="009D2E3C" w:rsidP="009A1F6F">
            <w:pPr>
              <w:jc w:val="center"/>
              <w:rPr>
                <w:rFonts w:ascii="Verdana" w:eastAsia="SimSun" w:hAnsi="Verdana" w:cs="Arial"/>
                <w:sz w:val="18"/>
                <w:szCs w:val="18"/>
                <w:lang w:eastAsia="zh-CN" w:bidi="hi-IN"/>
              </w:rPr>
            </w:pPr>
          </w:p>
          <w:p w14:paraId="5BBFA147" w14:textId="77777777" w:rsidR="009D2E3C" w:rsidRPr="009A1F6F" w:rsidRDefault="009D2E3C" w:rsidP="009A1F6F">
            <w:pPr>
              <w:jc w:val="center"/>
              <w:rPr>
                <w:rFonts w:ascii="Verdana" w:eastAsia="SimSun" w:hAnsi="Verdana" w:cs="Arial"/>
                <w:sz w:val="18"/>
                <w:szCs w:val="18"/>
                <w:lang w:eastAsia="zh-CN" w:bidi="hi-IN"/>
              </w:rPr>
            </w:pPr>
          </w:p>
          <w:p w14:paraId="163F7478" w14:textId="77777777" w:rsidR="009D2E3C" w:rsidRPr="009A1F6F" w:rsidRDefault="009D2E3C" w:rsidP="009A1F6F">
            <w:pPr>
              <w:jc w:val="center"/>
              <w:rPr>
                <w:rFonts w:ascii="Verdana" w:eastAsia="SimSun" w:hAnsi="Verdana" w:cs="Arial"/>
                <w:sz w:val="18"/>
                <w:szCs w:val="18"/>
                <w:lang w:eastAsia="zh-CN" w:bidi="hi-IN"/>
              </w:rPr>
            </w:pPr>
          </w:p>
          <w:p w14:paraId="429112F2" w14:textId="619B19F3" w:rsidR="009D2E3C" w:rsidRPr="009A1F6F" w:rsidRDefault="009D2E3C" w:rsidP="009A1F6F">
            <w:pPr>
              <w:jc w:val="center"/>
              <w:rPr>
                <w:rFonts w:ascii="Verdana" w:eastAsia="SimSun" w:hAnsi="Verdana" w:cs="Arial"/>
                <w:sz w:val="18"/>
                <w:szCs w:val="18"/>
                <w:lang w:eastAsia="zh-CN" w:bidi="hi-IN"/>
              </w:rPr>
            </w:pP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5290B6AA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  <w:t>¿Afecta la ejecución del contrato?</w:t>
            </w:r>
          </w:p>
        </w:tc>
        <w:tc>
          <w:tcPr>
            <w:tcW w:w="553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BC6F0D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  <w:t>Persona responsable por implementar el tratamiento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BFD10A7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  <w:t>Fecha estimada en que se completa el tratamiento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p w14:paraId="5674A2B8" w14:textId="77777777" w:rsidR="0076567A" w:rsidRPr="009A1F6F" w:rsidRDefault="0076567A" w:rsidP="009A1F6F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</w:p>
          <w:p w14:paraId="539354B2" w14:textId="77777777" w:rsidR="0076567A" w:rsidRPr="009A1F6F" w:rsidRDefault="0076567A" w:rsidP="009A1F6F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</w:p>
          <w:p w14:paraId="56250110" w14:textId="77777777" w:rsidR="0076567A" w:rsidRPr="009A1F6F" w:rsidRDefault="0076567A" w:rsidP="009A1F6F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bCs/>
                <w:kern w:val="3"/>
                <w:sz w:val="18"/>
                <w:szCs w:val="18"/>
                <w:lang w:eastAsia="zh-CN" w:bidi="hi-IN"/>
              </w:rPr>
              <w:t>Monitoreo y revisión</w:t>
            </w:r>
          </w:p>
        </w:tc>
      </w:tr>
      <w:tr w:rsidR="00F711B1" w:rsidRPr="009A1F6F" w14:paraId="678B7917" w14:textId="77777777" w:rsidTr="009A1F6F">
        <w:trPr>
          <w:cantSplit/>
          <w:trHeight w:val="1771"/>
        </w:trPr>
        <w:tc>
          <w:tcPr>
            <w:tcW w:w="555" w:type="dxa"/>
            <w:vMerge/>
            <w:shd w:val="clear" w:color="auto" w:fill="4D4D4D"/>
            <w:textDirection w:val="btLr"/>
            <w:vAlign w:val="center"/>
          </w:tcPr>
          <w:p w14:paraId="6641EAEF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09" w:type="dxa"/>
            <w:vMerge/>
            <w:shd w:val="clear" w:color="auto" w:fill="4D4D4D"/>
            <w:textDirection w:val="btLr"/>
            <w:vAlign w:val="center"/>
          </w:tcPr>
          <w:p w14:paraId="09DEBE93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98" w:type="dxa"/>
            <w:vMerge/>
            <w:shd w:val="clear" w:color="auto" w:fill="4D4D4D"/>
            <w:textDirection w:val="btLr"/>
            <w:vAlign w:val="center"/>
          </w:tcPr>
          <w:p w14:paraId="4141C885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26" w:type="dxa"/>
            <w:vMerge/>
            <w:shd w:val="clear" w:color="auto" w:fill="4D4D4D"/>
            <w:textDirection w:val="btLr"/>
            <w:vAlign w:val="center"/>
          </w:tcPr>
          <w:p w14:paraId="13B67C39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  <w:vAlign w:val="center"/>
          </w:tcPr>
          <w:p w14:paraId="5AC84B61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vMerge/>
            <w:shd w:val="clear" w:color="auto" w:fill="4D4D4D"/>
            <w:textDirection w:val="btLr"/>
            <w:vAlign w:val="center"/>
          </w:tcPr>
          <w:p w14:paraId="5100BCAD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514" w:type="dxa"/>
            <w:vMerge/>
            <w:shd w:val="clear" w:color="auto" w:fill="4D4D4D"/>
            <w:textDirection w:val="btLr"/>
            <w:vAlign w:val="center"/>
          </w:tcPr>
          <w:p w14:paraId="24531D07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  <w:vAlign w:val="center"/>
          </w:tcPr>
          <w:p w14:paraId="238D69C4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  <w:vAlign w:val="center"/>
          </w:tcPr>
          <w:p w14:paraId="031F3DFA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  <w:vAlign w:val="center"/>
          </w:tcPr>
          <w:p w14:paraId="60995505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  <w:vAlign w:val="center"/>
          </w:tcPr>
          <w:p w14:paraId="755F794E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6ABDAA08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84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930E920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  <w:vAlign w:val="center"/>
          </w:tcPr>
          <w:p w14:paraId="346C1989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  <w:vAlign w:val="center"/>
          </w:tcPr>
          <w:p w14:paraId="321C7D5A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  <w:vAlign w:val="center"/>
          </w:tcPr>
          <w:p w14:paraId="0A01C4B5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  <w:vAlign w:val="center"/>
          </w:tcPr>
          <w:p w14:paraId="00E41386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48CD9EE5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553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13559F45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6CBE478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6708B798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  <w:t>¿Cómo se realiza el monitoreo?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5478208D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  <w:t>Periodicidad</w:t>
            </w:r>
          </w:p>
          <w:p w14:paraId="1F85B55D" w14:textId="77777777" w:rsidR="0076567A" w:rsidRPr="009A1F6F" w:rsidRDefault="0076567A" w:rsidP="009A1F6F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  <w:t>¿Cuándo?</w:t>
            </w:r>
          </w:p>
        </w:tc>
      </w:tr>
      <w:tr w:rsidR="008735AA" w:rsidRPr="009A1F6F" w14:paraId="52FADA9D" w14:textId="77777777" w:rsidTr="003726DD">
        <w:trPr>
          <w:cantSplit/>
          <w:trHeight w:val="847"/>
        </w:trPr>
        <w:tc>
          <w:tcPr>
            <w:tcW w:w="555" w:type="dxa"/>
            <w:vAlign w:val="center"/>
          </w:tcPr>
          <w:p w14:paraId="6CB14C0F" w14:textId="10693B8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1</w:t>
            </w:r>
          </w:p>
        </w:tc>
        <w:tc>
          <w:tcPr>
            <w:tcW w:w="409" w:type="dxa"/>
            <w:textDirection w:val="btLr"/>
            <w:vAlign w:val="center"/>
          </w:tcPr>
          <w:p w14:paraId="68BFBA15" w14:textId="613129F6" w:rsidR="008735AA" w:rsidRPr="009A1F6F" w:rsidRDefault="008735AA" w:rsidP="008735AA">
            <w:pPr>
              <w:spacing w:after="100" w:afterAutospacing="1"/>
              <w:ind w:left="-99" w:right="-12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Específico</w:t>
            </w:r>
          </w:p>
        </w:tc>
        <w:tc>
          <w:tcPr>
            <w:tcW w:w="298" w:type="dxa"/>
            <w:textDirection w:val="btLr"/>
            <w:vAlign w:val="center"/>
          </w:tcPr>
          <w:p w14:paraId="1E52A15B" w14:textId="5BBD827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6304DED9" w14:textId="4028CF5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4CE60CEA" w14:textId="78A6F32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Operacional</w:t>
            </w:r>
          </w:p>
        </w:tc>
        <w:tc>
          <w:tcPr>
            <w:tcW w:w="709" w:type="dxa"/>
            <w:vAlign w:val="center"/>
          </w:tcPr>
          <w:p w14:paraId="308A3DEE" w14:textId="13AB5ED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Deficiente seguimiento y verificación por parte de la interventoría al cumplimiento de las especificaciones técnicas, planos, estudios, diseños, cantidades y procedimientos previstos para la ejecución de la obra.</w:t>
            </w:r>
          </w:p>
        </w:tc>
        <w:tc>
          <w:tcPr>
            <w:tcW w:w="514" w:type="dxa"/>
            <w:vAlign w:val="center"/>
          </w:tcPr>
          <w:p w14:paraId="4276B3E5" w14:textId="306141A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Aceptación de actividades ejecutadas con deficiencias; generación de reprocesos, mayores costos, afectación de la calidad y posibles controversias contractuales.</w:t>
            </w:r>
          </w:p>
        </w:tc>
        <w:tc>
          <w:tcPr>
            <w:tcW w:w="413" w:type="dxa"/>
            <w:textDirection w:val="btLr"/>
            <w:vAlign w:val="center"/>
          </w:tcPr>
          <w:p w14:paraId="5EE02943" w14:textId="1E2099A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589BDDB5" w14:textId="63B4854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413" w:type="dxa"/>
            <w:textDirection w:val="btLr"/>
            <w:vAlign w:val="center"/>
          </w:tcPr>
          <w:p w14:paraId="6E9557F2" w14:textId="1F6998D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413" w:type="dxa"/>
            <w:textDirection w:val="btLr"/>
            <w:vAlign w:val="center"/>
          </w:tcPr>
          <w:p w14:paraId="725BCE08" w14:textId="31190B6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Extremo</w:t>
            </w:r>
          </w:p>
        </w:tc>
        <w:tc>
          <w:tcPr>
            <w:tcW w:w="411" w:type="dxa"/>
            <w:textDirection w:val="btLr"/>
            <w:vAlign w:val="center"/>
          </w:tcPr>
          <w:p w14:paraId="46FBF122" w14:textId="28D6669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vAlign w:val="center"/>
          </w:tcPr>
          <w:p w14:paraId="4A5E724D" w14:textId="4429E32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Implementar seguimiento técnico permanente, revisión de soportes, visitas de campo, medición de cantidades y registro de hallazgos y correctivos.</w:t>
            </w:r>
          </w:p>
        </w:tc>
        <w:tc>
          <w:tcPr>
            <w:tcW w:w="411" w:type="dxa"/>
            <w:textDirection w:val="btLr"/>
            <w:vAlign w:val="center"/>
          </w:tcPr>
          <w:p w14:paraId="2453E2B8" w14:textId="15FD240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412D7227" w14:textId="2B5B922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07811CAF" w14:textId="7302E72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7F36293B" w14:textId="516B1FE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5BD8BD75" w14:textId="15B3E59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24E9299E" w14:textId="317CAC2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1FEE4C65" w14:textId="16E602A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Acta de inicio</w:t>
            </w:r>
          </w:p>
        </w:tc>
        <w:tc>
          <w:tcPr>
            <w:tcW w:w="567" w:type="dxa"/>
            <w:vAlign w:val="center"/>
          </w:tcPr>
          <w:p w14:paraId="13F588CC" w14:textId="1100A56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Informes de visita, actas, registros fotográficos, mediciones y seguimiento a compromisos</w:t>
            </w:r>
          </w:p>
        </w:tc>
        <w:tc>
          <w:tcPr>
            <w:tcW w:w="567" w:type="dxa"/>
            <w:vAlign w:val="center"/>
          </w:tcPr>
          <w:p w14:paraId="4D8DC63C" w14:textId="60D50C2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Semanal</w:t>
            </w:r>
          </w:p>
        </w:tc>
      </w:tr>
      <w:tr w:rsidR="008735AA" w:rsidRPr="009A1F6F" w14:paraId="7C020497" w14:textId="77777777" w:rsidTr="003726DD">
        <w:trPr>
          <w:cantSplit/>
          <w:trHeight w:val="827"/>
        </w:trPr>
        <w:tc>
          <w:tcPr>
            <w:tcW w:w="555" w:type="dxa"/>
            <w:vAlign w:val="center"/>
          </w:tcPr>
          <w:p w14:paraId="7CA1ABAC" w14:textId="301D019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2</w:t>
            </w:r>
          </w:p>
        </w:tc>
        <w:tc>
          <w:tcPr>
            <w:tcW w:w="409" w:type="dxa"/>
            <w:textDirection w:val="btLr"/>
            <w:vAlign w:val="center"/>
          </w:tcPr>
          <w:p w14:paraId="6143E23D" w14:textId="3623A80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Específico</w:t>
            </w:r>
          </w:p>
        </w:tc>
        <w:tc>
          <w:tcPr>
            <w:tcW w:w="298" w:type="dxa"/>
            <w:textDirection w:val="btLr"/>
            <w:vAlign w:val="center"/>
          </w:tcPr>
          <w:p w14:paraId="044B28A3" w14:textId="104305D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5262ACF6" w14:textId="37CB020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2E92389A" w14:textId="021883F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Operacional</w:t>
            </w:r>
          </w:p>
        </w:tc>
        <w:tc>
          <w:tcPr>
            <w:tcW w:w="709" w:type="dxa"/>
            <w:vAlign w:val="center"/>
          </w:tcPr>
          <w:p w14:paraId="3A92409D" w14:textId="683FD11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Falta de oportunidad en la identificación y comunicación de atrasos frente al cronograma de obra.</w:t>
            </w:r>
          </w:p>
        </w:tc>
        <w:tc>
          <w:tcPr>
            <w:tcW w:w="514" w:type="dxa"/>
            <w:vAlign w:val="center"/>
          </w:tcPr>
          <w:p w14:paraId="17C5AA9E" w14:textId="73453D8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Retrasos acumulados, imposibilidad de adoptar medidas correctivas oportunas y eventual afectación del plazo contractual.</w:t>
            </w:r>
          </w:p>
        </w:tc>
        <w:tc>
          <w:tcPr>
            <w:tcW w:w="413" w:type="dxa"/>
            <w:textDirection w:val="btLr"/>
            <w:vAlign w:val="center"/>
          </w:tcPr>
          <w:p w14:paraId="152F323D" w14:textId="4256BD5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4EA70289" w14:textId="14AA5CC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413" w:type="dxa"/>
            <w:textDirection w:val="btLr"/>
            <w:vAlign w:val="center"/>
          </w:tcPr>
          <w:p w14:paraId="78191A55" w14:textId="66B6955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413" w:type="dxa"/>
            <w:textDirection w:val="btLr"/>
            <w:vAlign w:val="center"/>
          </w:tcPr>
          <w:p w14:paraId="7614238A" w14:textId="058BE9E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7DA45E4A" w14:textId="6399C8D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vAlign w:val="center"/>
          </w:tcPr>
          <w:p w14:paraId="25C23226" w14:textId="1DBBC71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Verificar y actualizar periódicamente el cronograma, identificar ruta crítica, emitir alertas tempranas y hacer seguimiento a los planes de contingencia.</w:t>
            </w:r>
          </w:p>
        </w:tc>
        <w:tc>
          <w:tcPr>
            <w:tcW w:w="411" w:type="dxa"/>
            <w:textDirection w:val="btLr"/>
            <w:vAlign w:val="center"/>
          </w:tcPr>
          <w:p w14:paraId="260A999F" w14:textId="47D17A0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7FB43CFA" w14:textId="4A43FD2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40944951" w14:textId="2D5345A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13CD8411" w14:textId="6EA460B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4E503945" w14:textId="331E99F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76B1F5A3" w14:textId="3805FBD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24296BCC" w14:textId="589B2FC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Acta de inicio</w:t>
            </w:r>
          </w:p>
        </w:tc>
        <w:tc>
          <w:tcPr>
            <w:tcW w:w="567" w:type="dxa"/>
            <w:vAlign w:val="center"/>
          </w:tcPr>
          <w:p w14:paraId="64193511" w14:textId="5485133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Comparación de avance físico programado versus ejecutado y seguimiento a compromisos</w:t>
            </w:r>
          </w:p>
        </w:tc>
        <w:tc>
          <w:tcPr>
            <w:tcW w:w="567" w:type="dxa"/>
            <w:vAlign w:val="center"/>
          </w:tcPr>
          <w:p w14:paraId="3615C3B7" w14:textId="103E7BE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Semanal</w:t>
            </w:r>
          </w:p>
        </w:tc>
      </w:tr>
      <w:tr w:rsidR="008735AA" w:rsidRPr="009A1F6F" w14:paraId="18625BD2" w14:textId="77777777" w:rsidTr="003726DD">
        <w:trPr>
          <w:cantSplit/>
          <w:trHeight w:val="689"/>
        </w:trPr>
        <w:tc>
          <w:tcPr>
            <w:tcW w:w="555" w:type="dxa"/>
            <w:vAlign w:val="center"/>
          </w:tcPr>
          <w:p w14:paraId="0B90C3FA" w14:textId="63D287A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3</w:t>
            </w:r>
          </w:p>
        </w:tc>
        <w:tc>
          <w:tcPr>
            <w:tcW w:w="409" w:type="dxa"/>
            <w:textDirection w:val="btLr"/>
            <w:vAlign w:val="center"/>
          </w:tcPr>
          <w:p w14:paraId="4BBAF29C" w14:textId="10F29A7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Específico</w:t>
            </w:r>
          </w:p>
        </w:tc>
        <w:tc>
          <w:tcPr>
            <w:tcW w:w="298" w:type="dxa"/>
            <w:textDirection w:val="btLr"/>
            <w:vAlign w:val="center"/>
          </w:tcPr>
          <w:p w14:paraId="5DFA2BA1" w14:textId="7643F78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61689AF9" w14:textId="018B0C3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050E3A59" w14:textId="4E5FAAD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Financiero</w:t>
            </w:r>
          </w:p>
        </w:tc>
        <w:tc>
          <w:tcPr>
            <w:tcW w:w="709" w:type="dxa"/>
            <w:vAlign w:val="center"/>
          </w:tcPr>
          <w:p w14:paraId="0DE10D6D" w14:textId="4824D1E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Errores o deficiencias en la verificación de cantidades de obra, actas de pago, amortización de anticipos y soportes financieros.</w:t>
            </w:r>
          </w:p>
        </w:tc>
        <w:tc>
          <w:tcPr>
            <w:tcW w:w="514" w:type="dxa"/>
            <w:vAlign w:val="center"/>
          </w:tcPr>
          <w:p w14:paraId="0DCCBEB4" w14:textId="47950AC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Pagos improcedentes, diferencias en valores reconocidos, afectación de recursos públicos y posibles reclamaciones.</w:t>
            </w:r>
          </w:p>
        </w:tc>
        <w:tc>
          <w:tcPr>
            <w:tcW w:w="413" w:type="dxa"/>
            <w:textDirection w:val="btLr"/>
            <w:vAlign w:val="center"/>
          </w:tcPr>
          <w:p w14:paraId="02BCCA66" w14:textId="3BCAF37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1FAD57B7" w14:textId="73EB1C8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413" w:type="dxa"/>
            <w:textDirection w:val="btLr"/>
            <w:vAlign w:val="center"/>
          </w:tcPr>
          <w:p w14:paraId="580AC4D9" w14:textId="1DB17FD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413" w:type="dxa"/>
            <w:textDirection w:val="btLr"/>
            <w:vAlign w:val="center"/>
          </w:tcPr>
          <w:p w14:paraId="302EA09C" w14:textId="3D833CF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Extremo</w:t>
            </w:r>
          </w:p>
        </w:tc>
        <w:tc>
          <w:tcPr>
            <w:tcW w:w="411" w:type="dxa"/>
            <w:textDirection w:val="btLr"/>
            <w:vAlign w:val="center"/>
          </w:tcPr>
          <w:p w14:paraId="07D44A1B" w14:textId="6EC7B1D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vAlign w:val="center"/>
          </w:tcPr>
          <w:p w14:paraId="762BA195" w14:textId="7DFE6F9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Revisión detallada de actas, memorias de cálculo, soportes de cantidades, facturación, amortizaciones y demás documentos financieros antes de emitir concepto favorable.</w:t>
            </w:r>
          </w:p>
        </w:tc>
        <w:tc>
          <w:tcPr>
            <w:tcW w:w="411" w:type="dxa"/>
            <w:textDirection w:val="btLr"/>
            <w:vAlign w:val="center"/>
          </w:tcPr>
          <w:p w14:paraId="02E2BEAE" w14:textId="250B5EF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4FB9BBE7" w14:textId="4046768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236A6A95" w14:textId="6A3EFD1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4487A28E" w14:textId="0D80AE4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227405EB" w14:textId="1CAABFD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5813C42A" w14:textId="5D8EAA7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09595727" w14:textId="452D9D3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Acta de inicio</w:t>
            </w:r>
          </w:p>
        </w:tc>
        <w:tc>
          <w:tcPr>
            <w:tcW w:w="567" w:type="dxa"/>
            <w:vAlign w:val="center"/>
          </w:tcPr>
          <w:p w14:paraId="4371291E" w14:textId="01F65ED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Revisión de cada acta de pago y conciliación de valores ejecutados y pagados</w:t>
            </w:r>
          </w:p>
        </w:tc>
        <w:tc>
          <w:tcPr>
            <w:tcW w:w="567" w:type="dxa"/>
            <w:vAlign w:val="center"/>
          </w:tcPr>
          <w:p w14:paraId="67433558" w14:textId="63A0451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Mensual y con cada acta</w:t>
            </w:r>
          </w:p>
        </w:tc>
      </w:tr>
      <w:tr w:rsidR="008735AA" w:rsidRPr="009A1F6F" w14:paraId="5495CD7D" w14:textId="77777777" w:rsidTr="003726DD">
        <w:trPr>
          <w:cantSplit/>
          <w:trHeight w:val="841"/>
        </w:trPr>
        <w:tc>
          <w:tcPr>
            <w:tcW w:w="555" w:type="dxa"/>
            <w:vAlign w:val="center"/>
          </w:tcPr>
          <w:p w14:paraId="122F1F1D" w14:textId="1EABA37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4</w:t>
            </w:r>
          </w:p>
        </w:tc>
        <w:tc>
          <w:tcPr>
            <w:tcW w:w="409" w:type="dxa"/>
            <w:textDirection w:val="btLr"/>
            <w:vAlign w:val="center"/>
          </w:tcPr>
          <w:p w14:paraId="34C961D2" w14:textId="461DAE3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Específico</w:t>
            </w:r>
          </w:p>
        </w:tc>
        <w:tc>
          <w:tcPr>
            <w:tcW w:w="298" w:type="dxa"/>
            <w:textDirection w:val="btLr"/>
            <w:vAlign w:val="center"/>
          </w:tcPr>
          <w:p w14:paraId="2CBA774D" w14:textId="287CAC0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087F9FCA" w14:textId="472AC2C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2321C18E" w14:textId="4E8066D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Regulatorio</w:t>
            </w:r>
          </w:p>
        </w:tc>
        <w:tc>
          <w:tcPr>
            <w:tcW w:w="709" w:type="dxa"/>
            <w:vAlign w:val="center"/>
          </w:tcPr>
          <w:p w14:paraId="610B2EC3" w14:textId="1687D3B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Omisión en la verificación del cumplimiento de las obligaciones legales, contractuales, laborales, de seguridad social y de las garantías del contrato de obra.</w:t>
            </w:r>
          </w:p>
        </w:tc>
        <w:tc>
          <w:tcPr>
            <w:tcW w:w="514" w:type="dxa"/>
            <w:vAlign w:val="center"/>
          </w:tcPr>
          <w:p w14:paraId="050DE84D" w14:textId="73D2A33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 sin requisitos habilitantes o legales, exposición de la entidad a contingencias jurídicas y dificultades para hacer efectivas las garantías.</w:t>
            </w:r>
          </w:p>
        </w:tc>
        <w:tc>
          <w:tcPr>
            <w:tcW w:w="413" w:type="dxa"/>
            <w:textDirection w:val="btLr"/>
            <w:vAlign w:val="center"/>
          </w:tcPr>
          <w:p w14:paraId="01959650" w14:textId="72CD7A7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62B42159" w14:textId="4FDFBAF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413" w:type="dxa"/>
            <w:textDirection w:val="btLr"/>
            <w:vAlign w:val="center"/>
          </w:tcPr>
          <w:p w14:paraId="33704C91" w14:textId="55135A5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413" w:type="dxa"/>
            <w:textDirection w:val="btLr"/>
            <w:vAlign w:val="center"/>
          </w:tcPr>
          <w:p w14:paraId="763637EE" w14:textId="627D643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Extremo</w:t>
            </w:r>
          </w:p>
        </w:tc>
        <w:tc>
          <w:tcPr>
            <w:tcW w:w="411" w:type="dxa"/>
            <w:textDirection w:val="btLr"/>
            <w:vAlign w:val="center"/>
          </w:tcPr>
          <w:p w14:paraId="190C9CD3" w14:textId="7F7A7D0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textDirection w:val="btLr"/>
            <w:vAlign w:val="center"/>
          </w:tcPr>
          <w:p w14:paraId="191C4B38" w14:textId="77777777" w:rsidR="008735AA" w:rsidRPr="00AF410B" w:rsidRDefault="008735AA" w:rsidP="008735AA">
            <w:pPr>
              <w:ind w:left="113" w:right="113"/>
              <w:jc w:val="center"/>
              <w:rPr>
                <w:rFonts w:ascii="Gotham" w:eastAsia="Times New Roman" w:hAnsi="Gotham" w:cs="Arial"/>
                <w:color w:val="808080" w:themeColor="background1" w:themeShade="80"/>
                <w:sz w:val="12"/>
                <w:szCs w:val="12"/>
              </w:rPr>
            </w:pPr>
            <w:r>
              <w:rPr>
                <w:sz w:val="15"/>
                <w:szCs w:val="15"/>
              </w:rPr>
              <w:t>Verificar vigencia y suficiencia de garantías, pagos de seguridad social, obligaciones laborales y demás requisitos exigibles, dejando constancia en los informes.</w:t>
            </w:r>
          </w:p>
          <w:p w14:paraId="13E90BC5" w14:textId="7777777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11" w:type="dxa"/>
            <w:textDirection w:val="btLr"/>
            <w:vAlign w:val="center"/>
          </w:tcPr>
          <w:p w14:paraId="6E75321F" w14:textId="6D7E619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2110B9E3" w14:textId="2473755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19B7FF3A" w14:textId="7C69522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42C70BAB" w14:textId="6F81DAA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6917706B" w14:textId="63ADA73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434095C8" w14:textId="17F4902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1FBEFC7D" w14:textId="1C4B9B6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Antes del inicio de la obra</w:t>
            </w:r>
          </w:p>
        </w:tc>
        <w:tc>
          <w:tcPr>
            <w:tcW w:w="567" w:type="dxa"/>
            <w:vAlign w:val="center"/>
          </w:tcPr>
          <w:p w14:paraId="7CE91149" w14:textId="1B94EFA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Lista de chequeo documental y revisión de soportes</w:t>
            </w:r>
          </w:p>
        </w:tc>
        <w:tc>
          <w:tcPr>
            <w:tcW w:w="567" w:type="dxa"/>
            <w:vAlign w:val="center"/>
          </w:tcPr>
          <w:p w14:paraId="14492179" w14:textId="3BBB50A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Mensual</w:t>
            </w:r>
          </w:p>
        </w:tc>
      </w:tr>
      <w:tr w:rsidR="008735AA" w:rsidRPr="009A1F6F" w14:paraId="2243402D" w14:textId="77777777" w:rsidTr="003726DD">
        <w:trPr>
          <w:cantSplit/>
          <w:trHeight w:val="695"/>
        </w:trPr>
        <w:tc>
          <w:tcPr>
            <w:tcW w:w="555" w:type="dxa"/>
            <w:vAlign w:val="center"/>
          </w:tcPr>
          <w:p w14:paraId="34B13C70" w14:textId="39AA8E6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5</w:t>
            </w:r>
          </w:p>
        </w:tc>
        <w:tc>
          <w:tcPr>
            <w:tcW w:w="409" w:type="dxa"/>
            <w:textDirection w:val="btLr"/>
            <w:vAlign w:val="center"/>
          </w:tcPr>
          <w:p w14:paraId="0E686158" w14:textId="7BB130A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Específico</w:t>
            </w:r>
          </w:p>
        </w:tc>
        <w:tc>
          <w:tcPr>
            <w:tcW w:w="298" w:type="dxa"/>
            <w:textDirection w:val="btLr"/>
            <w:vAlign w:val="center"/>
          </w:tcPr>
          <w:p w14:paraId="556B307A" w14:textId="51E026E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0C2FAB6A" w14:textId="2EF58E8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1BCFB4FC" w14:textId="1D68F39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Ambiental</w:t>
            </w:r>
          </w:p>
        </w:tc>
        <w:tc>
          <w:tcPr>
            <w:tcW w:w="709" w:type="dxa"/>
            <w:vAlign w:val="center"/>
          </w:tcPr>
          <w:p w14:paraId="0A5EF939" w14:textId="1C1124B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Seguimiento insuficiente al cumplimiento de las obligaciones y medidas ambientales aplicables a la obra de mantenimiento y rehabilitación de la Casa del Corregidor.</w:t>
            </w:r>
          </w:p>
        </w:tc>
        <w:tc>
          <w:tcPr>
            <w:tcW w:w="514" w:type="dxa"/>
            <w:vAlign w:val="center"/>
          </w:tcPr>
          <w:p w14:paraId="788BB2BB" w14:textId="58B9DCA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Generación de impactos ambientales, requerimientos de autoridades, suspensión de actividades o imposición de medidas administrativas.</w:t>
            </w:r>
          </w:p>
        </w:tc>
        <w:tc>
          <w:tcPr>
            <w:tcW w:w="413" w:type="dxa"/>
            <w:textDirection w:val="btLr"/>
            <w:vAlign w:val="center"/>
          </w:tcPr>
          <w:p w14:paraId="2254A486" w14:textId="6D53465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2438746F" w14:textId="2EBE569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413" w:type="dxa"/>
            <w:textDirection w:val="btLr"/>
            <w:vAlign w:val="center"/>
          </w:tcPr>
          <w:p w14:paraId="24D7924E" w14:textId="570DAB2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413" w:type="dxa"/>
            <w:textDirection w:val="btLr"/>
            <w:vAlign w:val="center"/>
          </w:tcPr>
          <w:p w14:paraId="7D1474DA" w14:textId="426C33D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14D3CA15" w14:textId="4C0D80D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vAlign w:val="center"/>
          </w:tcPr>
          <w:p w14:paraId="1BFC36E9" w14:textId="3D13B73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Verificar la implementación de medidas ambientales, manejo de residuos, RCD, emisiones, ruido y demás obligaciones aplicables, e informar oportunamente desviaciones.</w:t>
            </w:r>
          </w:p>
        </w:tc>
        <w:tc>
          <w:tcPr>
            <w:tcW w:w="411" w:type="dxa"/>
            <w:textDirection w:val="btLr"/>
            <w:vAlign w:val="center"/>
          </w:tcPr>
          <w:p w14:paraId="35D353B9" w14:textId="38691C1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073FBA33" w14:textId="3367670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32D6EFC6" w14:textId="20E8A57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7AB95013" w14:textId="18201D2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3241DE3E" w14:textId="230BE62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23F7B562" w14:textId="1A88E60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70F647AA" w14:textId="10ED19B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Inicio de la ejecución</w:t>
            </w:r>
          </w:p>
        </w:tc>
        <w:tc>
          <w:tcPr>
            <w:tcW w:w="567" w:type="dxa"/>
            <w:vAlign w:val="center"/>
          </w:tcPr>
          <w:p w14:paraId="33284782" w14:textId="730081C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Visitas de seguimiento, listas de chequeo y revisión de soportes ambientales</w:t>
            </w:r>
          </w:p>
        </w:tc>
        <w:tc>
          <w:tcPr>
            <w:tcW w:w="567" w:type="dxa"/>
            <w:vAlign w:val="center"/>
          </w:tcPr>
          <w:p w14:paraId="2B4C1EB8" w14:textId="757EC81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Mensual y cuando se requiera</w:t>
            </w:r>
          </w:p>
        </w:tc>
      </w:tr>
      <w:tr w:rsidR="008735AA" w:rsidRPr="009A1F6F" w14:paraId="6207A853" w14:textId="77777777" w:rsidTr="003726DD">
        <w:trPr>
          <w:cantSplit/>
          <w:trHeight w:val="848"/>
        </w:trPr>
        <w:tc>
          <w:tcPr>
            <w:tcW w:w="555" w:type="dxa"/>
            <w:vAlign w:val="center"/>
          </w:tcPr>
          <w:p w14:paraId="7A6ABC3A" w14:textId="5F25E98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6</w:t>
            </w:r>
          </w:p>
        </w:tc>
        <w:tc>
          <w:tcPr>
            <w:tcW w:w="409" w:type="dxa"/>
            <w:textDirection w:val="btLr"/>
            <w:vAlign w:val="center"/>
          </w:tcPr>
          <w:p w14:paraId="6BC3EF55" w14:textId="57A5154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Específico</w:t>
            </w:r>
          </w:p>
        </w:tc>
        <w:tc>
          <w:tcPr>
            <w:tcW w:w="298" w:type="dxa"/>
            <w:textDirection w:val="btLr"/>
            <w:vAlign w:val="center"/>
          </w:tcPr>
          <w:p w14:paraId="56C1903B" w14:textId="1F40C1F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5AC7071E" w14:textId="5E566E1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2068E204" w14:textId="34CAD1C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Operacional</w:t>
            </w:r>
          </w:p>
        </w:tc>
        <w:tc>
          <w:tcPr>
            <w:tcW w:w="709" w:type="dxa"/>
            <w:vAlign w:val="center"/>
          </w:tcPr>
          <w:p w14:paraId="72B37E4E" w14:textId="1BCFFC3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Fallas en la coordinación entre interventoría, contratista de obra y entidad contratante que ocasionen instrucciones contradictorias o demoras en la toma de decisiones.</w:t>
            </w:r>
          </w:p>
        </w:tc>
        <w:tc>
          <w:tcPr>
            <w:tcW w:w="514" w:type="dxa"/>
            <w:vAlign w:val="center"/>
          </w:tcPr>
          <w:p w14:paraId="6B0161C8" w14:textId="150CAC2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Retrasos, reprocesos, controversias y afectación de la ejecución contractual.</w:t>
            </w:r>
          </w:p>
        </w:tc>
        <w:tc>
          <w:tcPr>
            <w:tcW w:w="413" w:type="dxa"/>
            <w:textDirection w:val="btLr"/>
            <w:vAlign w:val="center"/>
          </w:tcPr>
          <w:p w14:paraId="2F1121C7" w14:textId="2235B8B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3F49AD54" w14:textId="01FB850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413" w:type="dxa"/>
            <w:textDirection w:val="btLr"/>
            <w:vAlign w:val="center"/>
          </w:tcPr>
          <w:p w14:paraId="088B47C9" w14:textId="292ACA1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413" w:type="dxa"/>
            <w:textDirection w:val="btLr"/>
            <w:vAlign w:val="center"/>
          </w:tcPr>
          <w:p w14:paraId="624D9C72" w14:textId="699698F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5677A49E" w14:textId="5176FB5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</w:tcPr>
          <w:p w14:paraId="46F32E1F" w14:textId="5C9540F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Establecer canales formales de comunicación, realizar comités de obra, documentar instrucciones y compromisos y escalar oportunamente asuntos que requieran decisión de la entidad.</w:t>
            </w:r>
          </w:p>
        </w:tc>
        <w:tc>
          <w:tcPr>
            <w:tcW w:w="411" w:type="dxa"/>
            <w:textDirection w:val="btLr"/>
            <w:vAlign w:val="center"/>
          </w:tcPr>
          <w:p w14:paraId="7A3D243D" w14:textId="64EA80C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16A43538" w14:textId="135B107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349A5EF7" w14:textId="279435B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2139F75C" w14:textId="7BDEABE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47D33ECA" w14:textId="28760D7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0E1CB855" w14:textId="53EE955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7ED84C66" w14:textId="02E537E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Acta de inicio</w:t>
            </w:r>
          </w:p>
        </w:tc>
        <w:tc>
          <w:tcPr>
            <w:tcW w:w="567" w:type="dxa"/>
            <w:vAlign w:val="center"/>
          </w:tcPr>
          <w:p w14:paraId="4AF7D5BF" w14:textId="2E9D687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Actas de comité, comunicaciones oficiales y matriz de compromisos</w:t>
            </w:r>
          </w:p>
        </w:tc>
        <w:tc>
          <w:tcPr>
            <w:tcW w:w="567" w:type="dxa"/>
            <w:vAlign w:val="center"/>
          </w:tcPr>
          <w:p w14:paraId="20CFE16C" w14:textId="67BD59C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Semanal</w:t>
            </w:r>
          </w:p>
        </w:tc>
      </w:tr>
      <w:tr w:rsidR="008735AA" w:rsidRPr="009A1F6F" w14:paraId="2B81CCAA" w14:textId="77777777" w:rsidTr="003726DD">
        <w:trPr>
          <w:cantSplit/>
          <w:trHeight w:val="833"/>
        </w:trPr>
        <w:tc>
          <w:tcPr>
            <w:tcW w:w="555" w:type="dxa"/>
            <w:vAlign w:val="center"/>
          </w:tcPr>
          <w:p w14:paraId="18C18AB1" w14:textId="4C7C86E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7</w:t>
            </w:r>
          </w:p>
        </w:tc>
        <w:tc>
          <w:tcPr>
            <w:tcW w:w="409" w:type="dxa"/>
            <w:textDirection w:val="btLr"/>
            <w:vAlign w:val="center"/>
          </w:tcPr>
          <w:p w14:paraId="53F276F9" w14:textId="732DC95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Específico</w:t>
            </w:r>
          </w:p>
        </w:tc>
        <w:tc>
          <w:tcPr>
            <w:tcW w:w="298" w:type="dxa"/>
            <w:textDirection w:val="btLr"/>
            <w:vAlign w:val="center"/>
          </w:tcPr>
          <w:p w14:paraId="17CB2406" w14:textId="125DB8A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6731AD6E" w14:textId="63DDD20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77D73817" w14:textId="4FCFF6A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Operacional</w:t>
            </w:r>
          </w:p>
        </w:tc>
        <w:tc>
          <w:tcPr>
            <w:tcW w:w="709" w:type="dxa"/>
            <w:vAlign w:val="center"/>
          </w:tcPr>
          <w:p w14:paraId="168FB01C" w14:textId="6629E8C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Presentación tardía, incompleta o inconsistente de informes de interventoría y demás productos contractuales.</w:t>
            </w:r>
          </w:p>
        </w:tc>
        <w:tc>
          <w:tcPr>
            <w:tcW w:w="514" w:type="dxa"/>
            <w:vAlign w:val="center"/>
          </w:tcPr>
          <w:p w14:paraId="2163EF6D" w14:textId="70D4110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Dificultad para el seguimiento institucional, retraso en decisiones, pérdida de trazabilidad y eventuales incumplimientos contractuales.</w:t>
            </w:r>
          </w:p>
        </w:tc>
        <w:tc>
          <w:tcPr>
            <w:tcW w:w="413" w:type="dxa"/>
            <w:textDirection w:val="btLr"/>
            <w:vAlign w:val="center"/>
          </w:tcPr>
          <w:p w14:paraId="11E4E67E" w14:textId="129F1C1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156B249A" w14:textId="7D05FF5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413" w:type="dxa"/>
            <w:textDirection w:val="btLr"/>
            <w:vAlign w:val="center"/>
          </w:tcPr>
          <w:p w14:paraId="4A67DD98" w14:textId="6A227E8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413" w:type="dxa"/>
            <w:textDirection w:val="btLr"/>
            <w:vAlign w:val="center"/>
          </w:tcPr>
          <w:p w14:paraId="0DACEC29" w14:textId="485D090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3DEC8F80" w14:textId="3430921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</w:tcPr>
          <w:p w14:paraId="3749FA97" w14:textId="46620EF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Aplicar cronograma de entregables, lista de chequeo y revisión previa de calidad de los informes y soportes.</w:t>
            </w:r>
          </w:p>
        </w:tc>
        <w:tc>
          <w:tcPr>
            <w:tcW w:w="411" w:type="dxa"/>
            <w:textDirection w:val="btLr"/>
            <w:vAlign w:val="center"/>
          </w:tcPr>
          <w:p w14:paraId="2C1F4B92" w14:textId="3AE50EE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47A2FC47" w14:textId="007A2A8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52B4FA45" w14:textId="69BD8E9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03F2180A" w14:textId="2814677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7990EB7B" w14:textId="31D2040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47A6C232" w14:textId="60F1DC3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6374E362" w14:textId="399AB32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Acta de inicio</w:t>
            </w:r>
          </w:p>
        </w:tc>
        <w:tc>
          <w:tcPr>
            <w:tcW w:w="567" w:type="dxa"/>
            <w:vAlign w:val="center"/>
          </w:tcPr>
          <w:p w14:paraId="16442409" w14:textId="7ED7B25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Control de fechas de entrega y revisión de informes por el supervisor</w:t>
            </w:r>
          </w:p>
        </w:tc>
        <w:tc>
          <w:tcPr>
            <w:tcW w:w="567" w:type="dxa"/>
            <w:vAlign w:val="center"/>
          </w:tcPr>
          <w:p w14:paraId="4F27234B" w14:textId="33E17EE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Mensual</w:t>
            </w:r>
          </w:p>
        </w:tc>
      </w:tr>
      <w:tr w:rsidR="008735AA" w:rsidRPr="009A1F6F" w14:paraId="7635BC24" w14:textId="77777777" w:rsidTr="003726DD">
        <w:trPr>
          <w:cantSplit/>
          <w:trHeight w:val="844"/>
        </w:trPr>
        <w:tc>
          <w:tcPr>
            <w:tcW w:w="555" w:type="dxa"/>
            <w:vAlign w:val="center"/>
          </w:tcPr>
          <w:p w14:paraId="5BDE3919" w14:textId="60513CB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8</w:t>
            </w:r>
          </w:p>
        </w:tc>
        <w:tc>
          <w:tcPr>
            <w:tcW w:w="409" w:type="dxa"/>
            <w:textDirection w:val="btLr"/>
            <w:vAlign w:val="center"/>
          </w:tcPr>
          <w:p w14:paraId="77416E5D" w14:textId="3E92D1B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General</w:t>
            </w:r>
          </w:p>
        </w:tc>
        <w:tc>
          <w:tcPr>
            <w:tcW w:w="298" w:type="dxa"/>
            <w:textDirection w:val="btLr"/>
            <w:vAlign w:val="center"/>
          </w:tcPr>
          <w:p w14:paraId="2433D069" w14:textId="3080F68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72CF11E6" w14:textId="7835DB1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Contratación y Ejecución</w:t>
            </w:r>
          </w:p>
        </w:tc>
        <w:tc>
          <w:tcPr>
            <w:tcW w:w="425" w:type="dxa"/>
            <w:textDirection w:val="btLr"/>
            <w:vAlign w:val="center"/>
          </w:tcPr>
          <w:p w14:paraId="0CEEA8E2" w14:textId="45225E8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Regulatorio</w:t>
            </w:r>
          </w:p>
        </w:tc>
        <w:tc>
          <w:tcPr>
            <w:tcW w:w="709" w:type="dxa"/>
            <w:vAlign w:val="center"/>
          </w:tcPr>
          <w:p w14:paraId="3AD19130" w14:textId="6CCE793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Intervención de personal no autorizado o cambios en el equipo mínimo sin la aprobación requerida.</w:t>
            </w:r>
          </w:p>
        </w:tc>
        <w:tc>
          <w:tcPr>
            <w:tcW w:w="514" w:type="dxa"/>
            <w:vAlign w:val="center"/>
          </w:tcPr>
          <w:p w14:paraId="14BBA2ED" w14:textId="480E667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Pérdida de capacidad técnica, incumplimiento de requisitos contractuales y afectación de la calidad de la interventoría.</w:t>
            </w:r>
          </w:p>
        </w:tc>
        <w:tc>
          <w:tcPr>
            <w:tcW w:w="413" w:type="dxa"/>
            <w:textDirection w:val="btLr"/>
            <w:vAlign w:val="center"/>
          </w:tcPr>
          <w:p w14:paraId="7D661252" w14:textId="6B7DB16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4FD9C4C8" w14:textId="500AC16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413" w:type="dxa"/>
            <w:textDirection w:val="btLr"/>
            <w:vAlign w:val="center"/>
          </w:tcPr>
          <w:p w14:paraId="705F0332" w14:textId="47A9C33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413" w:type="dxa"/>
            <w:textDirection w:val="btLr"/>
            <w:vAlign w:val="center"/>
          </w:tcPr>
          <w:p w14:paraId="080A8D81" w14:textId="56B2DD0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17E3368D" w14:textId="26D77E9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vAlign w:val="center"/>
          </w:tcPr>
          <w:p w14:paraId="02B08AE8" w14:textId="342111A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Verificar hojas de vida, perfiles y permanencia del equipo; cualquier cambio deberá someterse a la aprobación prevista contractualmente.</w:t>
            </w:r>
          </w:p>
        </w:tc>
        <w:tc>
          <w:tcPr>
            <w:tcW w:w="411" w:type="dxa"/>
            <w:textDirection w:val="btLr"/>
            <w:vAlign w:val="center"/>
          </w:tcPr>
          <w:p w14:paraId="49CD84ED" w14:textId="73AFB5A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6C715D1A" w14:textId="36D863B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540D9998" w14:textId="267554B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28CA2C78" w14:textId="7E40D5E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6F18BFAC" w14:textId="185A4FA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237E1FA6" w14:textId="5BAE08E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3890E804" w14:textId="3E97E32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Antes del inicio de la ejecución</w:t>
            </w:r>
          </w:p>
        </w:tc>
        <w:tc>
          <w:tcPr>
            <w:tcW w:w="567" w:type="dxa"/>
            <w:vAlign w:val="center"/>
          </w:tcPr>
          <w:p w14:paraId="2A21AA96" w14:textId="63F21E3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Control documental del equipo y verificación en campo</w:t>
            </w:r>
          </w:p>
        </w:tc>
        <w:tc>
          <w:tcPr>
            <w:tcW w:w="567" w:type="dxa"/>
            <w:vAlign w:val="center"/>
          </w:tcPr>
          <w:p w14:paraId="6899FAC1" w14:textId="5A7E160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Mensual</w:t>
            </w:r>
          </w:p>
        </w:tc>
      </w:tr>
      <w:tr w:rsidR="008735AA" w:rsidRPr="009A1F6F" w14:paraId="39B8972D" w14:textId="77777777" w:rsidTr="003726DD">
        <w:trPr>
          <w:cantSplit/>
          <w:trHeight w:val="843"/>
        </w:trPr>
        <w:tc>
          <w:tcPr>
            <w:tcW w:w="555" w:type="dxa"/>
            <w:vAlign w:val="center"/>
          </w:tcPr>
          <w:p w14:paraId="4D1B7980" w14:textId="279313A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9</w:t>
            </w:r>
          </w:p>
        </w:tc>
        <w:tc>
          <w:tcPr>
            <w:tcW w:w="409" w:type="dxa"/>
            <w:textDirection w:val="btLr"/>
            <w:vAlign w:val="center"/>
          </w:tcPr>
          <w:p w14:paraId="3210F792" w14:textId="21837C7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General</w:t>
            </w:r>
          </w:p>
        </w:tc>
        <w:tc>
          <w:tcPr>
            <w:tcW w:w="298" w:type="dxa"/>
            <w:textDirection w:val="btLr"/>
            <w:vAlign w:val="center"/>
          </w:tcPr>
          <w:p w14:paraId="4FF66E3C" w14:textId="5E7E13B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3BEFD79A" w14:textId="5290B61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7B2F06AF" w14:textId="14A726F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Regulatorio</w:t>
            </w:r>
          </w:p>
        </w:tc>
        <w:tc>
          <w:tcPr>
            <w:tcW w:w="709" w:type="dxa"/>
            <w:vAlign w:val="center"/>
          </w:tcPr>
          <w:p w14:paraId="56205C50" w14:textId="321FA93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Conflicto de interés, falta de independencia o actuaciones que comprometan la imparcialidad de la interventoría frente al contratista de obra.</w:t>
            </w:r>
          </w:p>
        </w:tc>
        <w:tc>
          <w:tcPr>
            <w:tcW w:w="514" w:type="dxa"/>
            <w:vAlign w:val="center"/>
          </w:tcPr>
          <w:p w14:paraId="328242E7" w14:textId="03AA7B7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Decisiones sesgadas, aprobación indebida de actividades, afectación de recursos públicos y posibles responsabilidades administrativas, fiscales o disciplinarias.</w:t>
            </w:r>
          </w:p>
        </w:tc>
        <w:tc>
          <w:tcPr>
            <w:tcW w:w="413" w:type="dxa"/>
            <w:textDirection w:val="btLr"/>
            <w:vAlign w:val="center"/>
          </w:tcPr>
          <w:p w14:paraId="4A4D6997" w14:textId="3E4E723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3" w:type="dxa"/>
            <w:textDirection w:val="btLr"/>
            <w:vAlign w:val="center"/>
          </w:tcPr>
          <w:p w14:paraId="16D89F3F" w14:textId="627FC15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413" w:type="dxa"/>
            <w:textDirection w:val="btLr"/>
            <w:vAlign w:val="center"/>
          </w:tcPr>
          <w:p w14:paraId="0F62021D" w14:textId="5A28933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413" w:type="dxa"/>
            <w:textDirection w:val="btLr"/>
            <w:vAlign w:val="center"/>
          </w:tcPr>
          <w:p w14:paraId="3DF7DE4A" w14:textId="61A3E3A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691788DC" w14:textId="6760FBC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vAlign w:val="center"/>
          </w:tcPr>
          <w:p w14:paraId="46EA40CE" w14:textId="0EA8863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Verificar declaraciones y condiciones de independencia, reportar oportunamente cualquier situación sobreviniente y abstenerse de intervenir cuando exista conflicto.</w:t>
            </w:r>
          </w:p>
        </w:tc>
        <w:tc>
          <w:tcPr>
            <w:tcW w:w="411" w:type="dxa"/>
            <w:textDirection w:val="btLr"/>
            <w:vAlign w:val="center"/>
          </w:tcPr>
          <w:p w14:paraId="23C4F35B" w14:textId="7230F1C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55B8BFB3" w14:textId="5AB808F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2B9F2778" w14:textId="613C522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13BA0096" w14:textId="62298AD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61B533BC" w14:textId="6EC176E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7F8EAACE" w14:textId="0EFAAF3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1F3B962D" w14:textId="421FC4A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Suscripción del contrato</w:t>
            </w:r>
          </w:p>
        </w:tc>
        <w:tc>
          <w:tcPr>
            <w:tcW w:w="567" w:type="dxa"/>
            <w:vAlign w:val="center"/>
          </w:tcPr>
          <w:p w14:paraId="4BFD0135" w14:textId="57C7994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Declaraciones, verificaciones y reporte inmediato de conflictos</w:t>
            </w:r>
          </w:p>
        </w:tc>
        <w:tc>
          <w:tcPr>
            <w:tcW w:w="567" w:type="dxa"/>
            <w:vAlign w:val="center"/>
          </w:tcPr>
          <w:p w14:paraId="44242552" w14:textId="1F4F05A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Permanente</w:t>
            </w:r>
          </w:p>
        </w:tc>
      </w:tr>
      <w:tr w:rsidR="008735AA" w:rsidRPr="009A1F6F" w14:paraId="01182F56" w14:textId="77777777" w:rsidTr="003726DD">
        <w:trPr>
          <w:cantSplit/>
          <w:trHeight w:val="840"/>
        </w:trPr>
        <w:tc>
          <w:tcPr>
            <w:tcW w:w="555" w:type="dxa"/>
            <w:vAlign w:val="center"/>
          </w:tcPr>
          <w:p w14:paraId="762DE313" w14:textId="02F5EB4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 w:rsidRPr="009A1F6F"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10</w:t>
            </w:r>
          </w:p>
        </w:tc>
        <w:tc>
          <w:tcPr>
            <w:tcW w:w="409" w:type="dxa"/>
            <w:textDirection w:val="btLr"/>
            <w:vAlign w:val="center"/>
          </w:tcPr>
          <w:p w14:paraId="596D483C" w14:textId="4C4BDE0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General</w:t>
            </w:r>
          </w:p>
        </w:tc>
        <w:tc>
          <w:tcPr>
            <w:tcW w:w="298" w:type="dxa"/>
            <w:textDirection w:val="btLr"/>
            <w:vAlign w:val="center"/>
          </w:tcPr>
          <w:p w14:paraId="50791B35" w14:textId="25C77E0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5115B24B" w14:textId="6B8DAC1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4865D29E" w14:textId="350ECAB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Tecnológico</w:t>
            </w:r>
          </w:p>
        </w:tc>
        <w:tc>
          <w:tcPr>
            <w:tcW w:w="709" w:type="dxa"/>
            <w:vAlign w:val="center"/>
          </w:tcPr>
          <w:p w14:paraId="054DDC68" w14:textId="359832C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Pérdida, alteración o indisponibilidad de información técnica, contractual, financiera o fotográfica generada durante la interventoría.</w:t>
            </w:r>
          </w:p>
        </w:tc>
        <w:tc>
          <w:tcPr>
            <w:tcW w:w="514" w:type="dxa"/>
            <w:vAlign w:val="center"/>
          </w:tcPr>
          <w:p w14:paraId="170D2F91" w14:textId="2AE1D49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Pérdida de trazabilidad, dificultad probatoria, retraso en informes y afectación del control contractual.</w:t>
            </w:r>
          </w:p>
        </w:tc>
        <w:tc>
          <w:tcPr>
            <w:tcW w:w="413" w:type="dxa"/>
            <w:textDirection w:val="btLr"/>
            <w:vAlign w:val="center"/>
          </w:tcPr>
          <w:p w14:paraId="6FE68079" w14:textId="34A570D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3" w:type="dxa"/>
            <w:textDirection w:val="btLr"/>
            <w:vAlign w:val="center"/>
          </w:tcPr>
          <w:p w14:paraId="78DBA800" w14:textId="49E67C4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413" w:type="dxa"/>
            <w:textDirection w:val="btLr"/>
            <w:vAlign w:val="center"/>
          </w:tcPr>
          <w:p w14:paraId="1DC9068E" w14:textId="2A39EAD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413" w:type="dxa"/>
            <w:textDirection w:val="btLr"/>
            <w:vAlign w:val="center"/>
          </w:tcPr>
          <w:p w14:paraId="440D477C" w14:textId="0AF3CF9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4C7C27FA" w14:textId="466EB8C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vAlign w:val="center"/>
          </w:tcPr>
          <w:p w14:paraId="52168A0B" w14:textId="20B29E1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Implementar copias de seguridad, organización documental, control de versiones y almacenamiento seguro de la información.</w:t>
            </w:r>
          </w:p>
        </w:tc>
        <w:tc>
          <w:tcPr>
            <w:tcW w:w="411" w:type="dxa"/>
            <w:textDirection w:val="btLr"/>
            <w:vAlign w:val="center"/>
          </w:tcPr>
          <w:p w14:paraId="45BABB3C" w14:textId="7F682B0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27ADD493" w14:textId="5A48893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52C0D4D5" w14:textId="2BC591D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4AB1C984" w14:textId="5578FD8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218CBA80" w14:textId="1DA24F9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2EDB8968" w14:textId="76D4859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37332A81" w14:textId="52159FA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Acta de inicio</w:t>
            </w:r>
          </w:p>
        </w:tc>
        <w:tc>
          <w:tcPr>
            <w:tcW w:w="567" w:type="dxa"/>
            <w:vAlign w:val="center"/>
          </w:tcPr>
          <w:p w14:paraId="40F27AE5" w14:textId="229A097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Verificación de archivo y respaldo de información</w:t>
            </w:r>
          </w:p>
        </w:tc>
        <w:tc>
          <w:tcPr>
            <w:tcW w:w="567" w:type="dxa"/>
            <w:vAlign w:val="center"/>
          </w:tcPr>
          <w:p w14:paraId="3161697A" w14:textId="0A698DC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Mensual</w:t>
            </w:r>
          </w:p>
        </w:tc>
      </w:tr>
      <w:tr w:rsidR="008735AA" w:rsidRPr="009A1F6F" w14:paraId="6359D67D" w14:textId="77777777" w:rsidTr="003726DD">
        <w:trPr>
          <w:cantSplit/>
          <w:trHeight w:val="840"/>
        </w:trPr>
        <w:tc>
          <w:tcPr>
            <w:tcW w:w="555" w:type="dxa"/>
            <w:vAlign w:val="center"/>
          </w:tcPr>
          <w:p w14:paraId="2F3AAB9C" w14:textId="2645782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11</w:t>
            </w:r>
          </w:p>
        </w:tc>
        <w:tc>
          <w:tcPr>
            <w:tcW w:w="409" w:type="dxa"/>
            <w:textDirection w:val="btLr"/>
            <w:vAlign w:val="center"/>
          </w:tcPr>
          <w:p w14:paraId="78D64D85" w14:textId="15911D0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Específico</w:t>
            </w:r>
          </w:p>
        </w:tc>
        <w:tc>
          <w:tcPr>
            <w:tcW w:w="298" w:type="dxa"/>
            <w:textDirection w:val="btLr"/>
            <w:vAlign w:val="center"/>
          </w:tcPr>
          <w:p w14:paraId="5068DCF4" w14:textId="713A492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61F15D5F" w14:textId="13838D5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0397F276" w14:textId="38D2520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Operacional</w:t>
            </w:r>
          </w:p>
        </w:tc>
        <w:tc>
          <w:tcPr>
            <w:tcW w:w="709" w:type="dxa"/>
            <w:vAlign w:val="center"/>
          </w:tcPr>
          <w:p w14:paraId="773D5063" w14:textId="0E7178B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Aprobación o autorización por la interventoría de mayores cantidades, actividades no previstas, modificaciones o cambios de alcance sin el trámite y autorización contractual correspondiente.</w:t>
            </w:r>
          </w:p>
        </w:tc>
        <w:tc>
          <w:tcPr>
            <w:tcW w:w="514" w:type="dxa"/>
            <w:vAlign w:val="center"/>
          </w:tcPr>
          <w:p w14:paraId="0641D6A9" w14:textId="3231DC4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Reconocimiento de obligaciones no autorizadas, mayores costos, controversias y posibles responsabilidades de los intervinientes.</w:t>
            </w:r>
          </w:p>
        </w:tc>
        <w:tc>
          <w:tcPr>
            <w:tcW w:w="413" w:type="dxa"/>
            <w:textDirection w:val="btLr"/>
            <w:vAlign w:val="center"/>
          </w:tcPr>
          <w:p w14:paraId="26D4CC11" w14:textId="3DDB6B2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4CA56445" w14:textId="25AB74B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413" w:type="dxa"/>
            <w:textDirection w:val="btLr"/>
            <w:vAlign w:val="center"/>
          </w:tcPr>
          <w:p w14:paraId="00047879" w14:textId="3DA9626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413" w:type="dxa"/>
            <w:textDirection w:val="btLr"/>
            <w:vAlign w:val="center"/>
          </w:tcPr>
          <w:p w14:paraId="468E5F6C" w14:textId="262FEB2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Extremo</w:t>
            </w:r>
          </w:p>
        </w:tc>
        <w:tc>
          <w:tcPr>
            <w:tcW w:w="411" w:type="dxa"/>
            <w:textDirection w:val="btLr"/>
            <w:vAlign w:val="center"/>
          </w:tcPr>
          <w:p w14:paraId="5EEF852E" w14:textId="175DB8D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vAlign w:val="center"/>
          </w:tcPr>
          <w:p w14:paraId="25D52056" w14:textId="018929B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Aplicar control estricto de cambios; ningún mayor valor, actividad no prevista o modificación deberá ejecutarse sin las autorizaciones y formalidades contractuales correspondientes.</w:t>
            </w:r>
          </w:p>
        </w:tc>
        <w:tc>
          <w:tcPr>
            <w:tcW w:w="411" w:type="dxa"/>
            <w:textDirection w:val="btLr"/>
            <w:vAlign w:val="center"/>
          </w:tcPr>
          <w:p w14:paraId="7C4648EC" w14:textId="0611EC8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2F688317" w14:textId="78ABE6D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5779DED9" w14:textId="75C3856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79670E55" w14:textId="68E0A88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019DDB7A" w14:textId="0DAE88E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1FF98FE5" w14:textId="7BC7E14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4411FCFD" w14:textId="3E1A8AA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Acta de inicio</w:t>
            </w:r>
          </w:p>
        </w:tc>
        <w:tc>
          <w:tcPr>
            <w:tcW w:w="567" w:type="dxa"/>
            <w:vAlign w:val="center"/>
          </w:tcPr>
          <w:p w14:paraId="01234F1E" w14:textId="1B46207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Revisión de solicitudes de modificación y trazabilidad de autorizaciones</w:t>
            </w:r>
          </w:p>
        </w:tc>
        <w:tc>
          <w:tcPr>
            <w:tcW w:w="567" w:type="dxa"/>
            <w:vAlign w:val="center"/>
          </w:tcPr>
          <w:p w14:paraId="429EDB8F" w14:textId="6C58D32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Cada vez que se presente una solicitud</w:t>
            </w:r>
          </w:p>
        </w:tc>
      </w:tr>
      <w:tr w:rsidR="008735AA" w:rsidRPr="009A1F6F" w14:paraId="63EA0103" w14:textId="77777777" w:rsidTr="003726DD">
        <w:trPr>
          <w:cantSplit/>
          <w:trHeight w:val="836"/>
        </w:trPr>
        <w:tc>
          <w:tcPr>
            <w:tcW w:w="555" w:type="dxa"/>
            <w:vAlign w:val="center"/>
          </w:tcPr>
          <w:p w14:paraId="0EB7D41D" w14:textId="6E70812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12</w:t>
            </w:r>
          </w:p>
        </w:tc>
        <w:tc>
          <w:tcPr>
            <w:tcW w:w="409" w:type="dxa"/>
            <w:textDirection w:val="btLr"/>
            <w:vAlign w:val="center"/>
          </w:tcPr>
          <w:p w14:paraId="3D51152E" w14:textId="7B13DD7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Específico</w:t>
            </w:r>
          </w:p>
        </w:tc>
        <w:tc>
          <w:tcPr>
            <w:tcW w:w="298" w:type="dxa"/>
            <w:textDirection w:val="btLr"/>
            <w:vAlign w:val="center"/>
          </w:tcPr>
          <w:p w14:paraId="6AA66BD6" w14:textId="6416288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0D83E0B0" w14:textId="77A1569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174F81A7" w14:textId="0384CC3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Operacional</w:t>
            </w:r>
          </w:p>
        </w:tc>
        <w:tc>
          <w:tcPr>
            <w:tcW w:w="709" w:type="dxa"/>
            <w:vAlign w:val="center"/>
          </w:tcPr>
          <w:p w14:paraId="602DA29B" w14:textId="26A9F33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Falta de detección oportuna de incumplimientos del contratista de obra y ausencia de requerimientos o alertas formales.</w:t>
            </w:r>
          </w:p>
        </w:tc>
        <w:tc>
          <w:tcPr>
            <w:tcW w:w="514" w:type="dxa"/>
            <w:vAlign w:val="center"/>
          </w:tcPr>
          <w:p w14:paraId="51C40453" w14:textId="60E4295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Agravamiento del incumplimiento, pérdida de oportunidad para adoptar medidas contractuales y afectación de plazo, calidad o recursos.</w:t>
            </w:r>
          </w:p>
        </w:tc>
        <w:tc>
          <w:tcPr>
            <w:tcW w:w="413" w:type="dxa"/>
            <w:textDirection w:val="btLr"/>
            <w:vAlign w:val="center"/>
          </w:tcPr>
          <w:p w14:paraId="67E6D332" w14:textId="2C120C4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1D410659" w14:textId="4B6EB3D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413" w:type="dxa"/>
            <w:textDirection w:val="btLr"/>
            <w:vAlign w:val="center"/>
          </w:tcPr>
          <w:p w14:paraId="629D4E5C" w14:textId="70F574E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413" w:type="dxa"/>
            <w:textDirection w:val="btLr"/>
            <w:vAlign w:val="center"/>
          </w:tcPr>
          <w:p w14:paraId="47D40AF2" w14:textId="139388A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Extremo</w:t>
            </w:r>
          </w:p>
        </w:tc>
        <w:tc>
          <w:tcPr>
            <w:tcW w:w="411" w:type="dxa"/>
            <w:textDirection w:val="btLr"/>
            <w:vAlign w:val="center"/>
          </w:tcPr>
          <w:p w14:paraId="2CB4B27E" w14:textId="1DEF5A4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vAlign w:val="center"/>
          </w:tcPr>
          <w:p w14:paraId="2B3057AD" w14:textId="0267DC5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Realizar seguimiento mediante indicadores de avance y cumplimiento, documentar hallazgos y emitir requerimientos y alertas al supervisor y a la entidad.</w:t>
            </w:r>
          </w:p>
        </w:tc>
        <w:tc>
          <w:tcPr>
            <w:tcW w:w="411" w:type="dxa"/>
            <w:textDirection w:val="btLr"/>
            <w:vAlign w:val="center"/>
          </w:tcPr>
          <w:p w14:paraId="78A061C2" w14:textId="657CE16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3BD34E7B" w14:textId="02E0FB0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34769A07" w14:textId="0C0BF42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44FFD41C" w14:textId="41A201C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257920A6" w14:textId="7F2B84C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32E6380D" w14:textId="4390BDA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22C770FA" w14:textId="77777777" w:rsidR="008735AA" w:rsidRPr="00AF410B" w:rsidRDefault="008735AA" w:rsidP="008735AA">
            <w:pPr>
              <w:jc w:val="center"/>
              <w:rPr>
                <w:rFonts w:ascii="Gotham" w:eastAsia="Times New Roman" w:hAnsi="Gotham" w:cs="Arial"/>
                <w:color w:val="808080" w:themeColor="background1" w:themeShade="80"/>
                <w:sz w:val="14"/>
                <w:szCs w:val="14"/>
              </w:rPr>
            </w:pPr>
            <w:r>
              <w:rPr>
                <w:sz w:val="15"/>
                <w:szCs w:val="15"/>
              </w:rPr>
              <w:t>Acta de inicio</w:t>
            </w:r>
          </w:p>
          <w:p w14:paraId="450129F5" w14:textId="5845F61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 w:rsidRPr="00AF410B">
              <w:rPr>
                <w:rFonts w:ascii="Gotham" w:eastAsia="Times New Roman" w:hAnsi="Gotham" w:cs="Arial"/>
                <w:color w:val="808080" w:themeColor="background1" w:themeShade="80"/>
                <w:sz w:val="14"/>
                <w:szCs w:val="14"/>
              </w:rPr>
              <w:t>CDP</w:t>
            </w:r>
          </w:p>
        </w:tc>
        <w:tc>
          <w:tcPr>
            <w:tcW w:w="567" w:type="dxa"/>
            <w:vAlign w:val="center"/>
          </w:tcPr>
          <w:p w14:paraId="58B370AC" w14:textId="0EFED74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Matriz de seguimiento de obligaciones y control de requerimientos</w:t>
            </w:r>
          </w:p>
        </w:tc>
        <w:tc>
          <w:tcPr>
            <w:tcW w:w="567" w:type="dxa"/>
            <w:vAlign w:val="center"/>
          </w:tcPr>
          <w:p w14:paraId="76F65A10" w14:textId="619683F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Semanal</w:t>
            </w:r>
          </w:p>
        </w:tc>
      </w:tr>
      <w:tr w:rsidR="008735AA" w:rsidRPr="009A1F6F" w14:paraId="47887730" w14:textId="77777777" w:rsidTr="003726DD">
        <w:trPr>
          <w:cantSplit/>
          <w:trHeight w:val="991"/>
        </w:trPr>
        <w:tc>
          <w:tcPr>
            <w:tcW w:w="555" w:type="dxa"/>
            <w:vAlign w:val="center"/>
          </w:tcPr>
          <w:p w14:paraId="6F7CF73B" w14:textId="45DA1E1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13</w:t>
            </w:r>
          </w:p>
        </w:tc>
        <w:tc>
          <w:tcPr>
            <w:tcW w:w="409" w:type="dxa"/>
            <w:textDirection w:val="btLr"/>
            <w:vAlign w:val="center"/>
          </w:tcPr>
          <w:p w14:paraId="28257365" w14:textId="4423764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General</w:t>
            </w:r>
          </w:p>
        </w:tc>
        <w:tc>
          <w:tcPr>
            <w:tcW w:w="298" w:type="dxa"/>
            <w:textDirection w:val="btLr"/>
            <w:vAlign w:val="center"/>
          </w:tcPr>
          <w:p w14:paraId="3FC89EF7" w14:textId="411C98B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Externo</w:t>
            </w:r>
          </w:p>
        </w:tc>
        <w:tc>
          <w:tcPr>
            <w:tcW w:w="426" w:type="dxa"/>
            <w:textDirection w:val="btLr"/>
            <w:vAlign w:val="center"/>
          </w:tcPr>
          <w:p w14:paraId="0E874931" w14:textId="189ADAC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770FA002" w14:textId="07C8EA9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De la naturaleza</w:t>
            </w:r>
          </w:p>
        </w:tc>
        <w:tc>
          <w:tcPr>
            <w:tcW w:w="709" w:type="dxa"/>
            <w:vAlign w:val="center"/>
          </w:tcPr>
          <w:p w14:paraId="2D7A6A4F" w14:textId="66521A4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Ocurrencia de eventos de fuerza mayor o caso fortuito que afecten temporalmente las actividades de obra y las labores de interventoría.</w:t>
            </w:r>
          </w:p>
        </w:tc>
        <w:tc>
          <w:tcPr>
            <w:tcW w:w="514" w:type="dxa"/>
            <w:vAlign w:val="center"/>
          </w:tcPr>
          <w:p w14:paraId="4C4D1CA9" w14:textId="76C838A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Suspensión o alteración temporal de actividades, afectación del cronograma y necesidad de adoptar medidas de contingencia.</w:t>
            </w:r>
          </w:p>
        </w:tc>
        <w:tc>
          <w:tcPr>
            <w:tcW w:w="413" w:type="dxa"/>
            <w:textDirection w:val="btLr"/>
            <w:vAlign w:val="center"/>
          </w:tcPr>
          <w:p w14:paraId="45514F91" w14:textId="7A31D3A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5B665527" w14:textId="6491930B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413" w:type="dxa"/>
            <w:textDirection w:val="btLr"/>
            <w:vAlign w:val="center"/>
          </w:tcPr>
          <w:p w14:paraId="7FDD8D16" w14:textId="3FC3040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413" w:type="dxa"/>
            <w:textDirection w:val="btLr"/>
            <w:vAlign w:val="center"/>
          </w:tcPr>
          <w:p w14:paraId="717A6F9D" w14:textId="377F7EF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0118C629" w14:textId="31371A4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Entidad Estatal</w:t>
            </w:r>
          </w:p>
        </w:tc>
        <w:tc>
          <w:tcPr>
            <w:tcW w:w="484" w:type="dxa"/>
            <w:vAlign w:val="center"/>
          </w:tcPr>
          <w:p w14:paraId="2E76CA91" w14:textId="29F71CD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Activar mecanismos de contingencia, documentar el evento, evaluar sus efectos y tramitar las decisiones contractuales que correspondan.</w:t>
            </w:r>
          </w:p>
        </w:tc>
        <w:tc>
          <w:tcPr>
            <w:tcW w:w="411" w:type="dxa"/>
            <w:textDirection w:val="btLr"/>
            <w:vAlign w:val="center"/>
          </w:tcPr>
          <w:p w14:paraId="1E45F4F2" w14:textId="081AF75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1" w:type="dxa"/>
            <w:textDirection w:val="btLr"/>
            <w:vAlign w:val="center"/>
          </w:tcPr>
          <w:p w14:paraId="7CD2A5D7" w14:textId="0D8EBEA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1" w:type="dxa"/>
            <w:textDirection w:val="btLr"/>
            <w:vAlign w:val="center"/>
          </w:tcPr>
          <w:p w14:paraId="38311AF6" w14:textId="38342F6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412" w:type="dxa"/>
            <w:textDirection w:val="btLr"/>
            <w:vAlign w:val="center"/>
          </w:tcPr>
          <w:p w14:paraId="4EE4162D" w14:textId="450A96F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1F3388C7" w14:textId="424E962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Entidad Estatal</w:t>
            </w:r>
          </w:p>
        </w:tc>
        <w:tc>
          <w:tcPr>
            <w:tcW w:w="553" w:type="dxa"/>
            <w:textDirection w:val="btLr"/>
            <w:vAlign w:val="center"/>
          </w:tcPr>
          <w:p w14:paraId="1712F843" w14:textId="5BE39C9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Cuando ocurra el evento</w:t>
            </w:r>
          </w:p>
        </w:tc>
        <w:tc>
          <w:tcPr>
            <w:tcW w:w="567" w:type="dxa"/>
            <w:vAlign w:val="center"/>
          </w:tcPr>
          <w:p w14:paraId="4DCADE22" w14:textId="45FAB30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Superada la contingencia</w:t>
            </w:r>
          </w:p>
        </w:tc>
        <w:tc>
          <w:tcPr>
            <w:tcW w:w="567" w:type="dxa"/>
            <w:vAlign w:val="center"/>
          </w:tcPr>
          <w:p w14:paraId="7AB8963D" w14:textId="3DB2140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Inmediato y durante la contingencia</w:t>
            </w:r>
          </w:p>
        </w:tc>
        <w:tc>
          <w:tcPr>
            <w:tcW w:w="567" w:type="dxa"/>
            <w:vAlign w:val="center"/>
          </w:tcPr>
          <w:p w14:paraId="1668A4D7" w14:textId="73B6B17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 w:rsidRPr="00AF410B">
              <w:rPr>
                <w:rFonts w:ascii="Gotham" w:eastAsia="Times New Roman" w:hAnsi="Gotham" w:cs="Arial"/>
                <w:color w:val="808080" w:themeColor="background1" w:themeShade="80"/>
                <w:sz w:val="14"/>
                <w:szCs w:val="14"/>
              </w:rPr>
              <w:t>N/A</w:t>
            </w:r>
          </w:p>
        </w:tc>
      </w:tr>
      <w:tr w:rsidR="008735AA" w:rsidRPr="009A1F6F" w14:paraId="51C6BB5F" w14:textId="77777777" w:rsidTr="003726DD">
        <w:trPr>
          <w:cantSplit/>
          <w:trHeight w:val="1119"/>
        </w:trPr>
        <w:tc>
          <w:tcPr>
            <w:tcW w:w="555" w:type="dxa"/>
            <w:vAlign w:val="center"/>
          </w:tcPr>
          <w:p w14:paraId="5D5818AB" w14:textId="4233554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14</w:t>
            </w:r>
          </w:p>
        </w:tc>
        <w:tc>
          <w:tcPr>
            <w:tcW w:w="409" w:type="dxa"/>
            <w:textDirection w:val="btLr"/>
            <w:vAlign w:val="center"/>
          </w:tcPr>
          <w:p w14:paraId="17B73A94" w14:textId="1F7DFC4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General</w:t>
            </w:r>
          </w:p>
        </w:tc>
        <w:tc>
          <w:tcPr>
            <w:tcW w:w="298" w:type="dxa"/>
            <w:textDirection w:val="btLr"/>
            <w:vAlign w:val="center"/>
          </w:tcPr>
          <w:p w14:paraId="6B4F0D2A" w14:textId="011C1CC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Externo</w:t>
            </w:r>
          </w:p>
        </w:tc>
        <w:tc>
          <w:tcPr>
            <w:tcW w:w="426" w:type="dxa"/>
            <w:textDirection w:val="btLr"/>
            <w:vAlign w:val="center"/>
          </w:tcPr>
          <w:p w14:paraId="52B8F673" w14:textId="41DCE0A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1CD36CBA" w14:textId="51A31DD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Social o político</w:t>
            </w:r>
          </w:p>
        </w:tc>
        <w:tc>
          <w:tcPr>
            <w:tcW w:w="709" w:type="dxa"/>
            <w:vAlign w:val="center"/>
          </w:tcPr>
          <w:p w14:paraId="75FED1F7" w14:textId="42C2540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Alteraciones del orden público, restricciones de acceso o situaciones sociales que impidan temporalmente la ejecución de la obra o las visitas de interventoría.</w:t>
            </w:r>
          </w:p>
        </w:tc>
        <w:tc>
          <w:tcPr>
            <w:tcW w:w="514" w:type="dxa"/>
            <w:vAlign w:val="center"/>
          </w:tcPr>
          <w:p w14:paraId="4BC9EBFD" w14:textId="341D924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Suspensión o retraso de actividades, imposibilidad de realizar verificaciones en campo y afectación del cronograma.</w:t>
            </w:r>
          </w:p>
        </w:tc>
        <w:tc>
          <w:tcPr>
            <w:tcW w:w="413" w:type="dxa"/>
            <w:textDirection w:val="btLr"/>
            <w:vAlign w:val="center"/>
          </w:tcPr>
          <w:p w14:paraId="1C6F1B1C" w14:textId="6D81F83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6D6FBE9C" w14:textId="2E1D812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413" w:type="dxa"/>
            <w:textDirection w:val="btLr"/>
            <w:vAlign w:val="center"/>
          </w:tcPr>
          <w:p w14:paraId="72F064C6" w14:textId="3CF056D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413" w:type="dxa"/>
            <w:textDirection w:val="btLr"/>
            <w:vAlign w:val="center"/>
          </w:tcPr>
          <w:p w14:paraId="0B56F4BF" w14:textId="6B3F326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21F7FDC2" w14:textId="727D157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Entidad Estatal</w:t>
            </w:r>
          </w:p>
        </w:tc>
        <w:tc>
          <w:tcPr>
            <w:tcW w:w="484" w:type="dxa"/>
            <w:vAlign w:val="center"/>
          </w:tcPr>
          <w:p w14:paraId="41CEC20F" w14:textId="43AC9EA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Coordinar con las autoridades competentes, adoptar medidas de seguridad, documentar restricciones y ajustar el seguimiento de acuerdo con las decisiones contractuales.</w:t>
            </w:r>
          </w:p>
        </w:tc>
        <w:tc>
          <w:tcPr>
            <w:tcW w:w="411" w:type="dxa"/>
            <w:textDirection w:val="btLr"/>
            <w:vAlign w:val="center"/>
          </w:tcPr>
          <w:p w14:paraId="33F79756" w14:textId="504EC68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1" w:type="dxa"/>
            <w:textDirection w:val="btLr"/>
            <w:vAlign w:val="center"/>
          </w:tcPr>
          <w:p w14:paraId="3C758892" w14:textId="792317C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1" w:type="dxa"/>
            <w:textDirection w:val="btLr"/>
            <w:vAlign w:val="center"/>
          </w:tcPr>
          <w:p w14:paraId="04052A13" w14:textId="525465B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412" w:type="dxa"/>
            <w:textDirection w:val="btLr"/>
            <w:vAlign w:val="center"/>
          </w:tcPr>
          <w:p w14:paraId="552BD6FE" w14:textId="0ACE11E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Medio</w:t>
            </w:r>
          </w:p>
        </w:tc>
        <w:tc>
          <w:tcPr>
            <w:tcW w:w="411" w:type="dxa"/>
            <w:textDirection w:val="btLr"/>
            <w:vAlign w:val="center"/>
          </w:tcPr>
          <w:p w14:paraId="0DE3C20B" w14:textId="1E91227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Entidad Estatal</w:t>
            </w:r>
          </w:p>
        </w:tc>
        <w:tc>
          <w:tcPr>
            <w:tcW w:w="553" w:type="dxa"/>
            <w:textDirection w:val="btLr"/>
            <w:vAlign w:val="center"/>
          </w:tcPr>
          <w:p w14:paraId="7597C575" w14:textId="40E3B90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Cuando se presente la situación</w:t>
            </w:r>
          </w:p>
        </w:tc>
        <w:tc>
          <w:tcPr>
            <w:tcW w:w="567" w:type="dxa"/>
            <w:vAlign w:val="center"/>
          </w:tcPr>
          <w:p w14:paraId="5A7F12D0" w14:textId="7B3ED354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Superada la situación</w:t>
            </w:r>
          </w:p>
        </w:tc>
        <w:tc>
          <w:tcPr>
            <w:tcW w:w="567" w:type="dxa"/>
            <w:vAlign w:val="center"/>
          </w:tcPr>
          <w:p w14:paraId="58019266" w14:textId="343E32C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Durante la contingencia</w:t>
            </w:r>
          </w:p>
        </w:tc>
        <w:tc>
          <w:tcPr>
            <w:tcW w:w="567" w:type="dxa"/>
            <w:vAlign w:val="center"/>
          </w:tcPr>
          <w:p w14:paraId="4F5A2EEB" w14:textId="512EE07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 w:rsidRPr="00AF410B">
              <w:rPr>
                <w:rFonts w:ascii="Gotham" w:eastAsia="Times New Roman" w:hAnsi="Gotham" w:cs="Arial"/>
                <w:color w:val="808080" w:themeColor="background1" w:themeShade="80"/>
                <w:sz w:val="14"/>
                <w:szCs w:val="14"/>
              </w:rPr>
              <w:t>Mensual</w:t>
            </w:r>
          </w:p>
        </w:tc>
      </w:tr>
      <w:tr w:rsidR="008735AA" w:rsidRPr="009A1F6F" w14:paraId="46F37BB7" w14:textId="77777777" w:rsidTr="003726DD">
        <w:trPr>
          <w:cantSplit/>
          <w:trHeight w:val="712"/>
        </w:trPr>
        <w:tc>
          <w:tcPr>
            <w:tcW w:w="555" w:type="dxa"/>
            <w:vAlign w:val="center"/>
          </w:tcPr>
          <w:p w14:paraId="5FA507CA" w14:textId="2CCB19F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15</w:t>
            </w:r>
          </w:p>
        </w:tc>
        <w:tc>
          <w:tcPr>
            <w:tcW w:w="409" w:type="dxa"/>
            <w:textDirection w:val="btLr"/>
            <w:vAlign w:val="center"/>
          </w:tcPr>
          <w:p w14:paraId="5928B22A" w14:textId="3F44124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General</w:t>
            </w:r>
          </w:p>
        </w:tc>
        <w:tc>
          <w:tcPr>
            <w:tcW w:w="298" w:type="dxa"/>
            <w:textDirection w:val="btLr"/>
            <w:vAlign w:val="center"/>
          </w:tcPr>
          <w:p w14:paraId="0947D0AD" w14:textId="2E896FF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Externo</w:t>
            </w:r>
          </w:p>
        </w:tc>
        <w:tc>
          <w:tcPr>
            <w:tcW w:w="426" w:type="dxa"/>
            <w:textDirection w:val="btLr"/>
            <w:vAlign w:val="center"/>
          </w:tcPr>
          <w:p w14:paraId="231D210A" w14:textId="79BBA8C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2F894C35" w14:textId="2F46A99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Financiero</w:t>
            </w:r>
          </w:p>
        </w:tc>
        <w:tc>
          <w:tcPr>
            <w:tcW w:w="709" w:type="dxa"/>
            <w:vAlign w:val="center"/>
          </w:tcPr>
          <w:p w14:paraId="413D6359" w14:textId="0E66562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Demora en el pago de los honorarios de la interventoría por causas imputables a trámites internos de la entidad, una vez cumplidos los requisitos contractuales.</w:t>
            </w:r>
          </w:p>
        </w:tc>
        <w:tc>
          <w:tcPr>
            <w:tcW w:w="514" w:type="dxa"/>
            <w:vAlign w:val="center"/>
          </w:tcPr>
          <w:p w14:paraId="6B191BDB" w14:textId="0704DC7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Afectación del flujo de caja del interventor y eventual retraso en obligaciones asociadas a la prestación del servicio.</w:t>
            </w:r>
          </w:p>
        </w:tc>
        <w:tc>
          <w:tcPr>
            <w:tcW w:w="413" w:type="dxa"/>
            <w:textDirection w:val="btLr"/>
            <w:vAlign w:val="center"/>
          </w:tcPr>
          <w:p w14:paraId="3D4E882F" w14:textId="608B363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08CB5502" w14:textId="57ACE76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413" w:type="dxa"/>
            <w:textDirection w:val="btLr"/>
            <w:vAlign w:val="center"/>
          </w:tcPr>
          <w:p w14:paraId="7B88F0B6" w14:textId="1F353B9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413" w:type="dxa"/>
            <w:textDirection w:val="btLr"/>
            <w:vAlign w:val="center"/>
          </w:tcPr>
          <w:p w14:paraId="4F875ECB" w14:textId="583B26E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174C6226" w14:textId="704F739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Entidad Estatal</w:t>
            </w:r>
          </w:p>
        </w:tc>
        <w:tc>
          <w:tcPr>
            <w:tcW w:w="484" w:type="dxa"/>
            <w:vAlign w:val="center"/>
          </w:tcPr>
          <w:p w14:paraId="685DFB75" w14:textId="3311FFE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Implementar seguimiento y gestión oportuna de cuentas, soportes, certificaciones y trámites presupuestales para reducir tiempos de pago.</w:t>
            </w:r>
          </w:p>
        </w:tc>
        <w:tc>
          <w:tcPr>
            <w:tcW w:w="411" w:type="dxa"/>
            <w:textDirection w:val="btLr"/>
            <w:vAlign w:val="center"/>
          </w:tcPr>
          <w:p w14:paraId="7884A56C" w14:textId="54934CF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13CB0BFC" w14:textId="31FC3F8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6F977DD0" w14:textId="351CEBF0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21C28867" w14:textId="3194393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3EF7AA5D" w14:textId="1E64DE4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No</w:t>
            </w:r>
          </w:p>
        </w:tc>
        <w:tc>
          <w:tcPr>
            <w:tcW w:w="553" w:type="dxa"/>
            <w:textDirection w:val="btLr"/>
            <w:vAlign w:val="center"/>
          </w:tcPr>
          <w:p w14:paraId="3E4F8E8C" w14:textId="1EB14DE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Entidad Estatal</w:t>
            </w:r>
          </w:p>
        </w:tc>
        <w:tc>
          <w:tcPr>
            <w:tcW w:w="567" w:type="dxa"/>
            <w:vAlign w:val="center"/>
          </w:tcPr>
          <w:p w14:paraId="0D1C65C2" w14:textId="13072CA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Radicación de la cuenta con requisitos completos</w:t>
            </w:r>
          </w:p>
        </w:tc>
        <w:tc>
          <w:tcPr>
            <w:tcW w:w="567" w:type="dxa"/>
            <w:vAlign w:val="center"/>
          </w:tcPr>
          <w:p w14:paraId="15786F3D" w14:textId="1549CFC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Seguimiento al estado de las cuentas y trámites internos</w:t>
            </w:r>
          </w:p>
        </w:tc>
        <w:tc>
          <w:tcPr>
            <w:tcW w:w="567" w:type="dxa"/>
            <w:vAlign w:val="center"/>
          </w:tcPr>
          <w:p w14:paraId="48502DA2" w14:textId="4BB5B4F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Mensual</w:t>
            </w:r>
          </w:p>
        </w:tc>
      </w:tr>
      <w:tr w:rsidR="008735AA" w:rsidRPr="009A1F6F" w14:paraId="1D3E620D" w14:textId="77777777" w:rsidTr="003726DD">
        <w:trPr>
          <w:cantSplit/>
          <w:trHeight w:val="833"/>
        </w:trPr>
        <w:tc>
          <w:tcPr>
            <w:tcW w:w="555" w:type="dxa"/>
            <w:vAlign w:val="center"/>
          </w:tcPr>
          <w:p w14:paraId="16C74A58" w14:textId="331A110A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  <w:lastRenderedPageBreak/>
              <w:t>16</w:t>
            </w:r>
          </w:p>
        </w:tc>
        <w:tc>
          <w:tcPr>
            <w:tcW w:w="409" w:type="dxa"/>
            <w:textDirection w:val="btLr"/>
            <w:vAlign w:val="center"/>
          </w:tcPr>
          <w:p w14:paraId="767BDDF1" w14:textId="317CEEA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General</w:t>
            </w:r>
          </w:p>
        </w:tc>
        <w:tc>
          <w:tcPr>
            <w:tcW w:w="298" w:type="dxa"/>
            <w:textDirection w:val="btLr"/>
            <w:vAlign w:val="center"/>
          </w:tcPr>
          <w:p w14:paraId="08FE6DCD" w14:textId="69981C0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Interno</w:t>
            </w:r>
          </w:p>
        </w:tc>
        <w:tc>
          <w:tcPr>
            <w:tcW w:w="426" w:type="dxa"/>
            <w:textDirection w:val="btLr"/>
            <w:vAlign w:val="center"/>
          </w:tcPr>
          <w:p w14:paraId="23C6FFB5" w14:textId="44E4006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Ejecución</w:t>
            </w:r>
          </w:p>
        </w:tc>
        <w:tc>
          <w:tcPr>
            <w:tcW w:w="425" w:type="dxa"/>
            <w:textDirection w:val="btLr"/>
            <w:vAlign w:val="center"/>
          </w:tcPr>
          <w:p w14:paraId="244C7901" w14:textId="79F082B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Regulatorio</w:t>
            </w:r>
          </w:p>
        </w:tc>
        <w:tc>
          <w:tcPr>
            <w:tcW w:w="709" w:type="dxa"/>
            <w:vAlign w:val="center"/>
          </w:tcPr>
          <w:p w14:paraId="24CAE253" w14:textId="14ECBBEE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Incumplimiento de obligaciones de confidencialidad, custodia o tratamiento adecuado de la información y documentos a los que tenga acceso la interventoría.</w:t>
            </w:r>
          </w:p>
        </w:tc>
        <w:tc>
          <w:tcPr>
            <w:tcW w:w="514" w:type="dxa"/>
            <w:vAlign w:val="center"/>
          </w:tcPr>
          <w:p w14:paraId="16593E28" w14:textId="58F25C8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Divulgación no autorizada, afectación de la seguridad documental y posibles responsabilidades contractuales o legales.</w:t>
            </w:r>
          </w:p>
        </w:tc>
        <w:tc>
          <w:tcPr>
            <w:tcW w:w="413" w:type="dxa"/>
            <w:textDirection w:val="btLr"/>
            <w:vAlign w:val="center"/>
          </w:tcPr>
          <w:p w14:paraId="78B23A40" w14:textId="64D449F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3" w:type="dxa"/>
            <w:textDirection w:val="btLr"/>
            <w:vAlign w:val="center"/>
          </w:tcPr>
          <w:p w14:paraId="6871B284" w14:textId="3F262E92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413" w:type="dxa"/>
            <w:textDirection w:val="btLr"/>
            <w:vAlign w:val="center"/>
          </w:tcPr>
          <w:p w14:paraId="6CDA6929" w14:textId="36D56677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413" w:type="dxa"/>
            <w:textDirection w:val="btLr"/>
            <w:vAlign w:val="center"/>
          </w:tcPr>
          <w:p w14:paraId="120149BA" w14:textId="33C8AB6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Alto</w:t>
            </w:r>
          </w:p>
        </w:tc>
        <w:tc>
          <w:tcPr>
            <w:tcW w:w="411" w:type="dxa"/>
            <w:textDirection w:val="btLr"/>
            <w:vAlign w:val="center"/>
          </w:tcPr>
          <w:p w14:paraId="5676138D" w14:textId="3463CBBC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484" w:type="dxa"/>
            <w:vAlign w:val="center"/>
          </w:tcPr>
          <w:p w14:paraId="0AD8DDCB" w14:textId="738BABC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Aplicar protocolos de manejo de información, limitar accesos, custodiar documentos y exigir al personal el cumplimiento de deberes de confidencialidad.</w:t>
            </w:r>
          </w:p>
        </w:tc>
        <w:tc>
          <w:tcPr>
            <w:tcW w:w="411" w:type="dxa"/>
            <w:textDirection w:val="btLr"/>
            <w:vAlign w:val="center"/>
          </w:tcPr>
          <w:p w14:paraId="3CC178DB" w14:textId="504B0D19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654647AB" w14:textId="6A425D4F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411" w:type="dxa"/>
            <w:textDirection w:val="btLr"/>
            <w:vAlign w:val="center"/>
          </w:tcPr>
          <w:p w14:paraId="54384A5B" w14:textId="0F0288C1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412" w:type="dxa"/>
            <w:textDirection w:val="btLr"/>
            <w:vAlign w:val="center"/>
          </w:tcPr>
          <w:p w14:paraId="0E8959BB" w14:textId="6F44FA8D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Bajo</w:t>
            </w:r>
          </w:p>
        </w:tc>
        <w:tc>
          <w:tcPr>
            <w:tcW w:w="411" w:type="dxa"/>
            <w:textDirection w:val="btLr"/>
            <w:vAlign w:val="center"/>
          </w:tcPr>
          <w:p w14:paraId="46441826" w14:textId="444CD408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Sí</w:t>
            </w:r>
          </w:p>
        </w:tc>
        <w:tc>
          <w:tcPr>
            <w:tcW w:w="553" w:type="dxa"/>
            <w:textDirection w:val="btLr"/>
            <w:vAlign w:val="center"/>
          </w:tcPr>
          <w:p w14:paraId="3D5F5301" w14:textId="526F0475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Contratista</w:t>
            </w:r>
          </w:p>
        </w:tc>
        <w:tc>
          <w:tcPr>
            <w:tcW w:w="567" w:type="dxa"/>
            <w:vAlign w:val="center"/>
          </w:tcPr>
          <w:p w14:paraId="0D00281B" w14:textId="080AD64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Acta de inicio</w:t>
            </w:r>
          </w:p>
        </w:tc>
        <w:tc>
          <w:tcPr>
            <w:tcW w:w="567" w:type="dxa"/>
            <w:vAlign w:val="center"/>
          </w:tcPr>
          <w:p w14:paraId="5A0F4602" w14:textId="22CADFC6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Verificación de controles documentales y reporte de incidentes</w:t>
            </w:r>
          </w:p>
        </w:tc>
        <w:tc>
          <w:tcPr>
            <w:tcW w:w="567" w:type="dxa"/>
            <w:vAlign w:val="center"/>
          </w:tcPr>
          <w:p w14:paraId="16FDAF65" w14:textId="5BF76613" w:rsidR="008735AA" w:rsidRPr="009A1F6F" w:rsidRDefault="008735AA" w:rsidP="008735A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szCs w:val="18"/>
                <w:lang w:eastAsia="zh-CN" w:bidi="hi-IN"/>
              </w:rPr>
            </w:pPr>
            <w:r>
              <w:rPr>
                <w:sz w:val="15"/>
                <w:szCs w:val="15"/>
              </w:rPr>
              <w:t>Permanente</w:t>
            </w:r>
          </w:p>
        </w:tc>
      </w:tr>
    </w:tbl>
    <w:p w14:paraId="168C9C57" w14:textId="06F368D3" w:rsidR="00D70D7B" w:rsidRPr="009D2E3C" w:rsidRDefault="00D70D7B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sectPr w:rsidR="00D70D7B" w:rsidRPr="009D2E3C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BD33B" w14:textId="77777777" w:rsidR="0045590C" w:rsidRDefault="0045590C" w:rsidP="00091875">
      <w:pPr>
        <w:spacing w:line="240" w:lineRule="auto"/>
      </w:pPr>
      <w:r>
        <w:separator/>
      </w:r>
    </w:p>
  </w:endnote>
  <w:endnote w:type="continuationSeparator" w:id="0">
    <w:p w14:paraId="4F3CF753" w14:textId="77777777" w:rsidR="0045590C" w:rsidRDefault="0045590C" w:rsidP="00091875">
      <w:pPr>
        <w:spacing w:line="240" w:lineRule="auto"/>
      </w:pPr>
      <w:r>
        <w:continuationSeparator/>
      </w:r>
    </w:p>
  </w:endnote>
  <w:endnote w:type="continuationNotice" w:id="1">
    <w:p w14:paraId="35C4DDB5" w14:textId="77777777" w:rsidR="0045590C" w:rsidRDefault="0045590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0E5EB" w14:textId="77777777" w:rsidR="003D160D" w:rsidRDefault="003D160D" w:rsidP="003D160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21233D5A" w:rsidR="00091875" w:rsidRPr="009D2E3C" w:rsidRDefault="00091875" w:rsidP="009D2E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006EB" w14:textId="77777777" w:rsidR="0045590C" w:rsidRDefault="0045590C" w:rsidP="00091875">
      <w:pPr>
        <w:spacing w:line="240" w:lineRule="auto"/>
      </w:pPr>
      <w:r>
        <w:separator/>
      </w:r>
    </w:p>
  </w:footnote>
  <w:footnote w:type="continuationSeparator" w:id="0">
    <w:p w14:paraId="4352618E" w14:textId="77777777" w:rsidR="0045590C" w:rsidRDefault="0045590C" w:rsidP="00091875">
      <w:pPr>
        <w:spacing w:line="240" w:lineRule="auto"/>
      </w:pPr>
      <w:r>
        <w:continuationSeparator/>
      </w:r>
    </w:p>
  </w:footnote>
  <w:footnote w:type="continuationNotice" w:id="1">
    <w:p w14:paraId="141EA87D" w14:textId="77777777" w:rsidR="0045590C" w:rsidRDefault="0045590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9E58F" w14:textId="5E090311" w:rsidR="00C71F76" w:rsidRDefault="00C71F76">
    <w:pPr>
      <w:pStyle w:val="Encabezado"/>
    </w:pPr>
  </w:p>
  <w:p w14:paraId="6473718E" w14:textId="77777777" w:rsidR="00BF54E3" w:rsidRPr="009D2E3C" w:rsidRDefault="00BF54E3" w:rsidP="00BF54E3">
    <w:pPr>
      <w:pStyle w:val="Encabezado"/>
      <w:jc w:val="center"/>
      <w:rPr>
        <w:rFonts w:ascii="Verdana" w:hAnsi="Verdana" w:cs="Arial"/>
        <w:b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MATRIZ 3 - RIESGOS</w:t>
    </w:r>
  </w:p>
  <w:p w14:paraId="7C8A65E1" w14:textId="3BD84880" w:rsidR="00BF54E3" w:rsidRPr="009D2E3C" w:rsidRDefault="00BF54E3" w:rsidP="009D2E3C">
    <w:pPr>
      <w:pStyle w:val="Encabezado"/>
      <w:jc w:val="center"/>
      <w:rPr>
        <w:rFonts w:ascii="Verdana" w:hAnsi="Verdana"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63201048">
    <w:abstractNumId w:val="6"/>
  </w:num>
  <w:num w:numId="2" w16cid:durableId="1871987096">
    <w:abstractNumId w:val="6"/>
  </w:num>
  <w:num w:numId="3" w16cid:durableId="31613124">
    <w:abstractNumId w:val="6"/>
  </w:num>
  <w:num w:numId="4" w16cid:durableId="1180313870">
    <w:abstractNumId w:val="6"/>
  </w:num>
  <w:num w:numId="5" w16cid:durableId="1174608757">
    <w:abstractNumId w:val="6"/>
  </w:num>
  <w:num w:numId="6" w16cid:durableId="442040895">
    <w:abstractNumId w:val="6"/>
  </w:num>
  <w:num w:numId="7" w16cid:durableId="110245779">
    <w:abstractNumId w:val="6"/>
  </w:num>
  <w:num w:numId="8" w16cid:durableId="305429484">
    <w:abstractNumId w:val="6"/>
  </w:num>
  <w:num w:numId="9" w16cid:durableId="979921909">
    <w:abstractNumId w:val="6"/>
  </w:num>
  <w:num w:numId="10" w16cid:durableId="355277051">
    <w:abstractNumId w:val="3"/>
  </w:num>
  <w:num w:numId="11" w16cid:durableId="860319434">
    <w:abstractNumId w:val="1"/>
  </w:num>
  <w:num w:numId="12" w16cid:durableId="1748723177">
    <w:abstractNumId w:val="21"/>
  </w:num>
  <w:num w:numId="13" w16cid:durableId="1849322757">
    <w:abstractNumId w:val="29"/>
  </w:num>
  <w:num w:numId="14" w16cid:durableId="1172187338">
    <w:abstractNumId w:val="14"/>
  </w:num>
  <w:num w:numId="15" w16cid:durableId="1254558496">
    <w:abstractNumId w:val="16"/>
  </w:num>
  <w:num w:numId="16" w16cid:durableId="1434351816">
    <w:abstractNumId w:val="0"/>
  </w:num>
  <w:num w:numId="17" w16cid:durableId="554120591">
    <w:abstractNumId w:val="2"/>
  </w:num>
  <w:num w:numId="18" w16cid:durableId="2076970857">
    <w:abstractNumId w:val="9"/>
  </w:num>
  <w:num w:numId="19" w16cid:durableId="904493659">
    <w:abstractNumId w:val="4"/>
  </w:num>
  <w:num w:numId="20" w16cid:durableId="72355205">
    <w:abstractNumId w:val="18"/>
  </w:num>
  <w:num w:numId="21" w16cid:durableId="1155729505">
    <w:abstractNumId w:val="7"/>
  </w:num>
  <w:num w:numId="22" w16cid:durableId="1368601586">
    <w:abstractNumId w:val="27"/>
  </w:num>
  <w:num w:numId="23" w16cid:durableId="1838108430">
    <w:abstractNumId w:val="11"/>
  </w:num>
  <w:num w:numId="24" w16cid:durableId="832333045">
    <w:abstractNumId w:val="12"/>
  </w:num>
  <w:num w:numId="25" w16cid:durableId="202911948">
    <w:abstractNumId w:val="5"/>
  </w:num>
  <w:num w:numId="26" w16cid:durableId="194470547">
    <w:abstractNumId w:val="17"/>
  </w:num>
  <w:num w:numId="27" w16cid:durableId="812454751">
    <w:abstractNumId w:val="15"/>
  </w:num>
  <w:num w:numId="28" w16cid:durableId="2002850998">
    <w:abstractNumId w:val="10"/>
  </w:num>
  <w:num w:numId="29" w16cid:durableId="81798417">
    <w:abstractNumId w:val="25"/>
  </w:num>
  <w:num w:numId="30" w16cid:durableId="15468664">
    <w:abstractNumId w:val="26"/>
  </w:num>
  <w:num w:numId="31" w16cid:durableId="1589004410">
    <w:abstractNumId w:val="24"/>
  </w:num>
  <w:num w:numId="32" w16cid:durableId="1657026367">
    <w:abstractNumId w:val="13"/>
  </w:num>
  <w:num w:numId="33" w16cid:durableId="474179621">
    <w:abstractNumId w:val="23"/>
  </w:num>
  <w:num w:numId="34" w16cid:durableId="921764458">
    <w:abstractNumId w:val="8"/>
  </w:num>
  <w:num w:numId="35" w16cid:durableId="502204804">
    <w:abstractNumId w:val="22"/>
  </w:num>
  <w:num w:numId="36" w16cid:durableId="1478494370">
    <w:abstractNumId w:val="28"/>
  </w:num>
  <w:num w:numId="37" w16cid:durableId="1323579039">
    <w:abstractNumId w:val="20"/>
  </w:num>
  <w:num w:numId="38" w16cid:durableId="196839105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8C3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B5B66"/>
    <w:rsid w:val="002F17C7"/>
    <w:rsid w:val="003322F8"/>
    <w:rsid w:val="00357BA7"/>
    <w:rsid w:val="00374B32"/>
    <w:rsid w:val="00375454"/>
    <w:rsid w:val="0039239D"/>
    <w:rsid w:val="003B7338"/>
    <w:rsid w:val="003D160D"/>
    <w:rsid w:val="003D2F27"/>
    <w:rsid w:val="003D7874"/>
    <w:rsid w:val="003E331F"/>
    <w:rsid w:val="003E4428"/>
    <w:rsid w:val="003F50E3"/>
    <w:rsid w:val="004338C5"/>
    <w:rsid w:val="0045590C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2553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4596C"/>
    <w:rsid w:val="008537E3"/>
    <w:rsid w:val="0085653A"/>
    <w:rsid w:val="0085672F"/>
    <w:rsid w:val="008735AA"/>
    <w:rsid w:val="00874392"/>
    <w:rsid w:val="00885039"/>
    <w:rsid w:val="008E39CA"/>
    <w:rsid w:val="00912B23"/>
    <w:rsid w:val="009321E7"/>
    <w:rsid w:val="009771F1"/>
    <w:rsid w:val="009A1C53"/>
    <w:rsid w:val="009A1F6F"/>
    <w:rsid w:val="009C77CA"/>
    <w:rsid w:val="009D1DAD"/>
    <w:rsid w:val="009D2E3C"/>
    <w:rsid w:val="009D5C32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86405"/>
    <w:rsid w:val="00B920EB"/>
    <w:rsid w:val="00B92158"/>
    <w:rsid w:val="00B923A4"/>
    <w:rsid w:val="00B94790"/>
    <w:rsid w:val="00BA3870"/>
    <w:rsid w:val="00BA783B"/>
    <w:rsid w:val="00BF2138"/>
    <w:rsid w:val="00BF54E3"/>
    <w:rsid w:val="00C0062A"/>
    <w:rsid w:val="00C21EEF"/>
    <w:rsid w:val="00C53FEB"/>
    <w:rsid w:val="00C54F77"/>
    <w:rsid w:val="00C71F76"/>
    <w:rsid w:val="00CB7D17"/>
    <w:rsid w:val="00CD18CC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C7169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72961"/>
    <w:rsid w:val="00E93807"/>
    <w:rsid w:val="00F31CB0"/>
    <w:rsid w:val="00F40006"/>
    <w:rsid w:val="00F4546D"/>
    <w:rsid w:val="00F56CD2"/>
    <w:rsid w:val="00F6022F"/>
    <w:rsid w:val="00F63350"/>
    <w:rsid w:val="00F6669D"/>
    <w:rsid w:val="00F711B1"/>
    <w:rsid w:val="00F77C04"/>
    <w:rsid w:val="00F85F13"/>
    <w:rsid w:val="00FC5AD3"/>
    <w:rsid w:val="00FE703C"/>
    <w:rsid w:val="2A9C9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9BB248E8-4D14-4653-82F9-D1FD84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9D2E3C"/>
  </w:style>
  <w:style w:type="character" w:customStyle="1" w:styleId="eop">
    <w:name w:val="eop"/>
    <w:basedOn w:val="Fuentedeprrafopredeter"/>
    <w:rsid w:val="009D2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1CECC7-9724-40B5-90AD-C29B5447D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1799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NATALI JULIETH ORJUELA NARANJO</cp:lastModifiedBy>
  <cp:revision>2</cp:revision>
  <cp:lastPrinted>2022-07-22T22:12:00Z</cp:lastPrinted>
  <dcterms:created xsi:type="dcterms:W3CDTF">2026-10-05T23:08:00Z</dcterms:created>
  <dcterms:modified xsi:type="dcterms:W3CDTF">2026-10-05T23:08:00Z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