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05F3C">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05F3C">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05F3C">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05F3C">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05F3C">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05F3C">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05F3C">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Default="00A32AAC" w:rsidP="005E1D25">
      <w:pPr>
        <w:rPr>
          <w:rFonts w:ascii="Arial" w:hAnsi="Arial" w:cs="Arial"/>
          <w:sz w:val="21"/>
          <w:szCs w:val="21"/>
        </w:rPr>
      </w:pP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213"/>
        <w:gridCol w:w="1805"/>
        <w:gridCol w:w="1080"/>
        <w:gridCol w:w="1396"/>
        <w:gridCol w:w="1309"/>
        <w:gridCol w:w="1488"/>
      </w:tblGrid>
      <w:tr w:rsidR="00A21900" w:rsidRPr="00A21900" w14:paraId="4165D26E" w14:textId="77777777" w:rsidTr="00A21900">
        <w:trPr>
          <w:trHeight w:val="295"/>
          <w:jc w:val="center"/>
        </w:trPr>
        <w:tc>
          <w:tcPr>
            <w:tcW w:w="7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365236"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ITEM</w:t>
            </w:r>
          </w:p>
        </w:tc>
        <w:tc>
          <w:tcPr>
            <w:tcW w:w="12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CCF3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CODIGO UNSPSC</w:t>
            </w:r>
          </w:p>
        </w:tc>
        <w:tc>
          <w:tcPr>
            <w:tcW w:w="18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A7271C"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DESCRIPCION</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942FBF"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UNIDAD</w:t>
            </w:r>
          </w:p>
        </w:tc>
        <w:tc>
          <w:tcPr>
            <w:tcW w:w="13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F86C4E"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CANTIDAD</w:t>
            </w:r>
          </w:p>
        </w:tc>
        <w:tc>
          <w:tcPr>
            <w:tcW w:w="13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5FD5D5"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VALOR UNITARIO</w:t>
            </w:r>
          </w:p>
        </w:tc>
        <w:tc>
          <w:tcPr>
            <w:tcW w:w="14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9B42F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VALOR TOTAL</w:t>
            </w:r>
          </w:p>
        </w:tc>
      </w:tr>
      <w:tr w:rsidR="00A21900" w:rsidRPr="00A21900" w14:paraId="5D511ECE" w14:textId="77777777" w:rsidTr="00A21900">
        <w:trPr>
          <w:trHeight w:val="784"/>
          <w:jc w:val="center"/>
        </w:trPr>
        <w:tc>
          <w:tcPr>
            <w:tcW w:w="724" w:type="dxa"/>
            <w:tcBorders>
              <w:top w:val="single" w:sz="4" w:space="0" w:color="auto"/>
              <w:left w:val="single" w:sz="4" w:space="0" w:color="auto"/>
              <w:bottom w:val="single" w:sz="4" w:space="0" w:color="auto"/>
              <w:right w:val="single" w:sz="4" w:space="0" w:color="auto"/>
            </w:tcBorders>
            <w:noWrap/>
            <w:vAlign w:val="center"/>
            <w:hideMark/>
          </w:tcPr>
          <w:p w14:paraId="7A469CBA"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1</w:t>
            </w:r>
          </w:p>
        </w:tc>
        <w:tc>
          <w:tcPr>
            <w:tcW w:w="1213" w:type="dxa"/>
            <w:tcBorders>
              <w:top w:val="single" w:sz="4" w:space="0" w:color="auto"/>
              <w:left w:val="single" w:sz="4" w:space="0" w:color="auto"/>
              <w:bottom w:val="single" w:sz="4" w:space="0" w:color="auto"/>
              <w:right w:val="single" w:sz="4" w:space="0" w:color="auto"/>
            </w:tcBorders>
            <w:noWrap/>
            <w:vAlign w:val="center"/>
            <w:hideMark/>
          </w:tcPr>
          <w:p w14:paraId="01F77273"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39111611</w:t>
            </w:r>
          </w:p>
        </w:tc>
        <w:tc>
          <w:tcPr>
            <w:tcW w:w="1805" w:type="dxa"/>
            <w:tcBorders>
              <w:top w:val="single" w:sz="4" w:space="0" w:color="auto"/>
              <w:left w:val="single" w:sz="4" w:space="0" w:color="auto"/>
              <w:bottom w:val="single" w:sz="4" w:space="0" w:color="auto"/>
              <w:right w:val="single" w:sz="4" w:space="0" w:color="auto"/>
            </w:tcBorders>
            <w:vAlign w:val="center"/>
            <w:hideMark/>
          </w:tcPr>
          <w:p w14:paraId="136B998A" w14:textId="77777777" w:rsidR="001E3DAC" w:rsidRPr="001E3DAC" w:rsidRDefault="001E3DAC" w:rsidP="001E3DAC">
            <w:pPr>
              <w:pStyle w:val="Ttulo"/>
              <w:rPr>
                <w:rFonts w:ascii="Arial" w:hAnsi="Arial" w:cs="Arial"/>
                <w:b w:val="0"/>
                <w:bCs w:val="0"/>
                <w:sz w:val="21"/>
                <w:szCs w:val="21"/>
                <w:lang w:val="es-CO"/>
              </w:rPr>
            </w:pPr>
            <w:r w:rsidRPr="001E3DAC">
              <w:rPr>
                <w:rFonts w:ascii="Arial" w:hAnsi="Arial" w:cs="Arial"/>
                <w:b w:val="0"/>
                <w:bCs w:val="0"/>
                <w:sz w:val="21"/>
                <w:szCs w:val="21"/>
                <w:lang w:val="es-CO"/>
              </w:rPr>
              <w:t xml:space="preserve">REFLECTOR LED  300 W. Potencia:  300 W; Flujo luminoso: 30.000 lúmenes; Ángulo de apertura: 120°; Protección: </w:t>
            </w:r>
            <w:proofErr w:type="spellStart"/>
            <w:r w:rsidRPr="001E3DAC">
              <w:rPr>
                <w:rFonts w:ascii="Arial" w:hAnsi="Arial" w:cs="Arial"/>
                <w:b w:val="0"/>
                <w:bCs w:val="0"/>
                <w:sz w:val="21"/>
                <w:szCs w:val="21"/>
                <w:lang w:val="es-CO"/>
              </w:rPr>
              <w:t>IP65</w:t>
            </w:r>
            <w:proofErr w:type="spellEnd"/>
            <w:r w:rsidRPr="001E3DAC">
              <w:rPr>
                <w:rFonts w:ascii="Arial" w:hAnsi="Arial" w:cs="Arial"/>
                <w:b w:val="0"/>
                <w:bCs w:val="0"/>
                <w:sz w:val="21"/>
                <w:szCs w:val="21"/>
                <w:lang w:val="es-CO"/>
              </w:rPr>
              <w:t xml:space="preserve"> (resistente a polvo y lluvia); Vida útil: 30.000 horas; Temperatura de trabajo: -</w:t>
            </w:r>
            <w:proofErr w:type="spellStart"/>
            <w:r w:rsidRPr="001E3DAC">
              <w:rPr>
                <w:rFonts w:ascii="Arial" w:hAnsi="Arial" w:cs="Arial"/>
                <w:b w:val="0"/>
                <w:bCs w:val="0"/>
                <w:sz w:val="21"/>
                <w:szCs w:val="21"/>
                <w:lang w:val="es-CO"/>
              </w:rPr>
              <w:t>10°C</w:t>
            </w:r>
            <w:proofErr w:type="spellEnd"/>
            <w:r w:rsidRPr="001E3DAC">
              <w:rPr>
                <w:rFonts w:ascii="Arial" w:hAnsi="Arial" w:cs="Arial"/>
                <w:b w:val="0"/>
                <w:bCs w:val="0"/>
                <w:sz w:val="21"/>
                <w:szCs w:val="21"/>
                <w:lang w:val="es-CO"/>
              </w:rPr>
              <w:t xml:space="preserve"> a </w:t>
            </w:r>
            <w:proofErr w:type="spellStart"/>
            <w:r w:rsidRPr="001E3DAC">
              <w:rPr>
                <w:rFonts w:ascii="Arial" w:hAnsi="Arial" w:cs="Arial"/>
                <w:b w:val="0"/>
                <w:bCs w:val="0"/>
                <w:sz w:val="21"/>
                <w:szCs w:val="21"/>
                <w:lang w:val="es-CO"/>
              </w:rPr>
              <w:t>50°C</w:t>
            </w:r>
            <w:proofErr w:type="spellEnd"/>
            <w:r w:rsidRPr="001E3DAC">
              <w:rPr>
                <w:rFonts w:ascii="Arial" w:hAnsi="Arial" w:cs="Arial"/>
                <w:b w:val="0"/>
                <w:bCs w:val="0"/>
                <w:sz w:val="21"/>
                <w:szCs w:val="21"/>
                <w:lang w:val="es-CO"/>
              </w:rPr>
              <w:t xml:space="preserve">. </w:t>
            </w:r>
          </w:p>
          <w:p w14:paraId="21EE1003" w14:textId="77777777" w:rsidR="001E3DAC" w:rsidRPr="001E3DAC" w:rsidRDefault="001E3DAC" w:rsidP="001E3DAC">
            <w:pPr>
              <w:pStyle w:val="Ttulo"/>
              <w:rPr>
                <w:rFonts w:ascii="Arial" w:hAnsi="Arial" w:cs="Arial"/>
                <w:b w:val="0"/>
                <w:bCs w:val="0"/>
                <w:sz w:val="21"/>
                <w:szCs w:val="21"/>
                <w:lang w:val="es-CO"/>
              </w:rPr>
            </w:pPr>
          </w:p>
          <w:p w14:paraId="0CEE6864" w14:textId="37C95010" w:rsidR="00A21900" w:rsidRPr="001E3DAC" w:rsidRDefault="001E3DAC" w:rsidP="001E3DAC">
            <w:pPr>
              <w:pStyle w:val="Ttulo"/>
              <w:rPr>
                <w:rFonts w:ascii="Arial" w:hAnsi="Arial" w:cs="Arial"/>
                <w:b w:val="0"/>
                <w:bCs w:val="0"/>
                <w:sz w:val="21"/>
                <w:szCs w:val="21"/>
                <w:lang w:val="es-CO"/>
              </w:rPr>
            </w:pPr>
            <w:r w:rsidRPr="001E3DAC">
              <w:rPr>
                <w:rFonts w:ascii="Arial" w:hAnsi="Arial" w:cs="Arial"/>
                <w:b w:val="0"/>
                <w:bCs w:val="0"/>
                <w:sz w:val="21"/>
                <w:szCs w:val="21"/>
                <w:lang w:val="es-CO"/>
              </w:rPr>
              <w:t xml:space="preserve">Incluye: una (01) Fotocelda tipo </w:t>
            </w:r>
            <w:proofErr w:type="spellStart"/>
            <w:r w:rsidRPr="001E3DAC">
              <w:rPr>
                <w:rFonts w:ascii="Arial" w:hAnsi="Arial" w:cs="Arial"/>
                <w:b w:val="0"/>
                <w:bCs w:val="0"/>
                <w:sz w:val="21"/>
                <w:szCs w:val="21"/>
                <w:lang w:val="es-CO"/>
              </w:rPr>
              <w:t>A3</w:t>
            </w:r>
            <w:proofErr w:type="spellEnd"/>
            <w:r w:rsidRPr="001E3DAC">
              <w:rPr>
                <w:rFonts w:ascii="Arial" w:hAnsi="Arial" w:cs="Arial"/>
                <w:b w:val="0"/>
                <w:bCs w:val="0"/>
                <w:sz w:val="21"/>
                <w:szCs w:val="21"/>
                <w:lang w:val="es-CO"/>
              </w:rPr>
              <w:t xml:space="preserve"> color azul con contacto </w:t>
            </w:r>
            <w:proofErr w:type="spellStart"/>
            <w:r w:rsidRPr="001E3DAC">
              <w:rPr>
                <w:rFonts w:ascii="Arial" w:hAnsi="Arial" w:cs="Arial"/>
                <w:b w:val="0"/>
                <w:bCs w:val="0"/>
                <w:sz w:val="21"/>
                <w:szCs w:val="21"/>
                <w:lang w:val="es-CO"/>
              </w:rPr>
              <w:t>3NC</w:t>
            </w:r>
            <w:proofErr w:type="spellEnd"/>
            <w:r w:rsidRPr="001E3DAC">
              <w:rPr>
                <w:rFonts w:ascii="Arial" w:hAnsi="Arial" w:cs="Arial"/>
                <w:b w:val="0"/>
                <w:bCs w:val="0"/>
                <w:sz w:val="21"/>
                <w:szCs w:val="21"/>
                <w:lang w:val="es-CO"/>
              </w:rPr>
              <w:t xml:space="preserve"> y capacidad de </w:t>
            </w:r>
            <w:proofErr w:type="spellStart"/>
            <w:r w:rsidRPr="001E3DAC">
              <w:rPr>
                <w:rFonts w:ascii="Arial" w:hAnsi="Arial" w:cs="Arial"/>
                <w:b w:val="0"/>
                <w:bCs w:val="0"/>
                <w:sz w:val="21"/>
                <w:szCs w:val="21"/>
                <w:lang w:val="es-CO"/>
              </w:rPr>
              <w:t>16A</w:t>
            </w:r>
            <w:proofErr w:type="spellEnd"/>
            <w:r w:rsidRPr="001E3DAC">
              <w:rPr>
                <w:rFonts w:ascii="Arial" w:hAnsi="Arial" w:cs="Arial"/>
                <w:b w:val="0"/>
                <w:bCs w:val="0"/>
                <w:sz w:val="21"/>
                <w:szCs w:val="21"/>
                <w:lang w:val="es-CO"/>
              </w:rPr>
              <w:t>; y un (01) soporte de brazo para luminaria de 30 cm de largo.</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1278A2A"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UNIDAD</w:t>
            </w:r>
          </w:p>
        </w:tc>
        <w:tc>
          <w:tcPr>
            <w:tcW w:w="1396" w:type="dxa"/>
            <w:tcBorders>
              <w:top w:val="single" w:sz="4" w:space="0" w:color="auto"/>
              <w:left w:val="single" w:sz="4" w:space="0" w:color="auto"/>
              <w:bottom w:val="single" w:sz="4" w:space="0" w:color="auto"/>
              <w:right w:val="single" w:sz="4" w:space="0" w:color="auto"/>
            </w:tcBorders>
            <w:vAlign w:val="center"/>
            <w:hideMark/>
          </w:tcPr>
          <w:p w14:paraId="54EC42D1"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80</w:t>
            </w:r>
          </w:p>
        </w:tc>
        <w:tc>
          <w:tcPr>
            <w:tcW w:w="1307" w:type="dxa"/>
            <w:tcBorders>
              <w:top w:val="single" w:sz="4" w:space="0" w:color="auto"/>
              <w:left w:val="single" w:sz="4" w:space="0" w:color="auto"/>
              <w:bottom w:val="single" w:sz="4" w:space="0" w:color="auto"/>
              <w:right w:val="single" w:sz="4" w:space="0" w:color="auto"/>
            </w:tcBorders>
            <w:noWrap/>
            <w:vAlign w:val="center"/>
          </w:tcPr>
          <w:p w14:paraId="06CC2728" w14:textId="7925215E" w:rsidR="00A21900" w:rsidRPr="00A21900" w:rsidRDefault="00A21900" w:rsidP="00A21900">
            <w:pPr>
              <w:pStyle w:val="Ttulo"/>
              <w:jc w:val="both"/>
              <w:rPr>
                <w:rFonts w:ascii="Arial" w:hAnsi="Arial" w:cs="Arial"/>
                <w:b w:val="0"/>
                <w:bCs w:val="0"/>
                <w:sz w:val="21"/>
                <w:szCs w:val="21"/>
              </w:rPr>
            </w:pPr>
          </w:p>
        </w:tc>
        <w:tc>
          <w:tcPr>
            <w:tcW w:w="1488" w:type="dxa"/>
            <w:tcBorders>
              <w:top w:val="single" w:sz="4" w:space="0" w:color="auto"/>
              <w:left w:val="single" w:sz="4" w:space="0" w:color="auto"/>
              <w:bottom w:val="single" w:sz="4" w:space="0" w:color="auto"/>
              <w:right w:val="single" w:sz="4" w:space="0" w:color="auto"/>
            </w:tcBorders>
            <w:noWrap/>
            <w:vAlign w:val="center"/>
          </w:tcPr>
          <w:p w14:paraId="6106CF71" w14:textId="18406310" w:rsidR="00A21900" w:rsidRPr="00A21900" w:rsidRDefault="00A21900" w:rsidP="00A21900">
            <w:pPr>
              <w:pStyle w:val="Ttulo"/>
              <w:jc w:val="both"/>
              <w:rPr>
                <w:rFonts w:ascii="Arial" w:hAnsi="Arial" w:cs="Arial"/>
                <w:sz w:val="21"/>
                <w:szCs w:val="21"/>
              </w:rPr>
            </w:pPr>
          </w:p>
        </w:tc>
      </w:tr>
      <w:tr w:rsidR="00A21900" w:rsidRPr="00A21900" w14:paraId="3B62458B" w14:textId="77777777" w:rsidTr="00A21900">
        <w:trPr>
          <w:trHeight w:val="388"/>
          <w:jc w:val="center"/>
        </w:trPr>
        <w:tc>
          <w:tcPr>
            <w:tcW w:w="7527"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17AF3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 </w:t>
            </w:r>
          </w:p>
        </w:tc>
        <w:tc>
          <w:tcPr>
            <w:tcW w:w="1488"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3AA67F1" w14:textId="207E1B12" w:rsidR="00A21900" w:rsidRPr="00A21900" w:rsidRDefault="00A21900" w:rsidP="00A21900">
            <w:pPr>
              <w:pStyle w:val="Ttulo"/>
              <w:jc w:val="both"/>
              <w:rPr>
                <w:rFonts w:ascii="Arial" w:hAnsi="Arial" w:cs="Arial"/>
                <w:sz w:val="21"/>
                <w:szCs w:val="21"/>
              </w:rPr>
            </w:pPr>
          </w:p>
        </w:tc>
      </w:tr>
    </w:tbl>
    <w:p w14:paraId="27AA9795" w14:textId="77777777" w:rsidR="000455A3" w:rsidRDefault="000455A3" w:rsidP="005E1D25">
      <w:pPr>
        <w:pStyle w:val="Ttulo"/>
        <w:jc w:val="both"/>
        <w:rPr>
          <w:rFonts w:ascii="Arial" w:hAnsi="Arial" w:cs="Arial"/>
          <w:b w:val="0"/>
          <w:bCs w:val="0"/>
          <w:sz w:val="21"/>
          <w:szCs w:val="21"/>
          <w:lang w:val="es-CO" w:eastAsia="es-MX"/>
        </w:rPr>
      </w:pPr>
    </w:p>
    <w:p w14:paraId="6F548642" w14:textId="77777777" w:rsidR="00CB432A" w:rsidRPr="00D97E21" w:rsidRDefault="00CB432A"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A21900">
      <w:pPr>
        <w:jc w:val="both"/>
        <w:rPr>
          <w:rFonts w:ascii="Arial" w:hAnsi="Arial" w:cs="Arial"/>
          <w:sz w:val="21"/>
          <w:szCs w:val="21"/>
        </w:rPr>
      </w:pPr>
    </w:p>
    <w:p w14:paraId="2BEEA1C6"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A21900">
      <w:pPr>
        <w:jc w:val="both"/>
        <w:rPr>
          <w:rFonts w:ascii="Arial" w:hAnsi="Arial" w:cs="Arial"/>
          <w:sz w:val="21"/>
          <w:szCs w:val="21"/>
        </w:rPr>
      </w:pPr>
    </w:p>
    <w:p w14:paraId="21D174F5" w14:textId="77777777" w:rsidR="009D271E" w:rsidRDefault="009D271E" w:rsidP="00A21900">
      <w:pPr>
        <w:autoSpaceDE w:val="0"/>
        <w:autoSpaceDN w:val="0"/>
        <w:adjustRightInd w:val="0"/>
        <w:jc w:val="both"/>
        <w:rPr>
          <w:rFonts w:ascii="Arial" w:hAnsi="Arial" w:cs="Arial"/>
          <w:b/>
          <w:sz w:val="21"/>
          <w:szCs w:val="21"/>
          <w:lang w:val="es-ES_tradnl" w:eastAsia="ar-SA"/>
        </w:rPr>
      </w:pPr>
    </w:p>
    <w:p w14:paraId="69FE78D5" w14:textId="77777777" w:rsidR="00A21900" w:rsidRPr="00A21900" w:rsidRDefault="00B56361" w:rsidP="00A21900">
      <w:pPr>
        <w:pStyle w:val="Sinespaciado1"/>
        <w:jc w:val="both"/>
        <w:rPr>
          <w:rFonts w:ascii="Arial" w:hAnsi="Arial" w:cs="Arial"/>
          <w:b/>
          <w:bCs/>
          <w:lang w:val="es-CO"/>
        </w:rPr>
      </w:pPr>
      <w:r>
        <w:rPr>
          <w:rFonts w:ascii="Arial" w:hAnsi="Arial" w:cs="Arial"/>
          <w:b/>
        </w:rPr>
        <w:t>OBJETO</w:t>
      </w:r>
      <w:bookmarkStart w:id="0" w:name="_Hlk212579062"/>
      <w:r w:rsidR="00E05F3C">
        <w:rPr>
          <w:rFonts w:ascii="Arial" w:eastAsia="Calibri" w:hAnsi="Arial" w:cs="Arial"/>
          <w:b/>
          <w:sz w:val="18"/>
          <w:szCs w:val="18"/>
          <w:lang w:val="es-CO" w:eastAsia="es-MX"/>
        </w:rPr>
        <w:t>:</w:t>
      </w:r>
      <w:r w:rsidR="00850727" w:rsidRPr="00850727">
        <w:rPr>
          <w:rFonts w:ascii="Arial" w:hAnsi="Arial" w:cs="Arial"/>
          <w:b/>
        </w:rPr>
        <w:t xml:space="preserve"> </w:t>
      </w:r>
      <w:r w:rsidR="00A21900" w:rsidRPr="00A21900">
        <w:rPr>
          <w:rFonts w:ascii="Arial" w:hAnsi="Arial" w:cs="Arial"/>
          <w:b/>
          <w:bCs/>
          <w:lang w:val="es-CO"/>
        </w:rPr>
        <w:t>“ADQUISICIÓN DE REFLECTORES PARA LA ILUMINACIÓN DEL ESPACIO PÚBLICO EN EL MUNICIPIO DE SARAVENA, DEPARTAMENTO DE ARAUCA”</w:t>
      </w:r>
    </w:p>
    <w:p w14:paraId="58B1356E" w14:textId="626E6D1A" w:rsidR="00850727" w:rsidRPr="00850727" w:rsidRDefault="00850727" w:rsidP="00A21900">
      <w:pPr>
        <w:pStyle w:val="Sinespaciado1"/>
        <w:jc w:val="both"/>
        <w:rPr>
          <w:rFonts w:ascii="Arial" w:hAnsi="Arial" w:cs="Arial"/>
          <w:b/>
        </w:rPr>
      </w:pPr>
    </w:p>
    <w:bookmarkEnd w:id="0"/>
    <w:p w14:paraId="3F44F291" w14:textId="77777777" w:rsidR="00B56361" w:rsidRDefault="00B56361" w:rsidP="00A21900">
      <w:pPr>
        <w:pStyle w:val="Sinespaciado1"/>
        <w:jc w:val="both"/>
        <w:rPr>
          <w:rFonts w:ascii="Arial" w:hAnsi="Arial" w:cs="Arial"/>
          <w:iCs/>
        </w:rPr>
      </w:pPr>
    </w:p>
    <w:p w14:paraId="531A82DC" w14:textId="77777777" w:rsidR="00B56361" w:rsidRDefault="00B56361" w:rsidP="00A21900">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A21900">
      <w:pPr>
        <w:pStyle w:val="Sinespaciado1"/>
        <w:jc w:val="both"/>
        <w:rPr>
          <w:rFonts w:ascii="Arial" w:hAnsi="Arial" w:cs="Arial"/>
          <w:iCs/>
        </w:rPr>
      </w:pPr>
    </w:p>
    <w:p w14:paraId="7083A9C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contratista deberá suministrar los reflectores requeridos por la Administración Municipal de Saravena, de acuerdo con las cantidades, características, referencias y especificaciones técnicas definidas en el presupuesto oficial, la ficha técnica y demás documentos que integran el proceso de contratación. Los elementos deberán ser nuevos, sin uso previo y cumplir con las condiciones técnicas, eléctricas, constructivas y de desempeño requeridas para su utilización en sistemas de iluminación de espacios públicos.</w:t>
      </w:r>
    </w:p>
    <w:p w14:paraId="0614FFA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selección de los reflectores deberá responder a las condiciones de operación propias de las zonas urbana y rural del municipio, considerando su exposición permanente a factores ambientales, variaciones de temperatura, humedad, material particulado y demás condiciones propias de instalaciones exteriores. En consecuencia, los equipos deberán contar con características constructivas y de protección adecuadas para garantizar un funcionamiento estable, seguro y continuo durante su vida útil.</w:t>
      </w:r>
    </w:p>
    <w:p w14:paraId="6EA1554E" w14:textId="77777777" w:rsidR="00A21900" w:rsidRPr="00A21900" w:rsidRDefault="00A21900" w:rsidP="00A21900">
      <w:pPr>
        <w:pStyle w:val="Sinespaciado1"/>
        <w:jc w:val="both"/>
        <w:rPr>
          <w:rFonts w:ascii="Arial" w:hAnsi="Arial" w:cs="Arial"/>
          <w:sz w:val="21"/>
          <w:szCs w:val="21"/>
          <w:lang w:val="es-CO"/>
        </w:rPr>
      </w:pPr>
    </w:p>
    <w:p w14:paraId="3E5279C9"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Los reflectores deberán incorporar tecnología de iluminación LED y disponer de características fotométricas y eléctricas acordes con su finalidad, de manera que proporcionen una distribución adecuada del flujo luminoso, eficiencia energética y condiciones apropiadas de iluminación en los espacios objeto de intervención. La potencia, tensión de operación, flujo luminoso, temperatura de color, eficiencia, grado de protección y demás parámetros técnicos deberán corresponder a las especificaciones establecidas por la entidad para cada elemento.</w:t>
      </w:r>
    </w:p>
    <w:p w14:paraId="7D16F5F3" w14:textId="77777777" w:rsidR="00A21900" w:rsidRPr="00A21900" w:rsidRDefault="00A21900" w:rsidP="00A21900">
      <w:pPr>
        <w:pStyle w:val="Sinespaciado1"/>
        <w:jc w:val="both"/>
        <w:rPr>
          <w:rFonts w:ascii="Arial" w:hAnsi="Arial" w:cs="Arial"/>
          <w:sz w:val="21"/>
          <w:szCs w:val="21"/>
          <w:lang w:val="es-CO"/>
        </w:rPr>
      </w:pPr>
    </w:p>
    <w:p w14:paraId="74E654A0"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De igual manera, los equipos deberán contar con una estructura y componentes adecuados para instalación en exteriores, incluyendo carcasa, sistema óptico, fuente de alimentación y elementos de fijación, según corresponda a la referencia ofertada. Los materiales empleados en su fabricación deberán proporcionar resistencia mecánica y protección frente a las condiciones ambientales a las que estarán sometidos durante su operación.</w:t>
      </w:r>
    </w:p>
    <w:p w14:paraId="434966F3" w14:textId="77777777" w:rsidR="00A21900" w:rsidRPr="00A21900" w:rsidRDefault="00A21900" w:rsidP="00A21900">
      <w:pPr>
        <w:pStyle w:val="Sinespaciado1"/>
        <w:jc w:val="both"/>
        <w:rPr>
          <w:rFonts w:ascii="Arial" w:hAnsi="Arial" w:cs="Arial"/>
          <w:sz w:val="21"/>
          <w:szCs w:val="21"/>
          <w:lang w:val="es-CO"/>
        </w:rPr>
      </w:pPr>
    </w:p>
    <w:p w14:paraId="71FF569C"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Los reflectores deberán cumplir con la reglamentación técnica colombiana aplicable a equipos y sistemas de iluminación, así como con las normas técnicas que resulten exigibles de acuerdo con sus características y destinación. El contratista deberá entregar los elementos acompañados de las fichas técnicas, certificaciones de conformidad y demás documentación técnica que permita acreditar el cumplimiento de los requisitos establecidos en el proceso.</w:t>
      </w:r>
    </w:p>
    <w:p w14:paraId="6BAA92CF" w14:textId="77777777" w:rsidR="00A21900" w:rsidRPr="00A21900" w:rsidRDefault="00A21900" w:rsidP="00A21900">
      <w:pPr>
        <w:pStyle w:val="Sinespaciado1"/>
        <w:jc w:val="both"/>
        <w:rPr>
          <w:rFonts w:ascii="Arial" w:hAnsi="Arial" w:cs="Arial"/>
          <w:sz w:val="21"/>
          <w:szCs w:val="21"/>
          <w:lang w:val="es-CO"/>
        </w:rPr>
      </w:pPr>
    </w:p>
    <w:p w14:paraId="09CEFE0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entrega de los elementos deberá efectuarse en las cantidades y condiciones definidas por la Administración Municipal, garantizando que los reflectores correspondan a las características técnicas requeridas y se encuentren en condiciones adecuadas para su incorporación a las intervenciones de iluminación previstas en los sectores urbanos y rurales del municipio de Saravena.</w:t>
      </w:r>
    </w:p>
    <w:p w14:paraId="64F3D22B" w14:textId="77777777" w:rsidR="00A21900" w:rsidRPr="00A21900" w:rsidRDefault="00A21900" w:rsidP="00A21900">
      <w:pPr>
        <w:pStyle w:val="Sinespaciado1"/>
        <w:rPr>
          <w:rFonts w:ascii="Arial" w:hAnsi="Arial" w:cs="Arial"/>
          <w:sz w:val="21"/>
          <w:szCs w:val="21"/>
          <w:lang w:val="es-CO"/>
        </w:rPr>
      </w:pP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779"/>
        <w:gridCol w:w="3044"/>
        <w:gridCol w:w="5666"/>
      </w:tblGrid>
      <w:tr w:rsidR="00A21900" w:rsidRPr="00A21900" w14:paraId="0A55F04F" w14:textId="77777777" w:rsidTr="00A21900">
        <w:trPr>
          <w:trHeight w:val="271"/>
          <w:jc w:val="center"/>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14:paraId="78D298F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b/>
                <w:sz w:val="21"/>
                <w:szCs w:val="21"/>
                <w:lang w:val="es-CO"/>
              </w:rPr>
              <w:t>1.</w:t>
            </w:r>
          </w:p>
        </w:tc>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43BB7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7B7575" w14:textId="77777777" w:rsidR="00A21900" w:rsidRPr="00A21900" w:rsidRDefault="00A21900" w:rsidP="00A21900">
            <w:pPr>
              <w:pStyle w:val="Sinespaciado1"/>
              <w:jc w:val="both"/>
              <w:rPr>
                <w:rFonts w:ascii="Arial" w:hAnsi="Arial" w:cs="Arial"/>
                <w:b/>
                <w:bCs/>
                <w:sz w:val="21"/>
                <w:szCs w:val="21"/>
                <w:lang w:val="es-CO"/>
              </w:rPr>
            </w:pPr>
            <w:r w:rsidRPr="00A21900">
              <w:rPr>
                <w:rFonts w:ascii="Arial" w:hAnsi="Arial" w:cs="Arial"/>
                <w:b/>
                <w:bCs/>
                <w:sz w:val="21"/>
                <w:szCs w:val="21"/>
                <w:lang w:val="es-CO"/>
              </w:rPr>
              <w:t>COMPONENTE Y SUS ACTIVIDADES</w:t>
            </w:r>
          </w:p>
        </w:tc>
      </w:tr>
      <w:tr w:rsidR="00A21900" w:rsidRPr="00A21900" w14:paraId="709CDC60" w14:textId="77777777" w:rsidTr="00A21900">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0C245"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3859940E"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F919F65"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39111611</w:t>
            </w:r>
          </w:p>
        </w:tc>
      </w:tr>
      <w:tr w:rsidR="00A21900" w:rsidRPr="00A21900" w14:paraId="7C86B3AE" w14:textId="77777777" w:rsidTr="00A21900">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BF444A"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60AB96A2"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1BEB731"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REFLECTOR LED  300 W.</w:t>
            </w:r>
          </w:p>
        </w:tc>
      </w:tr>
      <w:tr w:rsidR="00A21900" w:rsidRPr="00A21900" w14:paraId="2F4C5146" w14:textId="77777777" w:rsidTr="00A21900">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A81518"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093E0F5E"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CE02DD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UNIDAD</w:t>
            </w:r>
          </w:p>
        </w:tc>
      </w:tr>
      <w:tr w:rsidR="00A21900" w:rsidRPr="00A21900" w14:paraId="33881890" w14:textId="77777777" w:rsidTr="00A21900">
        <w:trPr>
          <w:trHeight w:val="16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6CA0A"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5411B2C7"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D93A450" w14:textId="77777777" w:rsidR="001E3DAC" w:rsidRPr="001E3DAC" w:rsidRDefault="001E3DAC" w:rsidP="001E3DAC">
            <w:pPr>
              <w:pStyle w:val="Sinespaciado1"/>
              <w:jc w:val="both"/>
              <w:rPr>
                <w:rFonts w:ascii="Arial" w:hAnsi="Arial" w:cs="Arial"/>
                <w:sz w:val="21"/>
                <w:szCs w:val="21"/>
              </w:rPr>
            </w:pPr>
            <w:r w:rsidRPr="001E3DAC">
              <w:rPr>
                <w:rFonts w:ascii="Arial" w:hAnsi="Arial" w:cs="Arial"/>
                <w:sz w:val="21"/>
                <w:szCs w:val="21"/>
              </w:rPr>
              <w:t xml:space="preserve">REFLECTOR LED  300 W. Potencia:  300 W; Flujo luminoso: 30.000 lúmenes; Ángulo de apertura: 120°; Protección: </w:t>
            </w:r>
            <w:proofErr w:type="spellStart"/>
            <w:r w:rsidRPr="001E3DAC">
              <w:rPr>
                <w:rFonts w:ascii="Arial" w:hAnsi="Arial" w:cs="Arial"/>
                <w:sz w:val="21"/>
                <w:szCs w:val="21"/>
              </w:rPr>
              <w:t>IP65</w:t>
            </w:r>
            <w:proofErr w:type="spellEnd"/>
            <w:r w:rsidRPr="001E3DAC">
              <w:rPr>
                <w:rFonts w:ascii="Arial" w:hAnsi="Arial" w:cs="Arial"/>
                <w:sz w:val="21"/>
                <w:szCs w:val="21"/>
              </w:rPr>
              <w:t xml:space="preserve"> (resistente a polvo y lluvia); Vida útil: 30.000 horas; Temperatura de trabajo: -</w:t>
            </w:r>
            <w:proofErr w:type="spellStart"/>
            <w:r w:rsidRPr="001E3DAC">
              <w:rPr>
                <w:rFonts w:ascii="Arial" w:hAnsi="Arial" w:cs="Arial"/>
                <w:sz w:val="21"/>
                <w:szCs w:val="21"/>
              </w:rPr>
              <w:t>10°C</w:t>
            </w:r>
            <w:proofErr w:type="spellEnd"/>
            <w:r w:rsidRPr="001E3DAC">
              <w:rPr>
                <w:rFonts w:ascii="Arial" w:hAnsi="Arial" w:cs="Arial"/>
                <w:sz w:val="21"/>
                <w:szCs w:val="21"/>
              </w:rPr>
              <w:t xml:space="preserve"> a </w:t>
            </w:r>
            <w:proofErr w:type="spellStart"/>
            <w:r w:rsidRPr="001E3DAC">
              <w:rPr>
                <w:rFonts w:ascii="Arial" w:hAnsi="Arial" w:cs="Arial"/>
                <w:sz w:val="21"/>
                <w:szCs w:val="21"/>
              </w:rPr>
              <w:t>50°C</w:t>
            </w:r>
            <w:proofErr w:type="spellEnd"/>
            <w:r w:rsidRPr="001E3DAC">
              <w:rPr>
                <w:rFonts w:ascii="Arial" w:hAnsi="Arial" w:cs="Arial"/>
                <w:sz w:val="21"/>
                <w:szCs w:val="21"/>
              </w:rPr>
              <w:t xml:space="preserve">. </w:t>
            </w:r>
          </w:p>
          <w:p w14:paraId="44135EC3" w14:textId="77777777" w:rsidR="001E3DAC" w:rsidRPr="001E3DAC" w:rsidRDefault="001E3DAC" w:rsidP="001E3DAC">
            <w:pPr>
              <w:pStyle w:val="Sinespaciado1"/>
              <w:jc w:val="both"/>
              <w:rPr>
                <w:rFonts w:ascii="Arial" w:hAnsi="Arial" w:cs="Arial"/>
                <w:sz w:val="21"/>
                <w:szCs w:val="21"/>
              </w:rPr>
            </w:pPr>
          </w:p>
          <w:p w14:paraId="460471A1" w14:textId="3627468B" w:rsidR="00A21900" w:rsidRPr="00A21900" w:rsidRDefault="001E3DAC" w:rsidP="001E3DAC">
            <w:pPr>
              <w:pStyle w:val="Sinespaciado1"/>
              <w:jc w:val="both"/>
              <w:rPr>
                <w:rFonts w:ascii="Arial" w:hAnsi="Arial" w:cs="Arial"/>
                <w:sz w:val="21"/>
                <w:szCs w:val="21"/>
                <w:lang w:val="es-CO"/>
              </w:rPr>
            </w:pPr>
            <w:r w:rsidRPr="001E3DAC">
              <w:rPr>
                <w:rFonts w:ascii="Arial" w:hAnsi="Arial" w:cs="Arial"/>
                <w:sz w:val="21"/>
                <w:szCs w:val="21"/>
                <w:lang w:val="es-CO"/>
              </w:rPr>
              <w:t xml:space="preserve">Incluye: una (01) Fotocelda tipo </w:t>
            </w:r>
            <w:proofErr w:type="spellStart"/>
            <w:r w:rsidRPr="001E3DAC">
              <w:rPr>
                <w:rFonts w:ascii="Arial" w:hAnsi="Arial" w:cs="Arial"/>
                <w:sz w:val="21"/>
                <w:szCs w:val="21"/>
                <w:lang w:val="es-CO"/>
              </w:rPr>
              <w:t>A3</w:t>
            </w:r>
            <w:proofErr w:type="spellEnd"/>
            <w:r w:rsidRPr="001E3DAC">
              <w:rPr>
                <w:rFonts w:ascii="Arial" w:hAnsi="Arial" w:cs="Arial"/>
                <w:sz w:val="21"/>
                <w:szCs w:val="21"/>
                <w:lang w:val="es-CO"/>
              </w:rPr>
              <w:t xml:space="preserve"> color azul con contacto </w:t>
            </w:r>
            <w:proofErr w:type="spellStart"/>
            <w:r w:rsidRPr="001E3DAC">
              <w:rPr>
                <w:rFonts w:ascii="Arial" w:hAnsi="Arial" w:cs="Arial"/>
                <w:sz w:val="21"/>
                <w:szCs w:val="21"/>
                <w:lang w:val="es-CO"/>
              </w:rPr>
              <w:t>3NC</w:t>
            </w:r>
            <w:proofErr w:type="spellEnd"/>
            <w:r w:rsidRPr="001E3DAC">
              <w:rPr>
                <w:rFonts w:ascii="Arial" w:hAnsi="Arial" w:cs="Arial"/>
                <w:sz w:val="21"/>
                <w:szCs w:val="21"/>
                <w:lang w:val="es-CO"/>
              </w:rPr>
              <w:t xml:space="preserve"> y capacidad de </w:t>
            </w:r>
            <w:proofErr w:type="spellStart"/>
            <w:r w:rsidRPr="001E3DAC">
              <w:rPr>
                <w:rFonts w:ascii="Arial" w:hAnsi="Arial" w:cs="Arial"/>
                <w:sz w:val="21"/>
                <w:szCs w:val="21"/>
                <w:lang w:val="es-CO"/>
              </w:rPr>
              <w:t>16A</w:t>
            </w:r>
            <w:proofErr w:type="spellEnd"/>
            <w:r w:rsidRPr="001E3DAC">
              <w:rPr>
                <w:rFonts w:ascii="Arial" w:hAnsi="Arial" w:cs="Arial"/>
                <w:sz w:val="21"/>
                <w:szCs w:val="21"/>
                <w:lang w:val="es-CO"/>
              </w:rPr>
              <w:t>; y un (01) soporte de brazo para luminaria de 30 cm de largo.</w:t>
            </w:r>
          </w:p>
        </w:tc>
      </w:tr>
      <w:tr w:rsidR="00A21900" w:rsidRPr="00A21900" w14:paraId="0D58A2FA" w14:textId="77777777" w:rsidTr="00A21900">
        <w:trPr>
          <w:trHeight w:val="9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231572"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67FA74AD"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E5B0EE1"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Actas de Entrada y Salida Almacén Municipal.</w:t>
            </w:r>
          </w:p>
          <w:p w14:paraId="56569525"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Registro Fotográfico</w:t>
            </w:r>
          </w:p>
          <w:p w14:paraId="52A48A40"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Certificado de Recibido a Satisfacción por ASOJUNTAS</w:t>
            </w:r>
          </w:p>
        </w:tc>
      </w:tr>
      <w:tr w:rsidR="00A21900" w:rsidRPr="00A21900" w14:paraId="3C64FFB4" w14:textId="77777777" w:rsidTr="00A21900">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710F9D"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3870B5C1"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6F97E09"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80</w:t>
            </w:r>
          </w:p>
        </w:tc>
      </w:tr>
    </w:tbl>
    <w:p w14:paraId="09B26D77" w14:textId="77777777" w:rsidR="00A21900" w:rsidRPr="00A21900" w:rsidRDefault="00A21900" w:rsidP="00A21900">
      <w:pPr>
        <w:pStyle w:val="Sinespaciado1"/>
        <w:rPr>
          <w:rFonts w:ascii="Arial" w:hAnsi="Arial" w:cs="Arial"/>
          <w:b/>
          <w:sz w:val="21"/>
          <w:szCs w:val="21"/>
          <w:lang w:val="es-CO"/>
        </w:rPr>
      </w:pPr>
    </w:p>
    <w:p w14:paraId="1D1E363D"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DESCRIPCIÓN DEL TRABAJO ARTICULADO ENTRE LA JUNTA DE ACCIÓN COMUNAL Y LA ADMINISTRACIÓN MUNICIPAL</w:t>
      </w:r>
    </w:p>
    <w:p w14:paraId="2B138AFE" w14:textId="77777777" w:rsidR="00A21900" w:rsidRPr="00A21900" w:rsidRDefault="00A21900" w:rsidP="00A21900">
      <w:pPr>
        <w:pStyle w:val="Sinespaciado1"/>
        <w:jc w:val="both"/>
        <w:rPr>
          <w:rFonts w:ascii="Arial" w:hAnsi="Arial" w:cs="Arial"/>
          <w:sz w:val="21"/>
          <w:szCs w:val="21"/>
          <w:lang w:val="es-CO"/>
        </w:rPr>
      </w:pPr>
    </w:p>
    <w:p w14:paraId="27C7FB08"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desarrollo de las acciones orientadas al mejoramiento de las condiciones de iluminación del espacio público contempla un esquema de articulación entre la Administración Municipal de Saravena y las Juntas de Acción Comunal de los sectores urbanos y rurales, encaminado a identificar, priorizar y atender las necesidades relacionadas con el fortalecimiento de la iluminación en espacios de uso comunitario y colectivo.</w:t>
      </w:r>
    </w:p>
    <w:p w14:paraId="3DF623B2" w14:textId="77777777" w:rsidR="00A21900" w:rsidRPr="00A21900" w:rsidRDefault="00A21900" w:rsidP="00A21900">
      <w:pPr>
        <w:pStyle w:val="Sinespaciado1"/>
        <w:jc w:val="both"/>
        <w:rPr>
          <w:rFonts w:ascii="Arial" w:hAnsi="Arial" w:cs="Arial"/>
          <w:sz w:val="21"/>
          <w:szCs w:val="21"/>
          <w:lang w:val="es-CO"/>
        </w:rPr>
      </w:pPr>
    </w:p>
    <w:p w14:paraId="26C42993"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Las Juntas de Acción Comunal, como organizaciones representativas de las comunidades, participarán en la identificación y comunicación de las necesidades de iluminación presentes en sus respectivos sectores, suministrando información relacionada con los espacios que presentan condiciones insuficientes de iluminación, así como con aquellos lugares que requieren el fortalecimiento de sus condiciones lumínicas para favorecer su adecuada utilización durante las jornadas nocturnas.</w:t>
      </w:r>
    </w:p>
    <w:p w14:paraId="4E7BB1EF" w14:textId="77777777" w:rsidR="00A21900" w:rsidRPr="00A21900" w:rsidRDefault="00A21900" w:rsidP="00A21900">
      <w:pPr>
        <w:pStyle w:val="Sinespaciado1"/>
        <w:jc w:val="both"/>
        <w:rPr>
          <w:rFonts w:ascii="Arial" w:hAnsi="Arial" w:cs="Arial"/>
          <w:sz w:val="21"/>
          <w:szCs w:val="21"/>
          <w:lang w:val="es-CO"/>
        </w:rPr>
      </w:pPr>
    </w:p>
    <w:p w14:paraId="7A660D3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A partir de la información suministrada por las comunidades, la Administración Municipal, a través de la Secretaría de Planeación e Infraestructura, adelantará la valoración de los requerimientos identificados, considerando las condiciones técnicas, funcionales y operativas de los espacios públicos urbanos y rurales. Este proceso permitirá establecer las necesidades de suministro y orientar la destinación de los reflectores de acuerdo con las prioridades identificadas y la programación institucional.</w:t>
      </w:r>
    </w:p>
    <w:p w14:paraId="3816E12F" w14:textId="77777777" w:rsidR="00A21900" w:rsidRPr="00A21900" w:rsidRDefault="00A21900" w:rsidP="00A21900">
      <w:pPr>
        <w:pStyle w:val="Sinespaciado1"/>
        <w:jc w:val="both"/>
        <w:rPr>
          <w:rFonts w:ascii="Arial" w:hAnsi="Arial" w:cs="Arial"/>
          <w:sz w:val="21"/>
          <w:szCs w:val="21"/>
          <w:lang w:val="es-CO"/>
        </w:rPr>
      </w:pPr>
    </w:p>
    <w:p w14:paraId="60C9A402"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Administración Municipal tendrá a su cargo la gestión administrativa y contractual relacionada con la adquisición de los elementos de iluminación, así como la coordinación de su destinación conforme a las necesidades previamente identificadas y a las especificaciones técnicas establecidas. Por su parte, las Juntas de Acción Comunal contribuirán mediante el acompañamiento comunitario, la comunicación de requerimientos y la promoción del adecuado uso y cuidado de los espacios beneficiados.</w:t>
      </w:r>
    </w:p>
    <w:p w14:paraId="32A5DC0F" w14:textId="77777777" w:rsidR="00A21900" w:rsidRPr="00A21900" w:rsidRDefault="00A21900" w:rsidP="00A21900">
      <w:pPr>
        <w:pStyle w:val="Sinespaciado1"/>
        <w:jc w:val="both"/>
        <w:rPr>
          <w:rFonts w:ascii="Arial" w:hAnsi="Arial" w:cs="Arial"/>
          <w:sz w:val="21"/>
          <w:szCs w:val="21"/>
          <w:lang w:val="es-CO"/>
        </w:rPr>
      </w:pPr>
    </w:p>
    <w:p w14:paraId="1FF8048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Esta articulación permitirá fortalecer los mecanismos de comunicación entre la Administración Municipal y las comunidades urbanas y rurales, facilitando la identificación de necesidades y la orientación de los recursos hacia sectores que requieren mejorar sus condiciones de iluminación. De igual manera, favorecerá la participación comunitaria en el seguimiento de las acciones adelantadas y en la conservación de los espacios públicos beneficiados.</w:t>
      </w:r>
    </w:p>
    <w:p w14:paraId="08D2FADA" w14:textId="77777777" w:rsidR="00A21900" w:rsidRPr="00A21900" w:rsidRDefault="00A21900" w:rsidP="00A21900">
      <w:pPr>
        <w:pStyle w:val="Sinespaciado1"/>
        <w:rPr>
          <w:rFonts w:ascii="Arial" w:hAnsi="Arial" w:cs="Arial"/>
          <w:sz w:val="21"/>
          <w:szCs w:val="21"/>
          <w:lang w:val="es-CO"/>
        </w:rPr>
      </w:pPr>
    </w:p>
    <w:p w14:paraId="20EE3312"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3.1. FORMA DE ENTREGA DE LOS BIENES:</w:t>
      </w:r>
    </w:p>
    <w:p w14:paraId="6D2A0404" w14:textId="77777777" w:rsidR="00A21900" w:rsidRPr="00A21900" w:rsidRDefault="00A21900" w:rsidP="00A21900">
      <w:pPr>
        <w:pStyle w:val="Sinespaciado1"/>
        <w:rPr>
          <w:rFonts w:ascii="Arial" w:hAnsi="Arial" w:cs="Arial"/>
          <w:sz w:val="21"/>
          <w:szCs w:val="21"/>
          <w:lang w:val="es-CO"/>
        </w:rPr>
      </w:pPr>
    </w:p>
    <w:p w14:paraId="7FE8FC6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contratista deberá efectuar el suministro de los reflectores en las cantidades, referencias y condiciones técnicas establecidas en el presupuesto oficial, ficha técnica y demás documentos que integran el proceso contractual. Los elementos deberán ser entregados nuevos, sin uso previo y en condiciones adecuadas de conservación, empaque y funcionamiento, junto con la documentación técnica y certificaciones que resulten aplicables. La recepción de los bienes se realizará en el lugar que determine la Administración Municipal, previa coordinación con el Supervisor del Contrato y el responsable del Almacén Municipal. Durante la recepción se comprobarán las cantidades suministradas, características técnicas, referencias, estado físico y demás condiciones exigidas, dejando los respectivos soportes administrativos de ingreso y recibo de los elementos.</w:t>
      </w:r>
    </w:p>
    <w:p w14:paraId="28289586" w14:textId="77777777" w:rsidR="00A21900" w:rsidRPr="00A21900" w:rsidRDefault="00A21900" w:rsidP="00A21900">
      <w:pPr>
        <w:pStyle w:val="Sinespaciado1"/>
        <w:jc w:val="both"/>
        <w:rPr>
          <w:rFonts w:ascii="Arial" w:hAnsi="Arial" w:cs="Arial"/>
          <w:sz w:val="21"/>
          <w:szCs w:val="21"/>
          <w:lang w:val="es-CO"/>
        </w:rPr>
      </w:pPr>
    </w:p>
    <w:p w14:paraId="37FD0AE0"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Una vez aceptados los reflectores, estos serán incorporados a los registros correspondientes del Almacén Municipal y permanecerán bajo custodia de la Administración hasta su respectiva asignación. La destinación de los bienes se establecerá de acuerdo con la programación institucional y las necesidades de mejoramiento de la iluminación identificadas y priorizadas en los sectores urbanos y rurales del municipio de Saravena.</w:t>
      </w:r>
    </w:p>
    <w:p w14:paraId="0196FB03" w14:textId="77777777" w:rsidR="00A21900" w:rsidRPr="00A21900" w:rsidRDefault="00A21900" w:rsidP="00A21900">
      <w:pPr>
        <w:pStyle w:val="Sinespaciado1"/>
        <w:jc w:val="both"/>
        <w:rPr>
          <w:rFonts w:ascii="Arial" w:hAnsi="Arial" w:cs="Arial"/>
          <w:sz w:val="21"/>
          <w:szCs w:val="21"/>
          <w:lang w:val="es-CO"/>
        </w:rPr>
      </w:pPr>
    </w:p>
    <w:p w14:paraId="18284815"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entrega o asignación de los reflectores a los sectores beneficiarios se efectuará mediante los mecanismos administrativos establecidos por la Administración Municipal, dejando constancia de las cantidades y elementos destinados a cada sector. Cuando corresponda, las Juntas de Acción Comunal urbanas y rurales podrán participar en la coordinación y acompañamiento comunitario de dichas acciones.</w:t>
      </w:r>
    </w:p>
    <w:p w14:paraId="5C6204A0" w14:textId="77777777" w:rsidR="00A21900" w:rsidRPr="00A21900" w:rsidRDefault="00A21900" w:rsidP="00A21900">
      <w:pPr>
        <w:pStyle w:val="Sinespaciado1"/>
        <w:rPr>
          <w:rFonts w:ascii="Arial" w:hAnsi="Arial" w:cs="Arial"/>
          <w:sz w:val="21"/>
          <w:szCs w:val="21"/>
          <w:lang w:val="es-CO"/>
        </w:rPr>
      </w:pPr>
    </w:p>
    <w:p w14:paraId="37585FE8"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 xml:space="preserve">3.2. OBLIGACIONES DE LAS PARTES </w:t>
      </w:r>
    </w:p>
    <w:p w14:paraId="5464071F" w14:textId="77777777" w:rsidR="00A21900" w:rsidRPr="00A21900" w:rsidRDefault="00A21900" w:rsidP="00A21900">
      <w:pPr>
        <w:pStyle w:val="Sinespaciado1"/>
        <w:rPr>
          <w:rFonts w:ascii="Arial" w:hAnsi="Arial" w:cs="Arial"/>
          <w:b/>
          <w:sz w:val="21"/>
          <w:szCs w:val="21"/>
          <w:lang w:val="es-CO"/>
        </w:rPr>
      </w:pPr>
    </w:p>
    <w:p w14:paraId="1C7200D0"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OBLIGACIONES ESPECÍFICAS DEL CONTRATISTA</w:t>
      </w:r>
    </w:p>
    <w:p w14:paraId="5C95E927" w14:textId="77777777" w:rsidR="00A21900" w:rsidRPr="00A21900" w:rsidRDefault="00A21900" w:rsidP="00A21900">
      <w:pPr>
        <w:pStyle w:val="Sinespaciado1"/>
        <w:rPr>
          <w:rFonts w:ascii="Arial" w:hAnsi="Arial" w:cs="Arial"/>
          <w:sz w:val="21"/>
          <w:szCs w:val="21"/>
          <w:lang w:val="es-CO"/>
        </w:rPr>
      </w:pPr>
    </w:p>
    <w:p w14:paraId="7E1E62D8" w14:textId="77777777" w:rsidR="00A21900" w:rsidRPr="00A21900" w:rsidRDefault="00A21900" w:rsidP="00A21900">
      <w:pPr>
        <w:pStyle w:val="Sinespaciado1"/>
        <w:numPr>
          <w:ilvl w:val="0"/>
          <w:numId w:val="26"/>
        </w:numPr>
        <w:rPr>
          <w:rFonts w:ascii="Arial" w:hAnsi="Arial" w:cs="Arial"/>
          <w:sz w:val="21"/>
          <w:szCs w:val="21"/>
          <w:lang w:val="es-CO"/>
        </w:rPr>
      </w:pPr>
      <w:bookmarkStart w:id="1" w:name="_Hlk238133191"/>
      <w:r w:rsidRPr="00A21900">
        <w:rPr>
          <w:rFonts w:ascii="Arial" w:hAnsi="Arial" w:cs="Arial"/>
          <w:sz w:val="21"/>
          <w:szCs w:val="21"/>
          <w:lang w:val="es-CO"/>
        </w:rPr>
        <w:t xml:space="preserve">Suministrar y entregar la totalidad de los materiales objeto del contrato, de conformidad con las cantidades, especificaciones técnicas y condiciones establecidas en los documentos del proceso contractual. </w:t>
      </w:r>
    </w:p>
    <w:p w14:paraId="6EC2E4F6"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Garantizar que todos los materiales suministrados sean nuevos, de primera calidad, libres de defectos de fabricación y cumplan con las normas técnicas colombianas aplicables a cada producto. </w:t>
      </w:r>
    </w:p>
    <w:p w14:paraId="45D6B22B"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Realizar la entrega de los materiales dentro del plazo contractual, en el Almacén Municipal del municipio de Saravena, previa coordinación con el Supervisor del Contrato y el Almacenista Municipal. </w:t>
      </w:r>
    </w:p>
    <w:p w14:paraId="587DFEC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Asumir todos los costos derivados del embalaje, cargue, transporte, descargue y entrega de los materiales hasta el lugar establecido por la Administración Municipal, sin generar costos adicionales para la entidad. </w:t>
      </w:r>
    </w:p>
    <w:p w14:paraId="74A2F18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Reponer, a su costa y dentro del término que establezca la supervisión, cualquier material que presente defectos de fabricación, daños ocasionados durante el transporte o que no cumpla con las especificaciones técnicas exigidas. </w:t>
      </w:r>
    </w:p>
    <w:p w14:paraId="2A17AEF7"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Garantizar la calidad de los materiales suministrados durante el término legal de garantía, respondiendo por cualquier defecto de fabricación que se presente. </w:t>
      </w:r>
    </w:p>
    <w:p w14:paraId="69A0101F"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Atender oportunamente las observaciones, requerimientos e instrucciones impartidas por el Supervisor del Contrato, adoptando las medidas necesarias para garantizar el correcto cumplimiento del objeto contractual. </w:t>
      </w:r>
    </w:p>
    <w:p w14:paraId="3C975FA9"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Cumplir con las disposiciones legales y reglamentarias vigentes en materia de contratación estatal, transporte, seguridad industrial, calidad de los productos y demás normas que regulen la ejecución del contrato. </w:t>
      </w:r>
    </w:p>
    <w:p w14:paraId="163DAD8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Entregar los materiales acompañados de las fichas técnicas, certificados de calidad, garantías y demás documentos que acrediten el cumplimiento de las especificaciones exigidas, cuando estos sean aplicables. </w:t>
      </w:r>
    </w:p>
    <w:p w14:paraId="5737442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Suscribir las actas de entrega, recibo y demás documentos requeridos durante la ejecución y liquidación del contrato. </w:t>
      </w:r>
    </w:p>
    <w:p w14:paraId="7E3D53E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Mantener comunicación permanente con el Supervisor del Contrato para coordinar la entrega de los materiales y atender cualquier situación que pueda afectar la correcta ejecución del contrato. </w:t>
      </w:r>
    </w:p>
    <w:p w14:paraId="11C9457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SECOР II".</w:t>
      </w:r>
      <w:bookmarkEnd w:id="1"/>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37D76103"/>
    <w:multiLevelType w:val="hybridMultilevel"/>
    <w:tmpl w:val="4A6A38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813358C"/>
    <w:multiLevelType w:val="hybridMultilevel"/>
    <w:tmpl w:val="D6366F9C"/>
    <w:lvl w:ilvl="0" w:tplc="555AC320">
      <w:start w:val="1"/>
      <w:numFmt w:val="decimal"/>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489D6A94"/>
    <w:multiLevelType w:val="hybridMultilevel"/>
    <w:tmpl w:val="DBF4E1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01A34AE"/>
    <w:multiLevelType w:val="hybridMultilevel"/>
    <w:tmpl w:val="443888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6501B8"/>
    <w:multiLevelType w:val="multilevel"/>
    <w:tmpl w:val="30AA65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3"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2"/>
  </w:num>
  <w:num w:numId="2" w16cid:durableId="981160482">
    <w:abstractNumId w:val="13"/>
  </w:num>
  <w:num w:numId="3" w16cid:durableId="1779569001">
    <w:abstractNumId w:val="4"/>
  </w:num>
  <w:num w:numId="4" w16cid:durableId="1024133438">
    <w:abstractNumId w:val="16"/>
  </w:num>
  <w:num w:numId="5" w16cid:durableId="11420465">
    <w:abstractNumId w:val="3"/>
  </w:num>
  <w:num w:numId="6" w16cid:durableId="1480725627">
    <w:abstractNumId w:val="20"/>
  </w:num>
  <w:num w:numId="7" w16cid:durableId="1076317989">
    <w:abstractNumId w:val="7"/>
  </w:num>
  <w:num w:numId="8" w16cid:durableId="1232154273">
    <w:abstractNumId w:val="23"/>
  </w:num>
  <w:num w:numId="9" w16cid:durableId="1504469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6"/>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29914272">
    <w:abstractNumId w:val="15"/>
  </w:num>
  <w:num w:numId="16" w16cid:durableId="1210530411">
    <w:abstractNumId w:val="14"/>
  </w:num>
  <w:num w:numId="17" w16cid:durableId="1282304155">
    <w:abstractNumId w:val="17"/>
  </w:num>
  <w:num w:numId="18" w16cid:durableId="1640912903">
    <w:abstractNumId w:val="18"/>
  </w:num>
  <w:num w:numId="19" w16cid:durableId="2070640639">
    <w:abstractNumId w:val="8"/>
  </w:num>
  <w:num w:numId="20" w16cid:durableId="1575554852">
    <w:abstractNumId w:val="10"/>
  </w:num>
  <w:num w:numId="21" w16cid:durableId="1935627754">
    <w:abstractNumId w:val="19"/>
  </w:num>
  <w:num w:numId="22" w16cid:durableId="1432387263">
    <w:abstractNumId w:val="10"/>
  </w:num>
  <w:num w:numId="23" w16cid:durableId="733816806">
    <w:abstractNumId w:val="21"/>
  </w:num>
  <w:num w:numId="24" w16cid:durableId="1846631612">
    <w:abstractNumId w:val="11"/>
  </w:num>
  <w:num w:numId="25" w16cid:durableId="997001173">
    <w:abstractNumId w:val="10"/>
  </w:num>
  <w:num w:numId="26" w16cid:durableId="1773357700">
    <w:abstractNumId w:val="12"/>
    <w:lvlOverride w:ilvl="0">
      <w:startOverride w:val="1"/>
    </w:lvlOverride>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862B3"/>
    <w:rsid w:val="000C6109"/>
    <w:rsid w:val="000E3CB7"/>
    <w:rsid w:val="000F03A3"/>
    <w:rsid w:val="00120ACD"/>
    <w:rsid w:val="00123629"/>
    <w:rsid w:val="00145B48"/>
    <w:rsid w:val="00150C5F"/>
    <w:rsid w:val="001D0BBA"/>
    <w:rsid w:val="001E3DAC"/>
    <w:rsid w:val="002048BE"/>
    <w:rsid w:val="00287B9A"/>
    <w:rsid w:val="002D35E6"/>
    <w:rsid w:val="002D7932"/>
    <w:rsid w:val="002F3201"/>
    <w:rsid w:val="002F4448"/>
    <w:rsid w:val="003026C7"/>
    <w:rsid w:val="003059B7"/>
    <w:rsid w:val="0031167D"/>
    <w:rsid w:val="00344BCF"/>
    <w:rsid w:val="003451EC"/>
    <w:rsid w:val="00386788"/>
    <w:rsid w:val="00394DCB"/>
    <w:rsid w:val="003B4450"/>
    <w:rsid w:val="003B7CEF"/>
    <w:rsid w:val="003E6712"/>
    <w:rsid w:val="00451BAC"/>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7254A1"/>
    <w:rsid w:val="0080430B"/>
    <w:rsid w:val="0082739F"/>
    <w:rsid w:val="00850727"/>
    <w:rsid w:val="00884D29"/>
    <w:rsid w:val="008C0097"/>
    <w:rsid w:val="00937DC5"/>
    <w:rsid w:val="00942C80"/>
    <w:rsid w:val="009631C3"/>
    <w:rsid w:val="009809BD"/>
    <w:rsid w:val="009830EC"/>
    <w:rsid w:val="009D271E"/>
    <w:rsid w:val="00A21900"/>
    <w:rsid w:val="00A32AAC"/>
    <w:rsid w:val="00A33BFF"/>
    <w:rsid w:val="00A44183"/>
    <w:rsid w:val="00A57C77"/>
    <w:rsid w:val="00A66EA0"/>
    <w:rsid w:val="00AA6C91"/>
    <w:rsid w:val="00B131EB"/>
    <w:rsid w:val="00B15999"/>
    <w:rsid w:val="00B34170"/>
    <w:rsid w:val="00B45065"/>
    <w:rsid w:val="00B45A26"/>
    <w:rsid w:val="00B478D7"/>
    <w:rsid w:val="00B56361"/>
    <w:rsid w:val="00B5732C"/>
    <w:rsid w:val="00BB5693"/>
    <w:rsid w:val="00BF0108"/>
    <w:rsid w:val="00C31402"/>
    <w:rsid w:val="00CB432A"/>
    <w:rsid w:val="00CF7496"/>
    <w:rsid w:val="00D03725"/>
    <w:rsid w:val="00D21031"/>
    <w:rsid w:val="00D31BFE"/>
    <w:rsid w:val="00D812AD"/>
    <w:rsid w:val="00D83F49"/>
    <w:rsid w:val="00D8703E"/>
    <w:rsid w:val="00D97E21"/>
    <w:rsid w:val="00DE6747"/>
    <w:rsid w:val="00E00BB1"/>
    <w:rsid w:val="00E05F3C"/>
    <w:rsid w:val="00E873F0"/>
    <w:rsid w:val="00ED32F8"/>
    <w:rsid w:val="00F318DC"/>
    <w:rsid w:val="00F4565E"/>
    <w:rsid w:val="00F66940"/>
    <w:rsid w:val="00F8317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120ACD"/>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6219">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0705056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2821979">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8996312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0541222">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87400466">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726270415">
      <w:bodyDiv w:val="1"/>
      <w:marLeft w:val="0"/>
      <w:marRight w:val="0"/>
      <w:marTop w:val="0"/>
      <w:marBottom w:val="0"/>
      <w:divBdr>
        <w:top w:val="none" w:sz="0" w:space="0" w:color="auto"/>
        <w:left w:val="none" w:sz="0" w:space="0" w:color="auto"/>
        <w:bottom w:val="none" w:sz="0" w:space="0" w:color="auto"/>
        <w:right w:val="none" w:sz="0" w:space="0" w:color="auto"/>
      </w:divBdr>
    </w:div>
    <w:div w:id="733625537">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60100701">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21460004">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69495621">
      <w:bodyDiv w:val="1"/>
      <w:marLeft w:val="0"/>
      <w:marRight w:val="0"/>
      <w:marTop w:val="0"/>
      <w:marBottom w:val="0"/>
      <w:divBdr>
        <w:top w:val="none" w:sz="0" w:space="0" w:color="auto"/>
        <w:left w:val="none" w:sz="0" w:space="0" w:color="auto"/>
        <w:bottom w:val="none" w:sz="0" w:space="0" w:color="auto"/>
        <w:right w:val="none" w:sz="0" w:space="0" w:color="auto"/>
      </w:divBdr>
    </w:div>
    <w:div w:id="882519586">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6450298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09873491">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72490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48127010">
      <w:bodyDiv w:val="1"/>
      <w:marLeft w:val="0"/>
      <w:marRight w:val="0"/>
      <w:marTop w:val="0"/>
      <w:marBottom w:val="0"/>
      <w:divBdr>
        <w:top w:val="none" w:sz="0" w:space="0" w:color="auto"/>
        <w:left w:val="none" w:sz="0" w:space="0" w:color="auto"/>
        <w:bottom w:val="none" w:sz="0" w:space="0" w:color="auto"/>
        <w:right w:val="none" w:sz="0" w:space="0" w:color="auto"/>
      </w:divBdr>
    </w:div>
    <w:div w:id="1158883523">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93290165">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16833850">
      <w:bodyDiv w:val="1"/>
      <w:marLeft w:val="0"/>
      <w:marRight w:val="0"/>
      <w:marTop w:val="0"/>
      <w:marBottom w:val="0"/>
      <w:divBdr>
        <w:top w:val="none" w:sz="0" w:space="0" w:color="auto"/>
        <w:left w:val="none" w:sz="0" w:space="0" w:color="auto"/>
        <w:bottom w:val="none" w:sz="0" w:space="0" w:color="auto"/>
        <w:right w:val="none" w:sz="0" w:space="0" w:color="auto"/>
      </w:divBdr>
    </w:div>
    <w:div w:id="1334457958">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395661467">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73175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64580925">
      <w:bodyDiv w:val="1"/>
      <w:marLeft w:val="0"/>
      <w:marRight w:val="0"/>
      <w:marTop w:val="0"/>
      <w:marBottom w:val="0"/>
      <w:divBdr>
        <w:top w:val="none" w:sz="0" w:space="0" w:color="auto"/>
        <w:left w:val="none" w:sz="0" w:space="0" w:color="auto"/>
        <w:bottom w:val="none" w:sz="0" w:space="0" w:color="auto"/>
        <w:right w:val="none" w:sz="0" w:space="0" w:color="auto"/>
      </w:divBdr>
    </w:div>
    <w:div w:id="1672759650">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3404501">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2525004">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20553143">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90787441">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69716714">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32</Pages>
  <Words>10614</Words>
  <Characters>58377</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CONTRATOS-PC</cp:lastModifiedBy>
  <cp:revision>66</cp:revision>
  <dcterms:created xsi:type="dcterms:W3CDTF">2024-11-20T20:31:00Z</dcterms:created>
  <dcterms:modified xsi:type="dcterms:W3CDTF">2026-10-19T23:19:00Z</dcterms:modified>
</cp:coreProperties>
</file>