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979EF" w14:textId="7D30D7E2" w:rsidR="00306EF3" w:rsidRPr="007B7FF9" w:rsidRDefault="00306EF3" w:rsidP="00B258BA">
      <w:pPr>
        <w:pStyle w:val="Ttulo3"/>
        <w:numPr>
          <w:ilvl w:val="2"/>
          <w:numId w:val="3"/>
        </w:numPr>
        <w:rPr>
          <w:rFonts w:cs="Calibri"/>
          <w:b/>
          <w:bCs/>
          <w:color w:val="auto"/>
          <w:sz w:val="22"/>
          <w:szCs w:val="22"/>
        </w:rPr>
      </w:pPr>
      <w:r w:rsidRPr="007B7FF9">
        <w:rPr>
          <w:rFonts w:cs="Calibri"/>
          <w:b/>
          <w:bCs/>
          <w:color w:val="auto"/>
          <w:sz w:val="22"/>
          <w:szCs w:val="22"/>
        </w:rPr>
        <w:t>Obligaciones ambientales del contratista</w:t>
      </w:r>
    </w:p>
    <w:p w14:paraId="7917850F" w14:textId="77777777" w:rsidR="00306EF3" w:rsidRPr="007B7FF9" w:rsidRDefault="00306EF3" w:rsidP="00B258BA"/>
    <w:p w14:paraId="1458160D" w14:textId="0804A39B" w:rsidR="007B7FF9" w:rsidRPr="007B7FF9" w:rsidRDefault="00F30EB7" w:rsidP="007B7FF9">
      <w:pPr>
        <w:rPr>
          <w:shd w:val="clear" w:color="auto" w:fill="FFFFFF"/>
        </w:rPr>
      </w:pPr>
      <w:r w:rsidRPr="007B7FF9">
        <w:t xml:space="preserve">A continuación, se relacionan las </w:t>
      </w:r>
      <w:r w:rsidRPr="007B7FF9">
        <w:rPr>
          <w:b/>
          <w:bCs/>
        </w:rPr>
        <w:t>obligaciones específicas</w:t>
      </w:r>
      <w:r w:rsidRPr="007B7FF9">
        <w:t xml:space="preserve"> ambientales y energía que </w:t>
      </w:r>
      <w:r w:rsidRPr="007B7FF9">
        <w:rPr>
          <w:b/>
          <w:bCs/>
        </w:rPr>
        <w:t>deberá cumplir el contratista</w:t>
      </w:r>
      <w:r w:rsidRPr="007B7FF9">
        <w:t xml:space="preserve"> con ocasión del objeto y ejecución del contrato suscrito:</w:t>
      </w:r>
      <w:r w:rsidR="007B7FF9" w:rsidRPr="007B7FF9">
        <w:rPr>
          <w:rFonts w:ascii="Aptos" w:eastAsia="Times New Roman" w:hAnsi="Aptos" w:cs="Times New Roman"/>
          <w:sz w:val="24"/>
          <w:szCs w:val="24"/>
          <w:shd w:val="clear" w:color="auto" w:fill="FFFFFF"/>
        </w:rPr>
        <w:t xml:space="preserve"> </w:t>
      </w:r>
      <w:r w:rsidR="007B7FF9" w:rsidRPr="007B7FF9">
        <w:rPr>
          <w:shd w:val="clear" w:color="auto" w:fill="FFFFFF"/>
        </w:rPr>
        <w:t>MANTENIMIENTO INMUEBLES: CONTRATAR EL SERVICIO DE MANTENIMIENTO DE EXTINTORES Y LA ADQUISICION DE ELEMENTOS DE EMERGENCIA PARA EL CIDM Y SUS SUBSEDES, VIGENCIA 2026</w:t>
      </w:r>
    </w:p>
    <w:p w14:paraId="34CB6A91" w14:textId="77777777" w:rsidR="001E1C9E" w:rsidRPr="007B7FF9" w:rsidRDefault="001E1C9E" w:rsidP="00B258BA">
      <w:pPr>
        <w:rPr>
          <w:color w:val="EE0000"/>
        </w:rPr>
      </w:pPr>
    </w:p>
    <w:p w14:paraId="472710FD" w14:textId="77777777" w:rsidR="008E0947" w:rsidRPr="004F7076" w:rsidRDefault="008E0947" w:rsidP="00B258BA">
      <w:pPr>
        <w:ind w:left="360"/>
      </w:pPr>
    </w:p>
    <w:p w14:paraId="0D66090F" w14:textId="77777777" w:rsidR="005628B7" w:rsidRDefault="004F7076" w:rsidP="00662A31">
      <w:pPr>
        <w:pStyle w:val="Prrafodelista"/>
        <w:numPr>
          <w:ilvl w:val="0"/>
          <w:numId w:val="20"/>
        </w:numPr>
      </w:pPr>
      <w:r w:rsidRPr="004F7076">
        <w:t>Se prohíben los extintores de incendios y de sistemas para la extinción de incendios, cuando se utilice como agente extintor las sustancias controladas en los Guías A, B, C del Protocolo de Montreal, incluye la prohibición al uso de sustancias referidas para todos los procesos de recarga de extintores portátiles.</w:t>
      </w:r>
    </w:p>
    <w:p w14:paraId="3888AE0E" w14:textId="77777777" w:rsidR="005628B7" w:rsidRDefault="005628B7" w:rsidP="005628B7">
      <w:pPr>
        <w:pStyle w:val="Prrafodelista"/>
      </w:pPr>
    </w:p>
    <w:p w14:paraId="69487C93" w14:textId="1E763980" w:rsidR="004F7076" w:rsidRPr="005628B7" w:rsidRDefault="005628B7" w:rsidP="00662A31">
      <w:pPr>
        <w:pStyle w:val="Prrafodelista"/>
        <w:numPr>
          <w:ilvl w:val="0"/>
          <w:numId w:val="20"/>
        </w:numPr>
      </w:pPr>
      <w:r w:rsidRPr="005628B7">
        <w:t>Presentar informe con las acciones pertinentes para la disposición final de los residuos ordinarios y/o peligrosos generados en la actividad de recarga y mantenimiento. El informe deberá detallar las medidas implementadas durante el proceso de recarga y mantenimiento de extintores para prevenir la liberación a la atmósfera de agentes extintores y, cuando corresponda, minimizar las emisiones asociadas a sustancias con potencial de calentamiento global. Asimismo, deberá incluir un inventario actualizado de los extintores por cada sede atendida (sede, ubicación, tipo de extintor o agente extintor, capacidad y cantidad), que permita su identificación y trazabilidad para el seguimiento de las fuentes asociadas a la Huella de Carbono, cuando corresponda.</w:t>
      </w:r>
    </w:p>
    <w:p w14:paraId="56E20695" w14:textId="77777777" w:rsidR="004F7076" w:rsidRDefault="004F7076" w:rsidP="00B258BA">
      <w:pPr>
        <w:ind w:left="360"/>
        <w:rPr>
          <w:color w:val="EE0000"/>
        </w:rPr>
      </w:pPr>
    </w:p>
    <w:p w14:paraId="5D439D3A" w14:textId="77777777" w:rsidR="005A14AB" w:rsidRPr="005A14AB" w:rsidRDefault="005A14AB" w:rsidP="005A14AB">
      <w:pPr>
        <w:pStyle w:val="Prrafodelista"/>
        <w:numPr>
          <w:ilvl w:val="0"/>
          <w:numId w:val="21"/>
        </w:numPr>
      </w:pPr>
      <w:r w:rsidRPr="005A14AB">
        <w:t>El contratista deberá informar por escrito al Supervisor del Contrato la gestión realizada a los residuos generados durante las actividades de mantenimiento y recarga de extintores. Cuando se generen residuos que requieran gestión externa, deberá suministrar copia del manifiesto de recolección y, en un plazo máximo de cuarenta y cinco (45) días calendario después de prestado el servicio, allegar los respectivos certificados de tratamiento, aprovechamiento y/o disposición final, expedidos por un gestor ambiental autorizado, en los cuales se indique como mínimo la corriente del residuo, fecha y sitio de recolección, cantidad gestionada en kilogramos y tipo de tratamiento, aprovechamiento y/o disposición final realizado, según corresponda.</w:t>
      </w:r>
    </w:p>
    <w:p w14:paraId="6DE85305" w14:textId="77777777" w:rsidR="005A14AB" w:rsidRPr="005A14AB" w:rsidRDefault="005A14AB" w:rsidP="005A14AB">
      <w:pPr>
        <w:pStyle w:val="Prrafodelista"/>
      </w:pPr>
    </w:p>
    <w:p w14:paraId="199B3661" w14:textId="05F39D5B" w:rsidR="005A14AB" w:rsidRDefault="005A14AB" w:rsidP="005A14AB">
      <w:pPr>
        <w:pStyle w:val="Prrafodelista"/>
      </w:pPr>
      <w:r w:rsidRPr="005A14AB">
        <w:t>Asimismo, deberá suministrar el soporte que acredite la vinculación o relación contractual vigente con el gestor encargado del manejo de los residuos, junto con copia de las licencias, permisos y/o autorizaciones ambientales vigentes que correspondan al tipo de residuo y actividad realizada por el gestor.</w:t>
      </w:r>
    </w:p>
    <w:p w14:paraId="24943299" w14:textId="77777777" w:rsidR="00662A31" w:rsidRPr="005A14AB" w:rsidRDefault="00662A31" w:rsidP="005A14AB">
      <w:pPr>
        <w:pStyle w:val="Prrafodelista"/>
      </w:pPr>
    </w:p>
    <w:p w14:paraId="7281DBD6" w14:textId="77777777" w:rsidR="005A14AB" w:rsidRPr="002F4332" w:rsidRDefault="005A14AB" w:rsidP="005A14AB">
      <w:pPr>
        <w:ind w:left="360"/>
      </w:pPr>
      <w:r w:rsidRPr="005A14AB">
        <w:rPr>
          <w:b/>
          <w:bCs/>
        </w:rPr>
        <w:t>Nota:</w:t>
      </w:r>
      <w:r w:rsidRPr="005A14AB">
        <w:t xml:space="preserve"> La presentación del manifiesto de recolección, los certificados de tratamiento, aprovechamiento y/o disposición final, el soporte que acredite la vinculación o relación contractual vigente con </w:t>
      </w:r>
      <w:r w:rsidRPr="002F4332">
        <w:t xml:space="preserve">el gestor y las respectivas licencias, permisos y/o autorizaciones </w:t>
      </w:r>
      <w:r w:rsidRPr="002F4332">
        <w:lastRenderedPageBreak/>
        <w:t>ambientales será exigible cuando, como resultado de las actividades de mantenimiento y recarga de extintores, se generen residuos que requieran gestión externa mediante gestor autorizado, de acuerdo con su naturaleza y la normatividad ambiental aplicable.</w:t>
      </w:r>
    </w:p>
    <w:p w14:paraId="56A878FB" w14:textId="77777777" w:rsidR="005A14AB" w:rsidRDefault="005A14AB" w:rsidP="00B258BA">
      <w:pPr>
        <w:ind w:left="360"/>
        <w:rPr>
          <w:color w:val="EE0000"/>
        </w:rPr>
      </w:pPr>
    </w:p>
    <w:p w14:paraId="71211A5A" w14:textId="77777777" w:rsidR="005A14AB" w:rsidRPr="00C074FA" w:rsidRDefault="005A14AB" w:rsidP="00B258BA">
      <w:pPr>
        <w:ind w:left="360"/>
      </w:pPr>
    </w:p>
    <w:p w14:paraId="6732A201" w14:textId="77777777" w:rsidR="002F4332" w:rsidRDefault="00C074FA" w:rsidP="00C074FA">
      <w:pPr>
        <w:pStyle w:val="Prrafodelista"/>
        <w:numPr>
          <w:ilvl w:val="0"/>
          <w:numId w:val="21"/>
        </w:numPr>
      </w:pPr>
      <w:r w:rsidRPr="00C074FA">
        <w:t>Para los productos químicos suministrados en desarrollo del contrato, cuando aplique, el contratista deberá</w:t>
      </w:r>
      <w:r w:rsidR="002F4332">
        <w:t>:</w:t>
      </w:r>
    </w:p>
    <w:p w14:paraId="2356CC7F" w14:textId="77777777" w:rsidR="002F4332" w:rsidRDefault="002F4332" w:rsidP="002F4332">
      <w:pPr>
        <w:pStyle w:val="Prrafodelista"/>
      </w:pPr>
    </w:p>
    <w:p w14:paraId="0AA0B162" w14:textId="77777777" w:rsidR="002F4332" w:rsidRDefault="002F4332" w:rsidP="002F4332">
      <w:pPr>
        <w:pStyle w:val="Prrafodelista"/>
        <w:numPr>
          <w:ilvl w:val="0"/>
          <w:numId w:val="22"/>
        </w:numPr>
      </w:pPr>
      <w:r w:rsidRPr="001E1C9E">
        <w:t>Entregar las fichas de datos de seguridad suministrada por el fabricante, comercializador o importador acorde con lo definido en el Sistema Globalmente Armonizado de Clasificación y Etiquetado de Productos Químicos</w:t>
      </w:r>
      <w:r>
        <w:t xml:space="preserve">. </w:t>
      </w:r>
      <w:r w:rsidRPr="001E1C9E">
        <w:t>Nota: Las Fichas de datos de seguridad deben ser en idioma español, contener los 16 ítems que establece la Resolución 773 de 2021, estar actualizadas (fechas no superiores a los 5 años) y deben corresponder a la marca y fabricante del producto.</w:t>
      </w:r>
    </w:p>
    <w:p w14:paraId="72C37337" w14:textId="77777777" w:rsidR="002F4332" w:rsidRDefault="002F4332" w:rsidP="002F4332">
      <w:pPr>
        <w:pStyle w:val="Prrafodelista"/>
        <w:numPr>
          <w:ilvl w:val="0"/>
          <w:numId w:val="22"/>
        </w:numPr>
      </w:pPr>
      <w:r w:rsidRPr="001E1C9E">
        <w:t>Garantizar que las sustancias químicas suministradas cuenten con fecha de vencimiento claramente visible, legible e indeleble en su envase o etiqueta, de manera que permita su adecuada identificación y control durante todo su ciclo de uso.</w:t>
      </w:r>
    </w:p>
    <w:p w14:paraId="113477E6" w14:textId="46241EEE" w:rsidR="002F4332" w:rsidRPr="001E1C9E" w:rsidRDefault="002F4332" w:rsidP="002F4332">
      <w:pPr>
        <w:pStyle w:val="Prrafodelista"/>
        <w:numPr>
          <w:ilvl w:val="0"/>
          <w:numId w:val="22"/>
        </w:numPr>
      </w:pPr>
      <w:r w:rsidRPr="001E1C9E">
        <w:t>Garantizar que los productos suministrados cuenten con etiquetas adhesivas, elaboradas en material impermeable, que aseguren su adecuada fijación, legibilidad y permanencia durante el almacenamiento, manipulación y uso, conforme a lo establecido en el Sistema Globalmente Armonizado (SGA).</w:t>
      </w:r>
    </w:p>
    <w:p w14:paraId="13E65EB0" w14:textId="77777777" w:rsidR="002F4332" w:rsidRPr="002F4332" w:rsidRDefault="002F4332" w:rsidP="002F4332">
      <w:pPr>
        <w:pStyle w:val="Prrafodelista"/>
      </w:pPr>
    </w:p>
    <w:p w14:paraId="49EC1565" w14:textId="77777777" w:rsidR="002F4332" w:rsidRDefault="002F4332" w:rsidP="002F4332">
      <w:r w:rsidRPr="002F4332">
        <w:rPr>
          <w:b/>
          <w:bCs/>
        </w:rPr>
        <w:t xml:space="preserve">Nota Aclaratoria: </w:t>
      </w:r>
      <w:r w:rsidRPr="001E1C9E">
        <w:t xml:space="preserve">El modelo de etiqueta será suministrado por el SENA al contratista, quien deberá diligenciarla con la información correspondiente de cada producto conforme a la información que tiene la etiqueta. </w:t>
      </w:r>
    </w:p>
    <w:p w14:paraId="21A310E5" w14:textId="77777777" w:rsidR="002F4332" w:rsidRPr="00C074FA" w:rsidRDefault="002F4332" w:rsidP="002F4332"/>
    <w:p w14:paraId="75415337" w14:textId="77777777" w:rsidR="00D45AF5" w:rsidRPr="00662A31" w:rsidRDefault="00D45AF5" w:rsidP="00662A31">
      <w:pPr>
        <w:rPr>
          <w:color w:val="EE0000"/>
        </w:rPr>
      </w:pPr>
    </w:p>
    <w:p w14:paraId="5CA52764" w14:textId="50ABA7A9" w:rsidR="008E0947" w:rsidRDefault="00D45AF5" w:rsidP="00B258BA">
      <w:pPr>
        <w:pStyle w:val="Prrafodelista"/>
        <w:numPr>
          <w:ilvl w:val="0"/>
          <w:numId w:val="18"/>
        </w:numPr>
      </w:pPr>
      <w:r w:rsidRPr="00662A31">
        <w:t xml:space="preserve">Minimizar el uso de plásticos de un solo uso, </w:t>
      </w:r>
      <w:r w:rsidR="00662A31" w:rsidRPr="00662A31">
        <w:t>Icopor</w:t>
      </w:r>
      <w:r w:rsidRPr="00662A31">
        <w:t xml:space="preserve"> y demás materiales de difícil aprovechamiento durante la prestación del servicio, procurando el uso de materiales y empaques que permitan una adecuada gestión ambiental, conforme a los lineamientos establecidos por el SIGA.</w:t>
      </w:r>
    </w:p>
    <w:p w14:paraId="6EA99CC6" w14:textId="77777777" w:rsidR="00B7207D" w:rsidRDefault="00B7207D" w:rsidP="00B7207D"/>
    <w:p w14:paraId="3101FA44" w14:textId="77777777" w:rsidR="00B7207D" w:rsidRDefault="00B7207D" w:rsidP="00B7207D"/>
    <w:p w14:paraId="542FB143" w14:textId="77777777" w:rsidR="00B7207D" w:rsidRDefault="00B7207D" w:rsidP="00B7207D"/>
    <w:p w14:paraId="37B753BC" w14:textId="77777777" w:rsidR="00B7207D" w:rsidRDefault="00B7207D" w:rsidP="00B7207D"/>
    <w:p w14:paraId="14060A09" w14:textId="77777777" w:rsidR="00B7207D" w:rsidRDefault="00B7207D" w:rsidP="00B7207D"/>
    <w:p w14:paraId="2C30E445" w14:textId="77777777" w:rsidR="00B7207D" w:rsidRDefault="00B7207D" w:rsidP="00B7207D"/>
    <w:p w14:paraId="4AFA23E0" w14:textId="77777777" w:rsidR="00B7207D" w:rsidRDefault="00B7207D" w:rsidP="00B7207D"/>
    <w:p w14:paraId="05B74DAA" w14:textId="77777777" w:rsidR="00B7207D" w:rsidRPr="00662A31" w:rsidRDefault="00B7207D" w:rsidP="00B7207D"/>
    <w:p w14:paraId="6FE436A6" w14:textId="77777777" w:rsidR="00F30EB7" w:rsidRPr="007B7FF9" w:rsidRDefault="00F30EB7" w:rsidP="00B258BA">
      <w:pPr>
        <w:rPr>
          <w:color w:val="EE0000"/>
        </w:rPr>
      </w:pPr>
    </w:p>
    <w:p w14:paraId="21116196" w14:textId="2EC86B10" w:rsidR="00F30EB7" w:rsidRPr="007B7FF9" w:rsidRDefault="00F30EB7" w:rsidP="00B258BA">
      <w:pPr>
        <w:pStyle w:val="Ttulo4"/>
        <w:numPr>
          <w:ilvl w:val="3"/>
          <w:numId w:val="5"/>
        </w:numPr>
        <w:rPr>
          <w:rFonts w:cs="Calibri"/>
          <w:b/>
          <w:bCs/>
          <w:i w:val="0"/>
          <w:iCs w:val="0"/>
          <w:color w:val="auto"/>
        </w:rPr>
      </w:pPr>
      <w:r w:rsidRPr="007B7FF9">
        <w:rPr>
          <w:rFonts w:cs="Calibri"/>
          <w:b/>
          <w:bCs/>
          <w:i w:val="0"/>
          <w:iCs w:val="0"/>
          <w:color w:val="auto"/>
        </w:rPr>
        <w:lastRenderedPageBreak/>
        <w:t>De gestión ambiental</w:t>
      </w:r>
    </w:p>
    <w:p w14:paraId="32D984E5" w14:textId="77777777" w:rsidR="00F30EB7" w:rsidRPr="007B7FF9" w:rsidRDefault="00F30EB7" w:rsidP="00B258BA"/>
    <w:p w14:paraId="3BA6DE7D" w14:textId="6EC304A6" w:rsidR="00162D34" w:rsidRDefault="006037E3" w:rsidP="00B258BA">
      <w:pPr>
        <w:rPr>
          <w:shd w:val="clear" w:color="auto" w:fill="FFFFFF"/>
        </w:rPr>
      </w:pPr>
      <w:r w:rsidRPr="007B7FF9">
        <w:t xml:space="preserve">A continuación, se relacionan los </w:t>
      </w:r>
      <w:r w:rsidRPr="007B7FF9">
        <w:rPr>
          <w:b/>
          <w:bCs/>
        </w:rPr>
        <w:t>requisitos habilitantes</w:t>
      </w:r>
      <w:r w:rsidRPr="007B7FF9">
        <w:t xml:space="preserve"> de carácter técnico respecto de la gestión ambiental y de energía de conformidad el Anexo de verificación de criterios de contratación GCCON-AN-001 o aquel que lo modifique y la normativa vigente que el </w:t>
      </w:r>
      <w:r w:rsidRPr="007B7FF9">
        <w:rPr>
          <w:b/>
          <w:bCs/>
        </w:rPr>
        <w:t xml:space="preserve">proponente deberá dar </w:t>
      </w:r>
      <w:r w:rsidRPr="007B7FF9">
        <w:t xml:space="preserve">cumplimiento para el proceso con objeto: </w:t>
      </w:r>
      <w:r w:rsidR="007B7FF9" w:rsidRPr="007B7FF9">
        <w:rPr>
          <w:shd w:val="clear" w:color="auto" w:fill="FFFFFF"/>
        </w:rPr>
        <w:t>MANTENIMIENTO INMUEBLES: CONTRATAR EL SERVICIO DE MANTENIMIENTO DE EXTINTORES Y LA ADQUISICION DE ELEMENTOS DE EMERGENCIA PARA EL CIDM Y SUS SUBSEDES, VIGENCIA 2026</w:t>
      </w:r>
    </w:p>
    <w:p w14:paraId="30AD2A4D" w14:textId="77777777" w:rsidR="00662A31" w:rsidRDefault="00662A31" w:rsidP="00B258BA">
      <w:pPr>
        <w:rPr>
          <w:shd w:val="clear" w:color="auto" w:fill="FFFFFF"/>
        </w:rPr>
      </w:pPr>
    </w:p>
    <w:p w14:paraId="4918F571" w14:textId="77777777" w:rsidR="00662A31" w:rsidRDefault="00662A31" w:rsidP="00662A31">
      <w:pPr>
        <w:rPr>
          <w:shd w:val="clear" w:color="auto" w:fill="FFFFFF"/>
        </w:rPr>
      </w:pPr>
      <w:r w:rsidRPr="00662A31">
        <w:rPr>
          <w:shd w:val="clear" w:color="auto" w:fill="FFFFFF"/>
        </w:rPr>
        <w:t>El proponente deberá presentar una declaración suscrita por el Representante Legal, en la cual manifieste que, en caso de resultar adjudicatario del proceso, dará cumplimiento a las obligaciones ambientales y de energía establecidas por la Entidad durante la ejecución del contrato, comprometiéndose como mínimo a:</w:t>
      </w:r>
    </w:p>
    <w:p w14:paraId="001DFF7E" w14:textId="77777777" w:rsidR="00662A31" w:rsidRPr="002F4332" w:rsidRDefault="00662A31" w:rsidP="00662A31">
      <w:pPr>
        <w:rPr>
          <w:shd w:val="clear" w:color="auto" w:fill="FFFFFF"/>
        </w:rPr>
      </w:pPr>
    </w:p>
    <w:p w14:paraId="58F47EDA" w14:textId="77777777" w:rsidR="005628B7" w:rsidRDefault="002F4332" w:rsidP="005628B7">
      <w:pPr>
        <w:pStyle w:val="Prrafodelista"/>
        <w:numPr>
          <w:ilvl w:val="0"/>
          <w:numId w:val="18"/>
        </w:numPr>
      </w:pPr>
      <w:r w:rsidRPr="002F4332">
        <w:t>No se utilizarán en los extintores ni durante los procesos de recarga sustancias controladas como agentes extintores, de acuerdo con las restricciones establecidas en el GCCON-AN-001 respecto de las sustancias señaladas en los Anexos A, B y C del Protocolo de Montreal.</w:t>
      </w:r>
    </w:p>
    <w:p w14:paraId="17BFA508" w14:textId="77777777" w:rsidR="005628B7" w:rsidRDefault="005628B7" w:rsidP="005628B7">
      <w:pPr>
        <w:pStyle w:val="Prrafodelista"/>
      </w:pPr>
    </w:p>
    <w:p w14:paraId="70CF1BBE" w14:textId="3C0BA27B" w:rsidR="002F4332" w:rsidRPr="005628B7" w:rsidRDefault="005628B7" w:rsidP="005628B7">
      <w:pPr>
        <w:pStyle w:val="Prrafodelista"/>
        <w:numPr>
          <w:ilvl w:val="0"/>
          <w:numId w:val="18"/>
        </w:numPr>
      </w:pPr>
      <w:r w:rsidRPr="005628B7">
        <w:t>Se presentará informe con las acciones pertinentes para la disposición final de los residuos ordinarios y/o peligrosos generados durante las actividades de recarga y mantenimiento de extintores. El informe detallará las medidas implementadas durante el proceso para prevenir la liberación a la atmósfera de agentes extintores y, cuando corresponda, minimizar las emisiones asociadas a sustancias con potencial de calentamiento global. Asimismo, se incluirá un inventario actualizado de los extintores por cada sede atendida (sede, ubicación, tipo de extintor o agente extintor, capacidad y cantidad), que permita su identificación y trazabilidad para el seguimiento de las fuentes asociadas a la Huella de Carbono, cuando corresponda</w:t>
      </w:r>
      <w:r w:rsidRPr="005628B7">
        <w:t>.</w:t>
      </w:r>
    </w:p>
    <w:p w14:paraId="34BEF6C8" w14:textId="77777777" w:rsidR="005628B7" w:rsidRPr="002F4332" w:rsidRDefault="005628B7" w:rsidP="005628B7"/>
    <w:p w14:paraId="400720E9" w14:textId="19488BB2" w:rsidR="002F4332" w:rsidRPr="002F4332" w:rsidRDefault="002F4332" w:rsidP="002F4332">
      <w:pPr>
        <w:pStyle w:val="Prrafodelista"/>
        <w:numPr>
          <w:ilvl w:val="0"/>
          <w:numId w:val="18"/>
        </w:numPr>
      </w:pPr>
      <w:r w:rsidRPr="002F4332">
        <w:t xml:space="preserve"> En caso de generarse residuos que requieran gestión externa, se garantizará su adecuada gestión mediante gestor ambiental autorizado y se suministrará al SENA copia del manifiesto de recolección y, dentro del plazo establecido por la Entidad, los respectivos certificados de tratamiento, aprovechamiento y/o disposición final. Asimismo, se suministrará el soporte que acredite la vinculación o relación contractual vigente con el gestor, junto con las licencias, permisos y/o autorizaciones ambientales vigentes que correspondan al tipo de residuo y actividad realizada. </w:t>
      </w:r>
    </w:p>
    <w:p w14:paraId="6190139F" w14:textId="77777777" w:rsidR="002F4332" w:rsidRPr="002F4332" w:rsidRDefault="002F4332" w:rsidP="002F4332">
      <w:pPr>
        <w:ind w:left="720"/>
      </w:pPr>
    </w:p>
    <w:p w14:paraId="1C449BE0" w14:textId="51DDAB72" w:rsidR="002F4332" w:rsidRPr="002F4332" w:rsidRDefault="002F4332" w:rsidP="002F4332">
      <w:pPr>
        <w:pStyle w:val="Prrafodelista"/>
        <w:numPr>
          <w:ilvl w:val="0"/>
          <w:numId w:val="18"/>
        </w:numPr>
      </w:pPr>
      <w:r w:rsidRPr="002F4332">
        <w:t xml:space="preserve">Para los productos químicos suministrados durante la ejecución contractual, cuando aplique, se garantizará el cumplimiento de las siguientes condiciones: </w:t>
      </w:r>
    </w:p>
    <w:p w14:paraId="04C0DA70" w14:textId="77777777" w:rsidR="002F4332" w:rsidRPr="002F4332" w:rsidRDefault="002F4332" w:rsidP="002F4332">
      <w:pPr>
        <w:pStyle w:val="Prrafodelista"/>
      </w:pPr>
    </w:p>
    <w:p w14:paraId="2FB66EAE" w14:textId="77777777" w:rsidR="002F4332" w:rsidRPr="002F4332" w:rsidRDefault="002F4332" w:rsidP="002F4332">
      <w:pPr>
        <w:pStyle w:val="Prrafodelista"/>
      </w:pPr>
    </w:p>
    <w:p w14:paraId="0EB512A2" w14:textId="77777777" w:rsidR="002F4332" w:rsidRPr="002F4332" w:rsidRDefault="002F4332" w:rsidP="002F4332">
      <w:pPr>
        <w:pStyle w:val="Prrafodelista"/>
        <w:numPr>
          <w:ilvl w:val="0"/>
          <w:numId w:val="25"/>
        </w:numPr>
      </w:pPr>
      <w:r w:rsidRPr="002F4332">
        <w:lastRenderedPageBreak/>
        <w:t xml:space="preserve">Se entregarán las Fichas de Datos de Seguridad – FDS suministradas por el fabricante, comercializador o importador, acordes con lo definido en el Sistema Globalmente Armonizado de Clasificación y Etiquetado de Productos Químicos. Las FDS serán presentadas en idioma español, contendrán los 16 ítems establecidos en la Resolución 773 de 2021, estarán actualizadas, con fechas no superiores a cinco (5) años, y corresponderán a la marca y fabricante del producto suministrado. </w:t>
      </w:r>
    </w:p>
    <w:p w14:paraId="1C4BA945" w14:textId="77777777" w:rsidR="002F4332" w:rsidRPr="002F4332" w:rsidRDefault="002F4332" w:rsidP="002F4332">
      <w:pPr>
        <w:pStyle w:val="Prrafodelista"/>
        <w:numPr>
          <w:ilvl w:val="0"/>
          <w:numId w:val="25"/>
        </w:numPr>
      </w:pPr>
      <w:r w:rsidRPr="002F4332">
        <w:t xml:space="preserve">Se garantizará que las sustancias químicas suministradas cuenten con fecha de vencimiento claramente visible, legible e indeleble en su envase o etiqueta, de manera que permita su adecuada identificación y control durante todo su ciclo de uso. </w:t>
      </w:r>
    </w:p>
    <w:p w14:paraId="207076B5" w14:textId="6C733F2E" w:rsidR="002F4332" w:rsidRPr="002F4332" w:rsidRDefault="002F4332" w:rsidP="002F4332">
      <w:pPr>
        <w:pStyle w:val="Prrafodelista"/>
        <w:numPr>
          <w:ilvl w:val="0"/>
          <w:numId w:val="25"/>
        </w:numPr>
      </w:pPr>
      <w:r w:rsidRPr="002F4332">
        <w:t xml:space="preserve">Se garantizará que los productos suministrados cuenten con etiquetas adhesivas elaboradas en material impermeable, que aseguren su adecuada fijación, legibilidad y permanencia durante el almacenamiento, manipulación y uso, conforme a lo establecido en el Sistema Globalmente Armonizado – SGA. Para tal efecto, se utilizará el modelo de etiqueta suministrado por el SENA y se diligenciará con la información correspondiente de cada producto. </w:t>
      </w:r>
    </w:p>
    <w:p w14:paraId="6C85EFFF" w14:textId="77777777" w:rsidR="002F4332" w:rsidRPr="002F4332" w:rsidRDefault="002F4332" w:rsidP="002F4332"/>
    <w:p w14:paraId="4A0D2FCD" w14:textId="3F3E6091" w:rsidR="00096C61" w:rsidRPr="002F4332" w:rsidRDefault="002F4332" w:rsidP="002F4332">
      <w:pPr>
        <w:pStyle w:val="Prrafodelista"/>
        <w:numPr>
          <w:ilvl w:val="0"/>
          <w:numId w:val="26"/>
        </w:numPr>
      </w:pPr>
      <w:r w:rsidRPr="002F4332">
        <w:t xml:space="preserve">Se minimizará el uso de plásticos de un solo uso, </w:t>
      </w:r>
      <w:r w:rsidR="00993689" w:rsidRPr="002F4332">
        <w:t>Icopor</w:t>
      </w:r>
      <w:r w:rsidRPr="002F4332">
        <w:t xml:space="preserve"> y demás materiales de difícil aprovechamiento durante la ejecución contractual, procurando el uso de materiales y empaques que permitan una adecuada gestión ambiental, conforme a los lineamientos establecidos por el SIGA.</w:t>
      </w:r>
    </w:p>
    <w:sectPr w:rsidR="00096C61" w:rsidRPr="002F43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E3A"/>
    <w:multiLevelType w:val="multilevel"/>
    <w:tmpl w:val="D6A28B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1D746EB"/>
    <w:multiLevelType w:val="hybridMultilevel"/>
    <w:tmpl w:val="EC1EF36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170AB5"/>
    <w:multiLevelType w:val="multilevel"/>
    <w:tmpl w:val="DF6CCB7A"/>
    <w:lvl w:ilvl="0">
      <w:start w:val="1"/>
      <w:numFmt w:val="decimal"/>
      <w:lvlText w:val="%1)"/>
      <w:lvlJc w:val="left"/>
      <w:pPr>
        <w:ind w:left="1070" w:hanging="7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571"/>
    <w:multiLevelType w:val="multilevel"/>
    <w:tmpl w:val="CE3EB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805186"/>
    <w:multiLevelType w:val="multilevel"/>
    <w:tmpl w:val="95E05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F700EB"/>
    <w:multiLevelType w:val="hybridMultilevel"/>
    <w:tmpl w:val="BDE818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34953"/>
    <w:multiLevelType w:val="multilevel"/>
    <w:tmpl w:val="6030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CA7282"/>
    <w:multiLevelType w:val="hybridMultilevel"/>
    <w:tmpl w:val="10887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B6579"/>
    <w:multiLevelType w:val="hybridMultilevel"/>
    <w:tmpl w:val="52F28F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B32DB"/>
    <w:multiLevelType w:val="multilevel"/>
    <w:tmpl w:val="6774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AE22BE"/>
    <w:multiLevelType w:val="multilevel"/>
    <w:tmpl w:val="32D8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F45275"/>
    <w:multiLevelType w:val="hybridMultilevel"/>
    <w:tmpl w:val="0E90E556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852E88"/>
    <w:multiLevelType w:val="multilevel"/>
    <w:tmpl w:val="87A4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A069B8"/>
    <w:multiLevelType w:val="hybridMultilevel"/>
    <w:tmpl w:val="FDB0CB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936E4"/>
    <w:multiLevelType w:val="hybridMultilevel"/>
    <w:tmpl w:val="0442A3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F39A4"/>
    <w:multiLevelType w:val="multilevel"/>
    <w:tmpl w:val="FB1E4A3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4F510A82"/>
    <w:multiLevelType w:val="multilevel"/>
    <w:tmpl w:val="86C832D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7" w15:restartNumberingAfterBreak="0">
    <w:nsid w:val="515E42BA"/>
    <w:multiLevelType w:val="hybridMultilevel"/>
    <w:tmpl w:val="D8B432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596A0A"/>
    <w:multiLevelType w:val="hybridMultilevel"/>
    <w:tmpl w:val="8F4825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D2419C"/>
    <w:multiLevelType w:val="multilevel"/>
    <w:tmpl w:val="9520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0B531D"/>
    <w:multiLevelType w:val="hybridMultilevel"/>
    <w:tmpl w:val="91E8E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725286"/>
    <w:multiLevelType w:val="hybridMultilevel"/>
    <w:tmpl w:val="D20E0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4824A0"/>
    <w:multiLevelType w:val="hybridMultilevel"/>
    <w:tmpl w:val="94B6A39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3D7F29"/>
    <w:multiLevelType w:val="multilevel"/>
    <w:tmpl w:val="4DD4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0523AB"/>
    <w:multiLevelType w:val="multilevel"/>
    <w:tmpl w:val="4232C22C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25" w15:restartNumberingAfterBreak="0">
    <w:nsid w:val="7E6A0F1D"/>
    <w:multiLevelType w:val="multilevel"/>
    <w:tmpl w:val="FB08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5018499">
    <w:abstractNumId w:val="0"/>
  </w:num>
  <w:num w:numId="2" w16cid:durableId="1240213721">
    <w:abstractNumId w:val="2"/>
  </w:num>
  <w:num w:numId="3" w16cid:durableId="588125546">
    <w:abstractNumId w:val="15"/>
  </w:num>
  <w:num w:numId="4" w16cid:durableId="1790775640">
    <w:abstractNumId w:val="16"/>
  </w:num>
  <w:num w:numId="5" w16cid:durableId="684210940">
    <w:abstractNumId w:val="24"/>
  </w:num>
  <w:num w:numId="6" w16cid:durableId="1673214507">
    <w:abstractNumId w:val="17"/>
  </w:num>
  <w:num w:numId="7" w16cid:durableId="542328221">
    <w:abstractNumId w:val="4"/>
  </w:num>
  <w:num w:numId="8" w16cid:durableId="1543515861">
    <w:abstractNumId w:val="6"/>
  </w:num>
  <w:num w:numId="9" w16cid:durableId="1217205488">
    <w:abstractNumId w:val="13"/>
  </w:num>
  <w:num w:numId="10" w16cid:durableId="564604251">
    <w:abstractNumId w:val="21"/>
  </w:num>
  <w:num w:numId="11" w16cid:durableId="334265499">
    <w:abstractNumId w:val="19"/>
  </w:num>
  <w:num w:numId="12" w16cid:durableId="1073702612">
    <w:abstractNumId w:val="9"/>
  </w:num>
  <w:num w:numId="13" w16cid:durableId="326369532">
    <w:abstractNumId w:val="25"/>
  </w:num>
  <w:num w:numId="14" w16cid:durableId="2123576229">
    <w:abstractNumId w:val="10"/>
  </w:num>
  <w:num w:numId="15" w16cid:durableId="1189637699">
    <w:abstractNumId w:val="23"/>
  </w:num>
  <w:num w:numId="16" w16cid:durableId="125659433">
    <w:abstractNumId w:val="5"/>
  </w:num>
  <w:num w:numId="17" w16cid:durableId="2066753072">
    <w:abstractNumId w:val="14"/>
  </w:num>
  <w:num w:numId="18" w16cid:durableId="1989824362">
    <w:abstractNumId w:val="18"/>
  </w:num>
  <w:num w:numId="19" w16cid:durableId="1931890063">
    <w:abstractNumId w:val="12"/>
  </w:num>
  <w:num w:numId="20" w16cid:durableId="150022725">
    <w:abstractNumId w:val="20"/>
  </w:num>
  <w:num w:numId="21" w16cid:durableId="1621303278">
    <w:abstractNumId w:val="7"/>
  </w:num>
  <w:num w:numId="22" w16cid:durableId="1542397896">
    <w:abstractNumId w:val="1"/>
  </w:num>
  <w:num w:numId="23" w16cid:durableId="1111123073">
    <w:abstractNumId w:val="3"/>
  </w:num>
  <w:num w:numId="24" w16cid:durableId="1146974294">
    <w:abstractNumId w:val="22"/>
  </w:num>
  <w:num w:numId="25" w16cid:durableId="155415430">
    <w:abstractNumId w:val="11"/>
  </w:num>
  <w:num w:numId="26" w16cid:durableId="16909839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F3"/>
    <w:rsid w:val="00040A9D"/>
    <w:rsid w:val="00096C61"/>
    <w:rsid w:val="000C1EF6"/>
    <w:rsid w:val="001338B8"/>
    <w:rsid w:val="001540A3"/>
    <w:rsid w:val="00162D34"/>
    <w:rsid w:val="001E1C9E"/>
    <w:rsid w:val="002C3657"/>
    <w:rsid w:val="002D4533"/>
    <w:rsid w:val="002F4332"/>
    <w:rsid w:val="00306EF3"/>
    <w:rsid w:val="0035104E"/>
    <w:rsid w:val="00443E36"/>
    <w:rsid w:val="004F7076"/>
    <w:rsid w:val="005628B7"/>
    <w:rsid w:val="005A14AB"/>
    <w:rsid w:val="005A4916"/>
    <w:rsid w:val="005F0214"/>
    <w:rsid w:val="006037E3"/>
    <w:rsid w:val="006229D5"/>
    <w:rsid w:val="00662A31"/>
    <w:rsid w:val="007B7FF9"/>
    <w:rsid w:val="007C02C0"/>
    <w:rsid w:val="00802477"/>
    <w:rsid w:val="00872CAD"/>
    <w:rsid w:val="008B5C88"/>
    <w:rsid w:val="008E0947"/>
    <w:rsid w:val="00942097"/>
    <w:rsid w:val="00993689"/>
    <w:rsid w:val="00A731A2"/>
    <w:rsid w:val="00AB60E8"/>
    <w:rsid w:val="00B258BA"/>
    <w:rsid w:val="00B27009"/>
    <w:rsid w:val="00B301C6"/>
    <w:rsid w:val="00B466DF"/>
    <w:rsid w:val="00B7207D"/>
    <w:rsid w:val="00B90C13"/>
    <w:rsid w:val="00B91A38"/>
    <w:rsid w:val="00BC4CF5"/>
    <w:rsid w:val="00BF4584"/>
    <w:rsid w:val="00C074FA"/>
    <w:rsid w:val="00CA34C3"/>
    <w:rsid w:val="00D45AF5"/>
    <w:rsid w:val="00EA5195"/>
    <w:rsid w:val="00ED0149"/>
    <w:rsid w:val="00EE5CA8"/>
    <w:rsid w:val="00EE7A02"/>
    <w:rsid w:val="00F11FB2"/>
    <w:rsid w:val="00F30EB7"/>
    <w:rsid w:val="00F60713"/>
    <w:rsid w:val="00F775C9"/>
    <w:rsid w:val="00F846F9"/>
    <w:rsid w:val="00FB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36F9"/>
  <w15:chartTrackingRefBased/>
  <w15:docId w15:val="{DF79CDC9-51CE-4562-B004-DE513F7E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EF3"/>
    <w:pPr>
      <w:spacing w:after="0" w:line="276" w:lineRule="auto"/>
      <w:jc w:val="both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6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6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06E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6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6E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6E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6E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6E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6E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6E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6E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6E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6E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6E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6E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6E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6E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6E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6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6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6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6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6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6E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6E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6E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6E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6E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6E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4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1331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Ruiz Uribe</dc:creator>
  <cp:keywords/>
  <dc:description/>
  <cp:lastModifiedBy>María Alejandra Ruiz Uribe</cp:lastModifiedBy>
  <cp:revision>8</cp:revision>
  <dcterms:created xsi:type="dcterms:W3CDTF">2026-09-15T12:57:00Z</dcterms:created>
  <dcterms:modified xsi:type="dcterms:W3CDTF">2026-09-15T14:00:00Z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2026-04-15T13:37:24Z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c3554be9-3dbc-41c5-8c50-c2cb122b640c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