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359E2FB1" w:rsidR="006A7D40" w:rsidRPr="00722E57" w:rsidRDefault="449467C4" w:rsidP="103F0D9E">
      <w:pPr>
        <w:pStyle w:val="Prrafodelista"/>
        <w:ind w:left="0"/>
        <w:jc w:val="center"/>
        <w:rPr>
          <w:rFonts w:ascii="Arial" w:hAnsi="Arial" w:cs="Arial"/>
          <w:b/>
          <w:bCs/>
          <w:sz w:val="20"/>
          <w:szCs w:val="20"/>
          <w:lang w:val="es-CO"/>
        </w:rPr>
      </w:pPr>
      <w:r w:rsidRPr="00722E57">
        <w:rPr>
          <w:rFonts w:ascii="Arial" w:hAnsi="Arial" w:cs="Arial"/>
          <w:b/>
          <w:bCs/>
          <w:sz w:val="20"/>
          <w:szCs w:val="20"/>
          <w:lang w:val="es-CO"/>
        </w:rPr>
        <w:t xml:space="preserve">  </w:t>
      </w:r>
      <w:r w:rsidR="006A7D40" w:rsidRPr="00722E57">
        <w:rPr>
          <w:rFonts w:ascii="Arial" w:hAnsi="Arial" w:cs="Arial"/>
          <w:b/>
          <w:bCs/>
          <w:sz w:val="20"/>
          <w:szCs w:val="20"/>
          <w:lang w:val="es-CO"/>
        </w:rPr>
        <w:t>ANEXO 3 — GLOSARIO</w:t>
      </w:r>
    </w:p>
    <w:p w14:paraId="40FB0198" w14:textId="77777777" w:rsidR="006A7D40" w:rsidRPr="00722E57" w:rsidRDefault="006A7D40" w:rsidP="006A7D40">
      <w:pPr>
        <w:jc w:val="both"/>
        <w:rPr>
          <w:rFonts w:ascii="Arial" w:hAnsi="Arial" w:cs="Arial"/>
          <w:sz w:val="20"/>
          <w:szCs w:val="20"/>
          <w:lang w:val="es-CO"/>
        </w:rPr>
      </w:pPr>
    </w:p>
    <w:p w14:paraId="148A1750" w14:textId="25DB10E2" w:rsidR="006A7D40" w:rsidRPr="00722E57" w:rsidRDefault="006A7D40" w:rsidP="00C202D9">
      <w:pPr>
        <w:jc w:val="both"/>
        <w:rPr>
          <w:rFonts w:ascii="Arial" w:hAnsi="Arial" w:cs="Arial"/>
          <w:sz w:val="20"/>
          <w:szCs w:val="20"/>
          <w:lang w:val="es-CO"/>
        </w:rPr>
      </w:pPr>
      <w:r w:rsidRPr="00722E57">
        <w:rPr>
          <w:rFonts w:ascii="Arial" w:hAnsi="Arial" w:cs="Arial"/>
          <w:sz w:val="20"/>
          <w:szCs w:val="20"/>
          <w:lang w:val="es-CO"/>
        </w:rPr>
        <w:t xml:space="preserve">Para efectos de interpretación del pliego de condiciones: </w:t>
      </w:r>
    </w:p>
    <w:p w14:paraId="5E2F5F5F" w14:textId="2036544D" w:rsidR="2E4453BF" w:rsidRPr="00722E57" w:rsidRDefault="2E4453BF" w:rsidP="2E4453BF">
      <w:pPr>
        <w:jc w:val="both"/>
        <w:rPr>
          <w:rFonts w:ascii="Arial" w:hAnsi="Arial" w:cs="Arial"/>
          <w:sz w:val="20"/>
          <w:szCs w:val="20"/>
          <w:lang w:val="es-CO"/>
        </w:rPr>
      </w:pPr>
    </w:p>
    <w:p w14:paraId="244F5578" w14:textId="77777777" w:rsidR="006A7D40" w:rsidRPr="00722E57" w:rsidRDefault="006A7D40" w:rsidP="00864987">
      <w:pPr>
        <w:pStyle w:val="Prrafodelista"/>
        <w:numPr>
          <w:ilvl w:val="0"/>
          <w:numId w:val="19"/>
        </w:numPr>
        <w:jc w:val="both"/>
        <w:rPr>
          <w:rFonts w:ascii="Arial" w:hAnsi="Arial" w:cs="Arial"/>
          <w:b/>
          <w:bCs/>
          <w:sz w:val="20"/>
          <w:szCs w:val="20"/>
          <w:lang w:val="es-CO"/>
        </w:rPr>
      </w:pPr>
      <w:r w:rsidRPr="00722E57">
        <w:rPr>
          <w:rFonts w:ascii="Arial" w:hAnsi="Arial" w:cs="Arial"/>
          <w:b/>
          <w:bCs/>
          <w:sz w:val="20"/>
          <w:szCs w:val="20"/>
          <w:lang w:val="es-CO"/>
        </w:rPr>
        <w:t>GLOSARIO GENERAL-</w:t>
      </w:r>
    </w:p>
    <w:p w14:paraId="2F1EC222" w14:textId="7E62E034" w:rsidR="2E4453BF" w:rsidRPr="00722E57" w:rsidRDefault="2E4453BF" w:rsidP="2E4453BF">
      <w:pPr>
        <w:pStyle w:val="Prrafodelista"/>
        <w:ind w:left="360"/>
        <w:jc w:val="both"/>
        <w:rPr>
          <w:rFonts w:ascii="Arial" w:hAnsi="Arial" w:cs="Arial"/>
          <w:b/>
          <w:bCs/>
          <w:sz w:val="20"/>
          <w:szCs w:val="20"/>
          <w:lang w:val="es-CO"/>
        </w:rPr>
      </w:pPr>
    </w:p>
    <w:p w14:paraId="128E90AC" w14:textId="77777777" w:rsidR="006A7D40" w:rsidRPr="00722E57"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CO"/>
        </w:rPr>
      </w:pPr>
      <w:r w:rsidRPr="00722E57">
        <w:rPr>
          <w:rFonts w:ascii="Arial" w:hAnsi="Arial" w:cs="Arial"/>
          <w:b/>
          <w:bCs/>
          <w:sz w:val="20"/>
          <w:szCs w:val="20"/>
          <w:lang w:val="es-CO"/>
        </w:rPr>
        <w:t>Aclaraciones y Explicaciones de Ofertas</w:t>
      </w:r>
      <w:r w:rsidRPr="00722E57">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0250D32E"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CO"/>
        </w:rPr>
      </w:pPr>
      <w:r w:rsidRPr="00722E57">
        <w:rPr>
          <w:rFonts w:ascii="Arial" w:eastAsia="HelveticaNeue-Light" w:hAnsi="Arial" w:cs="Arial"/>
          <w:b/>
          <w:sz w:val="20"/>
          <w:szCs w:val="20"/>
          <w:lang w:val="es-CO"/>
        </w:rPr>
        <w:t xml:space="preserve">Acta de Inicio: </w:t>
      </w:r>
      <w:r w:rsidRPr="00722E57">
        <w:rPr>
          <w:rFonts w:ascii="Arial" w:eastAsia="HelveticaNeue-Light" w:hAnsi="Arial" w:cs="Arial"/>
          <w:sz w:val="20"/>
          <w:szCs w:val="20"/>
          <w:lang w:val="es-CO"/>
        </w:rPr>
        <w:t xml:space="preserve">Documento en el que las partes, de común acuerdo, dejan constancia del inicio del plazo contractual. </w:t>
      </w:r>
    </w:p>
    <w:p w14:paraId="71C24421"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rPr>
      </w:pPr>
      <w:r w:rsidRPr="00722E57">
        <w:rPr>
          <w:rFonts w:ascii="Arial" w:hAnsi="Arial" w:cs="Arial"/>
          <w:b/>
          <w:sz w:val="20"/>
          <w:szCs w:val="20"/>
          <w:lang w:val="es-CO"/>
        </w:rPr>
        <w:t xml:space="preserve">Activo Corriente: </w:t>
      </w:r>
      <w:r w:rsidRPr="00722E57">
        <w:rPr>
          <w:rFonts w:ascii="Arial" w:hAnsi="Arial" w:cs="Arial"/>
          <w:sz w:val="20"/>
          <w:szCs w:val="20"/>
          <w:lang w:val="es-CO"/>
        </w:rPr>
        <w:t xml:space="preserve">Activo susceptible de convertirse en dinero en efectivo en un período inferior a un año. </w:t>
      </w:r>
    </w:p>
    <w:p w14:paraId="44BC9D94"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Activo Total: </w:t>
      </w:r>
      <w:r w:rsidRPr="00722E57">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722E57" w:rsidRDefault="5DFF52B7" w:rsidP="4185CAA4">
      <w:pPr>
        <w:pStyle w:val="Invias-VietaNumerada"/>
        <w:spacing w:before="120" w:after="240"/>
        <w:ind w:left="644"/>
        <w:rPr>
          <w:rFonts w:ascii="Arial" w:hAnsi="Arial" w:cs="Arial"/>
          <w:sz w:val="20"/>
          <w:szCs w:val="20"/>
          <w:lang w:val="es-CO"/>
        </w:rPr>
      </w:pPr>
      <w:r w:rsidRPr="00722E57">
        <w:rPr>
          <w:rFonts w:ascii="Arial" w:hAnsi="Arial" w:cs="Arial"/>
          <w:sz w:val="20"/>
          <w:szCs w:val="20"/>
          <w:lang w:val="es-CO"/>
        </w:rPr>
        <w:t xml:space="preserve">Los activos representan recursos contralados por la empresa producto de sucesos pasados de los cuales espera obtener beneficios económicos </w:t>
      </w:r>
      <w:r w:rsidR="455B5786" w:rsidRPr="00722E57">
        <w:rPr>
          <w:rFonts w:ascii="Arial" w:hAnsi="Arial" w:cs="Arial"/>
          <w:sz w:val="20"/>
          <w:szCs w:val="20"/>
          <w:lang w:val="es-CO"/>
        </w:rPr>
        <w:t>futuros</w:t>
      </w:r>
      <w:r w:rsidRPr="00722E57">
        <w:rPr>
          <w:rFonts w:ascii="Arial" w:hAnsi="Arial" w:cs="Arial"/>
          <w:sz w:val="20"/>
          <w:szCs w:val="20"/>
          <w:lang w:val="es-CO"/>
        </w:rPr>
        <w:t xml:space="preserve">. Para que </w:t>
      </w:r>
      <w:r w:rsidR="2DFD6364" w:rsidRPr="00722E57">
        <w:rPr>
          <w:rFonts w:ascii="Arial" w:hAnsi="Arial" w:cs="Arial"/>
          <w:sz w:val="20"/>
          <w:szCs w:val="20"/>
          <w:lang w:val="es-CO"/>
        </w:rPr>
        <w:t xml:space="preserve">una empresa pueda reconocer un activo, el flujo de los beneficios debe ser probable y la partida debe tener </w:t>
      </w:r>
      <w:r w:rsidR="7E7C42EF" w:rsidRPr="00722E57">
        <w:rPr>
          <w:rFonts w:ascii="Arial" w:hAnsi="Arial" w:cs="Arial"/>
          <w:sz w:val="20"/>
          <w:szCs w:val="20"/>
          <w:lang w:val="es-CO"/>
        </w:rPr>
        <w:t>un costo o valor que pueda medirse.</w:t>
      </w:r>
    </w:p>
    <w:p w14:paraId="12F5FD6D" w14:textId="418B0E21" w:rsidR="006A7D40" w:rsidRPr="00722E57"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Administración </w:t>
      </w:r>
      <w:r w:rsidR="3CAC49BC" w:rsidRPr="00722E57">
        <w:rPr>
          <w:rFonts w:ascii="Arial" w:hAnsi="Arial" w:cs="Arial"/>
          <w:b/>
          <w:bCs/>
          <w:sz w:val="20"/>
          <w:szCs w:val="20"/>
          <w:lang w:val="es-CO"/>
        </w:rPr>
        <w:t>delegada</w:t>
      </w:r>
      <w:r w:rsidRPr="00722E57">
        <w:rPr>
          <w:rFonts w:ascii="Arial" w:hAnsi="Arial" w:cs="Arial"/>
          <w:b/>
          <w:bCs/>
          <w:sz w:val="20"/>
          <w:szCs w:val="20"/>
          <w:lang w:val="es-CO"/>
        </w:rPr>
        <w:t xml:space="preserve">: </w:t>
      </w:r>
      <w:r w:rsidRPr="00722E57">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Análisis del Sector:</w:t>
      </w:r>
      <w:r w:rsidRPr="00722E57">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722E57"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sz w:val="20"/>
          <w:szCs w:val="20"/>
          <w:lang w:val="es-CO"/>
        </w:rPr>
        <w:t xml:space="preserve">Este estudio debe realizarse </w:t>
      </w:r>
      <w:r w:rsidRPr="00722E57">
        <w:rPr>
          <w:rFonts w:ascii="Arial" w:eastAsia="HelveticaNeue-Light" w:hAnsi="Arial" w:cs="Arial"/>
          <w:sz w:val="20"/>
          <w:szCs w:val="20"/>
          <w:lang w:val="es-CO"/>
        </w:rPr>
        <w:t>desde la perspectiva legal, comercial, financiera, organizacional, técnica y de análisis de Riesgo</w:t>
      </w:r>
      <w:r w:rsidRPr="00722E57">
        <w:rPr>
          <w:rFonts w:ascii="Arial" w:hAnsi="Arial" w:cs="Arial"/>
          <w:sz w:val="20"/>
          <w:szCs w:val="20"/>
          <w:lang w:val="es-CO"/>
        </w:rPr>
        <w:t>.</w:t>
      </w:r>
    </w:p>
    <w:p w14:paraId="196572B9"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Análisis de Precios Unitarios: </w:t>
      </w:r>
      <w:r w:rsidRPr="00722E57">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722E57" w:rsidRDefault="3566659E" w:rsidP="4185CAA4">
      <w:pPr>
        <w:ind w:left="708"/>
        <w:jc w:val="both"/>
        <w:rPr>
          <w:rFonts w:ascii="Arial" w:hAnsi="Arial" w:cs="Arial"/>
          <w:sz w:val="20"/>
          <w:szCs w:val="20"/>
          <w:lang w:val="es-CO"/>
        </w:rPr>
      </w:pPr>
      <w:r w:rsidRPr="00722E57">
        <w:rPr>
          <w:rFonts w:ascii="Arial" w:hAnsi="Arial" w:cs="Arial"/>
          <w:sz w:val="20"/>
          <w:szCs w:val="20"/>
          <w:lang w:val="es-CO"/>
        </w:rPr>
        <w:t xml:space="preserve">Corresponde a un proceso técnico y detallado, en el cual se determina </w:t>
      </w:r>
      <w:r w:rsidR="36AC7F2B" w:rsidRPr="00722E57">
        <w:rPr>
          <w:rFonts w:ascii="Arial" w:hAnsi="Arial" w:cs="Arial"/>
          <w:sz w:val="20"/>
          <w:szCs w:val="20"/>
          <w:lang w:val="es-CO"/>
        </w:rPr>
        <w:t xml:space="preserve">el costo de un trabajo o actividad especifica, desglosando cada uno de sus componentes </w:t>
      </w:r>
      <w:r w:rsidR="2B27EE2E" w:rsidRPr="00722E57">
        <w:rPr>
          <w:rFonts w:ascii="Arial" w:hAnsi="Arial" w:cs="Arial"/>
          <w:sz w:val="20"/>
          <w:szCs w:val="20"/>
          <w:lang w:val="es-CO"/>
        </w:rPr>
        <w:t>como: m</w:t>
      </w:r>
      <w:r w:rsidR="36AC7F2B" w:rsidRPr="00722E57">
        <w:rPr>
          <w:rFonts w:ascii="Arial" w:hAnsi="Arial" w:cs="Arial"/>
          <w:sz w:val="20"/>
          <w:szCs w:val="20"/>
          <w:lang w:val="es-CO"/>
        </w:rPr>
        <w:t>ano de obra, materiales</w:t>
      </w:r>
      <w:r w:rsidR="691C27ED" w:rsidRPr="00722E57">
        <w:rPr>
          <w:rFonts w:ascii="Arial" w:hAnsi="Arial" w:cs="Arial"/>
          <w:sz w:val="20"/>
          <w:szCs w:val="20"/>
          <w:lang w:val="es-CO"/>
        </w:rPr>
        <w:t>, equipos</w:t>
      </w:r>
      <w:r w:rsidR="625FA14C" w:rsidRPr="00722E57">
        <w:rPr>
          <w:rFonts w:ascii="Arial" w:hAnsi="Arial" w:cs="Arial"/>
          <w:sz w:val="20"/>
          <w:szCs w:val="20"/>
          <w:lang w:val="es-CO"/>
        </w:rPr>
        <w:t xml:space="preserve"> y</w:t>
      </w:r>
      <w:r w:rsidR="36AC7F2B" w:rsidRPr="00722E57">
        <w:rPr>
          <w:rFonts w:ascii="Arial" w:hAnsi="Arial" w:cs="Arial"/>
          <w:sz w:val="20"/>
          <w:szCs w:val="20"/>
          <w:lang w:val="es-CO"/>
        </w:rPr>
        <w:t xml:space="preserve"> transportes entre otr</w:t>
      </w:r>
      <w:r w:rsidR="7146FDE5" w:rsidRPr="00722E57">
        <w:rPr>
          <w:rFonts w:ascii="Arial" w:hAnsi="Arial" w:cs="Arial"/>
          <w:sz w:val="20"/>
          <w:szCs w:val="20"/>
          <w:lang w:val="es-CO"/>
        </w:rPr>
        <w:t>os</w:t>
      </w:r>
      <w:r w:rsidR="08399441" w:rsidRPr="00722E57">
        <w:rPr>
          <w:rFonts w:ascii="Arial" w:hAnsi="Arial" w:cs="Arial"/>
          <w:sz w:val="20"/>
          <w:szCs w:val="20"/>
          <w:lang w:val="es-CO"/>
        </w:rPr>
        <w:t xml:space="preserve"> recursos necesarios para llevar a cabo la </w:t>
      </w:r>
      <w:r w:rsidR="08399441" w:rsidRPr="00722E57">
        <w:rPr>
          <w:rFonts w:ascii="Arial" w:hAnsi="Arial" w:cs="Arial"/>
          <w:sz w:val="20"/>
          <w:szCs w:val="20"/>
          <w:lang w:val="es-CO"/>
        </w:rPr>
        <w:lastRenderedPageBreak/>
        <w:t xml:space="preserve">actividad especifica, su </w:t>
      </w:r>
      <w:r w:rsidR="006C7221" w:rsidRPr="00722E57">
        <w:rPr>
          <w:rFonts w:ascii="Arial" w:hAnsi="Arial" w:cs="Arial"/>
          <w:sz w:val="20"/>
          <w:szCs w:val="20"/>
          <w:lang w:val="es-CO"/>
        </w:rPr>
        <w:t>cálculo</w:t>
      </w:r>
      <w:r w:rsidR="08399441" w:rsidRPr="00722E57">
        <w:rPr>
          <w:rFonts w:ascii="Arial" w:hAnsi="Arial" w:cs="Arial"/>
          <w:sz w:val="20"/>
          <w:szCs w:val="20"/>
          <w:lang w:val="es-CO"/>
        </w:rPr>
        <w:t xml:space="preserve"> busca establecer el costo unitario de una partida</w:t>
      </w:r>
      <w:r w:rsidR="71F0B3A1" w:rsidRPr="00722E57">
        <w:rPr>
          <w:rFonts w:ascii="Arial" w:hAnsi="Arial" w:cs="Arial"/>
          <w:sz w:val="20"/>
          <w:szCs w:val="20"/>
          <w:lang w:val="es-CO"/>
        </w:rPr>
        <w:t>, con el fin de establecer un presupuesto realista y preciso para el proyec</w:t>
      </w:r>
      <w:r w:rsidR="721C9719" w:rsidRPr="00722E57">
        <w:rPr>
          <w:rFonts w:ascii="Arial" w:hAnsi="Arial" w:cs="Arial"/>
          <w:sz w:val="20"/>
          <w:szCs w:val="20"/>
          <w:lang w:val="es-CO"/>
        </w:rPr>
        <w:t>t</w:t>
      </w:r>
      <w:r w:rsidR="71F0B3A1" w:rsidRPr="00722E57">
        <w:rPr>
          <w:rFonts w:ascii="Arial" w:hAnsi="Arial" w:cs="Arial"/>
          <w:sz w:val="20"/>
          <w:szCs w:val="20"/>
          <w:lang w:val="es-CO"/>
        </w:rPr>
        <w:t>o u obra.</w:t>
      </w:r>
    </w:p>
    <w:p w14:paraId="63EEF2C5"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Anexo: </w:t>
      </w:r>
      <w:r w:rsidRPr="00722E57">
        <w:rPr>
          <w:rFonts w:ascii="Arial" w:hAnsi="Arial" w:cs="Arial"/>
          <w:sz w:val="20"/>
          <w:szCs w:val="20"/>
          <w:lang w:val="es-CO"/>
        </w:rPr>
        <w:t xml:space="preserve">Documento o conjunto de documentos que la Entidad adjunta al Pliego de Condiciones y que hacen parte integral de este. </w:t>
      </w:r>
    </w:p>
    <w:p w14:paraId="60E45CC6"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Anticipo: </w:t>
      </w:r>
      <w:r w:rsidRPr="00722E57">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Aportes </w:t>
      </w:r>
      <w:r w:rsidR="006C7221" w:rsidRPr="00722E57">
        <w:rPr>
          <w:rFonts w:ascii="Arial" w:hAnsi="Arial" w:cs="Arial"/>
          <w:b/>
          <w:bCs/>
          <w:sz w:val="20"/>
          <w:szCs w:val="20"/>
          <w:lang w:val="es-CO"/>
        </w:rPr>
        <w:t>Legales:</w:t>
      </w:r>
      <w:r w:rsidRPr="00722E57">
        <w:rPr>
          <w:rFonts w:ascii="Arial" w:hAnsi="Arial" w:cs="Arial"/>
          <w:b/>
          <w:bCs/>
          <w:sz w:val="20"/>
          <w:szCs w:val="20"/>
          <w:lang w:val="es-CO"/>
        </w:rPr>
        <w:t xml:space="preserve"> </w:t>
      </w:r>
      <w:r w:rsidRPr="00722E57">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22E57">
        <w:rPr>
          <w:rFonts w:ascii="Arial" w:hAnsi="Arial" w:cs="Arial"/>
          <w:b/>
          <w:bCs/>
          <w:sz w:val="20"/>
          <w:szCs w:val="20"/>
          <w:lang w:val="es-CO"/>
        </w:rPr>
        <w:t xml:space="preserve">  </w:t>
      </w:r>
    </w:p>
    <w:p w14:paraId="19F47455"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Apostilla: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722E57"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AIU: </w:t>
      </w:r>
      <w:r w:rsidRPr="00722E57">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45DF5F2A" w14:textId="77777777"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Beneficiario Real: </w:t>
      </w:r>
      <w:r w:rsidRPr="00722E57">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22E57">
        <w:rPr>
          <w:rFonts w:ascii="Arial" w:hAnsi="Arial" w:cs="Arial"/>
          <w:i/>
          <w:sz w:val="20"/>
          <w:szCs w:val="20"/>
          <w:lang w:val="es-CO"/>
        </w:rPr>
        <w:t>capacidad decisoria</w:t>
      </w:r>
      <w:r w:rsidRPr="00722E57">
        <w:rPr>
          <w:rFonts w:ascii="Arial" w:hAnsi="Arial" w:cs="Arial"/>
          <w:sz w:val="20"/>
          <w:szCs w:val="20"/>
          <w:lang w:val="es-CO"/>
        </w:rPr>
        <w:t xml:space="preserve">; esto es, la facultad o el poder de votar en la elección de directivas o representantes </w:t>
      </w:r>
      <w:r w:rsidRPr="00722E57">
        <w:rPr>
          <w:rFonts w:ascii="Arial" w:hAnsi="Arial" w:cs="Arial"/>
          <w:sz w:val="20"/>
          <w:szCs w:val="20"/>
          <w:lang w:val="es-CO"/>
        </w:rPr>
        <w:lastRenderedPageBreak/>
        <w:t xml:space="preserve">o de dirigir, orientar y controlar dicho voto, así como la facultad o el poder de enajenar y ordenar la enajenación o gravamen de la acción. </w:t>
      </w:r>
    </w:p>
    <w:p w14:paraId="25006564" w14:textId="77777777" w:rsidR="006A7D40" w:rsidRPr="00722E57"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722E57"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Igualmente, constituyen un mismo beneficiario real las sociedades matrices y sus subordinadas. </w:t>
      </w:r>
    </w:p>
    <w:p w14:paraId="450B99E0"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Financiera: </w:t>
      </w:r>
      <w:r w:rsidRPr="00722E57">
        <w:rPr>
          <w:rFonts w:ascii="Arial" w:hAnsi="Arial" w:cs="Arial"/>
          <w:sz w:val="20"/>
          <w:szCs w:val="20"/>
          <w:lang w:val="es-CO"/>
        </w:rPr>
        <w:t>Condiciones financieras mínimas que debe tener un Proponente en razón de su liquidez, endeudamiento y los demás indicadores que apliquen para soportar adecuadamente la ejecución del contrato.</w:t>
      </w:r>
    </w:p>
    <w:p w14:paraId="17BC18B4" w14:textId="645B88ED" w:rsidR="5CC61260" w:rsidRPr="00722E57" w:rsidRDefault="5CC61260" w:rsidP="4185CAA4">
      <w:pPr>
        <w:ind w:left="644"/>
        <w:jc w:val="both"/>
        <w:rPr>
          <w:rFonts w:ascii="Arial" w:hAnsi="Arial" w:cs="Arial"/>
          <w:sz w:val="20"/>
          <w:szCs w:val="20"/>
          <w:lang w:val="es-CO"/>
        </w:rPr>
      </w:pPr>
      <w:r w:rsidRPr="00722E57">
        <w:rPr>
          <w:rFonts w:ascii="Arial" w:hAnsi="Arial" w:cs="Arial"/>
          <w:sz w:val="20"/>
          <w:szCs w:val="20"/>
          <w:lang w:val="es-CO"/>
        </w:rPr>
        <w:t>Se refiere a las condiciones, términos o circunstancias que afectan la situación económica y financiera de una empresa o proyecto en un momento determinado</w:t>
      </w:r>
      <w:r w:rsidR="3E89A26A" w:rsidRPr="00722E57">
        <w:rPr>
          <w:rFonts w:ascii="Arial" w:hAnsi="Arial" w:cs="Arial"/>
          <w:sz w:val="20"/>
          <w:szCs w:val="20"/>
          <w:lang w:val="es-CO"/>
        </w:rPr>
        <w:t>. Incluye factores que afectan y que pueden influir en su capacidad de generar ingresos, acceder a fuentes de financiación y tener adecuada liquidez, entre otr</w:t>
      </w:r>
      <w:r w:rsidR="73E9F25A" w:rsidRPr="00722E57">
        <w:rPr>
          <w:rFonts w:ascii="Arial" w:hAnsi="Arial" w:cs="Arial"/>
          <w:sz w:val="20"/>
          <w:szCs w:val="20"/>
          <w:lang w:val="es-CO"/>
        </w:rPr>
        <w:t>os factores.</w:t>
      </w:r>
    </w:p>
    <w:p w14:paraId="691B077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Organizacional: </w:t>
      </w:r>
      <w:r w:rsidRPr="00722E57">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Capacidad residual o K de contratación</w:t>
      </w:r>
      <w:r w:rsidRPr="00722E57">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Certificado de Disponibilidad Presupuestal: </w:t>
      </w:r>
      <w:r w:rsidRPr="00722E57">
        <w:rPr>
          <w:rFonts w:ascii="Arial" w:hAnsi="Arial" w:cs="Arial"/>
          <w:sz w:val="20"/>
          <w:szCs w:val="20"/>
          <w:lang w:val="es-CO"/>
        </w:rPr>
        <w:t>Documento que acredita la disponibilidad de recursos en el presupuesto para adelantar el Proceso de Contratación.</w:t>
      </w:r>
    </w:p>
    <w:p w14:paraId="35EB0207" w14:textId="1A303F6B" w:rsidR="006C7221" w:rsidRPr="00722E57"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Ciclo de Vida: </w:t>
      </w:r>
      <w:r w:rsidRPr="00722E57">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02B6958A" w:rsidRPr="00722E57">
        <w:rPr>
          <w:rFonts w:ascii="Arial" w:hAnsi="Arial" w:cs="Arial"/>
          <w:sz w:val="20"/>
          <w:szCs w:val="20"/>
          <w:lang w:val="es-CO"/>
        </w:rPr>
        <w:t xml:space="preserve"> (Guía de Contratación Pública y socialmente responsable CCE)</w:t>
      </w:r>
    </w:p>
    <w:p w14:paraId="7D1E9857"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Código Nacional de Navegación y Actividades Portuarias Fluviales:</w:t>
      </w:r>
      <w:r w:rsidRPr="00722E57">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Conflicto de Interés:</w:t>
      </w:r>
      <w:r w:rsidRPr="00722E57">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Contrato de Concesión: </w:t>
      </w:r>
      <w:r w:rsidRPr="00722E57">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Planeación o Preoperación</w:t>
      </w:r>
      <w:r w:rsidRPr="00722E57">
        <w:rPr>
          <w:rFonts w:ascii="Arial" w:hAnsi="Arial" w:cs="Arial"/>
          <w:sz w:val="20"/>
          <w:szCs w:val="20"/>
          <w:lang w:val="es-CO"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434786C5" w:rsidRPr="00722E57">
        <w:rPr>
          <w:rFonts w:ascii="Arial" w:hAnsi="Arial" w:cs="Arial"/>
          <w:sz w:val="20"/>
          <w:szCs w:val="20"/>
          <w:lang w:val="es-CO" w:eastAsia="es-ES"/>
        </w:rPr>
        <w:t xml:space="preserve"> </w:t>
      </w:r>
      <w:r w:rsidRPr="00722E57">
        <w:rPr>
          <w:rFonts w:ascii="Arial" w:hAnsi="Arial" w:cs="Arial"/>
          <w:sz w:val="20"/>
          <w:szCs w:val="20"/>
          <w:lang w:val="es-CO" w:eastAsia="es-ES"/>
        </w:rPr>
        <w:t>l</w:t>
      </w:r>
      <w:r w:rsidR="080BBEB5" w:rsidRPr="00722E57">
        <w:rPr>
          <w:rFonts w:ascii="Arial" w:hAnsi="Arial" w:cs="Arial"/>
          <w:sz w:val="20"/>
          <w:szCs w:val="20"/>
          <w:lang w:val="es-CO" w:eastAsia="es-ES"/>
        </w:rPr>
        <w:t>os</w:t>
      </w:r>
      <w:r w:rsidRPr="00722E57">
        <w:rPr>
          <w:rFonts w:ascii="Arial" w:hAnsi="Arial" w:cs="Arial"/>
          <w:sz w:val="20"/>
          <w:szCs w:val="20"/>
          <w:lang w:val="es-CO" w:eastAsia="es-ES"/>
        </w:rPr>
        <w:t xml:space="preserve"> proyectos y sus impactos y diseños.</w:t>
      </w:r>
    </w:p>
    <w:p w14:paraId="04C90F20"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Ejecución de Obras</w:t>
      </w:r>
      <w:r w:rsidRPr="00722E57">
        <w:rPr>
          <w:rFonts w:ascii="Arial" w:hAnsi="Arial" w:cs="Arial"/>
          <w:sz w:val="20"/>
          <w:szCs w:val="20"/>
          <w:lang w:val="es-CO" w:eastAsia="es-ES"/>
        </w:rPr>
        <w:t>: Desarrollo y construcción de las infraestructuras según los planos y especificaciones aprobadas, incluye la supervisión y control de calidad durante la construcción.</w:t>
      </w:r>
    </w:p>
    <w:p w14:paraId="3055F21A"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Operación y Mantenimiento</w:t>
      </w:r>
      <w:r w:rsidRPr="00722E57">
        <w:rPr>
          <w:rFonts w:ascii="Arial" w:hAnsi="Arial" w:cs="Arial"/>
          <w:sz w:val="20"/>
          <w:szCs w:val="20"/>
          <w:lang w:val="es-CO"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CO" w:eastAsia="es-ES"/>
        </w:rPr>
      </w:pPr>
      <w:r w:rsidRPr="00722E57">
        <w:rPr>
          <w:rFonts w:ascii="Arial" w:hAnsi="Arial" w:cs="Arial"/>
          <w:b/>
          <w:bCs/>
          <w:sz w:val="20"/>
          <w:szCs w:val="20"/>
          <w:lang w:val="es-CO" w:eastAsia="es-ES"/>
        </w:rPr>
        <w:t xml:space="preserve">Fase de Reversión o Finalización del Contrato: </w:t>
      </w:r>
      <w:r w:rsidRPr="00722E57">
        <w:rPr>
          <w:rFonts w:ascii="Arial" w:hAnsi="Arial" w:cs="Arial"/>
          <w:sz w:val="20"/>
          <w:szCs w:val="20"/>
          <w:lang w:val="es-CO" w:eastAsia="es-ES"/>
        </w:rPr>
        <w:t>Al finalizar el período de concesión</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el contrato finaliza e inicial la reversión de los activos, es decir la</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preparación para la entrega de la infraestructura, equipos, etc al Estado, incluye la evaluación final del cumplimiento del contrato y la transferencia de la operación al Estado o a un nuevo concesionario</w:t>
      </w:r>
    </w:p>
    <w:p w14:paraId="544DB9E1"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Consorcio: </w:t>
      </w:r>
      <w:r w:rsidRPr="00722E57">
        <w:rPr>
          <w:rFonts w:ascii="Arial" w:hAnsi="Arial" w:cs="Arial"/>
          <w:sz w:val="20"/>
          <w:szCs w:val="20"/>
          <w:lang w:val="es-CO"/>
        </w:rPr>
        <w:t>Figura asociativa en la cual</w:t>
      </w:r>
      <w:r w:rsidRPr="00722E57">
        <w:rPr>
          <w:rFonts w:ascii="Arial" w:hAnsi="Arial" w:cs="Arial"/>
          <w:b/>
          <w:bCs/>
          <w:sz w:val="20"/>
          <w:szCs w:val="20"/>
          <w:lang w:val="es-CO"/>
        </w:rPr>
        <w:t xml:space="preserve"> </w:t>
      </w:r>
      <w:r w:rsidRPr="00722E57">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722E57">
        <w:rPr>
          <w:rFonts w:ascii="Arial" w:hAnsi="Arial" w:cs="Arial"/>
          <w:b/>
          <w:bCs/>
          <w:sz w:val="20"/>
          <w:szCs w:val="20"/>
          <w:lang w:val="es-CO"/>
        </w:rPr>
        <w:t>.</w:t>
      </w:r>
    </w:p>
    <w:p w14:paraId="06F75F0E" w14:textId="77777777" w:rsidR="00F35721" w:rsidRPr="00722E57"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CO"/>
        </w:rPr>
      </w:pPr>
      <w:r w:rsidRPr="00722E57">
        <w:rPr>
          <w:rFonts w:ascii="Arial" w:hAnsi="Arial" w:cs="Arial"/>
          <w:b/>
          <w:bCs/>
          <w:sz w:val="20"/>
          <w:szCs w:val="20"/>
          <w:lang w:val="es-CO"/>
        </w:rPr>
        <w:t>Consultoría</w:t>
      </w:r>
      <w:r w:rsidRPr="00722E57">
        <w:rPr>
          <w:rFonts w:ascii="Arial" w:hAnsi="Arial" w:cs="Arial"/>
          <w:sz w:val="20"/>
          <w:szCs w:val="20"/>
          <w:lang w:val="es-CO"/>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722E57" w:rsidRDefault="00F35721" w:rsidP="00F35721">
      <w:pPr>
        <w:pStyle w:val="Invias-VietaNumerada"/>
        <w:autoSpaceDE w:val="0"/>
        <w:autoSpaceDN w:val="0"/>
        <w:adjustRightInd w:val="0"/>
        <w:spacing w:before="120" w:after="240"/>
        <w:ind w:left="644"/>
        <w:rPr>
          <w:rFonts w:ascii="Arial" w:hAnsi="Arial" w:cs="Arial"/>
          <w:bCs/>
          <w:sz w:val="20"/>
          <w:szCs w:val="20"/>
          <w:lang w:val="es-CO"/>
        </w:rPr>
      </w:pPr>
      <w:r w:rsidRPr="00722E57">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Contratista: </w:t>
      </w:r>
      <w:r w:rsidRPr="00722E57">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64C15746" w:rsidR="006A7D40" w:rsidRPr="00722E57" w:rsidRDefault="006A7D40" w:rsidP="00864987">
      <w:pPr>
        <w:pStyle w:val="Invias-VietaNumerada"/>
        <w:numPr>
          <w:ilvl w:val="1"/>
          <w:numId w:val="20"/>
        </w:numPr>
        <w:autoSpaceDE w:val="0"/>
        <w:autoSpaceDN w:val="0"/>
        <w:adjustRightInd w:val="0"/>
        <w:spacing w:before="0" w:after="240"/>
        <w:ind w:left="643" w:hanging="502"/>
        <w:rPr>
          <w:rFonts w:ascii="Arial" w:hAnsi="Arial" w:cs="Arial"/>
          <w:sz w:val="20"/>
          <w:szCs w:val="20"/>
          <w:lang w:val="es-CO"/>
        </w:rPr>
      </w:pPr>
      <w:r w:rsidRPr="00722E57">
        <w:rPr>
          <w:rFonts w:ascii="Arial" w:hAnsi="Arial" w:cs="Arial"/>
          <w:b/>
          <w:bCs/>
          <w:sz w:val="20"/>
          <w:szCs w:val="20"/>
          <w:lang w:val="es-CO"/>
        </w:rPr>
        <w:t>Contrato de Interventoría</w:t>
      </w:r>
      <w:r w:rsidRPr="00722E57">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722E57" w:rsidRDefault="006A7D40" w:rsidP="0086498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Contrato de Obra: </w:t>
      </w:r>
      <w:r w:rsidRPr="00722E57">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14:paraId="5BE98D2D" w14:textId="48660C02" w:rsidR="4F3F3FA4" w:rsidRPr="00722E57" w:rsidRDefault="4F3F3FA4" w:rsidP="00864987">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Director de Consultoría: </w:t>
      </w:r>
      <w:r w:rsidR="00565274" w:rsidRPr="00722E57">
        <w:rPr>
          <w:rFonts w:ascii="Arial" w:hAnsi="Arial" w:cs="Arial"/>
          <w:sz w:val="20"/>
          <w:szCs w:val="20"/>
          <w:lang w:val="es-CO"/>
        </w:rPr>
        <w:t>El Director de Consultoría del Estudio será el responsable de la ejecución técnica del estudio ante el INVIAS y responderá por hacer la dirección y coordinación de la ejecución de cada una de las actividades programadas, con el fin de 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14:paraId="0C534F3B" w14:textId="712F969E" w:rsidR="006A7D40" w:rsidRPr="00722E57" w:rsidRDefault="006A7D40" w:rsidP="0086498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Documentos Tipo</w:t>
      </w:r>
      <w:bookmarkStart w:id="0" w:name="_Hlk65594486"/>
      <w:r w:rsidRPr="00722E57">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ECA997A" w14:textId="1AFE1E4A" w:rsidR="5E647BA9" w:rsidRPr="00722E57" w:rsidRDefault="5E647BA9" w:rsidP="00864987">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Especialista principal:</w:t>
      </w:r>
      <w:r w:rsidR="00095D70" w:rsidRPr="00722E57">
        <w:rPr>
          <w:rFonts w:ascii="Arial" w:hAnsi="Arial" w:cs="Arial"/>
          <w:b/>
          <w:bCs/>
          <w:sz w:val="20"/>
          <w:szCs w:val="20"/>
          <w:lang w:val="es-CO"/>
        </w:rPr>
        <w:t xml:space="preserve"> </w:t>
      </w:r>
      <w:r w:rsidR="00095D70" w:rsidRPr="00722E57">
        <w:rPr>
          <w:rFonts w:asciiTheme="minorHAnsi" w:hAnsiTheme="minorHAnsi" w:cstheme="minorHAnsi"/>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14:paraId="4456993A" w14:textId="290FCE7E" w:rsidR="006A7D40" w:rsidRPr="00722E57"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Contrato </w:t>
      </w:r>
      <w:r w:rsidR="006A7D40" w:rsidRPr="00722E57">
        <w:rPr>
          <w:rFonts w:ascii="Arial" w:hAnsi="Arial" w:cs="Arial"/>
          <w:b/>
          <w:bCs/>
          <w:sz w:val="20"/>
          <w:szCs w:val="20"/>
          <w:lang w:val="es-CO"/>
        </w:rPr>
        <w:t xml:space="preserve">EPC (por sus siglas en inglés Engineering, Procurement and Construction): </w:t>
      </w:r>
      <w:r w:rsidR="006A7D40" w:rsidRPr="00722E57">
        <w:rPr>
          <w:rFonts w:ascii="Arial" w:hAnsi="Arial" w:cs="Arial"/>
          <w:sz w:val="20"/>
          <w:szCs w:val="20"/>
          <w:lang w:val="es-CO"/>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722E57">
        <w:rPr>
          <w:rFonts w:ascii="Arial" w:hAnsi="Arial" w:cs="Arial"/>
          <w:b/>
          <w:bCs/>
          <w:sz w:val="20"/>
          <w:szCs w:val="20"/>
          <w:lang w:val="es-CO"/>
        </w:rPr>
        <w:t>de construcción “llave en mano”.</w:t>
      </w:r>
    </w:p>
    <w:p w14:paraId="6D6AD146" w14:textId="7017163A" w:rsidR="00F35721" w:rsidRPr="00722E57"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CO"/>
        </w:rPr>
      </w:pPr>
      <w:r w:rsidRPr="00722E57">
        <w:rPr>
          <w:rFonts w:ascii="Arial" w:hAnsi="Arial" w:cs="Arial"/>
          <w:b/>
          <w:bCs/>
          <w:sz w:val="20"/>
          <w:szCs w:val="20"/>
          <w:lang w:val="es-CO"/>
        </w:rPr>
        <w:t xml:space="preserve">Economía Circular: </w:t>
      </w:r>
      <w:r w:rsidRPr="00722E57">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Pr="00722E57">
        <w:rPr>
          <w:rFonts w:ascii="Arial" w:hAnsi="Arial" w:cs="Arial"/>
          <w:b/>
          <w:bCs/>
          <w:sz w:val="20"/>
          <w:szCs w:val="20"/>
          <w:lang w:val="es-CO"/>
        </w:rPr>
        <w:t>.</w:t>
      </w:r>
      <w:r w:rsidR="69BB2F11" w:rsidRPr="00722E57">
        <w:rPr>
          <w:rFonts w:ascii="Arial" w:eastAsia="Arial" w:hAnsi="Arial" w:cs="Arial"/>
          <w:color w:val="000000"/>
          <w:sz w:val="20"/>
          <w:szCs w:val="20"/>
          <w:lang w:val="es-CO"/>
        </w:rPr>
        <w:t xml:space="preserve"> (Guía de Contratación Pública y socialmente responsable CCE).</w:t>
      </w:r>
    </w:p>
    <w:p w14:paraId="5FDEBB16" w14:textId="77777777" w:rsidR="00F35721" w:rsidRPr="00722E57"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lastRenderedPageBreak/>
        <w:t xml:space="preserve">Estados Financieros: </w:t>
      </w:r>
      <w:r w:rsidRPr="00722E57">
        <w:rPr>
          <w:rFonts w:ascii="Arial" w:hAnsi="Arial" w:cs="Arial"/>
          <w:sz w:val="20"/>
          <w:szCs w:val="20"/>
          <w:lang w:val="es-CO"/>
        </w:rPr>
        <w:t>Son</w:t>
      </w:r>
      <w:r w:rsidRPr="00722E57">
        <w:rPr>
          <w:rFonts w:ascii="Arial" w:hAnsi="Arial" w:cs="Arial"/>
          <w:b/>
          <w:bCs/>
          <w:sz w:val="20"/>
          <w:szCs w:val="20"/>
          <w:lang w:val="es-CO"/>
        </w:rPr>
        <w:t xml:space="preserve"> </w:t>
      </w:r>
      <w:r w:rsidRPr="00722E57">
        <w:rPr>
          <w:rFonts w:ascii="Arial" w:hAnsi="Arial" w:cs="Arial"/>
          <w:sz w:val="20"/>
          <w:szCs w:val="20"/>
          <w:lang w:val="es-CO"/>
        </w:rPr>
        <w:t>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622D026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Estudios Previos: </w:t>
      </w:r>
      <w:r w:rsidRPr="00722E57">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722E57">
        <w:rPr>
          <w:rFonts w:ascii="Arial" w:hAnsi="Arial" w:cs="Arial"/>
          <w:b/>
          <w:bCs/>
          <w:sz w:val="20"/>
          <w:szCs w:val="20"/>
          <w:lang w:val="es-CO"/>
        </w:rPr>
        <w:t>.</w:t>
      </w:r>
    </w:p>
    <w:p w14:paraId="138BD772" w14:textId="586F5160" w:rsidR="00F35721" w:rsidRPr="00722E57" w:rsidRDefault="25197758" w:rsidP="2274800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Factor de Sostenibilidad: </w:t>
      </w:r>
      <w:r w:rsidRPr="00722E57">
        <w:rPr>
          <w:rFonts w:ascii="Arial" w:hAnsi="Arial" w:cs="Arial"/>
          <w:sz w:val="20"/>
          <w:szCs w:val="20"/>
          <w:lang w:val="es-CO"/>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00722E57">
        <w:rPr>
          <w:rFonts w:ascii="Arial" w:hAnsi="Arial" w:cs="Arial"/>
          <w:sz w:val="20"/>
          <w:szCs w:val="20"/>
          <w:lang w:val="es-CO"/>
        </w:rPr>
        <w:t xml:space="preserve"> (Guía de Contratación Pública y socialmente responsable CCE).</w:t>
      </w:r>
    </w:p>
    <w:p w14:paraId="20DCDDD5" w14:textId="0C787249" w:rsidR="00F35721" w:rsidRPr="00722E57"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Theme="minorHAnsi" w:hAnsiTheme="minorHAnsi" w:cstheme="minorBidi"/>
          <w:b/>
          <w:bCs/>
          <w:sz w:val="20"/>
          <w:szCs w:val="20"/>
          <w:lang w:val="es-CO"/>
        </w:rPr>
        <w:t>Criterios de sostenibilidad Ambiental</w:t>
      </w:r>
      <w:r w:rsidRPr="00722E57">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w:t>
      </w:r>
      <w:r w:rsidR="673BECB2" w:rsidRPr="00722E57">
        <w:rPr>
          <w:rFonts w:ascii="Arial" w:hAnsi="Arial" w:cs="Arial"/>
          <w:sz w:val="20"/>
          <w:szCs w:val="20"/>
          <w:lang w:val="es-CO"/>
        </w:rPr>
        <w:t xml:space="preserve"> Guía de Contratación Pública y socialmente responsable CCE).</w:t>
      </w:r>
    </w:p>
    <w:p w14:paraId="671E6169" w14:textId="05B44904" w:rsidR="00F35721" w:rsidRPr="00722E57"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Arial" w:hAnsi="Arial" w:cs="Arial"/>
          <w:b/>
          <w:bCs/>
          <w:sz w:val="20"/>
          <w:szCs w:val="20"/>
          <w:lang w:val="es-CO"/>
        </w:rPr>
        <w:t xml:space="preserve">Criterios de sostenibilidad Social: </w:t>
      </w:r>
      <w:r w:rsidRPr="00722E57">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00722E57">
        <w:rPr>
          <w:rFonts w:ascii="Arial" w:hAnsi="Arial" w:cs="Arial"/>
          <w:sz w:val="20"/>
          <w:szCs w:val="20"/>
          <w:lang w:val="es-CO"/>
        </w:rPr>
        <w:t xml:space="preserve"> Guía de Contratación Pública y socialmente responsable CCE).</w:t>
      </w:r>
    </w:p>
    <w:p w14:paraId="73C2B270"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Formato: </w:t>
      </w:r>
      <w:r w:rsidRPr="00722E57">
        <w:rPr>
          <w:rFonts w:ascii="Arial" w:hAnsi="Arial" w:cs="Arial"/>
          <w:sz w:val="20"/>
          <w:szCs w:val="20"/>
          <w:lang w:val="es-CO"/>
        </w:rPr>
        <w:t xml:space="preserve">Documentos que aporta el Proponente y que hacen parte integral de su oferta. </w:t>
      </w:r>
    </w:p>
    <w:p w14:paraId="0F445E4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Formulario: </w:t>
      </w:r>
      <w:r w:rsidRPr="00722E57">
        <w:rPr>
          <w:rFonts w:ascii="Arial" w:hAnsi="Arial" w:cs="Arial"/>
          <w:sz w:val="20"/>
          <w:szCs w:val="20"/>
          <w:lang w:val="es-CO"/>
        </w:rPr>
        <w:t>Documento por medio del cual la Entidad solicita información específica relacionada con la oferta económica y que debe ser diligenciada por el Proponente.</w:t>
      </w:r>
      <w:r w:rsidRPr="00722E57">
        <w:rPr>
          <w:rFonts w:ascii="Arial" w:hAnsi="Arial" w:cs="Arial"/>
          <w:b/>
          <w:bCs/>
          <w:sz w:val="20"/>
          <w:szCs w:val="20"/>
          <w:lang w:val="es-CO"/>
        </w:rPr>
        <w:t xml:space="preserve"> </w:t>
      </w:r>
    </w:p>
    <w:p w14:paraId="77499AB0" w14:textId="375A24C4" w:rsidR="00C83110" w:rsidRPr="00722E57"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w:t>
      </w:r>
      <w:r w:rsidRPr="00722E57">
        <w:rPr>
          <w:rFonts w:ascii="Arial" w:hAnsi="Arial" w:cs="Arial"/>
          <w:sz w:val="20"/>
          <w:szCs w:val="20"/>
          <w:lang w:val="es-CO"/>
        </w:rPr>
        <w:t>Compromiso formal que</w:t>
      </w:r>
      <w:r w:rsidRPr="00722E57">
        <w:rPr>
          <w:rFonts w:ascii="Arial" w:hAnsi="Arial" w:cs="Arial"/>
          <w:b/>
          <w:bCs/>
          <w:sz w:val="20"/>
          <w:szCs w:val="20"/>
          <w:lang w:val="es-CO"/>
        </w:rPr>
        <w:t xml:space="preserve"> r</w:t>
      </w:r>
      <w:r w:rsidRPr="00722E57">
        <w:rPr>
          <w:rFonts w:ascii="Arial" w:hAnsi="Arial" w:cs="Arial"/>
          <w:sz w:val="20"/>
          <w:szCs w:val="20"/>
          <w:lang w:val="es-CO"/>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(ii) fiducia mercantil de garantía o (iii) garantías bancarias.</w:t>
      </w:r>
    </w:p>
    <w:p w14:paraId="11DD55F6"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de Responsabilidad Civil Extracontractual: </w:t>
      </w:r>
      <w:r w:rsidRPr="00722E57">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Información Pública Reservada: </w:t>
      </w:r>
      <w:r w:rsidRPr="00722E57">
        <w:rPr>
          <w:rFonts w:ascii="Arial" w:hAnsi="Arial" w:cs="Arial"/>
          <w:sz w:val="20"/>
          <w:szCs w:val="20"/>
          <w:lang w:val="es-CO"/>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1287C5E" w14:textId="77777777" w:rsidR="006A7D40" w:rsidRPr="00722E57" w:rsidRDefault="0302C22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Infraestructura del Transporte: </w:t>
      </w:r>
      <w:r w:rsidRPr="00722E57">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722E57">
        <w:rPr>
          <w:rFonts w:ascii="Arial" w:hAnsi="Arial" w:cs="Arial"/>
          <w:sz w:val="20"/>
          <w:szCs w:val="20"/>
          <w:vertAlign w:val="superscript"/>
          <w:lang w:val="es-CO"/>
        </w:rPr>
        <w:footnoteReference w:id="2"/>
      </w:r>
      <w:r w:rsidRPr="00722E57">
        <w:rPr>
          <w:rFonts w:ascii="Arial" w:hAnsi="Arial" w:cs="Arial"/>
          <w:sz w:val="20"/>
          <w:szCs w:val="20"/>
          <w:lang w:val="es-CO"/>
        </w:rPr>
        <w:t>.</w:t>
      </w:r>
    </w:p>
    <w:p w14:paraId="7937E2CF" w14:textId="77777777" w:rsidR="006A7D40" w:rsidRPr="00722E57" w:rsidRDefault="006A7D40" w:rsidP="006A7D40">
      <w:pPr>
        <w:pStyle w:val="Invias-VietaNumerada"/>
        <w:autoSpaceDE w:val="0"/>
        <w:autoSpaceDN w:val="0"/>
        <w:adjustRightInd w:val="0"/>
        <w:spacing w:before="40" w:after="40"/>
        <w:ind w:left="644"/>
        <w:rPr>
          <w:rFonts w:ascii="Arial" w:hAnsi="Arial" w:cs="Arial"/>
          <w:sz w:val="20"/>
          <w:szCs w:val="20"/>
          <w:lang w:val="es-CO"/>
        </w:rPr>
      </w:pPr>
      <w:r w:rsidRPr="00722E57">
        <w:rPr>
          <w:rFonts w:ascii="Arial" w:hAnsi="Arial" w:cs="Arial"/>
          <w:sz w:val="20"/>
          <w:szCs w:val="20"/>
          <w:lang w:val="es-CO"/>
        </w:rPr>
        <w:t>Son las obras realizadas en: </w:t>
      </w:r>
    </w:p>
    <w:p w14:paraId="70051608"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primarias y secundarias</w:t>
      </w:r>
    </w:p>
    <w:p w14:paraId="0E2B3469"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terciarias</w:t>
      </w:r>
    </w:p>
    <w:p w14:paraId="2A864B3B"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Infraestructuras marítimas y fluviales</w:t>
      </w:r>
    </w:p>
    <w:p w14:paraId="7D00DAEA"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primarias, secundarias o terciarias para atención a emergencias diferentes a contratación directa </w:t>
      </w:r>
    </w:p>
    <w:p w14:paraId="24DB43F6"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férrea </w:t>
      </w:r>
    </w:p>
    <w:p w14:paraId="0ACAFF13"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vial urbana </w:t>
      </w:r>
    </w:p>
    <w:p w14:paraId="28A8330D" w14:textId="77777777" w:rsidR="006A7D40" w:rsidRPr="00722E57"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Puentes </w:t>
      </w:r>
    </w:p>
    <w:p w14:paraId="57BB4792" w14:textId="77777777" w:rsidR="006A7D40" w:rsidRPr="00722E57"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Infraestructura Aeroportuaria</w:t>
      </w:r>
    </w:p>
    <w:p w14:paraId="46B5A1AD" w14:textId="77777777" w:rsidR="006A7D40" w:rsidRPr="00722E57" w:rsidRDefault="006A7D40" w:rsidP="006A7D40">
      <w:pPr>
        <w:rPr>
          <w:rFonts w:ascii="Arial" w:hAnsi="Arial" w:cs="Arial"/>
          <w:sz w:val="20"/>
          <w:szCs w:val="20"/>
          <w:lang w:val="es-CO" w:eastAsia="es-ES"/>
        </w:rPr>
      </w:pPr>
    </w:p>
    <w:p w14:paraId="06E298A6" w14:textId="1C3B482C" w:rsidR="006A7D40" w:rsidRPr="00722E57"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hAnsi="Arial" w:cs="Arial"/>
          <w:b/>
          <w:bCs/>
          <w:sz w:val="20"/>
          <w:szCs w:val="20"/>
          <w:lang w:val="es-CO"/>
        </w:rPr>
        <w:t>Interventor(a):</w:t>
      </w:r>
      <w:r w:rsidRPr="00722E57">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776A6C3C" w14:textId="08B5E191"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Administrativa:</w:t>
      </w:r>
      <w:r w:rsidRPr="00722E57">
        <w:rPr>
          <w:rFonts w:ascii="Arial" w:eastAsia="Arial" w:hAnsi="Arial" w:cs="Arial"/>
          <w:color w:val="000000"/>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Interventoría Ambiental: </w:t>
      </w:r>
      <w:r w:rsidRPr="00722E57">
        <w:rPr>
          <w:rFonts w:ascii="Arial" w:eastAsia="Arial" w:hAnsi="Arial" w:cs="Arial"/>
          <w:color w:val="000000"/>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Legal</w:t>
      </w:r>
      <w:r w:rsidRPr="00722E57">
        <w:rPr>
          <w:rFonts w:ascii="Arial" w:eastAsia="Arial" w:hAnsi="Arial" w:cs="Arial"/>
          <w:color w:val="000000"/>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de Seguridad y Salud en el Trabajo (SST)</w:t>
      </w:r>
      <w:r w:rsidRPr="00722E57">
        <w:rPr>
          <w:rFonts w:ascii="Arial" w:eastAsia="Arial" w:hAnsi="Arial" w:cs="Arial"/>
          <w:color w:val="000000"/>
          <w:sz w:val="20"/>
          <w:szCs w:val="20"/>
          <w:lang w:val="es-CO"/>
        </w:rPr>
        <w:t xml:space="preserve">: Seguimiento y cumplimiento de la normativa legal vigente en lo relacionado con las afiliaciones y pagos al Sistema General de Seguridad Social Integral (EPS, AFP y ARL) y a los parafiscales, del recurso humano </w:t>
      </w:r>
      <w:r w:rsidRPr="00722E57">
        <w:rPr>
          <w:rFonts w:ascii="Arial" w:eastAsia="Arial" w:hAnsi="Arial" w:cs="Arial"/>
          <w:color w:val="000000"/>
          <w:sz w:val="20"/>
          <w:szCs w:val="20"/>
          <w:lang w:val="es-CO"/>
        </w:rPr>
        <w:lastRenderedPageBreak/>
        <w:t xml:space="preserve">contractualmente estipulado. Además de verificar el cumplimiento del Sistema de Gestión de la Seguridad y Salud en el Trabajo (SG-SST), implementado por el Contratista. </w:t>
      </w:r>
    </w:p>
    <w:p w14:paraId="60189737" w14:textId="3901F4E6"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Social:</w:t>
      </w:r>
      <w:r w:rsidRPr="00722E57">
        <w:rPr>
          <w:rFonts w:ascii="Arial" w:eastAsia="Arial" w:hAnsi="Arial" w:cs="Arial"/>
          <w:color w:val="000000"/>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Técnica</w:t>
      </w:r>
      <w:r w:rsidRPr="00722E57">
        <w:rPr>
          <w:rFonts w:ascii="Arial" w:eastAsia="Arial" w:hAnsi="Arial" w:cs="Arial"/>
          <w:color w:val="000000"/>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CO"/>
        </w:rPr>
      </w:pPr>
      <w:r w:rsidRPr="00722E57">
        <w:rPr>
          <w:rFonts w:ascii="Arial" w:hAnsi="Arial" w:cs="Arial"/>
          <w:b/>
          <w:bCs/>
          <w:sz w:val="20"/>
          <w:szCs w:val="20"/>
          <w:lang w:val="es-CO"/>
        </w:rPr>
        <w:t xml:space="preserve">Legalización: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Matriz: </w:t>
      </w:r>
      <w:r w:rsidRPr="00722E57">
        <w:rPr>
          <w:rFonts w:ascii="Arial" w:hAnsi="Arial" w:cs="Arial"/>
          <w:sz w:val="20"/>
          <w:szCs w:val="20"/>
          <w:lang w:val="es-CO"/>
        </w:rPr>
        <w:t>Documento que incorpora condiciones</w:t>
      </w:r>
      <w:r w:rsidR="4096DE74" w:rsidRPr="00722E57">
        <w:rPr>
          <w:rFonts w:ascii="Arial" w:hAnsi="Arial" w:cs="Arial"/>
          <w:sz w:val="20"/>
          <w:szCs w:val="20"/>
          <w:lang w:val="es-CO"/>
        </w:rPr>
        <w:t xml:space="preserve">, o financieras, o </w:t>
      </w:r>
      <w:r w:rsidRPr="00722E57">
        <w:rPr>
          <w:rFonts w:ascii="Arial" w:hAnsi="Arial" w:cs="Arial"/>
          <w:sz w:val="20"/>
          <w:szCs w:val="20"/>
          <w:lang w:val="es-CO"/>
        </w:rPr>
        <w:t xml:space="preserve">técnicas, </w:t>
      </w:r>
      <w:r w:rsidR="228982D8" w:rsidRPr="00722E57">
        <w:rPr>
          <w:rFonts w:ascii="Arial" w:hAnsi="Arial" w:cs="Arial"/>
          <w:sz w:val="20"/>
          <w:szCs w:val="20"/>
          <w:lang w:val="es-CO"/>
        </w:rPr>
        <w:t xml:space="preserve">o </w:t>
      </w:r>
      <w:r w:rsidRPr="00722E57">
        <w:rPr>
          <w:rFonts w:ascii="Arial" w:hAnsi="Arial" w:cs="Arial"/>
          <w:sz w:val="20"/>
          <w:szCs w:val="20"/>
          <w:lang w:val="es-CO"/>
        </w:rPr>
        <w:t xml:space="preserve">de riesgos o económicas </w:t>
      </w:r>
      <w:r w:rsidR="7F8E26EF" w:rsidRPr="00722E57">
        <w:rPr>
          <w:rFonts w:ascii="Arial" w:hAnsi="Arial" w:cs="Arial"/>
          <w:sz w:val="20"/>
          <w:szCs w:val="20"/>
          <w:lang w:val="es-CO"/>
        </w:rPr>
        <w:t xml:space="preserve">o de personal, </w:t>
      </w:r>
      <w:r w:rsidRPr="00722E57">
        <w:rPr>
          <w:rFonts w:ascii="Arial" w:hAnsi="Arial" w:cs="Arial"/>
          <w:sz w:val="20"/>
          <w:szCs w:val="20"/>
          <w:lang w:val="es-CO"/>
        </w:rPr>
        <w:t>que debe tener en cuenta el Proponente al momento de estructurar su oferta y ejecutar el Contrato.</w:t>
      </w:r>
      <w:r w:rsidRPr="00722E57">
        <w:rPr>
          <w:rFonts w:ascii="Arial" w:hAnsi="Arial" w:cs="Arial"/>
          <w:b/>
          <w:bCs/>
          <w:sz w:val="20"/>
          <w:szCs w:val="20"/>
          <w:lang w:val="es-CO"/>
        </w:rPr>
        <w:t xml:space="preserve">  </w:t>
      </w:r>
    </w:p>
    <w:p w14:paraId="3A3046A5" w14:textId="3D570C3C" w:rsidR="006A7D40" w:rsidRPr="00722E57" w:rsidRDefault="006A7D40" w:rsidP="00864987">
      <w:pPr>
        <w:pStyle w:val="Invias-VietaNumerada"/>
        <w:numPr>
          <w:ilvl w:val="1"/>
          <w:numId w:val="20"/>
        </w:numPr>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Medio Magnético: </w:t>
      </w:r>
      <w:r w:rsidRPr="00722E57">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722E57">
        <w:rPr>
          <w:rFonts w:ascii="Arial" w:hAnsi="Arial" w:cs="Arial"/>
          <w:b/>
          <w:bCs/>
          <w:sz w:val="20"/>
          <w:szCs w:val="20"/>
          <w:lang w:val="es-CO"/>
        </w:rPr>
        <w:t xml:space="preserve"> </w:t>
      </w:r>
    </w:p>
    <w:p w14:paraId="2DDDF87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Pago Anticipado: </w:t>
      </w:r>
      <w:r w:rsidRPr="00722E57">
        <w:rPr>
          <w:rFonts w:ascii="Arial" w:hAnsi="Arial" w:cs="Arial"/>
          <w:sz w:val="20"/>
          <w:szCs w:val="20"/>
          <w:lang w:val="es-CO"/>
        </w:rPr>
        <w:t xml:space="preserve">Extinción anticipada de obligaciones a través del pago de una parte del precio del Contrato. </w:t>
      </w:r>
    </w:p>
    <w:p w14:paraId="3791CE6A"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w:t>
      </w:r>
      <w:r w:rsidRPr="00722E57">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 Tipo</w:t>
      </w:r>
      <w:r w:rsidRPr="00722E57">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 Global: </w:t>
      </w:r>
      <w:r w:rsidRPr="00722E57">
        <w:rPr>
          <w:rFonts w:ascii="Arial" w:hAnsi="Arial" w:cs="Arial"/>
          <w:sz w:val="20"/>
          <w:szCs w:val="20"/>
          <w:lang w:val="es-CO"/>
        </w:rPr>
        <w:t>Modalidad de pago</w:t>
      </w:r>
      <w:r w:rsidRPr="00722E57">
        <w:rPr>
          <w:rFonts w:ascii="Arial" w:hAnsi="Arial" w:cs="Arial"/>
          <w:b/>
          <w:bCs/>
          <w:sz w:val="20"/>
          <w:szCs w:val="20"/>
          <w:lang w:val="es-CO"/>
        </w:rPr>
        <w:t xml:space="preserve"> </w:t>
      </w:r>
      <w:r w:rsidRPr="00722E57">
        <w:rPr>
          <w:rFonts w:ascii="Arial" w:hAnsi="Arial" w:cs="Arial"/>
          <w:sz w:val="20"/>
          <w:szCs w:val="20"/>
          <w:lang w:val="es-CO"/>
        </w:rPr>
        <w:t>cierto, cerrado e inalterable como única remuneración por el cumplimiento del objeto contratado.</w:t>
      </w:r>
    </w:p>
    <w:p w14:paraId="4A45646D"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Precios Unitarios: </w:t>
      </w:r>
      <w:r w:rsidRPr="00722E57">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lastRenderedPageBreak/>
        <w:t xml:space="preserve">Presupuesto Oficial: </w:t>
      </w:r>
      <w:r w:rsidRPr="00722E57">
        <w:rPr>
          <w:rFonts w:ascii="Arial" w:hAnsi="Arial" w:cs="Arial"/>
          <w:sz w:val="20"/>
          <w:szCs w:val="20"/>
          <w:lang w:val="es-CO"/>
        </w:rPr>
        <w:t>Valor total que la Entidad determina como necesario para ejecutar el objeto del contrato con base en el estudio previo y el análisis del sector.</w:t>
      </w:r>
    </w:p>
    <w:p w14:paraId="706BB815"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w:t>
      </w:r>
      <w:r w:rsidRPr="00722E57">
        <w:rPr>
          <w:rFonts w:ascii="Arial" w:hAnsi="Arial" w:cs="Arial"/>
          <w:sz w:val="20"/>
          <w:szCs w:val="20"/>
          <w:lang w:val="es-CO"/>
        </w:rPr>
        <w:t xml:space="preserve">Persona o grupo de personas que presentan una oferta para participar en el Proceso de Contratación.  </w:t>
      </w:r>
    </w:p>
    <w:p w14:paraId="6F81ED7F"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Plural: </w:t>
      </w:r>
      <w:r w:rsidRPr="00722E57">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722E57" w:rsidRDefault="71EEF1B8" w:rsidP="00864987">
      <w:pPr>
        <w:pStyle w:val="Invias-VietaNumerada"/>
        <w:numPr>
          <w:ilvl w:val="1"/>
          <w:numId w:val="20"/>
        </w:numPr>
        <w:spacing w:before="120" w:after="240"/>
        <w:ind w:left="709" w:hanging="567"/>
        <w:rPr>
          <w:rFonts w:ascii="Arial" w:hAnsi="Arial" w:cs="Arial"/>
          <w:sz w:val="20"/>
          <w:szCs w:val="20"/>
          <w:lang w:val="es-CO"/>
        </w:rPr>
      </w:pPr>
      <w:r w:rsidRPr="00722E57">
        <w:rPr>
          <w:rFonts w:ascii="Arial" w:hAnsi="Arial" w:cs="Arial"/>
          <w:b/>
          <w:bCs/>
          <w:sz w:val="20"/>
          <w:szCs w:val="20"/>
          <w:lang w:val="es-CO"/>
        </w:rPr>
        <w:t xml:space="preserve">Propuesta Parcial:  </w:t>
      </w:r>
      <w:r w:rsidRPr="00722E57">
        <w:rPr>
          <w:rFonts w:ascii="Arial" w:hAnsi="Arial" w:cs="Arial"/>
          <w:sz w:val="20"/>
          <w:szCs w:val="20"/>
          <w:lang w:val="es-CO"/>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722E57" w:rsidRDefault="71EEF1B8" w:rsidP="2E4453BF">
      <w:pPr>
        <w:pStyle w:val="Invias-VietaNumerada"/>
        <w:spacing w:before="120" w:after="240"/>
        <w:ind w:left="720"/>
        <w:rPr>
          <w:rFonts w:ascii="Arial" w:hAnsi="Arial" w:cs="Arial"/>
          <w:sz w:val="20"/>
          <w:szCs w:val="20"/>
          <w:lang w:val="es-CO"/>
        </w:rPr>
      </w:pPr>
      <w:r w:rsidRPr="00722E57">
        <w:rPr>
          <w:rFonts w:ascii="Arial" w:hAnsi="Arial" w:cs="Arial"/>
          <w:sz w:val="20"/>
          <w:szCs w:val="20"/>
          <w:lang w:val="es-CO"/>
        </w:rPr>
        <w:t xml:space="preserve">Una propuesta parcial es aquella en la que no se cubre la totalidad de las consideraciones previstas por la entidad contratante en el documento base o pliego de condiciones y su aceptación o rechazo estará condicionada </w:t>
      </w:r>
      <w:r w:rsidR="7685AC6A" w:rsidRPr="00722E57">
        <w:rPr>
          <w:rFonts w:ascii="Arial" w:hAnsi="Arial" w:cs="Arial"/>
          <w:sz w:val="20"/>
          <w:szCs w:val="20"/>
          <w:lang w:val="es-CO"/>
        </w:rPr>
        <w:t xml:space="preserve">exclusivamente </w:t>
      </w:r>
      <w:r w:rsidRPr="00722E57">
        <w:rPr>
          <w:rFonts w:ascii="Arial" w:hAnsi="Arial" w:cs="Arial"/>
          <w:sz w:val="20"/>
          <w:szCs w:val="20"/>
          <w:lang w:val="es-CO"/>
        </w:rPr>
        <w:t>a los criterios establecidos en el Documento Base.</w:t>
      </w:r>
    </w:p>
    <w:p w14:paraId="0C6D71DE" w14:textId="708BBEC0" w:rsidR="008769D4" w:rsidRPr="00722E57" w:rsidRDefault="008769D4" w:rsidP="2E4453BF">
      <w:pPr>
        <w:ind w:left="720"/>
        <w:jc w:val="both"/>
        <w:rPr>
          <w:lang w:val="es-CO" w:eastAsia="es-ES"/>
        </w:rPr>
      </w:pPr>
      <w:r w:rsidRPr="00722E57">
        <w:rPr>
          <w:rFonts w:asciiTheme="majorHAnsi" w:eastAsia="Arial" w:hAnsiTheme="majorHAnsi" w:cstheme="majorBidi"/>
          <w:color w:val="000000"/>
          <w:sz w:val="20"/>
          <w:szCs w:val="20"/>
          <w:lang w:val="es-CO" w:eastAsia="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245B9325" w14:textId="26E93A3E" w:rsidR="2E4453BF" w:rsidRPr="00722E57" w:rsidRDefault="2E4453BF" w:rsidP="2E4453BF">
      <w:pPr>
        <w:ind w:left="720"/>
        <w:jc w:val="both"/>
        <w:rPr>
          <w:rFonts w:asciiTheme="majorHAnsi" w:eastAsia="Arial" w:hAnsiTheme="majorHAnsi" w:cstheme="majorBidi"/>
          <w:color w:val="000000"/>
          <w:sz w:val="20"/>
          <w:szCs w:val="20"/>
          <w:lang w:val="es-CO" w:eastAsia="es-ES"/>
        </w:rPr>
      </w:pPr>
    </w:p>
    <w:p w14:paraId="66810251" w14:textId="77777777" w:rsidR="006A7D40" w:rsidRPr="00722E57"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CO"/>
        </w:rPr>
      </w:pPr>
      <w:r w:rsidRPr="00722E57">
        <w:rPr>
          <w:rFonts w:ascii="Arial" w:hAnsi="Arial" w:cs="Arial"/>
          <w:b/>
          <w:bCs/>
          <w:sz w:val="20"/>
          <w:szCs w:val="20"/>
          <w:lang w:val="es-CO"/>
        </w:rPr>
        <w:t xml:space="preserve">Reembolso de Gastos: </w:t>
      </w:r>
      <w:r w:rsidRPr="00722E57">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722E57">
        <w:rPr>
          <w:rFonts w:ascii="Arial" w:hAnsi="Arial" w:cs="Arial"/>
          <w:b/>
          <w:bCs/>
          <w:sz w:val="20"/>
          <w:szCs w:val="20"/>
          <w:lang w:val="es-CO"/>
        </w:rPr>
        <w:t>.</w:t>
      </w:r>
    </w:p>
    <w:p w14:paraId="7E42CDE4"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Selección Objetiva: </w:t>
      </w:r>
      <w:r w:rsidRPr="00722E57">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1: </w:t>
      </w:r>
      <w:r w:rsidRPr="00722E57">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2: </w:t>
      </w:r>
      <w:r w:rsidRPr="00722E57">
        <w:rPr>
          <w:rFonts w:ascii="Arial" w:hAnsi="Arial" w:cs="Arial"/>
          <w:sz w:val="20"/>
          <w:szCs w:val="20"/>
          <w:lang w:val="es-CO"/>
        </w:rPr>
        <w:t>Instrumento que permite incluir la oferta económica.</w:t>
      </w:r>
    </w:p>
    <w:p w14:paraId="0DBA8D2B"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Subcontratista: </w:t>
      </w:r>
      <w:r w:rsidRPr="00722E57">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14:paraId="48C65AA6"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Sucursal: </w:t>
      </w:r>
      <w:r w:rsidRPr="00722E57">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bookmarkStart w:id="1" w:name="_Hlk511321952"/>
      <w:r w:rsidRPr="00722E57">
        <w:rPr>
          <w:rFonts w:ascii="Arial" w:hAnsi="Arial" w:cs="Arial"/>
          <w:b/>
          <w:bCs/>
          <w:sz w:val="20"/>
          <w:szCs w:val="20"/>
          <w:lang w:val="es-CO"/>
        </w:rPr>
        <w:lastRenderedPageBreak/>
        <w:t xml:space="preserve">Trato Nacional: </w:t>
      </w:r>
      <w:r w:rsidRPr="00722E57">
        <w:rPr>
          <w:rFonts w:ascii="Arial" w:hAnsi="Arial" w:cs="Arial"/>
          <w:sz w:val="20"/>
          <w:szCs w:val="20"/>
          <w:lang w:val="es-CO"/>
        </w:rPr>
        <w:t>Principio según el cual un Estado concede a los nacionales de otro Estado el mismo trato que otorga a sus nacionales.</w:t>
      </w:r>
      <w:r w:rsidRPr="00722E57">
        <w:rPr>
          <w:rFonts w:ascii="Arial" w:hAnsi="Arial" w:cs="Arial"/>
          <w:b/>
          <w:bCs/>
          <w:sz w:val="20"/>
          <w:szCs w:val="20"/>
          <w:lang w:val="es-CO"/>
        </w:rPr>
        <w:t xml:space="preserve"> </w:t>
      </w:r>
    </w:p>
    <w:bookmarkEnd w:id="1"/>
    <w:p w14:paraId="4E0CDC8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Unión Temporal: </w:t>
      </w:r>
      <w:r w:rsidRPr="00722E57">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22E57">
        <w:rPr>
          <w:rFonts w:ascii="Arial" w:hAnsi="Arial" w:cs="Arial"/>
          <w:b/>
          <w:bCs/>
          <w:sz w:val="20"/>
          <w:szCs w:val="20"/>
          <w:lang w:val="es-CO"/>
        </w:rPr>
        <w:t xml:space="preserve"> </w:t>
      </w:r>
    </w:p>
    <w:p w14:paraId="5E7530D6"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Utilidad Operacional: </w:t>
      </w:r>
      <w:r w:rsidRPr="00722E57">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133A7DC" w14:textId="462B9259" w:rsidR="006A7D40" w:rsidRPr="00722E57" w:rsidRDefault="1F1280A8" w:rsidP="0DFC87D1">
      <w:pPr>
        <w:pStyle w:val="Invias-VietaNumerada"/>
        <w:numPr>
          <w:ilvl w:val="1"/>
          <w:numId w:val="20"/>
        </w:numPr>
        <w:spacing w:before="120" w:after="240"/>
        <w:ind w:left="647" w:hanging="505"/>
        <w:rPr>
          <w:rFonts w:ascii="Arial" w:hAnsi="Arial" w:cs="Arial"/>
          <w:sz w:val="20"/>
          <w:szCs w:val="20"/>
          <w:lang w:val="es-CO"/>
        </w:rPr>
      </w:pPr>
      <w:r w:rsidRPr="0DFC87D1">
        <w:rPr>
          <w:rFonts w:ascii="Arial" w:hAnsi="Arial" w:cs="Arial"/>
          <w:b/>
          <w:bCs/>
          <w:sz w:val="20"/>
          <w:szCs w:val="20"/>
          <w:lang w:val="es-CO"/>
        </w:rPr>
        <w:t xml:space="preserve">Vigencia Fiscal: </w:t>
      </w:r>
      <w:r w:rsidRPr="0DFC87D1">
        <w:rPr>
          <w:rFonts w:ascii="Arial" w:hAnsi="Arial" w:cs="Arial"/>
          <w:sz w:val="20"/>
          <w:szCs w:val="20"/>
          <w:lang w:val="es-CO"/>
        </w:rPr>
        <w:t>Período que comprende desde el 1 de enero hasta el 31 de diciembre de cada año.</w:t>
      </w:r>
    </w:p>
    <w:p w14:paraId="75BB6FB8" w14:textId="77777777" w:rsidR="006A7D40" w:rsidRPr="00722E57" w:rsidRDefault="006A7D40" w:rsidP="00864987">
      <w:pPr>
        <w:pStyle w:val="Prrafodelista"/>
        <w:numPr>
          <w:ilvl w:val="0"/>
          <w:numId w:val="19"/>
        </w:numPr>
        <w:jc w:val="center"/>
        <w:rPr>
          <w:rFonts w:ascii="Arial" w:hAnsi="Arial" w:cs="Arial"/>
          <w:b/>
          <w:sz w:val="20"/>
          <w:szCs w:val="20"/>
          <w:lang w:val="es-CO"/>
        </w:rPr>
      </w:pPr>
      <w:r w:rsidRPr="00722E57">
        <w:rPr>
          <w:rFonts w:ascii="Arial" w:hAnsi="Arial" w:cs="Arial"/>
          <w:b/>
          <w:sz w:val="20"/>
          <w:szCs w:val="20"/>
          <w:lang w:val="es-CO"/>
        </w:rPr>
        <w:t>GLOSARIO ESPECÍFICO TÉCNICO</w:t>
      </w:r>
      <w:commentRangeStart w:id="2"/>
      <w:commentRangeStart w:id="3"/>
      <w:commentRangeStart w:id="4"/>
      <w:commentRangeEnd w:id="2"/>
      <w:r w:rsidR="00353D02" w:rsidRPr="00722E57">
        <w:rPr>
          <w:rStyle w:val="Refdecomentario"/>
          <w:rFonts w:ascii="Arial" w:hAnsi="Arial" w:cs="Arial"/>
          <w:b/>
          <w:sz w:val="20"/>
          <w:szCs w:val="20"/>
          <w:lang w:val="es-CO"/>
        </w:rPr>
        <w:commentReference w:id="2"/>
      </w:r>
      <w:commentRangeEnd w:id="3"/>
      <w:r w:rsidR="00F322B9" w:rsidRPr="00722E57">
        <w:rPr>
          <w:rStyle w:val="Refdecomentario"/>
          <w:rFonts w:ascii="Arial" w:hAnsi="Arial" w:cs="Arial"/>
          <w:b/>
          <w:sz w:val="20"/>
          <w:szCs w:val="20"/>
          <w:lang w:val="es-CO"/>
        </w:rPr>
        <w:commentReference w:id="3"/>
      </w:r>
      <w:commentRangeEnd w:id="4"/>
      <w:r w:rsidR="00B13C4B" w:rsidRPr="00722E57">
        <w:rPr>
          <w:rStyle w:val="Refdecomentario"/>
          <w:rFonts w:ascii="Arial" w:hAnsi="Arial" w:cs="Arial"/>
          <w:b/>
          <w:sz w:val="20"/>
          <w:szCs w:val="20"/>
          <w:lang w:val="es-CO"/>
        </w:rPr>
        <w:commentReference w:id="4"/>
      </w:r>
    </w:p>
    <w:p w14:paraId="32B9ED04" w14:textId="77777777" w:rsidR="006A7D40" w:rsidRPr="00722E57" w:rsidRDefault="006A7D40" w:rsidP="006A7D40">
      <w:pPr>
        <w:rPr>
          <w:rFonts w:ascii="Arial" w:hAnsi="Arial" w:cs="Arial"/>
          <w:b/>
          <w:sz w:val="20"/>
          <w:szCs w:val="20"/>
          <w:lang w:val="es-CO"/>
        </w:rPr>
      </w:pPr>
    </w:p>
    <w:p w14:paraId="0DB50C6B"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Accesibilidad:</w:t>
      </w:r>
      <w:r w:rsidRPr="00722E57">
        <w:rPr>
          <w:rFonts w:ascii="Arial" w:hAnsi="Arial" w:cs="Arial"/>
          <w:sz w:val="20"/>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Actividades y Obras de Protección:</w:t>
      </w:r>
      <w:r w:rsidRPr="00722E57">
        <w:rPr>
          <w:rFonts w:ascii="Arial" w:hAnsi="Arial" w:cs="Arial"/>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 xml:space="preserve">Actualización Sísmica: </w:t>
      </w:r>
      <w:r w:rsidRPr="00722E57">
        <w:rPr>
          <w:rFonts w:ascii="Arial" w:hAnsi="Arial" w:cs="Arial"/>
          <w:sz w:val="20"/>
          <w:szCs w:val="20"/>
          <w:lang w:val="es-CO"/>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722E57">
        <w:rPr>
          <w:rFonts w:ascii="Arial" w:hAnsi="Arial" w:cs="Arial"/>
          <w:i/>
          <w:sz w:val="20"/>
          <w:szCs w:val="20"/>
          <w:lang w:val="es-CO"/>
        </w:rPr>
        <w:t>A. 3.5 Cargas por Sismo</w:t>
      </w:r>
      <w:r w:rsidRPr="00722E57">
        <w:rPr>
          <w:rFonts w:ascii="Arial" w:hAnsi="Arial" w:cs="Arial"/>
          <w:sz w:val="20"/>
          <w:szCs w:val="20"/>
          <w:lang w:val="es-CO"/>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722E57" w:rsidRDefault="006A7D40" w:rsidP="00864987">
      <w:pPr>
        <w:pStyle w:val="Prrafodelista"/>
        <w:numPr>
          <w:ilvl w:val="1"/>
          <w:numId w:val="21"/>
        </w:numPr>
        <w:spacing w:after="240"/>
        <w:ind w:left="709" w:hanging="425"/>
        <w:contextualSpacing w:val="0"/>
        <w:jc w:val="both"/>
        <w:rPr>
          <w:rFonts w:ascii="Arial" w:hAnsi="Arial" w:cs="Arial"/>
          <w:sz w:val="20"/>
          <w:szCs w:val="20"/>
          <w:lang w:val="es-CO"/>
        </w:rPr>
      </w:pPr>
      <w:r w:rsidRPr="00722E57">
        <w:rPr>
          <w:rFonts w:ascii="Arial" w:hAnsi="Arial" w:cs="Arial"/>
          <w:b/>
          <w:sz w:val="20"/>
          <w:szCs w:val="20"/>
          <w:lang w:val="es-CO"/>
        </w:rPr>
        <w:t>Administración vial:</w:t>
      </w:r>
      <w:r w:rsidRPr="00722E57">
        <w:rPr>
          <w:rFonts w:ascii="Arial" w:hAnsi="Arial" w:cs="Arial"/>
          <w:sz w:val="20"/>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71DAF09E" w14:textId="77777777" w:rsidR="006A7D40" w:rsidRPr="00722E57" w:rsidRDefault="006A7D40" w:rsidP="00864987">
      <w:pPr>
        <w:pStyle w:val="Prrafodelista"/>
        <w:numPr>
          <w:ilvl w:val="1"/>
          <w:numId w:val="21"/>
        </w:numPr>
        <w:spacing w:after="240"/>
        <w:ind w:left="786"/>
        <w:jc w:val="both"/>
        <w:rPr>
          <w:rFonts w:ascii="Arial" w:hAnsi="Arial" w:cs="Arial"/>
          <w:sz w:val="20"/>
          <w:szCs w:val="20"/>
          <w:lang w:val="es-CO"/>
        </w:rPr>
      </w:pPr>
      <w:r w:rsidRPr="00722E57">
        <w:rPr>
          <w:rFonts w:ascii="Arial" w:hAnsi="Arial" w:cs="Arial"/>
          <w:b/>
          <w:bCs/>
          <w:sz w:val="20"/>
          <w:szCs w:val="20"/>
          <w:lang w:val="es-CO"/>
        </w:rPr>
        <w:lastRenderedPageBreak/>
        <w:t>Administración del espacio público</w:t>
      </w:r>
      <w:r w:rsidRPr="00722E57">
        <w:rPr>
          <w:rFonts w:ascii="Arial" w:hAnsi="Arial" w:cs="Arial"/>
          <w:sz w:val="20"/>
          <w:szCs w:val="20"/>
          <w:lang w:val="es-CO"/>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722E57" w:rsidRDefault="006A7D40" w:rsidP="006A7D40">
      <w:pPr>
        <w:pStyle w:val="Prrafodelista"/>
        <w:spacing w:after="240"/>
        <w:ind w:left="786"/>
        <w:jc w:val="both"/>
        <w:rPr>
          <w:rFonts w:ascii="Arial" w:hAnsi="Arial" w:cs="Arial"/>
          <w:color w:val="FF0000"/>
          <w:sz w:val="20"/>
          <w:szCs w:val="20"/>
          <w:lang w:val="es-CO"/>
        </w:rPr>
      </w:pPr>
    </w:p>
    <w:p w14:paraId="7E2D51DE" w14:textId="77777777" w:rsidR="006A7D40" w:rsidRPr="00722E57" w:rsidRDefault="006A7D40" w:rsidP="00864987">
      <w:pPr>
        <w:pStyle w:val="Prrafodelista"/>
        <w:numPr>
          <w:ilvl w:val="1"/>
          <w:numId w:val="21"/>
        </w:numPr>
        <w:spacing w:after="240"/>
        <w:ind w:left="786"/>
        <w:contextualSpacing w:val="0"/>
        <w:jc w:val="both"/>
        <w:rPr>
          <w:rFonts w:ascii="Arial" w:hAnsi="Arial" w:cs="Arial"/>
          <w:sz w:val="20"/>
          <w:szCs w:val="20"/>
          <w:lang w:val="es-CO"/>
        </w:rPr>
      </w:pPr>
      <w:r w:rsidRPr="00722E57">
        <w:rPr>
          <w:rFonts w:ascii="Arial" w:hAnsi="Arial" w:cs="Arial"/>
          <w:b/>
          <w:sz w:val="20"/>
          <w:szCs w:val="20"/>
          <w:lang w:val="es-CO"/>
        </w:rPr>
        <w:t xml:space="preserve">Aeródromo: </w:t>
      </w:r>
      <w:r w:rsidRPr="00722E57">
        <w:rPr>
          <w:rFonts w:ascii="Arial" w:hAnsi="Arial" w:cs="Arial"/>
          <w:sz w:val="20"/>
          <w:szCs w:val="20"/>
          <w:lang w:val="es-CO"/>
        </w:rPr>
        <w:t>Es el área definida en tierra o en agua destinado total o parcialmente a la llegada, salida y movimiento en superficie de aeronaves.</w:t>
      </w:r>
    </w:p>
    <w:p w14:paraId="2BAA9A7A" w14:textId="77777777" w:rsidR="006A7D40" w:rsidRPr="00722E57" w:rsidRDefault="006A7D40" w:rsidP="006A7D40">
      <w:pPr>
        <w:spacing w:after="240"/>
        <w:ind w:left="786"/>
        <w:jc w:val="both"/>
        <w:rPr>
          <w:rFonts w:ascii="Arial" w:hAnsi="Arial" w:cs="Arial"/>
          <w:sz w:val="20"/>
          <w:szCs w:val="20"/>
          <w:lang w:val="es-CO"/>
        </w:rPr>
      </w:pPr>
      <w:r w:rsidRPr="00722E57">
        <w:rPr>
          <w:rFonts w:ascii="Arial" w:hAnsi="Arial" w:cs="Arial"/>
          <w:sz w:val="20"/>
          <w:szCs w:val="20"/>
          <w:lang w:val="es-CO"/>
        </w:rPr>
        <w:t>Dentro del aeródromo se cuenta con el área del aeródromo la cual es un sitio destinado al despegue y aterrizaje de aeronaves. Estas áreas se refieren a:</w:t>
      </w:r>
    </w:p>
    <w:p w14:paraId="4AF4F24B" w14:textId="77777777" w:rsidR="006A7D40" w:rsidRPr="00722E57" w:rsidRDefault="006A7D40" w:rsidP="0086498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Aire:</w:t>
      </w:r>
      <w:r w:rsidRPr="00722E57">
        <w:rPr>
          <w:rFonts w:ascii="Arial" w:hAnsi="Arial" w:cs="Arial"/>
          <w:sz w:val="20"/>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31FFF506" w14:textId="77777777" w:rsidR="006A7D40" w:rsidRPr="00722E57" w:rsidRDefault="006A7D40" w:rsidP="0086498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Tierra:</w:t>
      </w:r>
      <w:r w:rsidRPr="00722E57">
        <w:rPr>
          <w:rFonts w:ascii="Arial" w:hAnsi="Arial" w:cs="Arial"/>
          <w:sz w:val="20"/>
          <w:szCs w:val="20"/>
          <w:lang w:val="es-CO"/>
        </w:rPr>
        <w:t xml:space="preserve"> Está compuesta por los edificios, parqueaderos, instalaciones, dispuestos para los usuarios internos o externos del aeropuerto. Se dividen en: </w:t>
      </w:r>
    </w:p>
    <w:p w14:paraId="4367AF7C" w14:textId="77777777" w:rsidR="006A7D40" w:rsidRPr="00722E57" w:rsidRDefault="006A7D40" w:rsidP="006A7D40">
      <w:pPr>
        <w:spacing w:after="240"/>
        <w:ind w:left="1146"/>
        <w:jc w:val="both"/>
        <w:rPr>
          <w:rFonts w:ascii="Arial" w:hAnsi="Arial" w:cs="Arial"/>
          <w:sz w:val="20"/>
          <w:szCs w:val="20"/>
          <w:lang w:val="es-CO"/>
        </w:rPr>
      </w:pPr>
      <w:r w:rsidRPr="00722E57">
        <w:rPr>
          <w:rFonts w:ascii="Arial" w:hAnsi="Arial" w:cs="Arial"/>
          <w:sz w:val="20"/>
          <w:szCs w:val="20"/>
          <w:lang w:val="es-CO"/>
        </w:rPr>
        <w:t xml:space="preserve">1. Áreas públicas: Edificios, instalaciones y servicios dispuestos para el uso del público en general sin restricción en su ingreso. </w:t>
      </w:r>
    </w:p>
    <w:p w14:paraId="7BC40CBF" w14:textId="77777777" w:rsidR="006A7D40" w:rsidRPr="00722E57" w:rsidRDefault="006A7D40" w:rsidP="006A7D40">
      <w:pPr>
        <w:spacing w:after="240"/>
        <w:ind w:left="1146"/>
        <w:jc w:val="both"/>
        <w:rPr>
          <w:rFonts w:ascii="Arial" w:hAnsi="Arial" w:cs="Arial"/>
          <w:sz w:val="20"/>
          <w:szCs w:val="20"/>
          <w:lang w:val="es-CO"/>
        </w:rPr>
      </w:pPr>
      <w:r w:rsidRPr="00722E57">
        <w:rPr>
          <w:rFonts w:ascii="Arial" w:hAnsi="Arial" w:cs="Arial"/>
          <w:sz w:val="20"/>
          <w:szCs w:val="20"/>
          <w:lang w:val="es-CO"/>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 xml:space="preserve">Afirmado: </w:t>
      </w:r>
      <w:r w:rsidRPr="00722E57">
        <w:rPr>
          <w:rFonts w:ascii="Arial" w:hAnsi="Arial" w:cs="Arial"/>
          <w:sz w:val="20"/>
          <w:szCs w:val="20"/>
          <w:lang w:val="es-CO"/>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722E57" w:rsidRDefault="006A7D40" w:rsidP="006A7D40">
      <w:pPr>
        <w:pStyle w:val="Prrafodelista"/>
        <w:spacing w:after="240"/>
        <w:jc w:val="both"/>
        <w:rPr>
          <w:rFonts w:ascii="Arial" w:hAnsi="Arial" w:cs="Arial"/>
          <w:color w:val="FF0000"/>
          <w:sz w:val="20"/>
          <w:szCs w:val="20"/>
          <w:lang w:val="es-CO"/>
        </w:rPr>
      </w:pPr>
    </w:p>
    <w:p w14:paraId="72CFEA4E"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Alameda:</w:t>
      </w:r>
      <w:r w:rsidRPr="00722E57">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0C6C438" w14:textId="45B39DDB" w:rsidR="000D2161" w:rsidRPr="00722E57" w:rsidRDefault="000D2161"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natural:</w:t>
      </w:r>
      <w:r w:rsidRPr="00722E57">
        <w:rPr>
          <w:rFonts w:ascii="Arial" w:hAnsi="Arial" w:cs="Arial"/>
          <w:sz w:val="20"/>
          <w:szCs w:val="20"/>
          <w:lang w:val="es-CO"/>
        </w:rPr>
        <w:t> “peligro latente asociado con la posible manifestación de un fenómeno físico cuya génesis se encuentra totalmente en los procesos naturales de transformación y modificación de la tierra y el ambiente” (CNGRD, 2017).</w:t>
      </w:r>
    </w:p>
    <w:p w14:paraId="7D7F064F" w14:textId="77777777" w:rsidR="000D2161" w:rsidRPr="00722E57" w:rsidRDefault="000D2161" w:rsidP="000D2161">
      <w:pPr>
        <w:pStyle w:val="Prrafodelista"/>
        <w:spacing w:after="240"/>
        <w:jc w:val="both"/>
        <w:rPr>
          <w:rFonts w:ascii="Arial" w:hAnsi="Arial" w:cs="Arial"/>
          <w:sz w:val="20"/>
          <w:szCs w:val="20"/>
          <w:lang w:val="es-CO"/>
        </w:rPr>
      </w:pPr>
    </w:p>
    <w:p w14:paraId="26F02A9D" w14:textId="38D1913B" w:rsidR="007D26FF" w:rsidRPr="00722E57" w:rsidRDefault="007D26FF"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socio-natural:</w:t>
      </w:r>
      <w:r w:rsidRPr="00722E57">
        <w:rPr>
          <w:rFonts w:ascii="Arial" w:hAnsi="Arial" w:cs="Arial"/>
          <w:sz w:val="20"/>
          <w:szCs w:val="20"/>
          <w:lang w:val="es-CO"/>
        </w:rPr>
        <w:t> “peligro latente asociado con la probable ocurrencia de fenómenos físicos cuya existencia, intensidad o recurrencia se relaciona con procesos de degradación o transformación ambiental y/o de intervención humana en los ecosistemas” (CNGRD, 2017).</w:t>
      </w:r>
    </w:p>
    <w:p w14:paraId="669F80C8" w14:textId="77777777" w:rsidR="007D26FF" w:rsidRPr="00722E57" w:rsidRDefault="007D26FF" w:rsidP="007D26FF">
      <w:pPr>
        <w:pStyle w:val="Prrafodelista"/>
        <w:rPr>
          <w:rFonts w:ascii="Arial" w:hAnsi="Arial" w:cs="Arial"/>
          <w:b/>
          <w:bCs/>
          <w:sz w:val="20"/>
          <w:szCs w:val="20"/>
          <w:lang w:val="es-CO"/>
        </w:rPr>
      </w:pPr>
    </w:p>
    <w:p w14:paraId="2D5C946B" w14:textId="469D987F"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Ampliación de Vía:</w:t>
      </w:r>
      <w:r w:rsidRPr="00722E57">
        <w:rPr>
          <w:rFonts w:ascii="Arial" w:hAnsi="Arial" w:cs="Arial"/>
          <w:sz w:val="20"/>
          <w:szCs w:val="20"/>
          <w:lang w:val="es-CO"/>
        </w:rPr>
        <w:t xml:space="preserve"> Entiéndase por ampliación de vías aquellas obras que se realizan en vías construidas y que contemplan la construcción de nuevos carriles. </w:t>
      </w:r>
    </w:p>
    <w:p w14:paraId="53B69DDE" w14:textId="77777777" w:rsidR="006A7D40" w:rsidRPr="00722E57" w:rsidRDefault="006A7D40" w:rsidP="006A7D40">
      <w:pPr>
        <w:pStyle w:val="Prrafodelista"/>
        <w:spacing w:after="240"/>
        <w:jc w:val="both"/>
        <w:rPr>
          <w:rFonts w:ascii="Arial" w:hAnsi="Arial" w:cs="Arial"/>
          <w:color w:val="FF0000"/>
          <w:sz w:val="20"/>
          <w:szCs w:val="20"/>
          <w:lang w:val="es-CO"/>
        </w:rPr>
      </w:pPr>
    </w:p>
    <w:p w14:paraId="1FD3350D"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Ancho de Vía: </w:t>
      </w:r>
      <w:r w:rsidRPr="00722E57">
        <w:rPr>
          <w:rFonts w:ascii="Arial" w:hAnsi="Arial" w:cs="Arial"/>
          <w:sz w:val="20"/>
          <w:szCs w:val="20"/>
          <w:lang w:val="es-CO"/>
        </w:rPr>
        <w:t>Medida transversal de una zona de uso público compuesta por andenes, calzadas, ciclorrutas y separadores, para el tránsito de peatones y vehículos.</w:t>
      </w:r>
    </w:p>
    <w:p w14:paraId="04A700AE" w14:textId="77777777" w:rsidR="006A7D40" w:rsidRPr="00722E57"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lastRenderedPageBreak/>
        <w:t xml:space="preserve">Andén o Acera: </w:t>
      </w:r>
      <w:r w:rsidRPr="00722E57">
        <w:rPr>
          <w:rFonts w:ascii="Arial" w:hAnsi="Arial" w:cs="Arial"/>
          <w:sz w:val="20"/>
          <w:szCs w:val="20"/>
          <w:lang w:val="es-CO"/>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722E57" w:rsidRDefault="006A7D40" w:rsidP="006A7D40">
      <w:pPr>
        <w:pStyle w:val="Prrafodelista"/>
        <w:spacing w:after="240"/>
        <w:jc w:val="both"/>
        <w:rPr>
          <w:rFonts w:ascii="Arial" w:hAnsi="Arial" w:cs="Arial"/>
          <w:b/>
          <w:bCs/>
          <w:sz w:val="20"/>
          <w:szCs w:val="20"/>
          <w:lang w:val="es-CO"/>
        </w:rPr>
      </w:pPr>
    </w:p>
    <w:p w14:paraId="29225DBE" w14:textId="208238DB" w:rsidR="006A7D40" w:rsidRPr="00722E57"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Aparato cambiavía (</w:t>
      </w:r>
      <w:r w:rsidR="6888A2F7" w:rsidRPr="00722E57">
        <w:rPr>
          <w:rFonts w:ascii="Arial" w:hAnsi="Arial" w:cs="Arial"/>
          <w:b/>
          <w:bCs/>
          <w:sz w:val="20"/>
          <w:szCs w:val="20"/>
          <w:lang w:val="es-CO"/>
        </w:rPr>
        <w:t>vías</w:t>
      </w:r>
      <w:r w:rsidRPr="00722E57">
        <w:rPr>
          <w:rFonts w:ascii="Arial" w:hAnsi="Arial" w:cs="Arial"/>
          <w:b/>
          <w:bCs/>
          <w:sz w:val="20"/>
          <w:szCs w:val="20"/>
          <w:lang w:val="es-CO"/>
        </w:rPr>
        <w:t xml:space="preserve"> férreas): </w:t>
      </w:r>
      <w:r w:rsidRPr="00722E57">
        <w:rPr>
          <w:rFonts w:ascii="Arial" w:hAnsi="Arial" w:cs="Arial"/>
          <w:sz w:val="20"/>
          <w:szCs w:val="20"/>
          <w:lang w:val="es-CO"/>
        </w:rPr>
        <w:t>Dispositivo formado por la combinación de desvíos y travesías que permiten la conexión y el cruce entre distintos itinerarios.</w:t>
      </w:r>
    </w:p>
    <w:p w14:paraId="26731C8A" w14:textId="77777777" w:rsidR="006A7D40" w:rsidRPr="00722E57" w:rsidRDefault="006A7D40" w:rsidP="006A7D40">
      <w:pPr>
        <w:pStyle w:val="Prrafodelista"/>
        <w:rPr>
          <w:rFonts w:ascii="Arial" w:hAnsi="Arial" w:cs="Arial"/>
          <w:b/>
          <w:bCs/>
          <w:sz w:val="20"/>
          <w:szCs w:val="20"/>
          <w:lang w:val="es-CO"/>
        </w:rPr>
      </w:pPr>
    </w:p>
    <w:p w14:paraId="291A9DCB" w14:textId="77777777" w:rsidR="006A7D40" w:rsidRPr="00722E57"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Apartadero (vías férreas)</w:t>
      </w:r>
      <w:r w:rsidRPr="00722E57">
        <w:rPr>
          <w:rFonts w:ascii="Arial" w:hAnsi="Arial" w:cs="Arial"/>
          <w:sz w:val="20"/>
          <w:szCs w:val="20"/>
          <w:lang w:val="es-CO"/>
        </w:rPr>
        <w:t>: Parte de vía doble en un sistema de vía única, destinada al cruce o estacionamiento de circulaciones.</w:t>
      </w:r>
    </w:p>
    <w:p w14:paraId="2CDA8D1D" w14:textId="5E31968B" w:rsidR="7A0458EE" w:rsidRPr="00722E57" w:rsidRDefault="7A0458EE" w:rsidP="7A0458EE">
      <w:pPr>
        <w:pStyle w:val="Prrafodelista"/>
        <w:spacing w:after="240"/>
        <w:ind w:hanging="436"/>
        <w:jc w:val="both"/>
        <w:rPr>
          <w:rFonts w:ascii="Arial" w:hAnsi="Arial" w:cs="Arial"/>
          <w:b/>
          <w:bCs/>
          <w:sz w:val="20"/>
          <w:szCs w:val="20"/>
          <w:lang w:val="es-CO"/>
        </w:rPr>
      </w:pPr>
    </w:p>
    <w:p w14:paraId="29621963" w14:textId="6D378D24" w:rsidR="6422FD4D" w:rsidRPr="00722E57" w:rsidRDefault="6422FD4D"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Áreas de alto </w:t>
      </w:r>
      <w:r w:rsidR="07F15D5F" w:rsidRPr="00722E57">
        <w:rPr>
          <w:rFonts w:eastAsiaTheme="minorEastAsia"/>
          <w:b/>
          <w:bCs/>
          <w:sz w:val="20"/>
          <w:szCs w:val="20"/>
          <w:lang w:val="es-CO"/>
        </w:rPr>
        <w:t>v</w:t>
      </w:r>
      <w:r w:rsidRPr="00722E57">
        <w:rPr>
          <w:rFonts w:eastAsiaTheme="minorEastAsia"/>
          <w:b/>
          <w:bCs/>
          <w:sz w:val="20"/>
          <w:szCs w:val="20"/>
          <w:lang w:val="es-CO"/>
        </w:rPr>
        <w:t xml:space="preserve">alor Ecológico: </w:t>
      </w:r>
      <w:r w:rsidRPr="00722E57">
        <w:rPr>
          <w:rFonts w:eastAsiaTheme="minorEastAsia"/>
          <w:sz w:val="20"/>
          <w:szCs w:val="20"/>
          <w:lang w:val="es-CO"/>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7B523391" w:rsidRPr="00722E57">
        <w:rPr>
          <w:rFonts w:eastAsiaTheme="minorEastAsia"/>
          <w:sz w:val="20"/>
          <w:szCs w:val="20"/>
          <w:lang w:val="es-CO"/>
        </w:rPr>
        <w:t>(</w:t>
      </w:r>
      <w:r w:rsidRPr="00722E57">
        <w:rPr>
          <w:rFonts w:eastAsiaTheme="minorEastAsia"/>
          <w:sz w:val="20"/>
          <w:szCs w:val="20"/>
          <w:lang w:val="es-CO"/>
        </w:rPr>
        <w:t>Unión Internacional para la Conservación de la Naturaleza (UICN), 2021</w:t>
      </w:r>
      <w:r w:rsidR="7EA44987" w:rsidRPr="00722E57">
        <w:rPr>
          <w:rFonts w:eastAsiaTheme="minorEastAsia"/>
          <w:sz w:val="20"/>
          <w:szCs w:val="20"/>
          <w:lang w:val="es-CO"/>
        </w:rPr>
        <w:t>)</w:t>
      </w:r>
    </w:p>
    <w:p w14:paraId="7D244F68" w14:textId="77777777" w:rsidR="006A7D40" w:rsidRPr="00722E57" w:rsidRDefault="006A7D40" w:rsidP="006A7D40">
      <w:pPr>
        <w:pStyle w:val="Prrafodelista"/>
        <w:rPr>
          <w:rFonts w:ascii="Arial" w:hAnsi="Arial" w:cs="Arial"/>
          <w:b/>
          <w:bCs/>
          <w:sz w:val="20"/>
          <w:szCs w:val="20"/>
          <w:lang w:val="es-CO"/>
        </w:rPr>
      </w:pPr>
    </w:p>
    <w:p w14:paraId="750740BD"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Atención de Emergencias: </w:t>
      </w:r>
      <w:r w:rsidRPr="00722E57">
        <w:rPr>
          <w:rFonts w:ascii="Arial" w:hAnsi="Arial" w:cs="Arial"/>
          <w:sz w:val="20"/>
          <w:szCs w:val="20"/>
          <w:lang w:val="es-CO"/>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722E57">
        <w:rPr>
          <w:rFonts w:ascii="Arial" w:hAnsi="Arial" w:cs="Arial"/>
          <w:b/>
          <w:bCs/>
          <w:sz w:val="20"/>
          <w:szCs w:val="20"/>
          <w:lang w:val="es-CO"/>
        </w:rPr>
        <w:t xml:space="preserve">  </w:t>
      </w:r>
    </w:p>
    <w:p w14:paraId="324B8B85" w14:textId="77777777" w:rsidR="006A7D40" w:rsidRPr="00722E57" w:rsidRDefault="61844145"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Autopista. </w:t>
      </w:r>
      <w:r w:rsidRPr="00722E57">
        <w:rPr>
          <w:rFonts w:eastAsiaTheme="minorEastAsia"/>
          <w:sz w:val="20"/>
          <w:szCs w:val="20"/>
          <w:lang w:val="es-CO"/>
        </w:rPr>
        <w:t>Vía especialmente diseñada para altas velocidades de operación con los sentidos de flujos aislados por medio de separadores, sin intersecciones a nivel y con control total de accesos.</w:t>
      </w:r>
    </w:p>
    <w:p w14:paraId="4AC09A12" w14:textId="77777777" w:rsidR="007219CF" w:rsidRPr="00722E57" w:rsidRDefault="007219CF" w:rsidP="7A0458EE">
      <w:pPr>
        <w:pStyle w:val="Prrafodelista"/>
        <w:spacing w:after="240"/>
        <w:jc w:val="both"/>
        <w:rPr>
          <w:rFonts w:ascii="Roboto" w:eastAsia="Roboto" w:hAnsi="Roboto" w:cs="Roboto"/>
          <w:lang w:val="es-CO"/>
        </w:rPr>
      </w:pPr>
    </w:p>
    <w:p w14:paraId="173446B5" w14:textId="77777777" w:rsidR="006A7D40" w:rsidRPr="00722E57" w:rsidRDefault="61844145" w:rsidP="7A0458EE">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BRT (por sus siglas en inglés Bus Rapid Transit)- Bus de Transito Rápido: </w:t>
      </w:r>
      <w:r w:rsidRPr="00722E57">
        <w:rPr>
          <w:rFonts w:ascii="Arial" w:hAnsi="Arial" w:cs="Arial"/>
          <w:sz w:val="20"/>
          <w:szCs w:val="20"/>
          <w:lang w:val="es-CO"/>
        </w:rPr>
        <w:t xml:space="preserve">Sistema de transporte de pasajeros, que cuenta con estaciones y vías o carriles exclusivos, por las cuales circulan buses con rutas prestablecidas. </w:t>
      </w:r>
    </w:p>
    <w:p w14:paraId="4B895BFB" w14:textId="77777777" w:rsidR="006A7D40" w:rsidRPr="00722E57" w:rsidRDefault="006A7D40" w:rsidP="7A0458EE">
      <w:pPr>
        <w:pStyle w:val="Prrafodelista"/>
        <w:spacing w:after="240"/>
        <w:ind w:left="710"/>
        <w:jc w:val="both"/>
        <w:rPr>
          <w:rFonts w:ascii="Arial" w:hAnsi="Arial" w:cs="Arial"/>
          <w:b/>
          <w:bCs/>
          <w:sz w:val="20"/>
          <w:szCs w:val="20"/>
          <w:lang w:val="es-CO"/>
        </w:rPr>
      </w:pPr>
    </w:p>
    <w:p w14:paraId="6F9A77EF" w14:textId="77777777" w:rsidR="006A7D40" w:rsidRPr="00722E57" w:rsidRDefault="61844145" w:rsidP="7A0458EE">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Balasto (vías férreas): </w:t>
      </w:r>
      <w:r w:rsidRPr="00722E57">
        <w:rPr>
          <w:rFonts w:ascii="Arial" w:hAnsi="Arial" w:cs="Arial"/>
          <w:sz w:val="20"/>
          <w:szCs w:val="20"/>
          <w:lang w:val="es-CO"/>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722E57" w:rsidRDefault="006A7D40" w:rsidP="006A7D40">
      <w:pPr>
        <w:pStyle w:val="Prrafodelista"/>
        <w:spacing w:after="240"/>
        <w:jc w:val="both"/>
        <w:rPr>
          <w:rFonts w:ascii="Roboto" w:eastAsia="Roboto" w:hAnsi="Roboto" w:cs="Roboto"/>
          <w:lang w:val="es-CO"/>
        </w:rPr>
      </w:pPr>
    </w:p>
    <w:p w14:paraId="5E3D0A1B" w14:textId="7A9E8B97" w:rsidR="00E01419" w:rsidRPr="00E01419" w:rsidRDefault="00E01419" w:rsidP="00864987">
      <w:pPr>
        <w:pStyle w:val="Prrafodelista"/>
        <w:numPr>
          <w:ilvl w:val="1"/>
          <w:numId w:val="21"/>
        </w:numPr>
        <w:spacing w:after="240"/>
        <w:ind w:left="786" w:hanging="436"/>
        <w:jc w:val="both"/>
        <w:rPr>
          <w:rFonts w:asciiTheme="majorHAnsi" w:eastAsia="Roboto" w:hAnsiTheme="majorHAnsi" w:cstheme="majorHAnsi"/>
          <w:sz w:val="20"/>
          <w:szCs w:val="20"/>
          <w:lang w:val="es-CO"/>
        </w:rPr>
      </w:pPr>
      <w:r w:rsidRPr="00E01419">
        <w:rPr>
          <w:rFonts w:asciiTheme="majorHAnsi" w:eastAsia="Roboto" w:hAnsiTheme="majorHAnsi" w:cstheme="majorHAnsi"/>
          <w:b/>
          <w:bCs/>
          <w:sz w:val="20"/>
          <w:szCs w:val="20"/>
          <w:lang w:val="es-CO"/>
        </w:rPr>
        <w:t>Batimetría</w:t>
      </w:r>
      <w:r w:rsidRPr="00E01419">
        <w:rPr>
          <w:rFonts w:asciiTheme="majorHAnsi" w:eastAsia="Roboto" w:hAnsiTheme="majorHAnsi" w:cstheme="majorHAnsi"/>
          <w:sz w:val="20"/>
          <w:szCs w:val="20"/>
          <w:lang w:val="es-CO"/>
        </w:rPr>
        <w:t xml:space="preserve">: </w:t>
      </w:r>
      <w:r>
        <w:rPr>
          <w:rFonts w:asciiTheme="majorHAnsi" w:eastAsia="Roboto" w:hAnsiTheme="majorHAnsi" w:cstheme="majorHAnsi"/>
          <w:sz w:val="20"/>
          <w:szCs w:val="20"/>
          <w:lang w:val="es-CO"/>
        </w:rPr>
        <w:t>S</w:t>
      </w:r>
      <w:r w:rsidRPr="00E01419">
        <w:rPr>
          <w:rFonts w:asciiTheme="majorHAnsi" w:eastAsia="Roboto" w:hAnsiTheme="majorHAnsi" w:cstheme="majorHAnsi"/>
          <w:sz w:val="20"/>
          <w:szCs w:val="20"/>
          <w:lang w:val="es-CO"/>
        </w:rPr>
        <w:t>e refiere al levantamiento topográfico del relieve de superficies del terreno cubierto por el agua, sea este el fondo del mar o el fondo de los lechos de los ríos, ciénagas, humedales, lagos, embalses, etc. es decir, la cartografía de los fondos de los diferentes cuerpos de agua.</w:t>
      </w:r>
    </w:p>
    <w:p w14:paraId="66B98A58" w14:textId="77777777" w:rsidR="00E01419" w:rsidRPr="00E01419" w:rsidRDefault="00E01419" w:rsidP="00E01419">
      <w:pPr>
        <w:pStyle w:val="Prrafodelista"/>
        <w:rPr>
          <w:rFonts w:asciiTheme="majorHAnsi" w:hAnsiTheme="majorHAnsi" w:cstheme="majorHAnsi"/>
          <w:b/>
          <w:bCs/>
          <w:sz w:val="20"/>
          <w:szCs w:val="20"/>
          <w:lang w:val="es-CO"/>
        </w:rPr>
      </w:pPr>
    </w:p>
    <w:p w14:paraId="2BDE724B" w14:textId="494E5C70" w:rsidR="006A7D40" w:rsidRPr="00E01419" w:rsidRDefault="006A7D40" w:rsidP="00864987">
      <w:pPr>
        <w:pStyle w:val="Prrafodelista"/>
        <w:numPr>
          <w:ilvl w:val="1"/>
          <w:numId w:val="21"/>
        </w:numPr>
        <w:spacing w:after="240"/>
        <w:ind w:left="786" w:hanging="436"/>
        <w:jc w:val="both"/>
        <w:rPr>
          <w:rFonts w:asciiTheme="majorHAnsi" w:eastAsia="Roboto" w:hAnsiTheme="majorHAnsi" w:cstheme="majorHAnsi"/>
          <w:sz w:val="20"/>
          <w:szCs w:val="20"/>
          <w:lang w:val="es-CO"/>
        </w:rPr>
      </w:pPr>
      <w:r w:rsidRPr="00E01419">
        <w:rPr>
          <w:rFonts w:asciiTheme="majorHAnsi" w:hAnsiTheme="majorHAnsi" w:cstheme="majorHAnsi"/>
          <w:b/>
          <w:bCs/>
          <w:sz w:val="20"/>
          <w:szCs w:val="20"/>
          <w:lang w:val="es-CO"/>
        </w:rPr>
        <w:t>Bien de interés Cultural (BIC):</w:t>
      </w:r>
      <w:r w:rsidRPr="00E01419">
        <w:rPr>
          <w:rFonts w:asciiTheme="majorHAnsi" w:hAnsiTheme="majorHAnsi" w:cstheme="majorHAnsi"/>
          <w:sz w:val="20"/>
          <w:szCs w:val="20"/>
          <w:lang w:val="es-CO"/>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E01419">
        <w:rPr>
          <w:rFonts w:asciiTheme="majorHAnsi" w:hAnsiTheme="majorHAnsi" w:cstheme="majorHAnsi"/>
          <w:sz w:val="20"/>
          <w:szCs w:val="20"/>
          <w:lang w:val="es-CO"/>
        </w:rPr>
        <w:t>artículo</w:t>
      </w:r>
      <w:r w:rsidRPr="00E01419">
        <w:rPr>
          <w:rFonts w:asciiTheme="majorHAnsi" w:hAnsiTheme="majorHAnsi" w:cstheme="majorHAnsi"/>
          <w:sz w:val="20"/>
          <w:szCs w:val="20"/>
          <w:lang w:val="es-CO"/>
        </w:rPr>
        <w:t xml:space="preserve"> 12, ley 2358 de 2019).</w:t>
      </w:r>
    </w:p>
    <w:p w14:paraId="0FD36358" w14:textId="77777777" w:rsidR="006A7D40" w:rsidRPr="00E01419" w:rsidRDefault="006A7D40" w:rsidP="006A7D40">
      <w:pPr>
        <w:pStyle w:val="Prrafodelista"/>
        <w:rPr>
          <w:rFonts w:asciiTheme="majorHAnsi" w:hAnsiTheme="majorHAnsi" w:cstheme="majorHAnsi"/>
          <w:sz w:val="20"/>
          <w:szCs w:val="20"/>
          <w:lang w:val="es-CO"/>
        </w:rPr>
      </w:pPr>
    </w:p>
    <w:p w14:paraId="3B96CE02" w14:textId="77777777" w:rsidR="006A7D40" w:rsidRPr="00E01419" w:rsidRDefault="006A7D40" w:rsidP="006A7D40">
      <w:pPr>
        <w:pStyle w:val="Prrafodelista"/>
        <w:spacing w:after="240"/>
        <w:ind w:left="786"/>
        <w:jc w:val="both"/>
        <w:rPr>
          <w:rFonts w:asciiTheme="majorHAnsi" w:hAnsiTheme="majorHAnsi" w:cstheme="majorHAnsi"/>
          <w:sz w:val="20"/>
          <w:szCs w:val="20"/>
          <w:lang w:val="es-CO"/>
        </w:rPr>
      </w:pPr>
      <w:r w:rsidRPr="00E01419">
        <w:rPr>
          <w:rFonts w:asciiTheme="majorHAnsi" w:hAnsiTheme="majorHAnsi" w:cstheme="majorHAnsi"/>
          <w:sz w:val="20"/>
          <w:szCs w:val="20"/>
          <w:lang w:val="es-CO"/>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722E57" w:rsidRDefault="006A7D40" w:rsidP="006A7D40">
      <w:pPr>
        <w:pStyle w:val="Prrafodelista"/>
        <w:spacing w:after="240"/>
        <w:ind w:left="786"/>
        <w:jc w:val="both"/>
        <w:rPr>
          <w:rFonts w:ascii="Arial" w:hAnsi="Arial" w:cs="Arial"/>
          <w:sz w:val="20"/>
          <w:szCs w:val="20"/>
          <w:lang w:val="es-CO"/>
        </w:rPr>
      </w:pPr>
    </w:p>
    <w:p w14:paraId="31F19088"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r w:rsidRPr="00722E57">
        <w:rPr>
          <w:rFonts w:ascii="Roboto" w:eastAsia="Roboto" w:hAnsi="Roboto" w:cs="Roboto"/>
          <w:sz w:val="19"/>
          <w:szCs w:val="19"/>
          <w:lang w:val="es-CO"/>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p>
    <w:p w14:paraId="6354DC83"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r w:rsidRPr="00722E57">
        <w:rPr>
          <w:rFonts w:ascii="Roboto" w:eastAsia="Roboto" w:hAnsi="Roboto" w:cs="Roboto"/>
          <w:sz w:val="19"/>
          <w:szCs w:val="19"/>
          <w:lang w:val="es-CO"/>
        </w:rPr>
        <w:lastRenderedPageBreak/>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p>
    <w:p w14:paraId="14D063BE"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Bien con declaratoria Patrimonial</w:t>
      </w:r>
      <w:r w:rsidRPr="00722E57">
        <w:rPr>
          <w:rFonts w:ascii="Arial" w:hAnsi="Arial" w:cs="Arial"/>
          <w:sz w:val="20"/>
          <w:szCs w:val="20"/>
          <w:lang w:val="es-CO"/>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722E57" w:rsidRDefault="006A7D40" w:rsidP="006A7D40">
      <w:pPr>
        <w:pStyle w:val="Prrafodelista"/>
        <w:spacing w:after="240"/>
        <w:jc w:val="both"/>
        <w:rPr>
          <w:rFonts w:ascii="Arial" w:hAnsi="Arial" w:cs="Arial"/>
          <w:sz w:val="20"/>
          <w:szCs w:val="20"/>
          <w:lang w:val="es-CO"/>
        </w:rPr>
      </w:pPr>
    </w:p>
    <w:p w14:paraId="239F53AF"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722E57" w:rsidRDefault="006A7D40" w:rsidP="006A7D40">
      <w:pPr>
        <w:pStyle w:val="Prrafodelista"/>
        <w:spacing w:after="240"/>
        <w:jc w:val="both"/>
        <w:rPr>
          <w:rFonts w:ascii="Arial" w:hAnsi="Arial" w:cs="Arial"/>
          <w:sz w:val="20"/>
          <w:szCs w:val="20"/>
          <w:lang w:val="es-CO"/>
        </w:rPr>
      </w:pPr>
    </w:p>
    <w:p w14:paraId="45416293"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722E57" w:rsidRDefault="006A7D40" w:rsidP="006A7D40">
      <w:pPr>
        <w:pStyle w:val="Prrafodelista"/>
        <w:spacing w:after="240"/>
        <w:jc w:val="both"/>
        <w:rPr>
          <w:rFonts w:ascii="Arial" w:hAnsi="Arial" w:cs="Arial"/>
          <w:sz w:val="20"/>
          <w:szCs w:val="20"/>
          <w:lang w:val="es-CO"/>
        </w:rPr>
      </w:pPr>
    </w:p>
    <w:p w14:paraId="68BAE0FA"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 xml:space="preserve">Box Coulvert: </w:t>
      </w:r>
      <w:r w:rsidRPr="00722E57">
        <w:rPr>
          <w:rFonts w:ascii="Arial" w:hAnsi="Arial" w:cs="Arial"/>
          <w:sz w:val="20"/>
          <w:szCs w:val="20"/>
          <w:lang w:val="es-CO"/>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722E57" w:rsidRDefault="006A7D40" w:rsidP="006A7D40">
      <w:pPr>
        <w:pStyle w:val="Prrafodelista"/>
        <w:spacing w:after="240"/>
        <w:ind w:left="786"/>
        <w:jc w:val="both"/>
        <w:rPr>
          <w:rFonts w:ascii="Arial" w:hAnsi="Arial" w:cs="Arial"/>
          <w:b/>
          <w:bCs/>
          <w:color w:val="FF0000"/>
          <w:sz w:val="20"/>
          <w:szCs w:val="20"/>
          <w:lang w:val="es-CO"/>
        </w:rPr>
      </w:pPr>
    </w:p>
    <w:p w14:paraId="494CB3B3" w14:textId="77777777" w:rsidR="006A7D40" w:rsidRPr="00722E57" w:rsidRDefault="0302C22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Calle de rodaje de Aeródromo:</w:t>
      </w:r>
      <w:r w:rsidRPr="00722E57">
        <w:rPr>
          <w:rFonts w:ascii="Arial" w:hAnsi="Arial" w:cs="Arial"/>
          <w:sz w:val="20"/>
          <w:szCs w:val="20"/>
          <w:lang w:val="es-CO"/>
        </w:rPr>
        <w:t xml:space="preserve"> Vía definida en un aeródromo terrestre, establecida para el rodaje de aeronaves y destinada a proporcionar enlace entre una y otra parte del aeródromo</w:t>
      </w:r>
      <w:r w:rsidR="006A7D40" w:rsidRPr="00722E57">
        <w:rPr>
          <w:rStyle w:val="Refdenotaalpie"/>
          <w:rFonts w:ascii="Arial" w:hAnsi="Arial" w:cs="Arial"/>
          <w:sz w:val="20"/>
          <w:szCs w:val="20"/>
          <w:lang w:val="es-CO"/>
        </w:rPr>
        <w:footnoteReference w:id="3"/>
      </w:r>
      <w:r w:rsidRPr="00722E57">
        <w:rPr>
          <w:rFonts w:ascii="Arial" w:hAnsi="Arial" w:cs="Arial"/>
          <w:sz w:val="20"/>
          <w:szCs w:val="20"/>
          <w:lang w:val="es-CO"/>
        </w:rPr>
        <w:t>, incluyendo:</w:t>
      </w:r>
    </w:p>
    <w:p w14:paraId="1E96BE5C"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rodaje en la plataforma. La parte de un sistema de calles de rodaje situada en una plataforma y destinada a proporcionar una vía para el rodaje a través de la plataforma.  </w:t>
      </w:r>
    </w:p>
    <w:p w14:paraId="741694DE"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722E57" w:rsidRDefault="006A7D40" w:rsidP="006A7D40">
      <w:pPr>
        <w:pStyle w:val="Prrafodelista"/>
        <w:widowControl w:val="0"/>
        <w:spacing w:after="240"/>
        <w:ind w:left="1080"/>
        <w:jc w:val="both"/>
        <w:rPr>
          <w:rFonts w:ascii="Arial" w:hAnsi="Arial" w:cs="Arial"/>
          <w:color w:val="FF0000"/>
          <w:sz w:val="20"/>
          <w:szCs w:val="20"/>
          <w:lang w:val="es-CO"/>
        </w:rPr>
      </w:pPr>
    </w:p>
    <w:p w14:paraId="1671409A"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bCs/>
          <w:sz w:val="20"/>
          <w:szCs w:val="20"/>
          <w:lang w:val="es-CO"/>
        </w:rPr>
        <w:t xml:space="preserve">Calzada: </w:t>
      </w:r>
      <w:r w:rsidRPr="00722E57">
        <w:rPr>
          <w:rFonts w:ascii="Arial" w:hAnsi="Arial" w:cs="Arial"/>
          <w:sz w:val="20"/>
          <w:szCs w:val="20"/>
          <w:lang w:val="es-CO"/>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w:t>
      </w:r>
      <w:r w:rsidRPr="00722E57">
        <w:rPr>
          <w:rFonts w:ascii="Arial" w:hAnsi="Arial" w:cs="Arial"/>
          <w:sz w:val="20"/>
          <w:szCs w:val="20"/>
          <w:lang w:val="es-CO"/>
        </w:rPr>
        <w:lastRenderedPageBreak/>
        <w:t>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14:paraId="11C8186F"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722E57" w:rsidRDefault="006A7D40" w:rsidP="006A7D40">
      <w:pPr>
        <w:pStyle w:val="Prrafodelista"/>
        <w:spacing w:after="240"/>
        <w:jc w:val="both"/>
        <w:rPr>
          <w:rFonts w:ascii="Arial" w:hAnsi="Arial" w:cs="Arial"/>
          <w:sz w:val="20"/>
          <w:szCs w:val="20"/>
          <w:highlight w:val="yellow"/>
          <w:lang w:val="es-CO"/>
        </w:rPr>
      </w:pPr>
    </w:p>
    <w:p w14:paraId="676101D9"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722E57" w:rsidRDefault="006A7D40" w:rsidP="006A7D40">
      <w:pPr>
        <w:pStyle w:val="Prrafodelista"/>
        <w:spacing w:after="240"/>
        <w:jc w:val="both"/>
        <w:rPr>
          <w:rFonts w:ascii="Arial" w:hAnsi="Arial" w:cs="Arial"/>
          <w:i/>
          <w:iCs/>
          <w:color w:val="FF0000"/>
          <w:sz w:val="20"/>
          <w:szCs w:val="20"/>
          <w:highlight w:val="yellow"/>
          <w:lang w:val="es-CO"/>
        </w:rPr>
      </w:pPr>
    </w:p>
    <w:p w14:paraId="43BDCAA2"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Calzada de Servicio: </w:t>
      </w:r>
      <w:r w:rsidRPr="00722E57">
        <w:rPr>
          <w:rFonts w:ascii="Arial" w:hAnsi="Arial" w:cs="Arial"/>
          <w:sz w:val="20"/>
          <w:szCs w:val="20"/>
          <w:lang w:val="es-CO"/>
        </w:rPr>
        <w:t>Calzada adyacente a una vía arteria que cumple una función de accesibilidad a predios y soporta un tráfico de carácter local.</w:t>
      </w:r>
    </w:p>
    <w:p w14:paraId="631377C0" w14:textId="77777777" w:rsidR="006A7D40" w:rsidRPr="00722E57" w:rsidRDefault="006A7D40" w:rsidP="00864987">
      <w:pPr>
        <w:pStyle w:val="Prrafodelista"/>
        <w:widowControl w:val="0"/>
        <w:numPr>
          <w:ilvl w:val="1"/>
          <w:numId w:val="21"/>
        </w:numPr>
        <w:spacing w:after="240"/>
        <w:ind w:left="720" w:hanging="436"/>
        <w:jc w:val="both"/>
        <w:rPr>
          <w:rFonts w:ascii="Arial" w:hAnsi="Arial" w:cs="Arial"/>
          <w:bCs/>
          <w:sz w:val="20"/>
          <w:szCs w:val="20"/>
          <w:lang w:val="es-CO"/>
        </w:rPr>
      </w:pPr>
      <w:r w:rsidRPr="00722E57">
        <w:rPr>
          <w:rFonts w:ascii="Arial" w:hAnsi="Arial" w:cs="Arial"/>
          <w:b/>
          <w:bCs/>
          <w:sz w:val="20"/>
          <w:szCs w:val="20"/>
          <w:lang w:val="es-CO"/>
        </w:rPr>
        <w:t xml:space="preserve">Camino Empedrado y/o Real: </w:t>
      </w:r>
      <w:r w:rsidRPr="00722E57">
        <w:rPr>
          <w:rFonts w:eastAsiaTheme="minorEastAsia"/>
          <w:sz w:val="20"/>
          <w:szCs w:val="20"/>
          <w:lang w:val="es-CO"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722E57" w:rsidRDefault="006A7D40" w:rsidP="006A7D40">
      <w:pPr>
        <w:pStyle w:val="Prrafodelista"/>
        <w:spacing w:after="240"/>
        <w:jc w:val="both"/>
        <w:rPr>
          <w:rFonts w:ascii="Arial" w:hAnsi="Arial" w:cs="Arial"/>
          <w:b/>
          <w:color w:val="FF0000"/>
          <w:sz w:val="20"/>
          <w:szCs w:val="20"/>
          <w:lang w:val="es-CO"/>
        </w:rPr>
      </w:pPr>
    </w:p>
    <w:p w14:paraId="1A8972D0" w14:textId="09AB92EB" w:rsidR="006A7D40" w:rsidRPr="00DA51B2" w:rsidRDefault="006A7D40" w:rsidP="00864987">
      <w:pPr>
        <w:pStyle w:val="Prrafodelista"/>
        <w:numPr>
          <w:ilvl w:val="1"/>
          <w:numId w:val="21"/>
        </w:numPr>
        <w:spacing w:after="240"/>
        <w:ind w:left="720" w:hanging="436"/>
        <w:jc w:val="both"/>
        <w:rPr>
          <w:rFonts w:ascii="Arial" w:hAnsi="Arial" w:cs="Arial"/>
          <w:b/>
          <w:sz w:val="20"/>
          <w:szCs w:val="20"/>
          <w:lang w:val="es-CO"/>
        </w:rPr>
      </w:pPr>
      <w:r w:rsidRPr="00722E57">
        <w:rPr>
          <w:rFonts w:ascii="Arial" w:hAnsi="Arial" w:cs="Arial"/>
          <w:b/>
          <w:bCs/>
          <w:sz w:val="20"/>
          <w:szCs w:val="20"/>
          <w:lang w:val="es-CO"/>
        </w:rPr>
        <w:t>Canal:</w:t>
      </w:r>
      <w:r w:rsidRPr="00722E57">
        <w:rPr>
          <w:rFonts w:ascii="Arial" w:hAnsi="Arial" w:cs="Arial"/>
          <w:sz w:val="20"/>
          <w:szCs w:val="20"/>
          <w:lang w:val="es-CO"/>
        </w:rPr>
        <w:t xml:space="preserve"> Estructura </w:t>
      </w:r>
      <w:r w:rsidR="2B50C0BD" w:rsidRPr="00722E57">
        <w:rPr>
          <w:rFonts w:ascii="Arial" w:hAnsi="Arial" w:cs="Arial"/>
          <w:sz w:val="20"/>
          <w:szCs w:val="20"/>
          <w:lang w:val="es-CO"/>
        </w:rPr>
        <w:t>hidráulica</w:t>
      </w:r>
      <w:r w:rsidRPr="00722E57">
        <w:rPr>
          <w:rFonts w:ascii="Arial" w:hAnsi="Arial" w:cs="Arial"/>
          <w:sz w:val="20"/>
          <w:szCs w:val="20"/>
          <w:lang w:val="es-CO"/>
        </w:rPr>
        <w:t xml:space="preserve"> artificial, revestida o no, descubierta que transporta agua a flujo libre, cuya sección transversal tiene una forma generalmente constante; se construye para conducir las aguas hasta su entrega final.</w:t>
      </w:r>
    </w:p>
    <w:p w14:paraId="1C52E003" w14:textId="77777777" w:rsidR="00DA51B2" w:rsidRPr="00DA51B2" w:rsidRDefault="00DA51B2" w:rsidP="00DA51B2">
      <w:pPr>
        <w:pStyle w:val="Prrafodelista"/>
        <w:rPr>
          <w:rFonts w:ascii="Arial" w:hAnsi="Arial" w:cs="Arial"/>
          <w:b/>
          <w:sz w:val="20"/>
          <w:szCs w:val="20"/>
          <w:lang w:val="es-CO"/>
        </w:rPr>
      </w:pPr>
    </w:p>
    <w:p w14:paraId="2F2E3FD0" w14:textId="39AA12DC" w:rsidR="00DA51B2" w:rsidRPr="00DA51B2" w:rsidRDefault="00DA51B2" w:rsidP="00864987">
      <w:pPr>
        <w:pStyle w:val="Prrafodelista"/>
        <w:numPr>
          <w:ilvl w:val="1"/>
          <w:numId w:val="21"/>
        </w:numPr>
        <w:spacing w:after="240"/>
        <w:ind w:left="720" w:hanging="436"/>
        <w:jc w:val="both"/>
        <w:rPr>
          <w:rFonts w:ascii="Arial" w:hAnsi="Arial" w:cs="Arial"/>
          <w:b/>
          <w:sz w:val="20"/>
          <w:szCs w:val="20"/>
          <w:lang w:val="es-CO"/>
        </w:rPr>
      </w:pPr>
      <w:r w:rsidRPr="00DA51B2">
        <w:rPr>
          <w:rFonts w:ascii="Arial" w:hAnsi="Arial" w:cs="Arial"/>
          <w:b/>
          <w:sz w:val="20"/>
          <w:szCs w:val="20"/>
          <w:lang w:val="es-CO"/>
        </w:rPr>
        <w:t>Canal</w:t>
      </w:r>
      <w:r>
        <w:rPr>
          <w:rFonts w:ascii="Arial" w:hAnsi="Arial" w:cs="Arial"/>
          <w:b/>
          <w:sz w:val="20"/>
          <w:szCs w:val="20"/>
          <w:lang w:val="es-CO"/>
        </w:rPr>
        <w:t xml:space="preserve"> </w:t>
      </w:r>
      <w:r w:rsidRPr="00DA51B2">
        <w:rPr>
          <w:rFonts w:ascii="Arial" w:hAnsi="Arial" w:cs="Arial"/>
          <w:b/>
          <w:sz w:val="20"/>
          <w:szCs w:val="20"/>
          <w:lang w:val="es-CO"/>
        </w:rPr>
        <w:t>de acceso a instalaciones portuarias</w:t>
      </w:r>
      <w:r>
        <w:rPr>
          <w:rFonts w:ascii="Arial" w:hAnsi="Arial" w:cs="Arial"/>
          <w:b/>
          <w:sz w:val="20"/>
          <w:szCs w:val="20"/>
          <w:lang w:val="es-CO"/>
        </w:rPr>
        <w:t xml:space="preserve">: </w:t>
      </w:r>
      <w:r w:rsidR="00470742" w:rsidRPr="00470742">
        <w:rPr>
          <w:rFonts w:ascii="Arial" w:hAnsi="Arial" w:cs="Arial"/>
          <w:bCs/>
          <w:sz w:val="20"/>
          <w:szCs w:val="20"/>
          <w:lang w:val="es-CO"/>
        </w:rPr>
        <w:t>Los canales de acceso a instalaciones portuarias son vías navegables, naturales o artificiales, que permiten a las embarcaciones entrar y salir del puerto, así como desplazarse dentro de él para llegar a las áreas de atraque y otras instalaciones. Estos canales son esenciales para el tráfico marítimo y el funcionamiento del puerto.</w:t>
      </w:r>
    </w:p>
    <w:p w14:paraId="31E58048" w14:textId="77777777" w:rsidR="00DA51B2" w:rsidRPr="00DA51B2" w:rsidRDefault="00DA51B2" w:rsidP="00DA51B2">
      <w:pPr>
        <w:pStyle w:val="Prrafodelista"/>
        <w:rPr>
          <w:rFonts w:ascii="Arial" w:hAnsi="Arial" w:cs="Arial"/>
          <w:b/>
          <w:sz w:val="20"/>
          <w:szCs w:val="20"/>
          <w:lang w:val="es-CO"/>
        </w:rPr>
      </w:pPr>
    </w:p>
    <w:p w14:paraId="26065388"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Canal navegable marítimo o fluvial: </w:t>
      </w:r>
      <w:r w:rsidRPr="00722E57">
        <w:rPr>
          <w:rFonts w:ascii="Arial" w:hAnsi="Arial" w:cs="Arial"/>
          <w:sz w:val="20"/>
          <w:szCs w:val="20"/>
          <w:lang w:val="es-CO"/>
        </w:rPr>
        <w:t>Hidrovía relacionada con mar (marítimo) o río (fluvial), que se utiliza para el transporte y la navegación.</w:t>
      </w:r>
    </w:p>
    <w:p w14:paraId="5BBF4433" w14:textId="77777777" w:rsidR="006A7D40" w:rsidRPr="00722E57" w:rsidRDefault="61844145"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Canales Navegables</w:t>
      </w:r>
      <w:r w:rsidRPr="00722E57">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Pr="00722E57" w:rsidRDefault="074FF40D"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Capital Natural: </w:t>
      </w:r>
      <w:r w:rsidRPr="00722E57">
        <w:rPr>
          <w:rFonts w:eastAsiaTheme="minorEastAsia"/>
          <w:sz w:val="20"/>
          <w:szCs w:val="20"/>
          <w:lang w:val="es-CO"/>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Pr="00722E57" w:rsidRDefault="103F0D9E" w:rsidP="103F0D9E">
      <w:pPr>
        <w:pStyle w:val="Prrafodelista"/>
        <w:spacing w:after="240"/>
        <w:ind w:hanging="436"/>
        <w:jc w:val="both"/>
        <w:rPr>
          <w:rFonts w:ascii="Arial" w:hAnsi="Arial" w:cs="Arial"/>
          <w:sz w:val="20"/>
          <w:szCs w:val="20"/>
          <w:lang w:val="es-CO"/>
        </w:rPr>
      </w:pPr>
    </w:p>
    <w:p w14:paraId="53A8306B" w14:textId="77777777" w:rsidR="006A7D40" w:rsidRPr="00722E57"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Carretera</w:t>
      </w:r>
      <w:r w:rsidRPr="00722E57">
        <w:rPr>
          <w:rFonts w:ascii="Arial" w:hAnsi="Arial" w:cs="Arial"/>
          <w:sz w:val="20"/>
          <w:szCs w:val="20"/>
          <w:lang w:val="es-CO"/>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14:paraId="7656552E" w14:textId="77777777" w:rsidR="006A7D40" w:rsidRPr="00722E57" w:rsidRDefault="006A7D40" w:rsidP="006A7D40">
      <w:pPr>
        <w:pStyle w:val="Prrafodelista"/>
        <w:spacing w:after="240"/>
        <w:jc w:val="both"/>
        <w:rPr>
          <w:rFonts w:ascii="Arial" w:hAnsi="Arial" w:cs="Arial"/>
          <w:b/>
          <w:bCs/>
          <w:sz w:val="20"/>
          <w:szCs w:val="20"/>
          <w:lang w:val="es-CO"/>
        </w:rPr>
      </w:pPr>
    </w:p>
    <w:p w14:paraId="690EBD85" w14:textId="77777777" w:rsidR="006A7D40" w:rsidRPr="00722E57" w:rsidRDefault="006A7D40" w:rsidP="00864987">
      <w:pPr>
        <w:pStyle w:val="Prrafodelista"/>
        <w:numPr>
          <w:ilvl w:val="1"/>
          <w:numId w:val="21"/>
        </w:numPr>
        <w:spacing w:after="240"/>
        <w:ind w:left="709" w:hanging="436"/>
        <w:contextualSpacing w:val="0"/>
        <w:jc w:val="both"/>
        <w:rPr>
          <w:rFonts w:ascii="Arial" w:hAnsi="Arial" w:cs="Arial"/>
          <w:b/>
          <w:sz w:val="20"/>
          <w:szCs w:val="20"/>
          <w:lang w:val="es-CO"/>
        </w:rPr>
      </w:pPr>
      <w:r w:rsidRPr="00722E57">
        <w:rPr>
          <w:rFonts w:ascii="Arial" w:hAnsi="Arial" w:cs="Arial"/>
          <w:b/>
          <w:bCs/>
          <w:sz w:val="20"/>
          <w:szCs w:val="20"/>
          <w:lang w:val="es-CO"/>
        </w:rPr>
        <w:lastRenderedPageBreak/>
        <w:t xml:space="preserve">Carreteras o Vías Primarias o Vías de Primer Orden: </w:t>
      </w:r>
      <w:r w:rsidRPr="00722E57">
        <w:rPr>
          <w:rFonts w:ascii="Arial" w:hAnsi="Arial" w:cs="Arial"/>
          <w:sz w:val="20"/>
          <w:szCs w:val="20"/>
          <w:lang w:val="es-CO"/>
        </w:rPr>
        <w:t>Troncales, transversales y</w:t>
      </w:r>
      <w:r w:rsidRPr="00722E57">
        <w:rPr>
          <w:rFonts w:ascii="Arial" w:hAnsi="Arial" w:cs="Arial"/>
          <w:strike/>
          <w:sz w:val="20"/>
          <w:szCs w:val="20"/>
          <w:lang w:val="es-CO"/>
        </w:rPr>
        <w:t xml:space="preserve"> </w:t>
      </w:r>
      <w:r w:rsidRPr="00722E57">
        <w:rPr>
          <w:rFonts w:ascii="Arial" w:hAnsi="Arial" w:cs="Arial"/>
          <w:sz w:val="20"/>
          <w:szCs w:val="20"/>
          <w:lang w:val="es-CO"/>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722E57" w:rsidRDefault="006A7D40" w:rsidP="006A7D40">
      <w:pPr>
        <w:pStyle w:val="Prrafodelista"/>
        <w:spacing w:after="240"/>
        <w:contextualSpacing w:val="0"/>
        <w:jc w:val="both"/>
        <w:rPr>
          <w:rFonts w:ascii="Arial" w:hAnsi="Arial" w:cs="Arial"/>
          <w:b/>
          <w:bCs/>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722E57">
        <w:rPr>
          <w:rFonts w:ascii="Arial" w:hAnsi="Arial" w:cs="Arial"/>
          <w:b/>
          <w:bCs/>
          <w:sz w:val="20"/>
          <w:szCs w:val="20"/>
          <w:lang w:val="es-CO"/>
        </w:rPr>
        <w:t>.</w:t>
      </w:r>
    </w:p>
    <w:p w14:paraId="37563FB8" w14:textId="77777777" w:rsidR="006A7D40" w:rsidRPr="00722E57" w:rsidRDefault="006A7D40" w:rsidP="006A7D40">
      <w:pPr>
        <w:pStyle w:val="Prrafodelista"/>
        <w:spacing w:after="240"/>
        <w:contextualSpacing w:val="0"/>
        <w:jc w:val="both"/>
        <w:rPr>
          <w:rFonts w:ascii="Arial" w:hAnsi="Arial" w:cs="Arial"/>
          <w:b/>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Carreteras o Vías Secundarias o Vías de Segundo Orden: </w:t>
      </w:r>
      <w:r w:rsidRPr="00722E57">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722E57" w:rsidRDefault="006A7D40" w:rsidP="006A7D40">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722E57" w:rsidRDefault="006A7D40" w:rsidP="006A7D40">
      <w:pPr>
        <w:pStyle w:val="Prrafodelista"/>
        <w:spacing w:after="240"/>
        <w:ind w:left="851"/>
        <w:jc w:val="both"/>
        <w:rPr>
          <w:rFonts w:ascii="Arial" w:hAnsi="Arial" w:cs="Arial"/>
          <w:b/>
          <w:bCs/>
          <w:sz w:val="20"/>
          <w:szCs w:val="20"/>
          <w:lang w:val="es-CO"/>
        </w:rPr>
      </w:pPr>
    </w:p>
    <w:p w14:paraId="2F8F651D" w14:textId="77777777" w:rsidR="006A7D40" w:rsidRPr="00722E57" w:rsidRDefault="006A7D40" w:rsidP="006A7D40">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2B26DF68" w14:textId="77777777" w:rsidR="006A7D40" w:rsidRPr="00722E57" w:rsidRDefault="006A7D40" w:rsidP="006A7D40">
      <w:pPr>
        <w:pStyle w:val="Prrafodelista"/>
        <w:autoSpaceDE w:val="0"/>
        <w:autoSpaceDN w:val="0"/>
        <w:adjustRightInd w:val="0"/>
        <w:spacing w:before="120" w:after="240"/>
        <w:ind w:left="851"/>
        <w:jc w:val="both"/>
        <w:rPr>
          <w:rFonts w:ascii="Arial" w:hAnsi="Arial" w:cs="Arial"/>
          <w:sz w:val="20"/>
          <w:szCs w:val="20"/>
          <w:lang w:val="es-CO"/>
        </w:rPr>
      </w:pPr>
    </w:p>
    <w:p w14:paraId="0D55526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Carreteras o Vías Terciarias o Vías de Tercer Orden: </w:t>
      </w:r>
      <w:r w:rsidRPr="00722E57">
        <w:rPr>
          <w:rFonts w:ascii="Arial" w:hAnsi="Arial" w:cs="Arial"/>
          <w:sz w:val="20"/>
          <w:szCs w:val="20"/>
          <w:lang w:val="es-CO"/>
        </w:rPr>
        <w:t xml:space="preserve">Vías de acceso que unen las cabeceras municipales con sus veredas o unen veredas entre sí. Las carreteras consideradas como terciarias funcionan en general en afirmado. </w:t>
      </w:r>
    </w:p>
    <w:p w14:paraId="1D47070C" w14:textId="77777777" w:rsidR="006A7D40" w:rsidRPr="00722E57" w:rsidRDefault="006A7D40" w:rsidP="006A7D40">
      <w:pPr>
        <w:ind w:left="786"/>
        <w:jc w:val="both"/>
        <w:rPr>
          <w:rFonts w:ascii="Arial" w:hAnsi="Arial" w:cs="Arial"/>
          <w:sz w:val="20"/>
          <w:szCs w:val="20"/>
          <w:lang w:val="es-CO" w:eastAsia="es-ES"/>
        </w:rPr>
      </w:pPr>
      <w:r w:rsidRPr="00722E57">
        <w:rPr>
          <w:rFonts w:ascii="Arial" w:hAnsi="Arial" w:cs="Arial"/>
          <w:b/>
          <w:bCs/>
          <w:sz w:val="20"/>
          <w:szCs w:val="20"/>
          <w:lang w:val="es-CO" w:eastAsia="es-ES"/>
        </w:rPr>
        <w:t>Nota 1</w:t>
      </w:r>
      <w:r w:rsidRPr="00722E57">
        <w:rPr>
          <w:rFonts w:ascii="Arial" w:hAnsi="Arial" w:cs="Arial"/>
          <w:sz w:val="20"/>
          <w:szCs w:val="20"/>
          <w:lang w:val="es-CO"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722E57" w:rsidRDefault="006A7D40" w:rsidP="006A7D40">
      <w:pPr>
        <w:ind w:left="708"/>
        <w:jc w:val="both"/>
        <w:rPr>
          <w:rFonts w:ascii="Arial" w:hAnsi="Arial" w:cs="Arial"/>
          <w:color w:val="FF0000"/>
          <w:sz w:val="20"/>
          <w:szCs w:val="20"/>
          <w:lang w:val="es-CO" w:eastAsia="es-ES"/>
        </w:rPr>
      </w:pPr>
    </w:p>
    <w:p w14:paraId="3D42F9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Carril: </w:t>
      </w:r>
      <w:r w:rsidRPr="00722E57">
        <w:rPr>
          <w:rFonts w:ascii="Arial" w:hAnsi="Arial" w:cs="Arial"/>
          <w:sz w:val="20"/>
          <w:szCs w:val="20"/>
          <w:lang w:val="es-CO"/>
        </w:rPr>
        <w:t>Franja longitudinal de una calzada con ancho suficiente para la circulación segura y confortable de una sola fila de vehículos terrestres automotores</w:t>
      </w:r>
      <w:r w:rsidRPr="00722E57">
        <w:rPr>
          <w:rFonts w:ascii="Arial" w:hAnsi="Arial" w:cs="Arial"/>
          <w:b/>
          <w:bCs/>
          <w:sz w:val="20"/>
          <w:szCs w:val="20"/>
          <w:lang w:val="es-CO"/>
        </w:rPr>
        <w:t>.</w:t>
      </w:r>
    </w:p>
    <w:p w14:paraId="4D6B1AD6" w14:textId="77777777" w:rsidR="006A7D40" w:rsidRPr="00722E57" w:rsidRDefault="006A7D40" w:rsidP="00864987">
      <w:pPr>
        <w:pStyle w:val="Invias-VietaNumerada"/>
        <w:numPr>
          <w:ilvl w:val="1"/>
          <w:numId w:val="21"/>
        </w:numPr>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lastRenderedPageBreak/>
        <w:t xml:space="preserve">Cerramiento: </w:t>
      </w:r>
      <w:r w:rsidRPr="00722E57">
        <w:rPr>
          <w:rFonts w:ascii="Arial" w:hAnsi="Arial" w:cs="Arial"/>
          <w:sz w:val="20"/>
          <w:szCs w:val="20"/>
          <w:lang w:val="es-CO"/>
        </w:rPr>
        <w:t>Se refiere a la acción o proceso de cerrar o rodear un área con algún tipo de barrera física, de manera permanente o transitoria</w:t>
      </w:r>
      <w:r w:rsidRPr="00722E57">
        <w:rPr>
          <w:rFonts w:ascii="Arial" w:hAnsi="Arial" w:cs="Arial"/>
          <w:b/>
          <w:bCs/>
          <w:sz w:val="20"/>
          <w:szCs w:val="20"/>
          <w:lang w:val="es-CO"/>
        </w:rPr>
        <w:t xml:space="preserve">, </w:t>
      </w:r>
      <w:r w:rsidRPr="00722E57">
        <w:rPr>
          <w:rFonts w:ascii="Arial" w:hAnsi="Arial" w:cs="Arial"/>
          <w:sz w:val="20"/>
          <w:szCs w:val="20"/>
          <w:lang w:val="es-CO"/>
        </w:rPr>
        <w:t>que podrá construirse en materiales como muros, vallas, rejas, cercas vivas o cercas muertas, entre otros</w:t>
      </w:r>
      <w:r w:rsidRPr="00722E57">
        <w:rPr>
          <w:rFonts w:ascii="Arial" w:hAnsi="Arial" w:cs="Arial"/>
          <w:color w:val="FF0000"/>
          <w:sz w:val="20"/>
          <w:szCs w:val="20"/>
          <w:lang w:val="es-CO"/>
        </w:rPr>
        <w:t xml:space="preserve">. </w:t>
      </w:r>
    </w:p>
    <w:p w14:paraId="20F17470"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Ciclorruta: </w:t>
      </w:r>
      <w:r w:rsidRPr="00722E57">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722E57">
        <w:rPr>
          <w:rFonts w:ascii="Arial" w:hAnsi="Arial" w:cs="Arial"/>
          <w:b/>
          <w:bCs/>
          <w:sz w:val="20"/>
          <w:szCs w:val="20"/>
          <w:lang w:val="es-CO"/>
        </w:rPr>
        <w:t>.</w:t>
      </w:r>
    </w:p>
    <w:p w14:paraId="6A0CA75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Ciclovía: </w:t>
      </w:r>
      <w:r w:rsidRPr="00722E57">
        <w:rPr>
          <w:rFonts w:ascii="Arial" w:hAnsi="Arial" w:cs="Arial"/>
          <w:sz w:val="20"/>
          <w:szCs w:val="20"/>
          <w:lang w:val="es-CO"/>
        </w:rPr>
        <w:t>Vía o sección de calzada destinada ocasionalmente para el tránsito de bicicletas, triciclos y peatones.</w:t>
      </w:r>
    </w:p>
    <w:p w14:paraId="027D3085" w14:textId="77777777" w:rsidR="006A7D40"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Ciclopista: E</w:t>
      </w:r>
      <w:r w:rsidRPr="00722E57">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12CB8571" w14:textId="77777777" w:rsidR="00296E47" w:rsidRPr="00E11CE2" w:rsidRDefault="00296E47" w:rsidP="00296E4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w:t>
      </w:r>
      <w:r>
        <w:rPr>
          <w:rFonts w:ascii="Arial" w:hAnsi="Arial" w:cs="Arial"/>
          <w:b/>
          <w:bCs/>
          <w:sz w:val="20"/>
          <w:szCs w:val="20"/>
          <w:lang w:val="es-CO"/>
        </w:rPr>
        <w:t>ambiental</w:t>
      </w:r>
      <w:r w:rsidRPr="00E22386">
        <w:rPr>
          <w:rFonts w:ascii="Arial" w:hAnsi="Arial" w:cs="Arial"/>
          <w:b/>
          <w:bCs/>
          <w:sz w:val="20"/>
          <w:szCs w:val="20"/>
          <w:lang w:val="es-CO"/>
        </w:rPr>
        <w:t xml:space="preserve">: </w:t>
      </w:r>
      <w:r w:rsidRPr="00780040">
        <w:rPr>
          <w:rFonts w:ascii="Arial" w:hAnsi="Arial" w:cs="Arial"/>
          <w:sz w:val="20"/>
          <w:szCs w:val="20"/>
          <w:lang w:val="es-CO"/>
        </w:rPr>
        <w:t xml:space="preserve">Se entienden </w:t>
      </w:r>
      <w:r>
        <w:rPr>
          <w:rFonts w:ascii="Arial" w:hAnsi="Arial" w:cs="Arial"/>
          <w:sz w:val="20"/>
          <w:szCs w:val="20"/>
          <w:lang w:val="es-CO"/>
        </w:rPr>
        <w:t xml:space="preserve">aquellas actividades </w:t>
      </w:r>
      <w:r w:rsidRPr="00780040">
        <w:rPr>
          <w:rFonts w:ascii="Arial" w:hAnsi="Arial" w:cs="Arial"/>
          <w:sz w:val="20"/>
          <w:szCs w:val="20"/>
          <w:lang w:val="es-CO"/>
        </w:rPr>
        <w:t>de consultoría desarrollad</w:t>
      </w:r>
      <w:r>
        <w:rPr>
          <w:rFonts w:ascii="Arial" w:hAnsi="Arial" w:cs="Arial"/>
          <w:sz w:val="20"/>
          <w:szCs w:val="20"/>
          <w:lang w:val="es-CO"/>
        </w:rPr>
        <w:t>a</w:t>
      </w:r>
      <w:r w:rsidRPr="00780040">
        <w:rPr>
          <w:rFonts w:ascii="Arial" w:hAnsi="Arial" w:cs="Arial"/>
          <w:sz w:val="20"/>
          <w:szCs w:val="20"/>
          <w:lang w:val="es-CO"/>
        </w:rPr>
        <w:t>s en el marco de proyectos de infraestructura, orientad</w:t>
      </w:r>
      <w:r>
        <w:rPr>
          <w:rFonts w:ascii="Arial" w:hAnsi="Arial" w:cs="Arial"/>
          <w:sz w:val="20"/>
          <w:szCs w:val="20"/>
          <w:lang w:val="es-CO"/>
        </w:rPr>
        <w:t>a</w:t>
      </w:r>
      <w:r w:rsidRPr="00780040">
        <w:rPr>
          <w:rFonts w:ascii="Arial" w:hAnsi="Arial" w:cs="Arial"/>
          <w:sz w:val="20"/>
          <w:szCs w:val="20"/>
          <w:lang w:val="es-CO"/>
        </w:rPr>
        <w:t xml:space="preserve">s a la identificación, caracterización y evaluación de los impactos ambientales de una obra de infraestructura. Incluyen la elaboración de diagnósticos ambientales de alternativas (DAA), estudios de impacto ambiental (EIA), planes de manejo ambiental (PMA), </w:t>
      </w:r>
      <w:r>
        <w:rPr>
          <w:rFonts w:ascii="Arial" w:hAnsi="Arial" w:cs="Arial"/>
          <w:sz w:val="20"/>
          <w:szCs w:val="20"/>
          <w:lang w:val="es-CO"/>
        </w:rPr>
        <w:t>u</w:t>
      </w:r>
      <w:r w:rsidRPr="00780040">
        <w:rPr>
          <w:rFonts w:ascii="Arial" w:hAnsi="Arial" w:cs="Arial"/>
          <w:sz w:val="20"/>
          <w:szCs w:val="20"/>
          <w:lang w:val="es-CO"/>
        </w:rPr>
        <w:t xml:space="preserve"> otros instrumentos definidos por la autoridad ambiental competente, en el marco de la normativa ambiental nacional vigente.</w:t>
      </w:r>
    </w:p>
    <w:p w14:paraId="24CAEF68" w14:textId="77777777" w:rsidR="00296E47" w:rsidRPr="00E22386" w:rsidRDefault="00296E47" w:rsidP="00296E4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social: </w:t>
      </w:r>
      <w:r w:rsidRPr="00E22386">
        <w:rPr>
          <w:rFonts w:ascii="Arial" w:hAnsi="Arial" w:cs="Arial"/>
          <w:sz w:val="20"/>
          <w:szCs w:val="20"/>
          <w:lang w:val="es-CO"/>
        </w:rPr>
        <w:t>Son las actividades llevadas a cabo por el consultor tendientes a considerar e involucrar a las comunidades, su entorno natural y partes interesadas, como eje central en la planeación, diseño, construcción y operación de la infraestructura de transporte, en armonía con el ordenamiento del territorio, así como fomentar la infraestructura de transporte inclusiva para dar solución a las necesidades productivas y de accesibilidad de las comunidades locales y de diferentes grupos poblacionales (humanos y animales). Estas actividades incluyen, pero no se limitan a:</w:t>
      </w:r>
    </w:p>
    <w:p w14:paraId="184F3AD5" w14:textId="77777777" w:rsidR="00296E47" w:rsidRDefault="00296E47" w:rsidP="00296E4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Las gestiones relacionadas con la solicitud de Determinación de Procedencia y Oportunidad de Consulta Previa para Proyectos, Obras o Actividades ante la Dirección de la Autoridad Nacional de Consulta Previa del Ministerio del Interior.</w:t>
      </w:r>
    </w:p>
    <w:p w14:paraId="3290ACE2" w14:textId="77777777" w:rsidR="00296E47" w:rsidRDefault="00296E47" w:rsidP="00296E4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Los trámites necesarios para la obtención Plan de Manejo de Arqueología Preventiva, del que se debe determinar si requiere desarrollarse.</w:t>
      </w:r>
    </w:p>
    <w:p w14:paraId="73453A15" w14:textId="77777777" w:rsidR="00296E47" w:rsidRDefault="00296E47" w:rsidP="00296E4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El desarrollo de un diagnóstico socioeconómico, que incluya las personas que habitan el territorio de acuerdo con la Resolución 7310 de 2015 o aquella que la modifique o sustituya.</w:t>
      </w:r>
    </w:p>
    <w:p w14:paraId="41D22B9E" w14:textId="77777777" w:rsidR="00296E47" w:rsidRPr="00E22386" w:rsidRDefault="00296E47" w:rsidP="00296E4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E22386">
        <w:rPr>
          <w:rFonts w:ascii="Arial" w:hAnsi="Arial" w:cs="Arial"/>
          <w:b/>
          <w:bCs/>
          <w:sz w:val="20"/>
          <w:szCs w:val="20"/>
          <w:lang w:val="es-CO"/>
        </w:rPr>
        <w:t>Componente predial:</w:t>
      </w:r>
      <w:r w:rsidRPr="00E22386">
        <w:rPr>
          <w:rFonts w:ascii="Arial" w:hAnsi="Arial" w:cs="Arial"/>
          <w:sz w:val="20"/>
          <w:szCs w:val="20"/>
          <w:lang w:val="es-CO"/>
        </w:rPr>
        <w:t xml:space="preserve"> </w:t>
      </w:r>
      <w:r w:rsidRPr="00E22386">
        <w:rPr>
          <w:rFonts w:ascii="Arial" w:hAnsi="Arial" w:cs="Arial"/>
          <w:sz w:val="20"/>
          <w:szCs w:val="20"/>
          <w:lang w:val="es-419"/>
        </w:rPr>
        <w:t xml:space="preserve">Son las actividades llevadas a cabo por el consultor </w:t>
      </w:r>
      <w:r w:rsidRPr="00E22386">
        <w:rPr>
          <w:rFonts w:ascii="Arial" w:hAnsi="Arial" w:cs="Arial"/>
          <w:sz w:val="20"/>
          <w:szCs w:val="20"/>
          <w:lang w:val="es-CO"/>
        </w:rPr>
        <w:t xml:space="preserve">encaminadas a la actualización y/o realización de diagnósticos sobre la interacción entre el proyecto y el territorio de tal manera que se identifiquen los usos del suelo y la dinámica de desarrollo a lo largo del corredor analizado, las características físicas, jurídicas, económicas y urbanísticas del territorio, la información catastral disponible y la estimación del valor de los terrenos para su posible adquisición. Asimismo, la incidencia y el impacto sobre la infraestructura existente o proyectada. Estas actividades incluyen, pero no se limitan a: </w:t>
      </w:r>
    </w:p>
    <w:p w14:paraId="36E02D22"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Identificar la afectación de los predios como consecuencia del desarrollo del proyecto.</w:t>
      </w:r>
    </w:p>
    <w:p w14:paraId="513037EF"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lastRenderedPageBreak/>
        <w:t>Describir el tipo de zona en la cual se desarrollará el proyecto a partir del análisis territorial y normas de jerarquía superior.</w:t>
      </w:r>
    </w:p>
    <w:p w14:paraId="41DEA9B6"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Diagnosticar la posesión y la identificación física del proyecto a partir de la revisión de registros 1 y 2, certificados de tradición y libertad y demás documentos analizados.</w:t>
      </w:r>
    </w:p>
    <w:p w14:paraId="16217573"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Cuantificar los costos estimados de gestión y adquisición para el proyecto, a partir de la elaboración de las zonas homogéneas físicas y geoeconómicas.</w:t>
      </w:r>
    </w:p>
    <w:p w14:paraId="1CA37773"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Diseñar una estrategia de adquisición predial de acuerdo con las características propias del proyecto e Identificar y clasificar las amenazas al proceso de adquisición predial.</w:t>
      </w:r>
    </w:p>
    <w:p w14:paraId="17BB055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Asfáltico: </w:t>
      </w:r>
      <w:r w:rsidRPr="00722E57">
        <w:rPr>
          <w:rFonts w:ascii="Arial" w:hAnsi="Arial" w:cs="Arial"/>
          <w:sz w:val="20"/>
          <w:szCs w:val="20"/>
          <w:lang w:val="es-CO"/>
        </w:rPr>
        <w:t>Material resultante de la mezcla de cemento asfáltico convencional y/o modificado y agregados pétreos.</w:t>
      </w:r>
    </w:p>
    <w:p w14:paraId="7CC93FE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Estructural: </w:t>
      </w:r>
      <w:r w:rsidRPr="00722E57">
        <w:rPr>
          <w:rFonts w:ascii="Arial" w:hAnsi="Arial" w:cs="Arial"/>
          <w:sz w:val="20"/>
          <w:szCs w:val="20"/>
          <w:lang w:val="es-CO"/>
        </w:rPr>
        <w:t xml:space="preserve">Todo concreto usado con fines estructurales. </w:t>
      </w:r>
    </w:p>
    <w:p w14:paraId="4FA4D16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Hidráulico: </w:t>
      </w:r>
      <w:r w:rsidRPr="00722E57">
        <w:rPr>
          <w:rFonts w:ascii="Arial" w:hAnsi="Arial" w:cs="Arial"/>
          <w:sz w:val="20"/>
          <w:szCs w:val="20"/>
          <w:lang w:val="es-CO"/>
        </w:rPr>
        <w:t>Material resultante de la mezcla de cemento portland, agua y agregados pétreos.</w:t>
      </w:r>
    </w:p>
    <w:p w14:paraId="33671308" w14:textId="2269DF51" w:rsidR="33AE13E0" w:rsidRPr="00722E57" w:rsidRDefault="33AE13E0" w:rsidP="22748007">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Concreto Hidráulico Reforzado: </w:t>
      </w:r>
      <w:r w:rsidRPr="00722E57">
        <w:rPr>
          <w:rFonts w:ascii="Arial" w:hAnsi="Arial" w:cs="Arial"/>
          <w:sz w:val="20"/>
          <w:szCs w:val="20"/>
          <w:lang w:val="es-CO"/>
        </w:rPr>
        <w:t>Material resultante de la mezcla de cemento portland, agua, agregados pétreos y/o aditivos y acero de refuerzo.</w:t>
      </w:r>
      <w:r w:rsidRPr="00722E57">
        <w:rPr>
          <w:rFonts w:ascii="Arial" w:hAnsi="Arial" w:cs="Arial"/>
          <w:b/>
          <w:bCs/>
          <w:sz w:val="20"/>
          <w:szCs w:val="20"/>
          <w:lang w:val="es-CO"/>
        </w:rPr>
        <w:t xml:space="preserve"> </w:t>
      </w:r>
    </w:p>
    <w:p w14:paraId="001975B8" w14:textId="396DBE70" w:rsidR="2056471C" w:rsidRPr="00722E57" w:rsidRDefault="2056471C" w:rsidP="2274800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Conectividad Ecológica: </w:t>
      </w:r>
      <w:r w:rsidRPr="00722E57">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Conservación: </w:t>
      </w:r>
      <w:r w:rsidRPr="00722E57">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722E57" w:rsidRDefault="1661AF1A" w:rsidP="00864987">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Construcción:</w:t>
      </w:r>
      <w:r w:rsidRPr="00722E57">
        <w:rPr>
          <w:rFonts w:ascii="Arial" w:hAnsi="Arial" w:cs="Arial"/>
          <w:sz w:val="20"/>
          <w:szCs w:val="20"/>
          <w:lang w:val="es-CO"/>
        </w:rPr>
        <w:t xml:space="preserve"> Son aquellas obras nuevas que incluyen el levantamiento o armado de algún tipo de infraestructura de transporte.</w:t>
      </w:r>
      <w:r w:rsidRPr="00722E57">
        <w:rPr>
          <w:rFonts w:ascii="Arial" w:hAnsi="Arial" w:cs="Arial"/>
          <w:b/>
          <w:bCs/>
          <w:sz w:val="20"/>
          <w:szCs w:val="20"/>
          <w:lang w:val="es-CO"/>
        </w:rPr>
        <w:t xml:space="preserve"> </w:t>
      </w:r>
      <w:r w:rsidRPr="00722E57">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F45E36E" w14:textId="02D9A402" w:rsidR="0091209D" w:rsidRPr="00722E57" w:rsidRDefault="0091209D"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Corredor geotécnico:</w:t>
      </w:r>
      <w:r w:rsidRPr="00722E57">
        <w:rPr>
          <w:rFonts w:ascii="Arial" w:eastAsia="Arial" w:hAnsi="Arial" w:cs="Arial"/>
          <w:color w:val="000000"/>
          <w:sz w:val="20"/>
          <w:szCs w:val="20"/>
          <w:lang w:val="es-CO"/>
        </w:rPr>
        <w:t> “corresponde al área de referencia, en el territorio por donde discurre el corredor vial, que debe ser incorporada en el proceso de conocimiento del riesgo de un proyecto, y físicamente corresponde a la extensión de una ladera que alberga un tramo de carretera por encima y por debajo del nivel de la calzada, desde la divisoria superior, cota más alta, hasta la cota más baja, que por lo general corresponde a una zona plana al fondo de un rio u otro curso natural de agua” (Ministerio de Transporte, 2024).</w:t>
      </w:r>
    </w:p>
    <w:p w14:paraId="1F6C6BB6" w14:textId="3A812A67" w:rsidR="00722E57" w:rsidRPr="00722E57" w:rsidRDefault="00722E57"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lastRenderedPageBreak/>
        <w:t>Contención de taludes:</w:t>
      </w:r>
      <w:r>
        <w:rPr>
          <w:rFonts w:ascii="Arial" w:eastAsia="Arial" w:hAnsi="Arial" w:cs="Arial"/>
          <w:color w:val="000000"/>
          <w:sz w:val="20"/>
          <w:szCs w:val="20"/>
          <w:lang w:val="es-CO"/>
        </w:rPr>
        <w:t xml:space="preserve"> </w:t>
      </w:r>
      <w:r w:rsidRPr="00722E57">
        <w:rPr>
          <w:rFonts w:ascii="Arial" w:eastAsia="Arial" w:hAnsi="Arial" w:cs="Arial"/>
          <w:color w:val="000000"/>
          <w:sz w:val="20"/>
          <w:szCs w:val="20"/>
          <w:lang w:val="es-419"/>
        </w:rPr>
        <w:t xml:space="preserve">Diseño y/o construcción </w:t>
      </w:r>
      <w:r>
        <w:rPr>
          <w:rFonts w:ascii="Arial" w:eastAsia="Arial" w:hAnsi="Arial" w:cs="Arial"/>
          <w:color w:val="000000"/>
          <w:sz w:val="20"/>
          <w:szCs w:val="20"/>
          <w:lang w:val="es-419"/>
        </w:rPr>
        <w:t>de obras</w:t>
      </w:r>
      <w:r w:rsidRPr="00722E57">
        <w:rPr>
          <w:rFonts w:ascii="Arial" w:eastAsia="Arial" w:hAnsi="Arial" w:cs="Arial"/>
          <w:color w:val="000000"/>
          <w:sz w:val="20"/>
          <w:szCs w:val="20"/>
          <w:lang w:val="es-419"/>
        </w:rPr>
        <w:t xml:space="preserve"> estructural</w:t>
      </w:r>
      <w:r>
        <w:rPr>
          <w:rFonts w:ascii="Arial" w:eastAsia="Arial" w:hAnsi="Arial" w:cs="Arial"/>
          <w:color w:val="000000"/>
          <w:sz w:val="20"/>
          <w:szCs w:val="20"/>
          <w:lang w:val="es-419"/>
        </w:rPr>
        <w:t>es</w:t>
      </w:r>
      <w:r w:rsidRPr="00722E57">
        <w:rPr>
          <w:rFonts w:ascii="Arial" w:eastAsia="Arial" w:hAnsi="Arial" w:cs="Arial"/>
          <w:color w:val="000000"/>
          <w:sz w:val="20"/>
          <w:szCs w:val="20"/>
          <w:lang w:val="es-419"/>
        </w:rPr>
        <w:t xml:space="preserve"> cuyo fin es contener los empujes de tierras</w:t>
      </w:r>
      <w:r w:rsidR="00B558F6">
        <w:rPr>
          <w:rFonts w:ascii="Arial" w:eastAsia="Arial" w:hAnsi="Arial" w:cs="Arial"/>
          <w:color w:val="000000"/>
          <w:sz w:val="20"/>
          <w:szCs w:val="20"/>
          <w:lang w:val="es-419"/>
        </w:rPr>
        <w:t xml:space="preserve"> y los deslizamientos de material</w:t>
      </w:r>
      <w:r w:rsidR="00DB18E5">
        <w:rPr>
          <w:rFonts w:ascii="Arial" w:eastAsia="Arial" w:hAnsi="Arial" w:cs="Arial"/>
          <w:color w:val="000000"/>
          <w:sz w:val="20"/>
          <w:szCs w:val="20"/>
          <w:lang w:val="es-419"/>
        </w:rPr>
        <w:t xml:space="preserve"> </w:t>
      </w:r>
      <w:r w:rsidR="00596EC6" w:rsidRPr="00596EC6">
        <w:rPr>
          <w:rFonts w:ascii="Arial" w:eastAsia="Arial" w:hAnsi="Arial" w:cs="Arial"/>
          <w:color w:val="000000"/>
          <w:sz w:val="20"/>
          <w:szCs w:val="20"/>
          <w:lang w:val="es-419"/>
        </w:rPr>
        <w:t xml:space="preserve">de una pendiente o talud </w:t>
      </w:r>
      <w:r w:rsidRPr="00722E57">
        <w:rPr>
          <w:rFonts w:ascii="Arial" w:eastAsia="Arial" w:hAnsi="Arial" w:cs="Arial"/>
          <w:color w:val="000000"/>
          <w:sz w:val="20"/>
          <w:szCs w:val="20"/>
          <w:lang w:val="es-419"/>
        </w:rPr>
        <w:t xml:space="preserve">que </w:t>
      </w:r>
      <w:r w:rsidR="00554EA7">
        <w:rPr>
          <w:rFonts w:ascii="Arial" w:eastAsia="Arial" w:hAnsi="Arial" w:cs="Arial"/>
          <w:color w:val="000000"/>
          <w:sz w:val="20"/>
          <w:szCs w:val="20"/>
          <w:lang w:val="es-419"/>
        </w:rPr>
        <w:t>puedan llegar a afectar</w:t>
      </w:r>
      <w:r w:rsidRPr="00722E57">
        <w:rPr>
          <w:rFonts w:ascii="Arial" w:eastAsia="Arial" w:hAnsi="Arial" w:cs="Arial"/>
          <w:color w:val="000000"/>
          <w:sz w:val="20"/>
          <w:szCs w:val="20"/>
          <w:lang w:val="es-419"/>
        </w:rPr>
        <w:t xml:space="preserve"> a una determinada </w:t>
      </w:r>
      <w:r w:rsidR="00554EA7">
        <w:rPr>
          <w:rFonts w:ascii="Arial" w:eastAsia="Arial" w:hAnsi="Arial" w:cs="Arial"/>
          <w:color w:val="000000"/>
          <w:sz w:val="20"/>
          <w:szCs w:val="20"/>
          <w:lang w:val="es-419"/>
        </w:rPr>
        <w:t xml:space="preserve">obra de infraestructura vial o </w:t>
      </w:r>
      <w:r w:rsidR="00817BCC">
        <w:rPr>
          <w:rFonts w:ascii="Arial" w:eastAsia="Arial" w:hAnsi="Arial" w:cs="Arial"/>
          <w:color w:val="000000"/>
          <w:sz w:val="20"/>
          <w:szCs w:val="20"/>
          <w:lang w:val="es-419"/>
        </w:rPr>
        <w:t>e</w:t>
      </w:r>
      <w:r w:rsidR="00554EA7">
        <w:rPr>
          <w:rFonts w:ascii="Arial" w:eastAsia="Arial" w:hAnsi="Arial" w:cs="Arial"/>
          <w:color w:val="000000"/>
          <w:sz w:val="20"/>
          <w:szCs w:val="20"/>
          <w:lang w:val="es-419"/>
        </w:rPr>
        <w:t>l bienestar de los usuarios.</w:t>
      </w:r>
    </w:p>
    <w:p w14:paraId="50AEC400" w14:textId="544969CB" w:rsidR="53DEE728" w:rsidRPr="00722E57"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hAnsi="Arial" w:cs="Arial"/>
          <w:b/>
          <w:bCs/>
          <w:sz w:val="20"/>
          <w:szCs w:val="20"/>
          <w:lang w:val="es-CO"/>
        </w:rPr>
        <w:t>Criterios de Sostenibilidad Ambiental:</w:t>
      </w:r>
      <w:r w:rsidRPr="00722E57">
        <w:rPr>
          <w:rFonts w:ascii="Arial" w:hAnsi="Arial" w:cs="Arial"/>
          <w:sz w:val="20"/>
          <w:szCs w:val="20"/>
          <w:lang w:val="es-CO"/>
        </w:rPr>
        <w:t xml:space="preserve"> 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2A79183E" w14:textId="6C47B9EE" w:rsidR="53DEE728" w:rsidRPr="00722E57"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Cuenca Hídrica: </w:t>
      </w:r>
      <w:r w:rsidRPr="00722E57">
        <w:rPr>
          <w:rFonts w:ascii="Arial" w:eastAsia="Arial" w:hAnsi="Arial" w:cs="Arial"/>
          <w:color w:val="000000"/>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Pr="00722E57"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Cuneta</w:t>
      </w:r>
      <w:r w:rsidRPr="00722E57">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Cuerpos de agua: </w:t>
      </w:r>
      <w:r w:rsidRPr="00722E57">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CCE792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Demolición: </w:t>
      </w:r>
      <w:r w:rsidRPr="00722E57">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EA18A4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Deprimido: </w:t>
      </w:r>
      <w:r w:rsidRPr="00722E57">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Desvío (o cambio de agujas, en vías férreas</w:t>
      </w:r>
      <w:r w:rsidRPr="00722E57">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lastRenderedPageBreak/>
        <w:t xml:space="preserve">Bifurcación de una línea ferroviaria en un ramal principal y otro desviado. </w:t>
      </w:r>
    </w:p>
    <w:p w14:paraId="6D0345E6"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319D7474"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Aparato de vía que permite encauzar el tráfico en un sentido determinado. Consta de: cambio, cruzamiento “agudo” y vías (rieles) intermedias</w:t>
      </w:r>
    </w:p>
    <w:p w14:paraId="00894F3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Desastre: </w:t>
      </w:r>
      <w:r w:rsidRPr="00722E57">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 de Corte de Succión (Cutter Suction Dredger - CSD</w:t>
      </w:r>
      <w:r w:rsidRPr="00722E57">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 de Arrastre de Succión con Tolva (TSHD – Trailing Suction Hopper dredger):</w:t>
      </w:r>
      <w:r w:rsidRPr="00722E57">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Draga Mecánica: </w:t>
      </w:r>
      <w:r w:rsidRPr="00722E57">
        <w:rPr>
          <w:rFonts w:ascii="Arial" w:hAnsi="Arial" w:cs="Arial"/>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722E57">
        <w:rPr>
          <w:rFonts w:ascii="Arial" w:hAnsi="Arial" w:cs="Arial"/>
          <w:b/>
          <w:bCs/>
          <w:sz w:val="20"/>
          <w:szCs w:val="20"/>
          <w:lang w:val="es-CO"/>
        </w:rPr>
        <w:t xml:space="preserve"> </w:t>
      </w:r>
    </w:p>
    <w:p w14:paraId="0FF6711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Draga Hidráulica:</w:t>
      </w:r>
      <w:r w:rsidRPr="00722E57">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7C5E178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Dragado Hidráulico: </w:t>
      </w:r>
      <w:r w:rsidRPr="00722E57">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Dragado Marítimo y/o Fluvial:</w:t>
      </w:r>
      <w:r w:rsidRPr="00722E57">
        <w:rPr>
          <w:rFonts w:ascii="Arial" w:hAnsi="Arial" w:cs="Arial"/>
          <w:sz w:val="20"/>
          <w:szCs w:val="20"/>
          <w:lang w:val="es-CO"/>
        </w:rPr>
        <w:t xml:space="preserve"> Acción de remover sedimentos o roca bajo agua de un lecho marino o fluvial.</w:t>
      </w:r>
    </w:p>
    <w:p w14:paraId="460D5679" w14:textId="76CCAB2D"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Drenaje</w:t>
      </w:r>
      <w:r w:rsidR="00325120" w:rsidRPr="00722E57">
        <w:rPr>
          <w:rFonts w:ascii="Arial" w:hAnsi="Arial" w:cs="Arial"/>
          <w:b/>
          <w:bCs/>
          <w:sz w:val="20"/>
          <w:szCs w:val="20"/>
          <w:lang w:val="es-CO"/>
        </w:rPr>
        <w:t xml:space="preserve">: </w:t>
      </w:r>
      <w:r w:rsidRPr="00722E57">
        <w:rPr>
          <w:rFonts w:ascii="Arial" w:hAnsi="Arial" w:cs="Arial"/>
          <w:sz w:val="20"/>
          <w:szCs w:val="20"/>
          <w:lang w:val="es-CO"/>
        </w:rPr>
        <w:t>Remoción natural o artificial del agua superficial y subsuperficial de un área determinada.</w:t>
      </w:r>
    </w:p>
    <w:p w14:paraId="08BB44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Durmiente (en vías férreas): </w:t>
      </w:r>
      <w:r w:rsidRPr="00722E57">
        <w:rPr>
          <w:rFonts w:ascii="Arial" w:hAnsi="Arial" w:cs="Arial"/>
          <w:sz w:val="20"/>
          <w:szCs w:val="20"/>
          <w:lang w:val="es-CO"/>
        </w:rPr>
        <w:t xml:space="preserve">Elemento de apoyo de madera, concreto o metal colocado transversalmente al eje de la vía, sobre el que se arrostran los rieles constituyendo el nexo </w:t>
      </w:r>
      <w:r w:rsidRPr="00722E57">
        <w:rPr>
          <w:rFonts w:ascii="Arial" w:hAnsi="Arial" w:cs="Arial"/>
          <w:sz w:val="20"/>
          <w:szCs w:val="20"/>
          <w:lang w:val="es-CO"/>
        </w:rPr>
        <w:lastRenderedPageBreak/>
        <w:t>de unión entre éstos y el balasto. Tiene dos funciones: mantener el espaciamiento de los rieles (es decir, la trocha) y trasmitir los esfuerzos que recibe al balasto subyacente.</w:t>
      </w:r>
    </w:p>
    <w:p w14:paraId="1340264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Edificio Comercial: </w:t>
      </w:r>
      <w:r w:rsidRPr="00722E57">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722E57">
        <w:rPr>
          <w:rFonts w:ascii="Arial" w:hAnsi="Arial" w:cs="Arial"/>
          <w:b/>
          <w:bCs/>
          <w:sz w:val="20"/>
          <w:szCs w:val="20"/>
          <w:lang w:val="es-CO"/>
        </w:rPr>
        <w:t>.</w:t>
      </w:r>
    </w:p>
    <w:p w14:paraId="1F09B06A" w14:textId="77777777" w:rsidR="006A7D40" w:rsidRPr="00722E57" w:rsidRDefault="006A7D40" w:rsidP="006A7D40">
      <w:pPr>
        <w:pStyle w:val="Invias-VietaNumerada"/>
        <w:autoSpaceDE w:val="0"/>
        <w:autoSpaceDN w:val="0"/>
        <w:adjustRightInd w:val="0"/>
        <w:spacing w:before="120" w:after="240"/>
        <w:ind w:left="851"/>
        <w:rPr>
          <w:rFonts w:ascii="Arial" w:hAnsi="Arial" w:cs="Arial"/>
          <w:b/>
          <w:sz w:val="20"/>
          <w:szCs w:val="20"/>
          <w:lang w:val="es-CO"/>
        </w:rPr>
      </w:pPr>
      <w:r w:rsidRPr="00722E57">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722E57">
        <w:rPr>
          <w:rFonts w:ascii="Arial" w:hAnsi="Arial" w:cs="Arial"/>
          <w:sz w:val="20"/>
          <w:szCs w:val="20"/>
          <w:lang w:val="es-CO" w:eastAsia="es-CO"/>
        </w:rPr>
        <w:t>.</w:t>
      </w:r>
      <w:r w:rsidRPr="00722E57">
        <w:rPr>
          <w:rFonts w:ascii="Arial" w:hAnsi="Arial" w:cs="Arial"/>
          <w:b/>
          <w:sz w:val="20"/>
          <w:szCs w:val="20"/>
          <w:lang w:val="es-CO"/>
        </w:rPr>
        <w:t xml:space="preserve"> </w:t>
      </w:r>
    </w:p>
    <w:p w14:paraId="51C1899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eastAsia="es-CO"/>
        </w:rPr>
      </w:pPr>
      <w:r w:rsidRPr="00722E57">
        <w:rPr>
          <w:rFonts w:ascii="Arial" w:hAnsi="Arial" w:cs="Arial"/>
          <w:b/>
          <w:bCs/>
          <w:sz w:val="20"/>
          <w:szCs w:val="20"/>
          <w:lang w:val="es-CO"/>
        </w:rPr>
        <w:t xml:space="preserve">Edificaciones Gubernamentales: </w:t>
      </w:r>
      <w:r w:rsidRPr="00722E57">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Institucional: </w:t>
      </w:r>
      <w:r w:rsidRPr="00722E57">
        <w:rPr>
          <w:rFonts w:ascii="Arial" w:hAnsi="Arial" w:cs="Arial"/>
          <w:sz w:val="20"/>
          <w:szCs w:val="20"/>
          <w:lang w:val="es-CO"/>
        </w:rPr>
        <w:t>Infraestructura que ha sido construida</w:t>
      </w:r>
      <w:r w:rsidRPr="00722E57">
        <w:rPr>
          <w:rFonts w:ascii="Arial" w:hAnsi="Arial" w:cs="Arial"/>
          <w:b/>
          <w:bCs/>
          <w:sz w:val="20"/>
          <w:szCs w:val="20"/>
          <w:lang w:val="es-CO"/>
        </w:rPr>
        <w:t xml:space="preserve"> </w:t>
      </w:r>
      <w:r w:rsidRPr="00722E57">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Multifamiliar: </w:t>
      </w:r>
      <w:r w:rsidRPr="00722E57">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Emergencia: </w:t>
      </w:r>
      <w:r w:rsidRPr="00722E57">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Enrocados o Escolleras Marítimos: </w:t>
      </w:r>
      <w:r w:rsidRPr="00722E57">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722E57">
        <w:rPr>
          <w:rFonts w:ascii="Arial" w:hAnsi="Arial" w:cs="Arial"/>
          <w:b/>
          <w:bCs/>
          <w:sz w:val="20"/>
          <w:szCs w:val="20"/>
          <w:lang w:val="es-CO"/>
        </w:rPr>
        <w:t xml:space="preserve"> </w:t>
      </w:r>
    </w:p>
    <w:p w14:paraId="4C5E9AE3"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t>Equipamiento Vial</w:t>
      </w:r>
      <w:r w:rsidRPr="00722E57">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6468C523"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Pr>
          <w:rFonts w:ascii="Arial" w:hAnsi="Arial" w:cs="Arial"/>
          <w:b/>
          <w:bCs/>
          <w:sz w:val="20"/>
          <w:szCs w:val="20"/>
          <w:lang w:val="es-CO"/>
        </w:rPr>
        <w:t xml:space="preserve">Escollera: </w:t>
      </w:r>
      <w:r w:rsidRPr="00722E57">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14:paraId="225FC54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Espacio Público</w:t>
      </w:r>
      <w:r w:rsidRPr="00722E57">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El espacio público comprende, entre otros, los siguientes aspectos: </w:t>
      </w:r>
    </w:p>
    <w:p w14:paraId="1BD58EEA"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b. Los elementos arquitectónicos, espaciales y naturales de los inmuebles de propiedad privada que por su naturaleza, uso o afectación satisfacen necesidades de uso público; </w:t>
      </w:r>
    </w:p>
    <w:p w14:paraId="0ADD2429"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722E57" w:rsidRDefault="0302C22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Espacio Público Asociado a la Infraestructura de Transporte: </w:t>
      </w:r>
      <w:r w:rsidRPr="00722E57">
        <w:rPr>
          <w:rFonts w:ascii="Arial" w:hAnsi="Arial" w:cs="Arial"/>
          <w:sz w:val="20"/>
          <w:szCs w:val="20"/>
          <w:lang w:val="es-CO"/>
        </w:rPr>
        <w:t>Elementos constitutivos artificiales o construidos</w:t>
      </w:r>
      <w:r w:rsidR="006A7D40" w:rsidRPr="00722E57">
        <w:rPr>
          <w:rStyle w:val="Refdenotaalpie"/>
          <w:rFonts w:ascii="Arial" w:hAnsi="Arial" w:cs="Arial"/>
          <w:sz w:val="20"/>
          <w:szCs w:val="20"/>
          <w:lang w:val="es-CO"/>
        </w:rPr>
        <w:footnoteReference w:id="4"/>
      </w:r>
      <w:r w:rsidRPr="00722E57">
        <w:rPr>
          <w:rFonts w:ascii="Arial" w:hAnsi="Arial" w:cs="Arial"/>
          <w:sz w:val="20"/>
          <w:szCs w:val="20"/>
          <w:lang w:val="es-CO"/>
        </w:rPr>
        <w:t xml:space="preserve">, tales como:  </w:t>
      </w:r>
    </w:p>
    <w:p w14:paraId="63B49021" w14:textId="77777777" w:rsidR="006A7D40" w:rsidRPr="00722E57" w:rsidRDefault="006A7D40" w:rsidP="00864987">
      <w:pPr>
        <w:pStyle w:val="Prrafodelista"/>
        <w:numPr>
          <w:ilvl w:val="0"/>
          <w:numId w:val="23"/>
        </w:numPr>
        <w:spacing w:after="240"/>
        <w:contextualSpacing w:val="0"/>
        <w:rPr>
          <w:rFonts w:ascii="Arial" w:hAnsi="Arial" w:cs="Arial"/>
          <w:sz w:val="20"/>
          <w:szCs w:val="20"/>
          <w:lang w:val="es-CO"/>
        </w:rPr>
      </w:pPr>
      <w:r w:rsidRPr="00722E57">
        <w:rPr>
          <w:rFonts w:ascii="Arial" w:hAnsi="Arial" w:cs="Arial"/>
          <w:sz w:val="20"/>
          <w:szCs w:val="20"/>
          <w:lang w:val="es-CO"/>
        </w:rPr>
        <w:t xml:space="preserve">Áreas integrantes de los perfiles viales peatonal y vehicular, constituidas por: </w:t>
      </w:r>
    </w:p>
    <w:p w14:paraId="210A3F7F" w14:textId="77777777" w:rsidR="006A7D40" w:rsidRPr="00722E57" w:rsidRDefault="006A7D40" w:rsidP="00864987">
      <w:pPr>
        <w:pStyle w:val="Prrafodelista"/>
        <w:numPr>
          <w:ilvl w:val="1"/>
          <w:numId w:val="23"/>
        </w:numPr>
        <w:spacing w:after="240"/>
        <w:contextualSpacing w:val="0"/>
        <w:jc w:val="both"/>
        <w:rPr>
          <w:rFonts w:ascii="Arial" w:hAnsi="Arial" w:cs="Arial"/>
          <w:sz w:val="20"/>
          <w:szCs w:val="20"/>
          <w:lang w:val="es-CO"/>
        </w:rPr>
      </w:pPr>
      <w:r w:rsidRPr="00722E57">
        <w:rPr>
          <w:rFonts w:ascii="Arial" w:hAnsi="Arial" w:cs="Arial"/>
          <w:sz w:val="20"/>
          <w:szCs w:val="20"/>
          <w:lang w:val="es-CO"/>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2132A821" w14:textId="35006DD4" w:rsidR="006A7D40" w:rsidRPr="00722E57" w:rsidRDefault="006A7D40" w:rsidP="00864987">
      <w:pPr>
        <w:pStyle w:val="Prrafodelista"/>
        <w:numPr>
          <w:ilvl w:val="1"/>
          <w:numId w:val="23"/>
        </w:numPr>
        <w:spacing w:after="240"/>
        <w:jc w:val="both"/>
        <w:rPr>
          <w:lang w:val="es-CO"/>
        </w:rPr>
      </w:pPr>
      <w:r w:rsidRPr="00722E57">
        <w:rPr>
          <w:rFonts w:ascii="Arial" w:hAnsi="Arial" w:cs="Arial"/>
          <w:sz w:val="20"/>
          <w:szCs w:val="20"/>
          <w:lang w:val="es-CO"/>
        </w:rPr>
        <w:t>Los componentes de los cruces o intersecciones, tales como: esquinas, glorietas, orejas, puentes vehiculares, túneles y viaductos. Las actividades de puentes, túneles y viaductos, siempre que</w:t>
      </w:r>
      <w:r w:rsidR="005AA3FD" w:rsidRPr="00722E57">
        <w:rPr>
          <w:rFonts w:ascii="Arial" w:hAnsi="Arial" w:cs="Arial"/>
          <w:sz w:val="20"/>
          <w:szCs w:val="20"/>
          <w:lang w:val="es-CO"/>
        </w:rPr>
        <w:t>,</w:t>
      </w:r>
      <w:r w:rsidRPr="00722E57">
        <w:rPr>
          <w:rFonts w:ascii="Arial" w:hAnsi="Arial" w:cs="Arial"/>
          <w:sz w:val="20"/>
          <w:szCs w:val="20"/>
          <w:lang w:val="es-CO"/>
        </w:rPr>
        <w:t xml:space="preserve"> en ellas, estén asociadas obras de espacio público. </w:t>
      </w:r>
    </w:p>
    <w:p w14:paraId="2F68CE49"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Para los fines de los Documentos Tipo se entiende que estos elementos del Espacio Público deberán estar asociados o vinculados a una infraestructura de transporte. </w:t>
      </w:r>
    </w:p>
    <w:p w14:paraId="62BE874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Espesor del pavimento</w:t>
      </w:r>
      <w:r w:rsidRPr="00722E57">
        <w:rPr>
          <w:rFonts w:ascii="Arial" w:hAnsi="Arial" w:cs="Arial"/>
          <w:sz w:val="20"/>
          <w:szCs w:val="20"/>
          <w:lang w:val="es-CO"/>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Estabilización de Taludes: </w:t>
      </w:r>
      <w:r w:rsidRPr="00722E57">
        <w:rPr>
          <w:rFonts w:ascii="Arial" w:hAnsi="Arial" w:cs="Arial"/>
          <w:sz w:val="20"/>
          <w:szCs w:val="20"/>
          <w:lang w:val="es-CO"/>
        </w:rPr>
        <w:t xml:space="preserve">Diseño y/o construcción del conjunto de obras de contención, movimiento de tierras, obras de drenaje superficiales y subsuperficiales y obras de protección requeridas para garantizar la estabilidad del terreno natural o modificado </w:t>
      </w:r>
      <w:r w:rsidRPr="00722E57">
        <w:rPr>
          <w:rFonts w:ascii="Arial" w:hAnsi="Arial" w:cs="Arial"/>
          <w:sz w:val="20"/>
          <w:szCs w:val="20"/>
          <w:lang w:val="es-CO"/>
        </w:rPr>
        <w:lastRenderedPageBreak/>
        <w:t>artificialmente mediante excavación o relleno (corte, terraplén o laderas naturales), para prevenir el colapso o deslizamiento de una pendiente o talud</w:t>
      </w:r>
      <w:r w:rsidRPr="00722E57">
        <w:rPr>
          <w:rFonts w:ascii="Arial" w:hAnsi="Arial" w:cs="Arial"/>
          <w:b/>
          <w:bCs/>
          <w:sz w:val="20"/>
          <w:szCs w:val="20"/>
          <w:lang w:val="es-CO"/>
        </w:rPr>
        <w:t xml:space="preserve">. </w:t>
      </w:r>
    </w:p>
    <w:p w14:paraId="3C63CFB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Estación Férrea: </w:t>
      </w:r>
      <w:r w:rsidRPr="00722E57">
        <w:rPr>
          <w:rFonts w:ascii="Arial" w:hAnsi="Arial" w:cs="Arial"/>
          <w:sz w:val="20"/>
          <w:szCs w:val="20"/>
          <w:lang w:val="es-CO"/>
        </w:rPr>
        <w:t>Edificio diseñado para la llegada y salida de trenes, que permite y regula el acceso de pasajeros y mercancías.</w:t>
      </w:r>
    </w:p>
    <w:p w14:paraId="5C25497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Estribo: </w:t>
      </w:r>
      <w:r w:rsidRPr="00722E57">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1D806932" w14:textId="77777777" w:rsidR="006A7D40" w:rsidRPr="00722E57" w:rsidRDefault="0302C22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Estructura:</w:t>
      </w:r>
      <w:r w:rsidRPr="00722E57">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722E57">
        <w:rPr>
          <w:rStyle w:val="Refdenotaalpie"/>
          <w:rFonts w:ascii="Arial" w:hAnsi="Arial" w:cs="Arial"/>
          <w:sz w:val="20"/>
          <w:szCs w:val="20"/>
          <w:lang w:val="es-CO"/>
        </w:rPr>
        <w:footnoteReference w:id="5"/>
      </w:r>
    </w:p>
    <w:p w14:paraId="62506C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Estructura Hidráulica:</w:t>
      </w:r>
      <w:r w:rsidRPr="00722E57">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Estructura de 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1A6880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Etapas del proyecto de consultoría: Fase 1. Prefactibilidad:</w:t>
      </w:r>
      <w:r w:rsidRPr="00722E57">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2. Factibilidad:</w:t>
      </w:r>
      <w:r w:rsidRPr="00722E57">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3. Estudios y diseños definitivos</w:t>
      </w:r>
      <w:r w:rsidRPr="00722E57">
        <w:rPr>
          <w:rFonts w:ascii="Arial" w:hAnsi="Arial" w:cs="Arial"/>
          <w:sz w:val="20"/>
          <w:szCs w:val="20"/>
          <w:lang w:val="es-CO"/>
        </w:rPr>
        <w:t xml:space="preserve">: (Etapas del proyecto de consultoría) “Es la fase en la cual se deben elaborar los diseños detallados tanto geométricos como de todas las </w:t>
      </w:r>
      <w:r w:rsidRPr="00722E57">
        <w:rPr>
          <w:rFonts w:ascii="Arial" w:hAnsi="Arial" w:cs="Arial"/>
          <w:sz w:val="20"/>
          <w:szCs w:val="20"/>
          <w:lang w:val="es-CO"/>
        </w:rPr>
        <w:lastRenderedPageBreak/>
        <w:t>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25779E37" w14:textId="0BD5EC38" w:rsidR="0091209D" w:rsidRPr="00722E57" w:rsidRDefault="0091209D"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Exposición:</w:t>
      </w:r>
      <w:r w:rsidRPr="00722E57">
        <w:rPr>
          <w:rFonts w:ascii="Arial" w:eastAsia="Arial" w:hAnsi="Arial" w:cs="Arial"/>
          <w:color w:val="000000"/>
          <w:sz w:val="20"/>
          <w:szCs w:val="20"/>
          <w:lang w:val="es-CO"/>
        </w:rPr>
        <w:t> “se refiere a la presencia de personas, medios de subsistencia, servicios ambientales y recursos económicos y sociales, bienes culturales e infraestructura que por su localización pueden ser afectados por la manifestación de una amenaza” (Congreso de Colombia, 2012). En el contexto de los sistemas de transporte carreteros expuestos a movimientos en masa, la exposición puede definirse como “la infraestructura vial (vía y obras de estabilización y/o drenaje) que por su localización pueden ser afectadas por la manifestación de una amenaza por movimientos en masa” (García Ocampo et al., 2022)</w:t>
      </w:r>
    </w:p>
    <w:p w14:paraId="1B3D23BA" w14:textId="400F4930" w:rsidR="1B458D6A" w:rsidRPr="00722E57"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Ferrocarril</w:t>
      </w:r>
      <w:r w:rsidRPr="00722E57">
        <w:rPr>
          <w:rFonts w:ascii="Arial" w:eastAsia="Arial" w:hAnsi="Arial" w:cs="Arial"/>
          <w:color w:val="000000"/>
          <w:sz w:val="20"/>
          <w:szCs w:val="20"/>
          <w:lang w:val="es-CO"/>
        </w:rPr>
        <w:t>: Sistema de comunicación y transporte en el que los vehículos acoplados formando trenes circulan guiados por rieles.</w:t>
      </w:r>
    </w:p>
    <w:p w14:paraId="22EFEB5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Explanación. </w:t>
      </w:r>
      <w:r w:rsidRPr="00722E57">
        <w:rPr>
          <w:rFonts w:ascii="Arial" w:hAnsi="Arial" w:cs="Arial"/>
          <w:sz w:val="20"/>
          <w:szCs w:val="20"/>
          <w:lang w:val="es-CO"/>
        </w:rPr>
        <w:t xml:space="preserve">Conjunto de las excavaciones y rellenos que requiere la construcción de una vía hasta alcanzar el nivel de la subrasante. </w:t>
      </w:r>
    </w:p>
    <w:p w14:paraId="6925227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Franja</w:t>
      </w:r>
      <w:r w:rsidRPr="00722E57">
        <w:rPr>
          <w:rFonts w:ascii="Arial" w:hAnsi="Arial" w:cs="Arial"/>
          <w:sz w:val="20"/>
          <w:szCs w:val="20"/>
          <w:lang w:val="es-CO"/>
        </w:rPr>
        <w:t xml:space="preserve"> </w:t>
      </w:r>
      <w:r w:rsidRPr="00722E57">
        <w:rPr>
          <w:rFonts w:ascii="Arial" w:hAnsi="Arial" w:cs="Arial"/>
          <w:b/>
          <w:bCs/>
          <w:sz w:val="20"/>
          <w:szCs w:val="20"/>
          <w:lang w:val="es-CO"/>
        </w:rPr>
        <w:t xml:space="preserve">de Circulación Peatonal: </w:t>
      </w:r>
      <w:r w:rsidRPr="00722E57">
        <w:rPr>
          <w:rFonts w:ascii="Arial" w:hAnsi="Arial" w:cs="Arial"/>
          <w:sz w:val="20"/>
          <w:szCs w:val="20"/>
          <w:lang w:val="es-CO"/>
        </w:rPr>
        <w:t xml:space="preserve">Zona o sendero de las vías de circulación peatonal, destinada exclusivamente al tránsito de las personas.  </w:t>
      </w:r>
    </w:p>
    <w:p w14:paraId="50A89E67" w14:textId="77777777" w:rsidR="006A7D40" w:rsidRPr="00722E57" w:rsidRDefault="0302C22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Pr>
          <w:rFonts w:ascii="Arial" w:hAnsi="Arial" w:cs="Arial"/>
          <w:b/>
          <w:bCs/>
          <w:sz w:val="20"/>
          <w:szCs w:val="20"/>
          <w:lang w:val="es-CO"/>
        </w:rPr>
        <w:t>Franja de Seguridad (franja de pista):</w:t>
      </w:r>
      <w:r w:rsidRPr="00722E57">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722E57">
        <w:rPr>
          <w:rFonts w:ascii="Arial" w:hAnsi="Arial" w:cs="Arial"/>
          <w:sz w:val="20"/>
          <w:szCs w:val="20"/>
          <w:vertAlign w:val="superscript"/>
          <w:lang w:val="es-CO"/>
        </w:rPr>
        <w:footnoteReference w:id="6"/>
      </w:r>
      <w:r w:rsidRPr="00722E57">
        <w:rPr>
          <w:rFonts w:ascii="Arial" w:hAnsi="Arial" w:cs="Arial"/>
          <w:sz w:val="20"/>
          <w:szCs w:val="20"/>
          <w:lang w:val="es-CO"/>
        </w:rPr>
        <w:t>.</w:t>
      </w:r>
    </w:p>
    <w:p w14:paraId="6FD1A776"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Franja de calle de rodaje. </w:t>
      </w:r>
      <w:r w:rsidRPr="00722E57">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912561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Gálibo: </w:t>
      </w:r>
      <w:r w:rsidRPr="00722E57">
        <w:rPr>
          <w:rFonts w:ascii="Arial" w:hAnsi="Arial" w:cs="Arial"/>
          <w:sz w:val="20"/>
          <w:szCs w:val="20"/>
          <w:lang w:val="es-CO"/>
        </w:rPr>
        <w:t xml:space="preserve">Altura entre la superficie de rodadura de la calzada (o lámina de agua) y el borde inferior de la superestructura de un puente o viaducto. </w:t>
      </w:r>
    </w:p>
    <w:p w14:paraId="2F7DDD37"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t xml:space="preserve">Gestor Vial o Administrador Vial: </w:t>
      </w:r>
      <w:r w:rsidRPr="00722E57">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A9C628C" w14:textId="77777777" w:rsidR="006A7D40" w:rsidRPr="00722E57" w:rsidRDefault="61844145" w:rsidP="006A7D40">
      <w:pPr>
        <w:pStyle w:val="Invias-VietaNumerada"/>
        <w:widowControl w:val="0"/>
        <w:autoSpaceDE w:val="0"/>
        <w:autoSpaceDN w:val="0"/>
        <w:adjustRightInd w:val="0"/>
        <w:spacing w:before="0" w:after="240"/>
        <w:ind w:left="851"/>
        <w:rPr>
          <w:rFonts w:ascii="Arial" w:hAnsi="Arial" w:cs="Arial"/>
          <w:sz w:val="20"/>
          <w:szCs w:val="20"/>
          <w:lang w:val="es-CO"/>
        </w:rPr>
      </w:pPr>
      <w:r w:rsidRPr="00722E57">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722E57">
        <w:rPr>
          <w:rFonts w:ascii="Arial" w:hAnsi="Arial" w:cs="Arial"/>
          <w:sz w:val="20"/>
          <w:szCs w:val="20"/>
          <w:lang w:val="es-CO"/>
        </w:rPr>
        <w:lastRenderedPageBreak/>
        <w:t>con el fin de determinar la calidad y estabilidad de las obras y, en caso de que lo amerite, solicitar la aplicación de las pólizas que los amparan.</w:t>
      </w:r>
    </w:p>
    <w:p w14:paraId="2983E691" w14:textId="2FEE6E0C" w:rsidR="4AAEBF92" w:rsidRPr="00722E57"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CO"/>
        </w:rPr>
      </w:pPr>
      <w:r w:rsidRPr="00722E57">
        <w:rPr>
          <w:rFonts w:ascii="Arial" w:hAnsi="Arial" w:cs="Arial"/>
          <w:b/>
          <w:bCs/>
          <w:sz w:val="20"/>
          <w:szCs w:val="20"/>
          <w:lang w:val="es-CO"/>
        </w:rPr>
        <w:t>Impacto Ambiental:</w:t>
      </w:r>
      <w:r w:rsidRPr="00722E57">
        <w:rPr>
          <w:rFonts w:asciiTheme="minorHAnsi" w:eastAsiaTheme="minorEastAsia" w:hAnsiTheme="minorHAnsi" w:cstheme="minorBidi"/>
          <w:sz w:val="20"/>
          <w:szCs w:val="20"/>
          <w:lang w:val="es-CO"/>
        </w:rPr>
        <w:t xml:space="preserve"> Cualquier alteración en el medio ambiente biótico, abiótico y socioeconómico, que sea adverso o beneficioso, total o parcial, que pueda ser atribuido al desarrollo de un proyecto, obra o actividad (Decreto 1076 de 2015</w:t>
      </w:r>
      <w:r w:rsidR="56188310" w:rsidRPr="00722E57">
        <w:rPr>
          <w:rFonts w:asciiTheme="minorHAnsi" w:eastAsiaTheme="minorEastAsia" w:hAnsiTheme="minorHAnsi" w:cstheme="minorBidi"/>
          <w:sz w:val="20"/>
          <w:szCs w:val="20"/>
          <w:lang w:val="es-CO"/>
        </w:rPr>
        <w:t xml:space="preserve"> </w:t>
      </w:r>
      <w:r w:rsidRPr="00722E57">
        <w:rPr>
          <w:rFonts w:asciiTheme="minorHAnsi" w:eastAsiaTheme="minorEastAsia" w:hAnsiTheme="minorHAnsi" w:cstheme="minorBidi"/>
          <w:sz w:val="20"/>
          <w:szCs w:val="20"/>
          <w:lang w:val="es-CO"/>
        </w:rPr>
        <w:t>artículo 2.2.2.3.1.1).</w:t>
      </w:r>
    </w:p>
    <w:p w14:paraId="1B9E4639" w14:textId="2BCFCD12" w:rsidR="305F38D5" w:rsidRPr="00722E57"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722E57">
        <w:rPr>
          <w:rFonts w:ascii="Arial" w:hAnsi="Arial" w:cs="Arial"/>
          <w:b/>
          <w:bCs/>
          <w:sz w:val="20"/>
          <w:szCs w:val="20"/>
          <w:lang w:val="es-CO"/>
        </w:rPr>
        <w:t xml:space="preserve">Impactos Ambientales Negativos: </w:t>
      </w:r>
      <w:r w:rsidRPr="00722E57">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Pr="00722E57"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722E57">
        <w:rPr>
          <w:rFonts w:eastAsia="Arial Narrow" w:cs="Arial Narrow"/>
          <w:color w:val="000000"/>
          <w:lang w:val="es-CO"/>
        </w:rPr>
        <w:t>I</w:t>
      </w:r>
      <w:r w:rsidRPr="00722E57">
        <w:rPr>
          <w:rFonts w:ascii="Arial" w:eastAsia="Arial" w:hAnsi="Arial" w:cs="Arial"/>
          <w:b/>
          <w:bCs/>
          <w:sz w:val="20"/>
          <w:szCs w:val="20"/>
          <w:lang w:val="es-CO"/>
        </w:rPr>
        <w:t xml:space="preserve">mpactos Ambientales Positivos: </w:t>
      </w:r>
      <w:r w:rsidRPr="00722E57">
        <w:rPr>
          <w:rFonts w:ascii="Arial" w:eastAsia="Arial" w:hAnsi="Arial" w:cs="Arial"/>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Local</w:t>
      </w:r>
      <w:r w:rsidRPr="00722E57">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14:paraId="5D191F3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Principal</w:t>
      </w:r>
      <w:r w:rsidRPr="00722E57">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Secundaria</w:t>
      </w:r>
      <w:r w:rsidRPr="00722E57">
        <w:rPr>
          <w:rFonts w:ascii="Arial" w:hAnsi="Arial" w:cs="Arial"/>
          <w:sz w:val="20"/>
          <w:szCs w:val="20"/>
          <w:lang w:val="es-CO"/>
        </w:rPr>
        <w:t>: Conjunto de vías que permiten la movilidad y articulación entre la malla vial arterial o principal y la red vial local.</w:t>
      </w:r>
    </w:p>
    <w:p w14:paraId="4E3D0D40" w14:textId="677DB0BD" w:rsidR="00C11C18" w:rsidRPr="00722E57" w:rsidRDefault="00C11C18"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verde vial:</w:t>
      </w:r>
      <w:r w:rsidRPr="00722E57">
        <w:rPr>
          <w:rFonts w:ascii="Arial" w:hAnsi="Arial" w:cs="Arial"/>
          <w:sz w:val="20"/>
          <w:szCs w:val="20"/>
          <w:lang w:val="es-CO"/>
        </w:rPr>
        <w:t> “aquella infraestructura que a lo largo de todas sus etapas de desarrollo, desde la misma planeación, construcción, operación, intervención y desmantelamiento integra consideraciones ambientales, sociales, tecnológicas y de ingeniería, con el propósito de evitar, prevenir, mitigar y corregir los potenciales impactos ambientales negativos que genera este tipo de proyectos, sean estos directos, indirectos, sinérgicos y acumulativos, generando un balance ambiental neto positivo” (Ministerio de Transporte, 2024).</w:t>
      </w:r>
    </w:p>
    <w:p w14:paraId="00A731A2" w14:textId="036ED70F"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Intercambiador Vial / Intersección Vial</w:t>
      </w:r>
      <w:r w:rsidRPr="00722E57">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Instrumentación: </w:t>
      </w:r>
      <w:r w:rsidRPr="00722E57">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003E3F25" w14:textId="48D59A66" w:rsidR="00C11C18" w:rsidRPr="00722E57" w:rsidRDefault="00C11C18"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t>Ladera:</w:t>
      </w:r>
      <w:r w:rsidRPr="00722E57">
        <w:rPr>
          <w:rFonts w:ascii="Arial" w:hAnsi="Arial" w:cs="Arial"/>
          <w:sz w:val="20"/>
          <w:szCs w:val="20"/>
          <w:lang w:val="es-CO"/>
        </w:rPr>
        <w:t> “parte intermedia o flanco de una montaña, colina o loma, de perfil generalmente rectilíneo o irregular” (IGAC, 2024).</w:t>
      </w:r>
    </w:p>
    <w:p w14:paraId="77BA604E" w14:textId="12A287BE" w:rsidR="006A7D40" w:rsidRPr="00722E57"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lastRenderedPageBreak/>
        <w:t xml:space="preserve">Lechada Asfáltica: </w:t>
      </w:r>
      <w:r w:rsidRPr="00722E57">
        <w:rPr>
          <w:rFonts w:ascii="Arial" w:hAnsi="Arial" w:cs="Arial"/>
          <w:sz w:val="20"/>
          <w:szCs w:val="20"/>
          <w:lang w:val="es-CO"/>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Para procesos de </w:t>
      </w:r>
      <w:r w:rsidR="003C53BC" w:rsidRPr="00722E57">
        <w:rPr>
          <w:rFonts w:ascii="Arial" w:hAnsi="Arial" w:cs="Arial"/>
          <w:sz w:val="20"/>
          <w:szCs w:val="20"/>
          <w:lang w:val="es-CO"/>
        </w:rPr>
        <w:t>selección</w:t>
      </w:r>
      <w:r w:rsidRPr="00722E57">
        <w:rPr>
          <w:rFonts w:ascii="Arial" w:hAnsi="Arial" w:cs="Arial"/>
          <w:sz w:val="20"/>
          <w:szCs w:val="20"/>
          <w:lang w:val="es-CO"/>
        </w:rPr>
        <w:t>, en los que el requerimiento corresponda a pavimentos asfalticos y/o de concreto hidráulico, estos tratamientos superficiales no serán tenidos en cuenta para validar experiencia, toda vez que no son pavimentos asfalticos.</w:t>
      </w:r>
    </w:p>
    <w:p w14:paraId="5B63A59E" w14:textId="6897B012" w:rsidR="00F86DF4" w:rsidRPr="00722E57" w:rsidRDefault="00F86DF4"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Lineamientos de Infraestructura Verde Vial - LIVV:</w:t>
      </w:r>
      <w:r w:rsidRPr="00722E57">
        <w:rPr>
          <w:rFonts w:ascii="Arial" w:hAnsi="Arial" w:cs="Arial"/>
          <w:sz w:val="20"/>
          <w:szCs w:val="20"/>
          <w:lang w:val="es-CO"/>
        </w:rPr>
        <w:t> “corresponden al conjunto de directrices formuladas para que los proyectos de infraestructura vial incorporen, de manera integral, elementos ambientales, sociales, tecnológicos y de ingeniería, como elementos de mejora en la habilidad de impactar positivamente los proyectos, disminuyendo la incertidumbre y riesgos de la infraestructura vial, logrando una mejora de la oferta ambiental del territorio por donde discurre la carretera” (Ministerio de Transporte, 2024). Los LIVV están encaminados a orientar la estructuración de planes, programas y proyectos de infraestructura carretera, que contemplen consideraciones ambientales y de desarrollo sostenible para garantizar que generen un beneficio ambiental neto positivo.</w:t>
      </w:r>
    </w:p>
    <w:p w14:paraId="5528BA1B" w14:textId="091A921A"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Longitud de Vía:</w:t>
      </w:r>
      <w:r w:rsidRPr="00722E57">
        <w:rPr>
          <w:rFonts w:ascii="Arial" w:hAnsi="Arial" w:cs="Arial"/>
          <w:sz w:val="20"/>
          <w:szCs w:val="20"/>
          <w:lang w:val="es-CO"/>
        </w:rPr>
        <w:t xml:space="preserve"> Distancia desde el punto inicial hasta el punto final a través del eje del alineamiento vial.</w:t>
      </w:r>
    </w:p>
    <w:p w14:paraId="1678782D"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722E57" w:rsidRDefault="006A7D40" w:rsidP="006A7D40">
      <w:pPr>
        <w:ind w:left="851"/>
        <w:jc w:val="both"/>
        <w:rPr>
          <w:rFonts w:ascii="Arial" w:hAnsi="Arial" w:cs="Arial"/>
          <w:bCs/>
          <w:color w:val="FF0000"/>
          <w:sz w:val="20"/>
          <w:szCs w:val="20"/>
          <w:lang w:val="es-CO" w:eastAsia="es-ES"/>
        </w:rPr>
      </w:pPr>
    </w:p>
    <w:p w14:paraId="7186F171" w14:textId="2C68C5BF"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w:t>
      </w:r>
      <w:r w:rsidRPr="00722E57">
        <w:rPr>
          <w:rFonts w:ascii="Arial" w:hAnsi="Arial" w:cs="Arial"/>
          <w:sz w:val="20"/>
          <w:szCs w:val="20"/>
          <w:lang w:val="es-CO"/>
        </w:rPr>
        <w:t xml:space="preserve">Es la distancia total en proyección horizontal para salvar </w:t>
      </w:r>
      <w:r w:rsidR="32924CC2" w:rsidRPr="00722E57">
        <w:rPr>
          <w:rFonts w:ascii="Arial" w:hAnsi="Arial" w:cs="Arial"/>
          <w:sz w:val="20"/>
          <w:szCs w:val="20"/>
          <w:lang w:val="es-CO"/>
        </w:rPr>
        <w:t>obstáculos</w:t>
      </w:r>
      <w:r w:rsidRPr="00722E57">
        <w:rPr>
          <w:rFonts w:ascii="Arial" w:hAnsi="Arial" w:cs="Arial"/>
          <w:sz w:val="20"/>
          <w:szCs w:val="20"/>
          <w:lang w:val="es-CO"/>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Principal: </w:t>
      </w:r>
      <w:r w:rsidRPr="00722E57">
        <w:rPr>
          <w:rFonts w:ascii="Arial" w:hAnsi="Arial" w:cs="Arial"/>
          <w:sz w:val="20"/>
          <w:szCs w:val="20"/>
          <w:lang w:val="es-CO"/>
        </w:rPr>
        <w:t>Es la mayor longitud entre apoyos de la viga más larga del puente o viaducto, cuando éste tenga más de una.</w:t>
      </w:r>
    </w:p>
    <w:p w14:paraId="76F7AAE0" w14:textId="77777777" w:rsidR="006A7D40" w:rsidRPr="00722E57" w:rsidRDefault="006A7D40" w:rsidP="0086498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w:t>
      </w:r>
      <w:r w:rsidRPr="00722E57">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correctivo</w:t>
      </w:r>
      <w:r w:rsidRPr="00722E57">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de Emergencia: </w:t>
      </w:r>
      <w:r w:rsidRPr="00722E57">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 xml:space="preserve">Mantenimiento Integral: </w:t>
      </w:r>
      <w:r w:rsidRPr="00722E57">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722E57" w:rsidRDefault="006A7D40" w:rsidP="006A7D40">
      <w:pPr>
        <w:widowControl w:val="0"/>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722E57" w:rsidRDefault="006A7D40" w:rsidP="006A7D40">
      <w:pPr>
        <w:ind w:left="851"/>
        <w:jc w:val="both"/>
        <w:rPr>
          <w:rFonts w:ascii="Arial" w:hAnsi="Arial" w:cs="Arial"/>
          <w:sz w:val="20"/>
          <w:szCs w:val="20"/>
          <w:lang w:val="es-CO" w:eastAsia="es-ES"/>
        </w:rPr>
      </w:pPr>
    </w:p>
    <w:p w14:paraId="1979A1CB"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El Manual de Mantenimiento de Carreteras, en la Tabla 1010-4, muestra el “</w:t>
      </w:r>
      <w:r w:rsidRPr="00722E57">
        <w:rPr>
          <w:rFonts w:ascii="Arial" w:hAnsi="Arial" w:cs="Arial"/>
          <w:i/>
          <w:iCs/>
          <w:sz w:val="20"/>
          <w:szCs w:val="20"/>
          <w:lang w:val="es-CO"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722E57">
        <w:rPr>
          <w:rFonts w:ascii="Arial" w:hAnsi="Arial" w:cs="Arial"/>
          <w:sz w:val="20"/>
          <w:szCs w:val="20"/>
          <w:lang w:val="es-CO" w:eastAsia="es-ES"/>
        </w:rPr>
        <w:t> </w:t>
      </w:r>
    </w:p>
    <w:p w14:paraId="6A409C7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Periódico:</w:t>
      </w:r>
      <w:r w:rsidRPr="00722E57">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14:paraId="4BBEA7FE"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722E57" w:rsidRDefault="006A7D40" w:rsidP="006A7D40">
      <w:pPr>
        <w:ind w:left="851"/>
        <w:jc w:val="both"/>
        <w:rPr>
          <w:rFonts w:ascii="Arial" w:hAnsi="Arial" w:cs="Arial"/>
          <w:bCs/>
          <w:sz w:val="20"/>
          <w:szCs w:val="20"/>
          <w:lang w:val="es-CO" w:eastAsia="es-ES"/>
        </w:rPr>
      </w:pPr>
    </w:p>
    <w:p w14:paraId="5C5CC152"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Pr="00722E57"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Mantenimiento Rutinario. </w:t>
      </w:r>
      <w:r w:rsidRPr="00722E57">
        <w:rPr>
          <w:rFonts w:ascii="Arial" w:hAnsi="Arial" w:cs="Arial"/>
          <w:sz w:val="20"/>
          <w:szCs w:val="20"/>
          <w:lang w:val="es-CO"/>
        </w:rPr>
        <w:t>Conservación continua (a intervalos menores de un año) con el fin de mantener las condiciones óptimas para el tránsito y uso adecuado de la infraestructura de transporte.</w:t>
      </w:r>
    </w:p>
    <w:p w14:paraId="07D29A2B" w14:textId="056A28E7" w:rsidR="7A0458EE" w:rsidRPr="00722E57" w:rsidRDefault="50194D99" w:rsidP="2274800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Materiales Alternativos o Sostenibles: </w:t>
      </w:r>
      <w:r w:rsidRPr="00722E57">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r w:rsidR="5D93A0F1" w:rsidRPr="00722E57">
        <w:rPr>
          <w:rFonts w:ascii="Arial" w:hAnsi="Arial" w:cs="Arial"/>
          <w:sz w:val="20"/>
          <w:szCs w:val="20"/>
          <w:lang w:val="es-CO"/>
        </w:rPr>
        <w:t>Aguilón</w:t>
      </w:r>
      <w:r w:rsidRPr="00722E57">
        <w:rPr>
          <w:rFonts w:ascii="Arial" w:hAnsi="Arial" w:cs="Arial"/>
          <w:sz w:val="20"/>
          <w:szCs w:val="20"/>
          <w:lang w:val="es-CO"/>
        </w:rPr>
        <w:t>, &amp; Posadas,s.f.). Sin embargo, cuando se habla de material sostenible o verde, corresponde a aquel que a lo largo de su ciclo de vida minimiza los impactos ambientales y sociales que genera (</w:t>
      </w:r>
      <w:r w:rsidR="2A7B4F40" w:rsidRPr="00722E57">
        <w:rPr>
          <w:rFonts w:ascii="Arial" w:hAnsi="Arial" w:cs="Arial"/>
          <w:sz w:val="20"/>
          <w:szCs w:val="20"/>
          <w:lang w:val="es-CO"/>
        </w:rPr>
        <w:t>Corporación</w:t>
      </w:r>
      <w:r w:rsidRPr="00722E57">
        <w:rPr>
          <w:rFonts w:ascii="Arial" w:hAnsi="Arial" w:cs="Arial"/>
          <w:sz w:val="20"/>
          <w:szCs w:val="20"/>
          <w:lang w:val="es-CO"/>
        </w:rPr>
        <w:t xml:space="preserve"> Ruta N, 2014), también genera beneficios de orden económico </w:t>
      </w:r>
      <w:r w:rsidR="08E208D6" w:rsidRPr="00722E57">
        <w:rPr>
          <w:rFonts w:ascii="Arial" w:hAnsi="Arial" w:cs="Arial"/>
          <w:sz w:val="20"/>
          <w:szCs w:val="20"/>
          <w:lang w:val="es-CO"/>
        </w:rPr>
        <w:t>(</w:t>
      </w:r>
      <w:r w:rsidR="42DB3E8E" w:rsidRPr="00722E57">
        <w:rPr>
          <w:rFonts w:ascii="Arial" w:hAnsi="Arial" w:cs="Arial"/>
          <w:sz w:val="20"/>
          <w:szCs w:val="20"/>
          <w:lang w:val="es-CO"/>
        </w:rPr>
        <w:t>Guía de Construcción Sostenible - Ministerio de Ambiente y Desarrollo Sostenible de Colombia</w:t>
      </w:r>
      <w:r w:rsidR="5C5DA87E" w:rsidRPr="00722E57">
        <w:rPr>
          <w:rFonts w:ascii="Arial" w:hAnsi="Arial" w:cs="Arial"/>
          <w:sz w:val="20"/>
          <w:szCs w:val="20"/>
          <w:lang w:val="es-CO"/>
        </w:rPr>
        <w:t>).</w:t>
      </w:r>
      <w:r w:rsidR="34946EB2" w:rsidRPr="00722E57">
        <w:rPr>
          <w:rFonts w:ascii="Arial" w:hAnsi="Arial" w:cs="Arial"/>
          <w:sz w:val="20"/>
          <w:szCs w:val="20"/>
          <w:lang w:val="es-CO"/>
        </w:rPr>
        <w:t xml:space="preserve"> </w:t>
      </w:r>
    </w:p>
    <w:p w14:paraId="2EDA1A5E" w14:textId="77777777" w:rsidR="006A7D40" w:rsidRPr="00722E57" w:rsidRDefault="0302C22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Mejoramiento: </w:t>
      </w:r>
      <w:r w:rsidRPr="00722E57">
        <w:rPr>
          <w:rFonts w:ascii="Arial" w:hAnsi="Arial" w:cs="Arial"/>
          <w:sz w:val="20"/>
          <w:szCs w:val="20"/>
          <w:lang w:val="es-CO"/>
        </w:rPr>
        <w:t>Cambios en una infraestructura de transporte con el propósito de actualizar sus especificaciones técnicas iniciales</w:t>
      </w:r>
      <w:r w:rsidR="006A7D40" w:rsidRPr="00722E57">
        <w:rPr>
          <w:rStyle w:val="Refdenotaalpie"/>
          <w:rFonts w:ascii="Arial" w:hAnsi="Arial" w:cs="Arial"/>
          <w:sz w:val="20"/>
          <w:szCs w:val="20"/>
          <w:lang w:val="es-CO"/>
        </w:rPr>
        <w:footnoteReference w:id="7"/>
      </w:r>
      <w:r w:rsidRPr="00722E57">
        <w:rPr>
          <w:rFonts w:ascii="Arial" w:hAnsi="Arial" w:cs="Arial"/>
          <w:sz w:val="20"/>
          <w:szCs w:val="20"/>
          <w:lang w:val="es-CO"/>
        </w:rPr>
        <w:t>.</w:t>
      </w:r>
    </w:p>
    <w:p w14:paraId="00324452"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722E57" w:rsidRDefault="006A7D40" w:rsidP="006A7D40">
      <w:pPr>
        <w:ind w:left="851"/>
        <w:jc w:val="both"/>
        <w:rPr>
          <w:rFonts w:ascii="Arial" w:hAnsi="Arial" w:cs="Arial"/>
          <w:sz w:val="20"/>
          <w:szCs w:val="20"/>
          <w:lang w:val="es-CO" w:eastAsia="es-ES"/>
        </w:rPr>
      </w:pPr>
    </w:p>
    <w:p w14:paraId="279278D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Monitorización: </w:t>
      </w:r>
      <w:r w:rsidRPr="00722E57">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Movimientos en Masa:  </w:t>
      </w:r>
      <w:r w:rsidRPr="00722E57">
        <w:rPr>
          <w:rFonts w:ascii="Arial" w:hAnsi="Arial" w:cs="Arial"/>
          <w:sz w:val="20"/>
          <w:szCs w:val="20"/>
          <w:lang w:val="es-CO"/>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65DDA4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Movimiento de Tierras y Explanaciones: </w:t>
      </w:r>
      <w:r w:rsidRPr="00722E57">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722E57" w:rsidRDefault="006A7D40" w:rsidP="006A7D40">
      <w:pPr>
        <w:pStyle w:val="Invias-VietaNumerada"/>
        <w:autoSpaceDE w:val="0"/>
        <w:autoSpaceDN w:val="0"/>
        <w:adjustRightInd w:val="0"/>
        <w:spacing w:before="120" w:after="240"/>
        <w:ind w:left="851"/>
        <w:rPr>
          <w:rFonts w:ascii="Arial" w:hAnsi="Arial" w:cs="Arial"/>
          <w:color w:val="FF0000"/>
          <w:sz w:val="20"/>
          <w:szCs w:val="20"/>
          <w:lang w:val="es-CO"/>
        </w:rPr>
      </w:pPr>
      <w:r w:rsidRPr="00722E57">
        <w:rPr>
          <w:rFonts w:ascii="Arial" w:hAnsi="Arial" w:cs="Arial"/>
          <w:sz w:val="20"/>
          <w:szCs w:val="20"/>
          <w:lang w:val="es-CO"/>
        </w:rPr>
        <w:t xml:space="preserve">Las explanaciones </w:t>
      </w:r>
      <w:r w:rsidR="3F801322" w:rsidRPr="00722E57">
        <w:rPr>
          <w:rFonts w:ascii="Arial" w:hAnsi="Arial" w:cs="Arial"/>
          <w:sz w:val="20"/>
          <w:szCs w:val="20"/>
          <w:lang w:val="es-CO"/>
        </w:rPr>
        <w:t>igualmente</w:t>
      </w:r>
      <w:r w:rsidRPr="00722E57">
        <w:rPr>
          <w:rFonts w:ascii="Arial" w:hAnsi="Arial" w:cs="Arial"/>
          <w:sz w:val="20"/>
          <w:szCs w:val="20"/>
          <w:lang w:val="es-CO"/>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en Concreto: </w:t>
      </w:r>
      <w:r w:rsidRPr="00722E57">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A31537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Flotante: </w:t>
      </w:r>
      <w:r w:rsidRPr="00722E57">
        <w:rPr>
          <w:rFonts w:ascii="Arial" w:hAnsi="Arial" w:cs="Arial"/>
          <w:sz w:val="20"/>
          <w:szCs w:val="20"/>
          <w:lang w:val="es-CO"/>
        </w:rPr>
        <w:t>Artefacto naval flotante que sirve para que las embarcaciones puedan atracar y/o embarcar y/o desembarcar pasajeros y/o carga en un río o en el mar.</w:t>
      </w:r>
    </w:p>
    <w:p w14:paraId="615B92A2"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722E57" w:rsidRDefault="006A7D40" w:rsidP="006A7D40">
      <w:pPr>
        <w:ind w:left="851"/>
        <w:jc w:val="both"/>
        <w:rPr>
          <w:rFonts w:ascii="Arial" w:hAnsi="Arial" w:cs="Arial"/>
          <w:color w:val="FF0000"/>
          <w:sz w:val="20"/>
          <w:szCs w:val="20"/>
          <w:lang w:val="es-CO" w:eastAsia="es-ES"/>
        </w:rPr>
      </w:pPr>
    </w:p>
    <w:p w14:paraId="75DCA56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Muelle Fluvial: </w:t>
      </w:r>
      <w:r w:rsidRPr="00722E57">
        <w:rPr>
          <w:rFonts w:ascii="Arial" w:hAnsi="Arial" w:cs="Arial"/>
          <w:sz w:val="20"/>
          <w:szCs w:val="20"/>
          <w:lang w:val="es-CO"/>
        </w:rPr>
        <w:t>Infraestructura levantada a orillas de un río que sirve para que las embarcaciones puedan atracar y/o embarcar y/o desembarcar pasajeros y/o carga.</w:t>
      </w:r>
    </w:p>
    <w:p w14:paraId="2CC28377"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Muelle Metálico:</w:t>
      </w:r>
      <w:r w:rsidRPr="00722E57">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3D3A294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Obra Civil Fluvial: </w:t>
      </w:r>
      <w:r w:rsidRPr="00722E57">
        <w:rPr>
          <w:rFonts w:ascii="Arial" w:hAnsi="Arial" w:cs="Arial"/>
          <w:sz w:val="20"/>
          <w:szCs w:val="20"/>
          <w:lang w:val="es-CO"/>
        </w:rPr>
        <w:t>Obra ejecutada en la sección hidráulica de un río.</w:t>
      </w:r>
      <w:r w:rsidRPr="00722E57">
        <w:rPr>
          <w:rFonts w:ascii="Arial" w:hAnsi="Arial" w:cs="Arial"/>
          <w:b/>
          <w:bCs/>
          <w:sz w:val="20"/>
          <w:szCs w:val="20"/>
          <w:lang w:val="es-CO"/>
        </w:rPr>
        <w:t xml:space="preserve"> </w:t>
      </w:r>
    </w:p>
    <w:p w14:paraId="7B4F23D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Civil Hidráulica: </w:t>
      </w:r>
      <w:r w:rsidRPr="00722E57">
        <w:rPr>
          <w:rFonts w:ascii="Arial" w:hAnsi="Arial" w:cs="Arial"/>
          <w:sz w:val="20"/>
          <w:szCs w:val="20"/>
          <w:lang w:val="es-CO"/>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722E57">
        <w:rPr>
          <w:rFonts w:ascii="Arial" w:hAnsi="Arial" w:cs="Arial"/>
          <w:color w:val="FF0000"/>
          <w:sz w:val="20"/>
          <w:szCs w:val="20"/>
          <w:lang w:val="es-CO"/>
        </w:rPr>
        <w:t xml:space="preserve"> </w:t>
      </w:r>
    </w:p>
    <w:p w14:paraId="262004FE" w14:textId="77777777" w:rsidR="006A7D40" w:rsidRPr="00722E57"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lastRenderedPageBreak/>
        <w:t xml:space="preserve">Obra Civil Marítima: </w:t>
      </w:r>
      <w:r w:rsidRPr="00722E57">
        <w:rPr>
          <w:rFonts w:ascii="Arial" w:hAnsi="Arial" w:cs="Arial"/>
          <w:sz w:val="20"/>
          <w:szCs w:val="20"/>
          <w:lang w:val="es-CO"/>
        </w:rPr>
        <w:t>Obra ejecutada en el lecho marino.</w:t>
      </w:r>
    </w:p>
    <w:p w14:paraId="1DB39D28" w14:textId="4F5E77D4" w:rsidR="57886EB8" w:rsidRPr="00722E57"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Obras Férreas: </w:t>
      </w:r>
      <w:r w:rsidRPr="00722E57">
        <w:rPr>
          <w:rFonts w:ascii="Arial" w:eastAsia="Arial" w:hAnsi="Arial" w:cs="Arial"/>
          <w:color w:val="000000"/>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522D3C3C" w14:textId="5FFFD3EC" w:rsidR="22748007" w:rsidRPr="00722E57" w:rsidRDefault="22748007" w:rsidP="22748007">
      <w:pPr>
        <w:rPr>
          <w:lang w:val="es-CO"/>
        </w:rPr>
      </w:pPr>
    </w:p>
    <w:p w14:paraId="356C5C2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de Protección Fluvial: </w:t>
      </w:r>
      <w:r w:rsidRPr="00722E57">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14:paraId="1918939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t xml:space="preserve">Obras de subdrenaje: </w:t>
      </w:r>
      <w:r w:rsidRPr="00722E57">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Obras de drenaje superficial: </w:t>
      </w:r>
      <w:r w:rsidRPr="00722E57">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Paramento:</w:t>
      </w:r>
      <w:r w:rsidRPr="00722E57">
        <w:rPr>
          <w:rFonts w:ascii="Arial" w:hAnsi="Arial" w:cs="Arial"/>
          <w:sz w:val="20"/>
          <w:szCs w:val="20"/>
          <w:lang w:val="es-CO"/>
        </w:rPr>
        <w:t xml:space="preserve"> Plano vertical que delimita el inicio de la construcción en un predio. Cuando no existe antejardín coincide con la línea de demarcación. </w:t>
      </w:r>
    </w:p>
    <w:p w14:paraId="61E4AF20" w14:textId="7CD5B52E"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Paso e Intersección a Desnivel Vehicular:</w:t>
      </w:r>
      <w:r w:rsidRPr="00722E57">
        <w:rPr>
          <w:rFonts w:ascii="Arial" w:hAnsi="Arial" w:cs="Arial"/>
          <w:sz w:val="20"/>
          <w:szCs w:val="20"/>
          <w:lang w:val="es-CO"/>
        </w:rPr>
        <w:t xml:space="preserve"> </w:t>
      </w:r>
      <w:r w:rsidR="55722CD1" w:rsidRPr="00722E57">
        <w:rPr>
          <w:rFonts w:ascii="Arial" w:hAnsi="Arial" w:cs="Arial"/>
          <w:sz w:val="20"/>
          <w:szCs w:val="20"/>
          <w:lang w:val="es-CO"/>
        </w:rPr>
        <w:t>Se refiere a una estructura de tráfico donde dos o más caminos o corredores</w:t>
      </w:r>
      <w:r w:rsidR="1CDE90A2" w:rsidRPr="00722E57">
        <w:rPr>
          <w:rFonts w:ascii="Arial" w:hAnsi="Arial" w:cs="Arial"/>
          <w:sz w:val="20"/>
          <w:szCs w:val="20"/>
          <w:lang w:val="es-CO"/>
        </w:rPr>
        <w:t xml:space="preserve"> o vías</w:t>
      </w:r>
      <w:r w:rsidR="55722CD1" w:rsidRPr="00722E57">
        <w:rPr>
          <w:rFonts w:ascii="Arial" w:hAnsi="Arial" w:cs="Arial"/>
          <w:sz w:val="20"/>
          <w:szCs w:val="20"/>
          <w:lang w:val="es-CO"/>
        </w:rPr>
        <w:t xml:space="preserve"> se cruzan</w:t>
      </w:r>
      <w:r w:rsidR="61A7BCFA" w:rsidRPr="00722E57">
        <w:rPr>
          <w:rFonts w:ascii="Arial" w:hAnsi="Arial" w:cs="Arial"/>
          <w:sz w:val="20"/>
          <w:szCs w:val="20"/>
          <w:lang w:val="es-CO"/>
        </w:rPr>
        <w:t>, pero a diferentes niveles, evitando qu</w:t>
      </w:r>
      <w:r w:rsidR="52786E14" w:rsidRPr="00722E57">
        <w:rPr>
          <w:rFonts w:ascii="Arial" w:hAnsi="Arial" w:cs="Arial"/>
          <w:sz w:val="20"/>
          <w:szCs w:val="20"/>
          <w:lang w:val="es-CO"/>
        </w:rPr>
        <w:t>e</w:t>
      </w:r>
      <w:r w:rsidR="61A7BCFA" w:rsidRPr="00722E57">
        <w:rPr>
          <w:rFonts w:ascii="Arial" w:hAnsi="Arial" w:cs="Arial"/>
          <w:sz w:val="20"/>
          <w:szCs w:val="20"/>
          <w:lang w:val="es-CO"/>
        </w:rPr>
        <w:t xml:space="preserve"> los vehículos tengan que detenerse </w:t>
      </w:r>
      <w:r w:rsidR="32A9866E" w:rsidRPr="00722E57">
        <w:rPr>
          <w:rFonts w:ascii="Arial" w:hAnsi="Arial" w:cs="Arial"/>
          <w:sz w:val="20"/>
          <w:szCs w:val="20"/>
          <w:lang w:val="es-CO"/>
        </w:rPr>
        <w:t>o reducir su velocidad para ceder el paso</w:t>
      </w:r>
      <w:r w:rsidR="122D87A7" w:rsidRPr="00722E57">
        <w:rPr>
          <w:rFonts w:ascii="Arial" w:hAnsi="Arial" w:cs="Arial"/>
          <w:sz w:val="20"/>
          <w:szCs w:val="20"/>
          <w:lang w:val="es-CO"/>
        </w:rPr>
        <w:t xml:space="preserve">, este tipo de estructuras es </w:t>
      </w:r>
      <w:r w:rsidR="61D857D0" w:rsidRPr="00722E57">
        <w:rPr>
          <w:rFonts w:ascii="Arial" w:hAnsi="Arial" w:cs="Arial"/>
          <w:sz w:val="20"/>
          <w:szCs w:val="20"/>
          <w:lang w:val="es-CO"/>
        </w:rPr>
        <w:t>común</w:t>
      </w:r>
      <w:r w:rsidR="122D87A7" w:rsidRPr="00722E57">
        <w:rPr>
          <w:rFonts w:ascii="Arial" w:hAnsi="Arial" w:cs="Arial"/>
          <w:sz w:val="20"/>
          <w:szCs w:val="20"/>
          <w:lang w:val="es-CO"/>
        </w:rPr>
        <w:t xml:space="preserve"> en zonas urbanas y autopistas y su propósito es mejorar la </w:t>
      </w:r>
      <w:r w:rsidR="68FF37EC" w:rsidRPr="00722E57">
        <w:rPr>
          <w:rFonts w:ascii="Arial" w:hAnsi="Arial" w:cs="Arial"/>
          <w:sz w:val="20"/>
          <w:szCs w:val="20"/>
          <w:lang w:val="es-CO"/>
        </w:rPr>
        <w:t>fluidez</w:t>
      </w:r>
      <w:r w:rsidR="122D87A7" w:rsidRPr="00722E57">
        <w:rPr>
          <w:rFonts w:ascii="Arial" w:hAnsi="Arial" w:cs="Arial"/>
          <w:sz w:val="20"/>
          <w:szCs w:val="20"/>
          <w:lang w:val="es-CO"/>
        </w:rPr>
        <w:t xml:space="preserve"> del tránsito y reducir </w:t>
      </w:r>
      <w:r w:rsidR="64FDD2B5" w:rsidRPr="00722E57">
        <w:rPr>
          <w:rFonts w:ascii="Arial" w:hAnsi="Arial" w:cs="Arial"/>
          <w:sz w:val="20"/>
          <w:szCs w:val="20"/>
          <w:lang w:val="es-CO"/>
        </w:rPr>
        <w:t>accidentes al separar físicamente los flujos de tráfico.</w:t>
      </w:r>
    </w:p>
    <w:p w14:paraId="621F964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 xml:space="preserve">Pavimento Flexible. </w:t>
      </w:r>
      <w:r w:rsidRPr="00722E57">
        <w:rPr>
          <w:rFonts w:ascii="Arial" w:hAnsi="Arial" w:cs="Arial"/>
          <w:sz w:val="20"/>
          <w:szCs w:val="20"/>
          <w:lang w:val="es-CO"/>
        </w:rPr>
        <w:t xml:space="preserve">Tipo de pavimento constituido por una capa de rodadura bituminosa apoyada generalmente sobre capas de material no ligado. </w:t>
      </w:r>
    </w:p>
    <w:p w14:paraId="40C748C9"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Pavimento Rígido. </w:t>
      </w:r>
      <w:r w:rsidRPr="00722E57">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Pavimentos Asfálticos y/o Pavimentos de Concreto Hidráulico Reforzado: </w:t>
      </w:r>
      <w:r w:rsidRPr="00722E57">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CO"/>
        </w:rPr>
      </w:pPr>
      <w:r w:rsidRPr="00722E57">
        <w:rPr>
          <w:rFonts w:ascii="Arial" w:hAnsi="Arial" w:cs="Arial"/>
          <w:b/>
          <w:bCs/>
          <w:sz w:val="20"/>
          <w:szCs w:val="20"/>
          <w:lang w:val="es-CO"/>
        </w:rPr>
        <w:lastRenderedPageBreak/>
        <w:t xml:space="preserve">Perfil Vial: </w:t>
      </w:r>
      <w:r w:rsidRPr="00722E57">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CO"/>
        </w:rPr>
      </w:pPr>
      <w:r w:rsidRPr="00722E57">
        <w:rPr>
          <w:rFonts w:ascii="Arial" w:hAnsi="Arial" w:cs="Arial"/>
          <w:b/>
          <w:bCs/>
          <w:sz w:val="20"/>
          <w:szCs w:val="20"/>
          <w:lang w:val="es-CO"/>
        </w:rPr>
        <w:t>Pila</w:t>
      </w:r>
      <w:r w:rsidRPr="00722E57">
        <w:rPr>
          <w:rFonts w:ascii="Arial" w:hAnsi="Arial" w:cs="Arial"/>
          <w:sz w:val="20"/>
          <w:szCs w:val="20"/>
          <w:lang w:val="es-CO"/>
        </w:rPr>
        <w:t xml:space="preserve">: Aquella parte de la estructura de un puente que proporciona soporte intermedio a la superestructura. </w:t>
      </w:r>
    </w:p>
    <w:p w14:paraId="1380A2B4" w14:textId="77777777" w:rsidR="006A7D40" w:rsidRPr="00722E57" w:rsidRDefault="0302C22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Pr>
          <w:rFonts w:ascii="Arial" w:hAnsi="Arial" w:cs="Arial"/>
          <w:b/>
          <w:bCs/>
          <w:sz w:val="20"/>
          <w:szCs w:val="20"/>
          <w:lang w:val="es-CO"/>
        </w:rPr>
        <w:t>Pista o Pista de Aeródromo:</w:t>
      </w:r>
      <w:r w:rsidRPr="00722E57">
        <w:rPr>
          <w:rFonts w:ascii="Arial" w:hAnsi="Arial" w:cs="Arial"/>
          <w:sz w:val="20"/>
          <w:szCs w:val="20"/>
          <w:lang w:val="es-CO"/>
        </w:rPr>
        <w:t xml:space="preserve"> Área rectangular definida en un aeródromo terrestre destinada y preparada para el aterrizaje y el despegue de las aeronaves</w:t>
      </w:r>
      <w:r w:rsidR="006A7D40" w:rsidRPr="00722E57">
        <w:rPr>
          <w:rFonts w:ascii="Arial" w:hAnsi="Arial" w:cs="Arial"/>
          <w:sz w:val="20"/>
          <w:szCs w:val="20"/>
          <w:vertAlign w:val="superscript"/>
          <w:lang w:val="es-CO"/>
        </w:rPr>
        <w:footnoteReference w:id="8"/>
      </w:r>
      <w:r w:rsidRPr="00722E57">
        <w:rPr>
          <w:rFonts w:ascii="Arial" w:hAnsi="Arial" w:cs="Arial"/>
          <w:sz w:val="20"/>
          <w:szCs w:val="20"/>
          <w:lang w:val="es-CO"/>
        </w:rPr>
        <w:t>.</w:t>
      </w:r>
    </w:p>
    <w:p w14:paraId="48EE812C"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Pr>
          <w:rFonts w:ascii="Arial" w:hAnsi="Arial" w:cs="Arial"/>
          <w:b/>
          <w:bCs/>
          <w:sz w:val="20"/>
          <w:szCs w:val="20"/>
          <w:lang w:val="es-CO"/>
        </w:rPr>
        <w:t xml:space="preserve">Pistas de Aeropuertos: </w:t>
      </w:r>
      <w:r w:rsidRPr="00722E57">
        <w:rPr>
          <w:rFonts w:ascii="Arial" w:hAnsi="Arial" w:cs="Arial"/>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0DE4E27"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Placa Huella: </w:t>
      </w:r>
      <w:r w:rsidRPr="00722E57">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722E57" w:rsidRDefault="006A7D40" w:rsidP="006A7D40">
      <w:pPr>
        <w:ind w:left="708"/>
        <w:jc w:val="both"/>
        <w:rPr>
          <w:rFonts w:ascii="Arial" w:hAnsi="Arial" w:cs="Arial"/>
          <w:sz w:val="20"/>
          <w:szCs w:val="20"/>
          <w:lang w:val="es-CO" w:eastAsia="es-ES"/>
        </w:rPr>
      </w:pPr>
      <w:r w:rsidRPr="00722E57">
        <w:rPr>
          <w:rFonts w:ascii="Arial" w:hAnsi="Arial" w:cs="Arial"/>
          <w:sz w:val="20"/>
          <w:szCs w:val="20"/>
          <w:lang w:val="es-CO" w:eastAsia="es-ES"/>
        </w:rPr>
        <w:t xml:space="preserve">Nota: Esta actividad será </w:t>
      </w:r>
      <w:r w:rsidR="003C53BC" w:rsidRPr="00722E57">
        <w:rPr>
          <w:rFonts w:ascii="Arial" w:hAnsi="Arial" w:cs="Arial"/>
          <w:sz w:val="20"/>
          <w:szCs w:val="20"/>
          <w:lang w:val="es-CO" w:eastAsia="es-ES"/>
        </w:rPr>
        <w:t>válida</w:t>
      </w:r>
      <w:r w:rsidRPr="00722E57">
        <w:rPr>
          <w:rFonts w:ascii="Arial" w:hAnsi="Arial" w:cs="Arial"/>
          <w:sz w:val="20"/>
          <w:szCs w:val="20"/>
          <w:lang w:val="es-CO" w:eastAsia="es-ES"/>
        </w:rPr>
        <w:t xml:space="preserve"> únicamente para vías terciarias, en el evento en que pretenda acreditar para </w:t>
      </w:r>
      <w:r w:rsidR="003C53BC" w:rsidRPr="00722E57">
        <w:rPr>
          <w:rFonts w:ascii="Arial" w:hAnsi="Arial" w:cs="Arial"/>
          <w:sz w:val="20"/>
          <w:szCs w:val="20"/>
          <w:lang w:val="es-CO" w:eastAsia="es-ES"/>
        </w:rPr>
        <w:t>vías</w:t>
      </w:r>
      <w:r w:rsidRPr="00722E57">
        <w:rPr>
          <w:rFonts w:ascii="Arial" w:hAnsi="Arial" w:cs="Arial"/>
          <w:sz w:val="20"/>
          <w:szCs w:val="20"/>
          <w:lang w:val="es-CO" w:eastAsia="es-ES"/>
        </w:rPr>
        <w:t xml:space="preserve"> secundarias, se validará de acuerdo con la complejidad técnica del proyecto y su alcance. </w:t>
      </w:r>
    </w:p>
    <w:p w14:paraId="32857E87" w14:textId="77777777" w:rsidR="006A7D40" w:rsidRPr="00722E57" w:rsidRDefault="006A7D40" w:rsidP="006A7D40">
      <w:pPr>
        <w:ind w:left="708"/>
        <w:jc w:val="both"/>
        <w:rPr>
          <w:rFonts w:ascii="Arial" w:hAnsi="Arial" w:cs="Arial"/>
          <w:color w:val="FF0000"/>
          <w:sz w:val="20"/>
          <w:szCs w:val="20"/>
          <w:lang w:val="es-CO" w:eastAsia="es-ES"/>
        </w:rPr>
      </w:pPr>
    </w:p>
    <w:p w14:paraId="4653D76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Plataforma: </w:t>
      </w:r>
      <w:r w:rsidRPr="00722E57">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Plazas:</w:t>
      </w:r>
      <w:r w:rsidRPr="00722E57">
        <w:rPr>
          <w:rFonts w:ascii="Arial" w:hAnsi="Arial" w:cs="Arial"/>
          <w:sz w:val="20"/>
          <w:szCs w:val="20"/>
          <w:lang w:val="es-CO"/>
        </w:rPr>
        <w:t xml:space="preserve"> Plazoletas de menor extensión que generalmente ocupan una manzana completa.</w:t>
      </w:r>
    </w:p>
    <w:p w14:paraId="5E3B3B59" w14:textId="77777777" w:rsidR="006A7D40" w:rsidRPr="00722E57" w:rsidRDefault="006A7D40" w:rsidP="006A7D40">
      <w:pPr>
        <w:ind w:left="786"/>
        <w:jc w:val="both"/>
        <w:rPr>
          <w:rFonts w:ascii="Arial" w:hAnsi="Arial" w:cs="Arial"/>
          <w:sz w:val="20"/>
          <w:szCs w:val="20"/>
          <w:lang w:val="es-CO" w:eastAsia="es-ES"/>
        </w:rPr>
      </w:pPr>
      <w:r w:rsidRPr="00722E57">
        <w:rPr>
          <w:rFonts w:ascii="Arial" w:hAnsi="Arial" w:cs="Arial"/>
          <w:sz w:val="20"/>
          <w:szCs w:val="20"/>
          <w:lang w:val="es-CO"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Plazoletas:</w:t>
      </w:r>
      <w:r w:rsidRPr="00722E57">
        <w:rPr>
          <w:rFonts w:ascii="Arial" w:hAnsi="Arial" w:cs="Arial"/>
          <w:sz w:val="20"/>
          <w:szCs w:val="20"/>
          <w:lang w:val="es-CO"/>
        </w:rPr>
        <w:t xml:space="preserve"> Áreas de espacio público abiertas, tratadas como zonas duras y destinadas al disfrute de los ciudadanos y las actividades de convivencia, ocupan media manzana. </w:t>
      </w:r>
    </w:p>
    <w:p w14:paraId="14343C3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Plazuelas:</w:t>
      </w:r>
      <w:r w:rsidRPr="00722E57">
        <w:rPr>
          <w:rFonts w:ascii="Arial" w:hAnsi="Arial" w:cs="Arial"/>
          <w:sz w:val="20"/>
          <w:szCs w:val="20"/>
          <w:lang w:val="es-CO"/>
        </w:rPr>
        <w:t xml:space="preserve"> Áreas de espacio público abiertas, tratadas como zonas duras y destinadas al disfrute de los ciudadanos y a las actividades de convivencia que ocupan un cuarto (1/4) de manzana.</w:t>
      </w:r>
    </w:p>
    <w:p w14:paraId="32F78A8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Pontones: </w:t>
      </w:r>
      <w:r w:rsidRPr="00722E57">
        <w:rPr>
          <w:rFonts w:ascii="Arial" w:hAnsi="Arial" w:cs="Arial"/>
          <w:sz w:val="20"/>
          <w:szCs w:val="20"/>
          <w:lang w:val="es-CO"/>
        </w:rPr>
        <w:t>Es una estructura de drenaje para el paso de vehículos, cuya luz medida paralela al eje de la carretera es menor o igual a diez metros (10m).</w:t>
      </w:r>
    </w:p>
    <w:p w14:paraId="5D8A8136"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construcción vial</w:t>
      </w:r>
      <w:r w:rsidRPr="00722E57">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258BCD7C" w14:textId="7821B362"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lastRenderedPageBreak/>
        <w:t>Nota: En todo caso, además de las actividades propias de la intervención inicial, deberá haberse efectuado la pavimentación de los kilómetros que se pretendan hacer valer como experiencia en los procesos que se adelanten.</w:t>
      </w:r>
    </w:p>
    <w:p w14:paraId="50D96E45" w14:textId="040963EE" w:rsidR="00247A32" w:rsidRPr="00722E57" w:rsidRDefault="00247A32"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Atención de Sitios Críticos:</w:t>
      </w:r>
      <w:r w:rsidRPr="00722E57">
        <w:rPr>
          <w:rFonts w:ascii="Arial" w:hAnsi="Arial" w:cs="Arial"/>
          <w:sz w:val="20"/>
          <w:szCs w:val="20"/>
          <w:lang w:val="es-CO"/>
        </w:rPr>
        <w:t xml:space="preserve"> Son proyectos que tienen por objeto atender aquellas zona aferentes a la infraestructura vial existente a cargo de la entidad, que por sus condiciones particulares ya sea por efectos naturales y/o actividades humanas y/o el estado mismo de la infraestructura, representa amenaza, riesgo o posible peligro para los usuarios, afectando directamente la condición de estado y operación vial y cuya atención para su posible solución y restablecimiento debe ser de forma inmediata o a corto plazo.</w:t>
      </w:r>
    </w:p>
    <w:p w14:paraId="7F56D1DA" w14:textId="3FEBB70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en Concreto Hidráulico: </w:t>
      </w:r>
      <w:r w:rsidRPr="00722E57">
        <w:rPr>
          <w:rFonts w:ascii="Arial" w:hAnsi="Arial" w:cs="Arial"/>
          <w:sz w:val="20"/>
          <w:szCs w:val="20"/>
          <w:lang w:val="es-CO"/>
        </w:rPr>
        <w:t>Estructura cuya losa o placa de circulación vehicular está soportada por elementos estructurales construidos con concreto hidráulico.</w:t>
      </w:r>
    </w:p>
    <w:p w14:paraId="40BDA72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Férreo: </w:t>
      </w:r>
      <w:r w:rsidRPr="00722E57">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46C2994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w:t>
      </w:r>
      <w:r w:rsidRPr="00722E57">
        <w:rPr>
          <w:rFonts w:ascii="Arial" w:hAnsi="Arial" w:cs="Arial"/>
          <w:sz w:val="20"/>
          <w:szCs w:val="20"/>
          <w:lang w:val="es-CO"/>
        </w:rPr>
        <w:t xml:space="preserve">Estructura cuya losa o placa de circulación vehicular está soportada por elementos estructurales metálicos. </w:t>
      </w:r>
    </w:p>
    <w:p w14:paraId="327DFF6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Modular: </w:t>
      </w:r>
      <w:r w:rsidRPr="00722E57">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Mixto: </w:t>
      </w:r>
      <w:r w:rsidRPr="00722E57">
        <w:rPr>
          <w:rFonts w:ascii="Arial" w:hAnsi="Arial" w:cs="Arial"/>
          <w:sz w:val="20"/>
          <w:szCs w:val="20"/>
          <w:lang w:val="es-CO"/>
        </w:rPr>
        <w:t xml:space="preserve">Es una obra de </w:t>
      </w:r>
      <w:r w:rsidR="2F4D0E54" w:rsidRPr="00722E57">
        <w:rPr>
          <w:rFonts w:ascii="Arial" w:hAnsi="Arial" w:cs="Arial"/>
          <w:sz w:val="20"/>
          <w:szCs w:val="20"/>
          <w:lang w:val="es-CO"/>
        </w:rPr>
        <w:t>Ingeniería</w:t>
      </w:r>
      <w:r w:rsidRPr="00722E57">
        <w:rPr>
          <w:rFonts w:ascii="Arial" w:hAnsi="Arial" w:cs="Arial"/>
          <w:sz w:val="20"/>
          <w:szCs w:val="20"/>
          <w:lang w:val="es-CO"/>
        </w:rPr>
        <w:t xml:space="preserve"> en la cual la superestructura </w:t>
      </w:r>
      <w:r w:rsidR="5EDDF4C8" w:rsidRPr="00722E57">
        <w:rPr>
          <w:rFonts w:ascii="Arial" w:hAnsi="Arial" w:cs="Arial"/>
          <w:sz w:val="20"/>
          <w:szCs w:val="20"/>
          <w:lang w:val="es-CO"/>
        </w:rPr>
        <w:t>está</w:t>
      </w:r>
      <w:r w:rsidRPr="00722E57">
        <w:rPr>
          <w:rFonts w:ascii="Arial" w:hAnsi="Arial" w:cs="Arial"/>
          <w:sz w:val="20"/>
          <w:szCs w:val="20"/>
          <w:lang w:val="es-CO"/>
        </w:rPr>
        <w:t xml:space="preserve"> conformada por diferentes tipos de materiales, diseñados para soportar </w:t>
      </w:r>
      <w:r w:rsidR="348CC192" w:rsidRPr="00722E57">
        <w:rPr>
          <w:rFonts w:ascii="Arial" w:hAnsi="Arial" w:cs="Arial"/>
          <w:sz w:val="20"/>
          <w:szCs w:val="20"/>
          <w:lang w:val="es-CO"/>
        </w:rPr>
        <w:t>y transmitir</w:t>
      </w:r>
      <w:r w:rsidRPr="00722E57">
        <w:rPr>
          <w:rFonts w:ascii="Arial" w:hAnsi="Arial" w:cs="Arial"/>
          <w:sz w:val="20"/>
          <w:szCs w:val="20"/>
          <w:lang w:val="es-CO"/>
        </w:rPr>
        <w:t xml:space="preserve"> cargas.</w:t>
      </w:r>
    </w:p>
    <w:p w14:paraId="2CF47FAA"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La entidad de acuerdo con la naturaleza y el alcance del proyecto objeto del proceso de selección, definirá los materiales a exigir.</w:t>
      </w:r>
    </w:p>
    <w:p w14:paraId="3AD2700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Peatonales: </w:t>
      </w:r>
      <w:r w:rsidRPr="00722E57">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Vehiculares y/o Viaductos: </w:t>
      </w:r>
      <w:r w:rsidRPr="00722E57">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Reciclado: </w:t>
      </w:r>
      <w:r w:rsidRPr="00722E57">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lastRenderedPageBreak/>
        <w:t>Reconstrucción</w:t>
      </w:r>
      <w:r w:rsidRPr="00722E57">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Recuperación</w:t>
      </w:r>
      <w:r w:rsidRPr="00722E57">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Recuperación de Banca: </w:t>
      </w:r>
      <w:r w:rsidRPr="00722E57">
        <w:rPr>
          <w:rFonts w:ascii="Arial" w:hAnsi="Arial" w:cs="Arial"/>
          <w:sz w:val="20"/>
          <w:szCs w:val="20"/>
          <w:lang w:val="es-CO"/>
        </w:rPr>
        <w:t xml:space="preserve">Obras de ingeniería y geotécnia que propenden por la recuperación de las condiciones de estabilidad iniciales, con el fin de restablecer la transitabilidad y mitigar los efectos adversos como erosión, deslizamiento u otro tipo de falla geológica. </w:t>
      </w:r>
    </w:p>
    <w:p w14:paraId="2517DF99" w14:textId="77777777" w:rsidR="006A7D40" w:rsidRPr="00722E57" w:rsidRDefault="61844145" w:rsidP="006A7D40">
      <w:pPr>
        <w:ind w:left="708"/>
        <w:jc w:val="both"/>
        <w:rPr>
          <w:lang w:val="es-CO" w:eastAsia="es-ES"/>
        </w:rPr>
      </w:pPr>
      <w:r w:rsidRPr="00722E57">
        <w:rPr>
          <w:rFonts w:ascii="Arial" w:hAnsi="Arial" w:cs="Arial"/>
          <w:sz w:val="20"/>
          <w:szCs w:val="20"/>
          <w:lang w:val="es-CO" w:eastAsia="es-ES"/>
        </w:rPr>
        <w:t>Este proceso, implica generalmente la implementación de medidas que fortalecen las condiciones del terreno y previenen futuros deslizamientos</w:t>
      </w:r>
      <w:r w:rsidRPr="00722E57">
        <w:rPr>
          <w:rFonts w:ascii="Arial" w:hAnsi="Arial" w:cs="Arial"/>
          <w:sz w:val="20"/>
          <w:szCs w:val="20"/>
          <w:lang w:val="es-CO"/>
        </w:rPr>
        <w:t xml:space="preserve">. </w:t>
      </w:r>
    </w:p>
    <w:p w14:paraId="6582299B" w14:textId="6D8F0DD3" w:rsidR="4F81B610" w:rsidRPr="00722E57" w:rsidRDefault="4F81B610" w:rsidP="7A0458EE">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Recurso del suelo: </w:t>
      </w:r>
      <w:r w:rsidRPr="00722E57">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722E57">
        <w:rPr>
          <w:rFonts w:ascii="Arial" w:hAnsi="Arial" w:cs="Arial"/>
          <w:sz w:val="20"/>
          <w:szCs w:val="20"/>
          <w:lang w:val="es-CO"/>
        </w:rPr>
        <w:t>. (FAO, 2021. "Manejo sostenible del suelo).</w:t>
      </w:r>
    </w:p>
    <w:p w14:paraId="1FE9ADCD"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CO"/>
        </w:rPr>
      </w:pPr>
      <w:r w:rsidRPr="00722E57">
        <w:rPr>
          <w:rFonts w:ascii="Arial" w:hAnsi="Arial" w:cs="Arial"/>
          <w:b/>
          <w:bCs/>
          <w:sz w:val="20"/>
          <w:szCs w:val="20"/>
          <w:lang w:val="es-CO"/>
        </w:rPr>
        <w:t xml:space="preserve">Red Vial: </w:t>
      </w:r>
      <w:r w:rsidRPr="00722E57">
        <w:rPr>
          <w:rFonts w:ascii="Arial" w:hAnsi="Arial" w:cs="Arial"/>
          <w:sz w:val="20"/>
          <w:szCs w:val="20"/>
          <w:lang w:val="es-CO"/>
        </w:rPr>
        <w:t xml:space="preserve">Conjunto de vías terrestres vehiculares, urbanas y rurales. </w:t>
      </w:r>
    </w:p>
    <w:p w14:paraId="62BD544F"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Reforzamiento Estructural o Rehabilitación Estructural:</w:t>
      </w:r>
      <w:r w:rsidRPr="00722E57">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722E57"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 actividad no implica actualizar la capacidad de carga de la estructura.</w:t>
      </w:r>
    </w:p>
    <w:p w14:paraId="1243D4BB"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lastRenderedPageBreak/>
        <w:t>Estas actividades requieren del mantenimiento previo de los elementos estructurales.</w:t>
      </w:r>
    </w:p>
    <w:p w14:paraId="4F44D1C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Reforzamiento Estructural o Rehabilitación Estructural de Puentes</w:t>
      </w:r>
      <w:r w:rsidRPr="00722E57">
        <w:rPr>
          <w:rFonts w:ascii="Arial" w:hAnsi="Arial" w:cs="Arial"/>
          <w:sz w:val="20"/>
          <w:szCs w:val="20"/>
          <w:lang w:val="es-CO"/>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E3113A4" w14:textId="77777777" w:rsidR="006A7D40" w:rsidRPr="00722E57" w:rsidRDefault="006A7D40" w:rsidP="00864987">
      <w:pPr>
        <w:pStyle w:val="Invias-VietaNumerada"/>
        <w:numPr>
          <w:ilvl w:val="1"/>
          <w:numId w:val="21"/>
        </w:numPr>
        <w:autoSpaceDE w:val="0"/>
        <w:autoSpaceDN w:val="0"/>
        <w:adjustRightInd w:val="0"/>
        <w:spacing w:before="120" w:after="240"/>
        <w:ind w:left="708" w:hanging="568"/>
        <w:rPr>
          <w:rFonts w:ascii="Arial" w:hAnsi="Arial" w:cs="Arial"/>
          <w:sz w:val="20"/>
          <w:szCs w:val="20"/>
          <w:lang w:val="es-CO"/>
        </w:rPr>
      </w:pPr>
      <w:r w:rsidRPr="00722E57">
        <w:rPr>
          <w:rFonts w:ascii="Arial" w:hAnsi="Arial" w:cs="Arial"/>
          <w:b/>
          <w:bCs/>
          <w:sz w:val="20"/>
          <w:szCs w:val="20"/>
          <w:lang w:val="es-CO"/>
        </w:rPr>
        <w:t>Rehabilitación:</w:t>
      </w:r>
      <w:r w:rsidRPr="00722E57">
        <w:rPr>
          <w:rFonts w:ascii="Arial" w:hAnsi="Arial" w:cs="Arial"/>
          <w:sz w:val="20"/>
          <w:szCs w:val="20"/>
          <w:lang w:val="es-CO"/>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722E57"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Las actividades de mantenimiento no serán consideradas actividades de rehabilitación.</w:t>
      </w:r>
    </w:p>
    <w:p w14:paraId="211F2DCE"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CO"/>
        </w:rPr>
      </w:pPr>
      <w:r w:rsidRPr="00722E57">
        <w:rPr>
          <w:rFonts w:ascii="Arial" w:hAnsi="Arial" w:cs="Arial"/>
          <w:b/>
          <w:bCs/>
          <w:sz w:val="20"/>
          <w:szCs w:val="20"/>
          <w:lang w:val="es-CO"/>
        </w:rPr>
        <w:t xml:space="preserve">Remoción de Derrumbes: </w:t>
      </w:r>
      <w:r w:rsidRPr="00722E57">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Repotenciación Estructural: </w:t>
      </w:r>
      <w:r w:rsidRPr="00722E57">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Estas actividades requieren del mantenimiento previo de los elementos estructurales.</w:t>
      </w:r>
    </w:p>
    <w:p w14:paraId="1D08018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Rocería.</w:t>
      </w:r>
      <w:r w:rsidRPr="00722E57">
        <w:rPr>
          <w:rFonts w:ascii="Arial" w:hAnsi="Arial" w:cs="Arial"/>
          <w:sz w:val="20"/>
          <w:szCs w:val="20"/>
          <w:lang w:val="es-CO"/>
        </w:rPr>
        <w:t xml:space="preserve"> Actividad de mantenimiento rutinario encaminada a mantener baja la vegetación de las zonas laterales de la vía. </w:t>
      </w:r>
    </w:p>
    <w:p w14:paraId="572ED91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Sardinel o Bordillo: </w:t>
      </w:r>
      <w:r w:rsidRPr="00722E57">
        <w:rPr>
          <w:rFonts w:ascii="Arial" w:hAnsi="Arial" w:cs="Arial"/>
          <w:sz w:val="20"/>
          <w:szCs w:val="20"/>
          <w:lang w:val="es-CO"/>
        </w:rPr>
        <w:t>Elemento que separa una calzada del andén o del separador de una vía.</w:t>
      </w:r>
    </w:p>
    <w:p w14:paraId="70589AE4" w14:textId="71E6E2A2" w:rsidR="1661AF1A" w:rsidRPr="00722E57" w:rsidRDefault="1661AF1A" w:rsidP="22748007">
      <w:pPr>
        <w:pStyle w:val="Invias-VietaNumerada"/>
        <w:numPr>
          <w:ilvl w:val="1"/>
          <w:numId w:val="21"/>
        </w:numPr>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Sede Férrea: </w:t>
      </w:r>
      <w:r w:rsidRPr="00722E57">
        <w:rPr>
          <w:rFonts w:ascii="Arial" w:hAnsi="Arial" w:cs="Arial"/>
          <w:sz w:val="20"/>
          <w:szCs w:val="20"/>
          <w:lang w:val="es-CO"/>
        </w:rPr>
        <w:t>Inmueble caracterizado por contener en un solo predio edificios de servicio,</w:t>
      </w:r>
      <w:r w:rsidRPr="00722E57">
        <w:rPr>
          <w:rFonts w:ascii="Arial" w:hAnsi="Arial" w:cs="Arial"/>
          <w:b/>
          <w:bCs/>
          <w:sz w:val="20"/>
          <w:szCs w:val="20"/>
          <w:lang w:val="es-CO"/>
        </w:rPr>
        <w:t xml:space="preserve"> </w:t>
      </w:r>
      <w:r w:rsidRPr="00722E57">
        <w:rPr>
          <w:rFonts w:ascii="Arial" w:hAnsi="Arial" w:cs="Arial"/>
          <w:sz w:val="20"/>
          <w:szCs w:val="20"/>
          <w:lang w:val="es-CO"/>
        </w:rPr>
        <w:t>mantenimiento y operación ferroviaria, dentro los que pueden estar estación de pasajeros, talleres férreos, campamentos, bodegas entre otros</w:t>
      </w:r>
      <w:r w:rsidR="67A8BEB7" w:rsidRPr="00722E57">
        <w:rPr>
          <w:rFonts w:ascii="Arial" w:hAnsi="Arial" w:cs="Arial"/>
          <w:sz w:val="20"/>
          <w:szCs w:val="20"/>
          <w:lang w:val="es-CO"/>
        </w:rPr>
        <w:t>.</w:t>
      </w:r>
    </w:p>
    <w:p w14:paraId="4E3D3BC8" w14:textId="0AD33E9A" w:rsidR="67A8BEB7" w:rsidRPr="00722E57" w:rsidRDefault="67A8BEB7" w:rsidP="22748007">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Sello Ambiental Colombiano: </w:t>
      </w:r>
      <w:r w:rsidRPr="00722E57">
        <w:rPr>
          <w:rFonts w:ascii="Arial" w:hAnsi="Arial" w:cs="Arial"/>
          <w:sz w:val="20"/>
          <w:szCs w:val="20"/>
          <w:lang w:val="es-CO"/>
        </w:rPr>
        <w:t xml:space="preserve">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w:t>
      </w:r>
      <w:r w:rsidRPr="00722E57">
        <w:rPr>
          <w:rFonts w:ascii="Arial" w:hAnsi="Arial" w:cs="Arial"/>
          <w:sz w:val="20"/>
          <w:szCs w:val="20"/>
          <w:lang w:val="es-CO"/>
        </w:rPr>
        <w:lastRenderedPageBreak/>
        <w:t>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 xml:space="preserve">Señalización fluvial: </w:t>
      </w:r>
      <w:r w:rsidRPr="00722E57">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w:t>
      </w:r>
      <w:r w:rsidRPr="00722E57">
        <w:rPr>
          <w:rFonts w:ascii="Arial" w:hAnsi="Arial" w:cs="Arial"/>
          <w:sz w:val="20"/>
          <w:szCs w:val="20"/>
          <w:lang w:val="es-CO"/>
        </w:rPr>
        <w:t>Conjunto de señales destinado a regular el tránsito. Dichas señales pueden ser verticales, horizontales o demarcaciones.</w:t>
      </w:r>
    </w:p>
    <w:p w14:paraId="770ED4D2"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Theme="minorHAnsi" w:eastAsiaTheme="minorEastAsia" w:hAnsiTheme="minorHAnsi" w:cstheme="minorBidi"/>
          <w:b/>
          <w:bCs/>
          <w:sz w:val="20"/>
          <w:szCs w:val="20"/>
          <w:lang w:val="es-CO"/>
        </w:rPr>
        <w:t>Señalización Horizontal</w:t>
      </w:r>
      <w:r w:rsidRPr="00722E57">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Vertical: </w:t>
      </w:r>
      <w:r w:rsidRPr="00722E57">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722E57">
        <w:rPr>
          <w:rFonts w:ascii="Arial" w:hAnsi="Arial" w:cs="Arial"/>
          <w:b/>
          <w:bCs/>
          <w:sz w:val="20"/>
          <w:szCs w:val="20"/>
          <w:lang w:val="es-CO"/>
        </w:rPr>
        <w:t xml:space="preserve"> </w:t>
      </w:r>
    </w:p>
    <w:p w14:paraId="2C204C7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Separador: </w:t>
      </w:r>
      <w:r w:rsidRPr="00722E57">
        <w:rPr>
          <w:rFonts w:ascii="Arial" w:hAnsi="Arial" w:cs="Arial"/>
          <w:sz w:val="20"/>
          <w:szCs w:val="20"/>
          <w:lang w:val="es-CO"/>
        </w:rPr>
        <w:t>Franja de una vía dispuesta en forma longitudinal y paralela al eje de esta que separa y canaliza flujos de circulación. Pueden ser centrales y laterales o intermedios.</w:t>
      </w:r>
    </w:p>
    <w:p w14:paraId="6E21D49B"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CO"/>
        </w:rPr>
      </w:pPr>
      <w:r w:rsidRPr="00722E57">
        <w:rPr>
          <w:rFonts w:ascii="Arial" w:hAnsi="Arial" w:cs="Arial"/>
          <w:b/>
          <w:bCs/>
          <w:sz w:val="20"/>
          <w:szCs w:val="20"/>
          <w:lang w:val="es-CO"/>
        </w:rPr>
        <w:t>Servicios Públicos Domiciliarios</w:t>
      </w:r>
      <w:r w:rsidRPr="00722E57">
        <w:rPr>
          <w:rFonts w:ascii="Arial" w:hAnsi="Arial" w:cs="Arial"/>
          <w:sz w:val="20"/>
          <w:szCs w:val="20"/>
          <w:lang w:val="es-CO"/>
        </w:rPr>
        <w:t>:</w:t>
      </w:r>
      <w:r w:rsidRPr="00722E57">
        <w:rPr>
          <w:rFonts w:ascii="Arial" w:hAnsi="Arial" w:cs="Arial"/>
          <w:i/>
          <w:iCs/>
          <w:sz w:val="20"/>
          <w:szCs w:val="20"/>
          <w:lang w:val="es-CO"/>
        </w:rPr>
        <w:t xml:space="preserve"> </w:t>
      </w:r>
      <w:r w:rsidRPr="00722E57">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722E57" w:rsidRDefault="006A7D40" w:rsidP="006A7D40">
      <w:pPr>
        <w:pStyle w:val="Invias-VietaNumerada"/>
        <w:autoSpaceDE w:val="0"/>
        <w:autoSpaceDN w:val="0"/>
        <w:adjustRightInd w:val="0"/>
        <w:spacing w:before="120" w:after="240"/>
        <w:ind w:left="786"/>
        <w:rPr>
          <w:rFonts w:ascii="Arial" w:hAnsi="Arial" w:cs="Arial"/>
          <w:b/>
          <w:bCs/>
          <w:sz w:val="20"/>
          <w:szCs w:val="20"/>
          <w:lang w:val="es-CO"/>
        </w:rPr>
      </w:pPr>
      <w:r w:rsidRPr="00722E57">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3BFD2F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Servicios Públicos No Domiciliarios: </w:t>
      </w:r>
      <w:r w:rsidRPr="00722E57">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5C7262D" w14:textId="31651782" w:rsidR="00992FD3" w:rsidRPr="00722E57" w:rsidRDefault="00992FD3"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Sitio Crítico:</w:t>
      </w:r>
      <w:r w:rsidRPr="00722E57">
        <w:rPr>
          <w:rFonts w:ascii="Arial" w:hAnsi="Arial" w:cs="Arial"/>
          <w:sz w:val="20"/>
          <w:szCs w:val="20"/>
          <w:lang w:val="es-CO"/>
        </w:rPr>
        <w:t xml:space="preserve">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 (Comité de Gestión del Riesgo, 9 de mayo de 2022).</w:t>
      </w:r>
    </w:p>
    <w:p w14:paraId="210C5240" w14:textId="0D41F0FF"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Subbalasto (en vías férreas): </w:t>
      </w:r>
      <w:r w:rsidRPr="00722E57">
        <w:rPr>
          <w:rFonts w:ascii="Arial" w:hAnsi="Arial" w:cs="Arial"/>
          <w:sz w:val="20"/>
          <w:szCs w:val="20"/>
          <w:lang w:val="es-CO"/>
        </w:rPr>
        <w:t xml:space="preserve">Capa por debajo del balasto, con productos granulares naturales o procedentes de cantera; base sobre la que se coloca la banqueta de balasto, cuyos cometidos son proteger la parte superior de la plataforma contra la erosión y la </w:t>
      </w:r>
      <w:r w:rsidRPr="00722E57">
        <w:rPr>
          <w:rFonts w:ascii="Arial" w:hAnsi="Arial" w:cs="Arial"/>
          <w:sz w:val="20"/>
          <w:szCs w:val="20"/>
          <w:lang w:val="es-CO"/>
        </w:rPr>
        <w:lastRenderedPageBreak/>
        <w:t>helada, evacuar las aguas pluviales, mejorar el reparto de las cargas sobre la plataforma y evitar la contaminación del balasto por los suelos de la plataforma.</w:t>
      </w:r>
    </w:p>
    <w:p w14:paraId="70BC2DE6"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Subsistema Vial:</w:t>
      </w:r>
      <w:r w:rsidRPr="00722E57">
        <w:rPr>
          <w:rFonts w:ascii="Arial" w:hAnsi="Arial" w:cs="Arial"/>
          <w:sz w:val="20"/>
          <w:szCs w:val="20"/>
          <w:lang w:val="es-CO"/>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Superestructura: </w:t>
      </w:r>
      <w:r w:rsidRPr="00722E57">
        <w:rPr>
          <w:rFonts w:ascii="Arial" w:hAnsi="Arial" w:cs="Arial"/>
          <w:sz w:val="20"/>
          <w:szCs w:val="20"/>
          <w:lang w:val="es-CO"/>
        </w:rPr>
        <w:t xml:space="preserve">Partes estructurales del puente que proporcionan, constituyen el vano horizontal. </w:t>
      </w:r>
    </w:p>
    <w:p w14:paraId="53D76CE0" w14:textId="47632D4A" w:rsidR="008A62FE" w:rsidRPr="00722E57" w:rsidRDefault="0089108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Talud:</w:t>
      </w:r>
      <w:r w:rsidRPr="00722E57">
        <w:rPr>
          <w:rFonts w:ascii="Arial" w:hAnsi="Arial" w:cs="Arial"/>
          <w:sz w:val="20"/>
          <w:szCs w:val="20"/>
          <w:lang w:val="es-CO"/>
        </w:rPr>
        <w:t> paramento o superficie inclinada que limita lateralmente un corte o un terraplén (MDG).</w:t>
      </w:r>
    </w:p>
    <w:p w14:paraId="09FF2054" w14:textId="240E4E1D"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Taller Férreo: </w:t>
      </w:r>
      <w:r w:rsidRPr="00722E57">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722E57" w:rsidRDefault="1661AF1A"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722E57">
        <w:rPr>
          <w:rFonts w:ascii="Arial" w:hAnsi="Arial" w:cs="Arial"/>
          <w:b/>
          <w:bCs/>
          <w:sz w:val="20"/>
          <w:szCs w:val="20"/>
          <w:lang w:val="es-CO"/>
        </w:rPr>
        <w:t>Tráfico o Tránsito Vehicular</w:t>
      </w:r>
      <w:r w:rsidRPr="00722E57">
        <w:rPr>
          <w:rFonts w:ascii="Arial" w:hAnsi="Arial" w:cs="Arial"/>
          <w:sz w:val="20"/>
          <w:szCs w:val="20"/>
          <w:lang w:val="es-CO"/>
        </w:rPr>
        <w:t xml:space="preserve">: Volumen de vehículos que circulan por un punto especifico de infraestructura de transporte periódicamente o en un período determinado. </w:t>
      </w:r>
    </w:p>
    <w:p w14:paraId="4BCDC9B7" w14:textId="4C6C4DF3" w:rsidR="4E93BD33" w:rsidRPr="00722E57" w:rsidRDefault="4E93BD33"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Tecnología sostenible: </w:t>
      </w:r>
      <w:r w:rsidRPr="00722E57">
        <w:rPr>
          <w:rFonts w:ascii="Arial" w:eastAsia="Arial" w:hAnsi="Arial" w:cs="Arial"/>
          <w:color w:val="000000"/>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4A22702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Fluvial: </w:t>
      </w:r>
      <w:r w:rsidRPr="00722E57">
        <w:rPr>
          <w:rFonts w:ascii="Arial" w:hAnsi="Arial" w:cs="Arial"/>
          <w:sz w:val="20"/>
          <w:szCs w:val="20"/>
          <w:lang w:val="es-CO"/>
        </w:rPr>
        <w:t>Actividad que tiene por objeto la conducción de personas, animales o cosas mediante embarcaciones por vías fluviales.</w:t>
      </w:r>
    </w:p>
    <w:p w14:paraId="2636981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por cable: </w:t>
      </w:r>
      <w:r w:rsidRPr="00722E57">
        <w:rPr>
          <w:rFonts w:ascii="Arial" w:hAnsi="Arial" w:cs="Arial"/>
          <w:sz w:val="20"/>
          <w:szCs w:val="20"/>
          <w:lang w:val="es-CO"/>
        </w:rPr>
        <w:t>Los sistemas de transporte por cable se clasifican en cuatro grandes grupos: teleférico, cable aéreo, cable remolcador y funicular (…)</w:t>
      </w:r>
    </w:p>
    <w:p w14:paraId="17746140"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eastAsia="es-ES"/>
        </w:rPr>
      </w:pPr>
      <w:r w:rsidRPr="00722E57">
        <w:rPr>
          <w:rFonts w:ascii="Arial" w:hAnsi="Arial" w:cs="Arial"/>
          <w:b/>
          <w:sz w:val="20"/>
          <w:szCs w:val="20"/>
          <w:lang w:val="es-CO" w:eastAsia="es-ES"/>
        </w:rPr>
        <w:t>Cable aéreo:</w:t>
      </w:r>
      <w:r w:rsidRPr="00722E57">
        <w:rPr>
          <w:rFonts w:ascii="Arial" w:hAnsi="Arial" w:cs="Arial"/>
          <w:bCs/>
          <w:sz w:val="20"/>
          <w:szCs w:val="20"/>
          <w:lang w:val="es-CO"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Cable remolcador</w:t>
      </w:r>
      <w:r w:rsidRPr="00722E57">
        <w:rPr>
          <w:rFonts w:ascii="Arial" w:hAnsi="Arial" w:cs="Arial"/>
          <w:bCs/>
          <w:sz w:val="20"/>
          <w:szCs w:val="20"/>
          <w:lang w:val="es-CO"/>
        </w:rPr>
        <w:t>: es un sistema compuesto por cables utilizados para remolcar pasajeros por zonas de poca pendiente y poca distancia.</w:t>
      </w:r>
    </w:p>
    <w:p w14:paraId="78F81CAF"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Funicular:</w:t>
      </w:r>
      <w:r w:rsidRPr="00722E57">
        <w:rPr>
          <w:rFonts w:ascii="Arial" w:hAnsi="Arial" w:cs="Arial"/>
          <w:bCs/>
          <w:sz w:val="20"/>
          <w:szCs w:val="20"/>
          <w:lang w:val="es-CO"/>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Túnel: </w:t>
      </w:r>
      <w:r w:rsidRPr="00722E57">
        <w:rPr>
          <w:rFonts w:ascii="Arial" w:hAnsi="Arial" w:cs="Arial"/>
          <w:sz w:val="20"/>
          <w:szCs w:val="20"/>
          <w:lang w:val="es-CO"/>
        </w:rPr>
        <w:t>Abertura horizontal o prácticamente horizontal que se excava en el suelo de acuerdo con una geometría prediseñada, aplicando métodos de tunelaje</w:t>
      </w:r>
      <w:r w:rsidRPr="00722E57">
        <w:rPr>
          <w:rFonts w:ascii="Arial" w:hAnsi="Arial" w:cs="Arial"/>
          <w:b/>
          <w:bCs/>
          <w:sz w:val="20"/>
          <w:szCs w:val="20"/>
          <w:lang w:val="es-CO"/>
        </w:rPr>
        <w:t xml:space="preserve">. </w:t>
      </w:r>
      <w:r w:rsidRPr="00722E57">
        <w:rPr>
          <w:rFonts w:ascii="Arial" w:hAnsi="Arial" w:cs="Arial"/>
          <w:sz w:val="20"/>
          <w:szCs w:val="20"/>
          <w:lang w:val="es-CO"/>
        </w:rPr>
        <w:t>Es una</w:t>
      </w:r>
      <w:r w:rsidRPr="00722E57">
        <w:rPr>
          <w:rFonts w:ascii="Arial" w:hAnsi="Arial" w:cs="Arial"/>
          <w:b/>
          <w:bCs/>
          <w:sz w:val="20"/>
          <w:szCs w:val="20"/>
          <w:lang w:val="es-CO"/>
        </w:rPr>
        <w:t xml:space="preserve"> </w:t>
      </w:r>
      <w:r w:rsidRPr="00722E57">
        <w:rPr>
          <w:rFonts w:ascii="Arial" w:hAnsi="Arial" w:cs="Arial"/>
          <w:sz w:val="20"/>
          <w:szCs w:val="20"/>
          <w:lang w:val="es-CO"/>
        </w:rPr>
        <w:t xml:space="preserve">Cavidad subterránea o subacuática que como solución vial implica una operación vehicular a cielo cerrado. </w:t>
      </w:r>
    </w:p>
    <w:p w14:paraId="5512A3C8"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lastRenderedPageBreak/>
        <w:t xml:space="preserve">Túnel Vial: </w:t>
      </w:r>
      <w:r w:rsidRPr="00722E57">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Vehículo</w:t>
      </w:r>
      <w:r w:rsidRPr="00722E57">
        <w:rPr>
          <w:rFonts w:ascii="Arial" w:hAnsi="Arial" w:cs="Arial"/>
          <w:sz w:val="20"/>
          <w:szCs w:val="20"/>
          <w:lang w:val="es-CO"/>
        </w:rPr>
        <w:t>: Aparato montado sobre ruedas que permite el transporte de personas, animales o cosas de un punto a otro por vía terrestre pública o privada abierta al público.</w:t>
      </w:r>
    </w:p>
    <w:p w14:paraId="0237634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Vías:</w:t>
      </w:r>
      <w:r w:rsidRPr="00722E57">
        <w:rPr>
          <w:rFonts w:ascii="Arial" w:hAnsi="Arial" w:cs="Arial"/>
          <w:sz w:val="20"/>
          <w:szCs w:val="20"/>
          <w:lang w:val="es-CO"/>
        </w:rPr>
        <w:t xml:space="preserve"> Franja de uso público o privado, abierta al público, destinada al tránsito de vehículos, personas y animales.</w:t>
      </w:r>
    </w:p>
    <w:p w14:paraId="21E7DF4D"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Férreas y/o Corredores Férreos: </w:t>
      </w:r>
      <w:r w:rsidRPr="00722E57">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Fluviales: </w:t>
      </w:r>
      <w:r w:rsidRPr="00722E57">
        <w:rPr>
          <w:rFonts w:ascii="Arial" w:hAnsi="Arial" w:cs="Arial"/>
          <w:sz w:val="20"/>
          <w:szCs w:val="20"/>
          <w:lang w:val="es-CO"/>
        </w:rPr>
        <w:t>Ríos, caños, esteros o cuerpos de agua de origen fluvial que se utilizan como medio de transporte de pasajeros, animales o carga.</w:t>
      </w:r>
    </w:p>
    <w:p w14:paraId="402370F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Vía Peatonal:</w:t>
      </w:r>
      <w:r w:rsidRPr="00722E57">
        <w:rPr>
          <w:rFonts w:ascii="Arial" w:hAnsi="Arial" w:cs="Arial"/>
          <w:sz w:val="20"/>
          <w:szCs w:val="20"/>
          <w:lang w:val="es-CO"/>
        </w:rPr>
        <w:t xml:space="preserve"> Áreas o zonas de la ciudad destinadas para el tránsito exclusivo de peatones donde está restringida la circulación de vehículos motorizados.</w:t>
      </w:r>
    </w:p>
    <w:p w14:paraId="2AB226F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Vías Rurales: </w:t>
      </w:r>
      <w:r w:rsidRPr="00722E57">
        <w:rPr>
          <w:rFonts w:ascii="Arial" w:hAnsi="Arial" w:cs="Arial"/>
          <w:sz w:val="20"/>
          <w:szCs w:val="20"/>
          <w:lang w:val="es-CO"/>
        </w:rPr>
        <w:t>Estructuras físicas que permiten el acceso o entrada a fincas, haciendas o campos, las cuales se encuentran localizadas dentro del perímetro rural de la población.</w:t>
      </w:r>
    </w:p>
    <w:p w14:paraId="0F8D02F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Vía Troncal: </w:t>
      </w:r>
      <w:r w:rsidRPr="00722E57">
        <w:rPr>
          <w:rFonts w:ascii="Arial" w:hAnsi="Arial" w:cs="Arial"/>
          <w:sz w:val="20"/>
          <w:szCs w:val="20"/>
          <w:lang w:val="es-CO"/>
        </w:rPr>
        <w:t>Vía de dos (2) calzadas con ocho o más carriles y con destinación exclusiva de las calzadas interiores para el tránsito de servicio público masivo.</w:t>
      </w:r>
    </w:p>
    <w:p w14:paraId="2FB834B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Urbanas: </w:t>
      </w:r>
      <w:r w:rsidRPr="00722E57">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sz w:val="20"/>
          <w:szCs w:val="20"/>
          <w:lang w:val="es-CO"/>
        </w:rPr>
        <w:t xml:space="preserve">Nota: </w:t>
      </w:r>
      <w:r w:rsidRPr="00722E57">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Veredales: </w:t>
      </w:r>
      <w:r w:rsidRPr="00722E57">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CA03AA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Zona Verde: </w:t>
      </w:r>
      <w:r w:rsidRPr="00722E57">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722E57">
        <w:rPr>
          <w:rFonts w:ascii="Arial" w:hAnsi="Arial" w:cs="Arial"/>
          <w:b/>
          <w:bCs/>
          <w:sz w:val="20"/>
          <w:szCs w:val="20"/>
          <w:lang w:val="es-CO"/>
        </w:rPr>
        <w:t> </w:t>
      </w:r>
    </w:p>
    <w:p w14:paraId="29F6F7A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Zonas viales: </w:t>
      </w:r>
      <w:r w:rsidRPr="00722E57">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1679A8C2" w14:textId="59C4584E" w:rsidR="00B22C19" w:rsidRPr="00F76C1D" w:rsidRDefault="006A7D40" w:rsidP="00F46BBD">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Zona Urbana. </w:t>
      </w:r>
      <w:r w:rsidRPr="00722E57">
        <w:rPr>
          <w:rFonts w:ascii="Arial" w:hAnsi="Arial" w:cs="Arial"/>
          <w:sz w:val="20"/>
          <w:szCs w:val="20"/>
          <w:lang w:val="es-CO"/>
        </w:rPr>
        <w:t xml:space="preserve">Zona en la que gran parte del terreno está ocupado por edificaciones. </w:t>
      </w:r>
    </w:p>
    <w:sectPr w:rsidR="00B22C19" w:rsidRPr="00F76C1D" w:rsidSect="00381C93">
      <w:headerReference w:type="default" r:id="rId15"/>
      <w:footerReference w:type="default" r:id="rId16"/>
      <w:headerReference w:type="first" r:id="rId17"/>
      <w:footerReference w:type="first" r:id="rId18"/>
      <w:pgSz w:w="12240" w:h="15840" w:code="1"/>
      <w:pgMar w:top="1417" w:right="1701" w:bottom="1417" w:left="1701" w:header="851" w:footer="851"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Betsy Mauren Guerrero Hernandez" w:date="2026-09-28T18:55:00Z" w:initials="BG">
    <w:p w14:paraId="08D65254" w14:textId="77777777" w:rsidR="00353D02" w:rsidRDefault="00353D02" w:rsidP="00353D02">
      <w:pPr>
        <w:pStyle w:val="Textocomentario"/>
      </w:pPr>
      <w:r>
        <w:rPr>
          <w:rStyle w:val="Refdecomentario"/>
        </w:rPr>
        <w:annotationRef/>
      </w:r>
      <w:r>
        <w:t>No se evidencian las definiciones de componentes..</w:t>
      </w:r>
    </w:p>
    <w:p w14:paraId="2121139E" w14:textId="77777777" w:rsidR="00353D02" w:rsidRDefault="00353D02" w:rsidP="00353D02">
      <w:pPr>
        <w:pStyle w:val="Textocomentario"/>
      </w:pPr>
    </w:p>
    <w:p w14:paraId="53D0EC63" w14:textId="77777777" w:rsidR="00353D02" w:rsidRDefault="00353D02" w:rsidP="00353D02">
      <w:pPr>
        <w:pStyle w:val="Textocomentario"/>
      </w:pPr>
      <w:r>
        <w:t>Revisar las definiciones que se incluyen en la consultoría generalmente, y revisar si los términos que están en la experiencia están incluidos, en caso de no estar, agregarlas al glosario.</w:t>
      </w:r>
    </w:p>
  </w:comment>
  <w:comment w:id="3" w:author="Nicolás Leonardo Gutiérrez Medina" w:date="2026-09-29T11:06:00Z" w:initials="NG">
    <w:p w14:paraId="04635D84" w14:textId="77777777" w:rsidR="00F322B9" w:rsidRDefault="00F322B9" w:rsidP="00F322B9">
      <w:pPr>
        <w:pStyle w:val="Textocomentario"/>
      </w:pPr>
      <w:r>
        <w:rPr>
          <w:rStyle w:val="Refdecomentario"/>
        </w:rPr>
        <w:annotationRef/>
      </w:r>
      <w:r>
        <w:rPr>
          <w:lang w:val="es-CO"/>
        </w:rPr>
        <w:t>Se tomo el glosario del anterior proceso de selección CMA-DEO-SMFF-015-2025.</w:t>
      </w:r>
    </w:p>
  </w:comment>
  <w:comment w:id="4" w:author="Nicolás Leonardo Gutiérrez Medina" w:date="2026-09-29T14:51:00Z" w:initials="NG">
    <w:p w14:paraId="39D1DB56" w14:textId="77777777" w:rsidR="00B13C4B" w:rsidRDefault="00B13C4B" w:rsidP="00B13C4B">
      <w:pPr>
        <w:pStyle w:val="Textocomentario"/>
      </w:pPr>
      <w:r>
        <w:rPr>
          <w:rStyle w:val="Refdecomentario"/>
        </w:rPr>
        <w:annotationRef/>
      </w:r>
      <w:r>
        <w:rPr>
          <w:lang w:val="es-CO"/>
        </w:rPr>
        <w:t>Se adicionaron las definiciones de los componenentes ambiental, social y predial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D0EC63" w15:done="0"/>
  <w15:commentEx w15:paraId="04635D84" w15:paraIdParent="53D0EC63" w15:done="0"/>
  <w15:commentEx w15:paraId="39D1DB56" w15:paraIdParent="53D0EC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F19DC7" w16cex:dateUtc="2026-09-28T23:55:00Z"/>
  <w16cex:commentExtensible w16cex:durableId="105D7FBD" w16cex:dateUtc="2026-09-29T16:06:00Z"/>
  <w16cex:commentExtensible w16cex:durableId="733AD784" w16cex:dateUtc="2026-09-29T19: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D0EC63" w16cid:durableId="26F19DC7"/>
  <w16cid:commentId w16cid:paraId="04635D84" w16cid:durableId="105D7FBD"/>
  <w16cid:commentId w16cid:paraId="39D1DB56" w16cid:durableId="733AD7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24B9C" w14:textId="77777777" w:rsidR="007954AA" w:rsidRDefault="007954AA" w:rsidP="004F2C35">
      <w:r>
        <w:separator/>
      </w:r>
    </w:p>
  </w:endnote>
  <w:endnote w:type="continuationSeparator" w:id="0">
    <w:p w14:paraId="2B98BE40" w14:textId="77777777" w:rsidR="007954AA" w:rsidRDefault="007954AA" w:rsidP="004F2C35">
      <w:r>
        <w:continuationSeparator/>
      </w:r>
    </w:p>
  </w:endnote>
  <w:endnote w:type="continuationNotice" w:id="1">
    <w:p w14:paraId="03E0B0B1" w14:textId="77777777" w:rsidR="007954AA" w:rsidRDefault="007954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AB4CB" w14:textId="77777777" w:rsidR="007954AA" w:rsidRDefault="007954AA" w:rsidP="004F2C35">
      <w:r>
        <w:separator/>
      </w:r>
    </w:p>
  </w:footnote>
  <w:footnote w:type="continuationSeparator" w:id="0">
    <w:p w14:paraId="1F85BA7A" w14:textId="77777777" w:rsidR="007954AA" w:rsidRDefault="007954AA" w:rsidP="004F2C35">
      <w:r>
        <w:continuationSeparator/>
      </w:r>
    </w:p>
  </w:footnote>
  <w:footnote w:type="continuationNotice" w:id="1">
    <w:p w14:paraId="53272CEE" w14:textId="77777777" w:rsidR="007954AA" w:rsidRDefault="007954AA"/>
  </w:footnote>
  <w:footnote w:id="2">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3">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73D0C6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r w:rsidR="00565171">
            <w:rPr>
              <w:rFonts w:ascii="Arial" w:hAnsi="Arial" w:cs="Arial"/>
              <w:b/>
              <w:sz w:val="16"/>
              <w:szCs w:val="16"/>
            </w:rPr>
            <w:t xml:space="preserve"> (V2)</w:t>
          </w:r>
        </w:p>
      </w:tc>
    </w:tr>
    <w:tr w:rsidR="009B1D14" w:rsidRPr="00550768" w14:paraId="01D5F1DE" w14:textId="77777777" w:rsidTr="009B1D14">
      <w:trPr>
        <w:trHeight w:val="234"/>
        <w:jc w:val="center"/>
      </w:trPr>
      <w:tc>
        <w:tcPr>
          <w:tcW w:w="674" w:type="pct"/>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FAF4E962"/>
    <w:lvl w:ilvl="0" w:tplc="1348FF94">
      <w:numFmt w:val="none"/>
      <w:lvlText w:val=""/>
      <w:lvlJc w:val="left"/>
      <w:pPr>
        <w:tabs>
          <w:tab w:val="num" w:pos="360"/>
        </w:tabs>
      </w:pPr>
    </w:lvl>
    <w:lvl w:ilvl="1" w:tplc="64243B38">
      <w:start w:val="1"/>
      <w:numFmt w:val="lowerLetter"/>
      <w:lvlText w:val="%2."/>
      <w:lvlJc w:val="left"/>
      <w:pPr>
        <w:ind w:left="1440" w:hanging="360"/>
      </w:pPr>
    </w:lvl>
    <w:lvl w:ilvl="2" w:tplc="25D014D0">
      <w:start w:val="1"/>
      <w:numFmt w:val="lowerRoman"/>
      <w:lvlText w:val="%3."/>
      <w:lvlJc w:val="right"/>
      <w:pPr>
        <w:ind w:left="2160" w:hanging="180"/>
      </w:pPr>
    </w:lvl>
    <w:lvl w:ilvl="3" w:tplc="D85A8868">
      <w:start w:val="1"/>
      <w:numFmt w:val="decimal"/>
      <w:lvlText w:val="%4."/>
      <w:lvlJc w:val="left"/>
      <w:pPr>
        <w:ind w:left="2880" w:hanging="360"/>
      </w:pPr>
    </w:lvl>
    <w:lvl w:ilvl="4" w:tplc="63C87EBA">
      <w:start w:val="1"/>
      <w:numFmt w:val="lowerLetter"/>
      <w:lvlText w:val="%5."/>
      <w:lvlJc w:val="left"/>
      <w:pPr>
        <w:ind w:left="3600" w:hanging="360"/>
      </w:pPr>
    </w:lvl>
    <w:lvl w:ilvl="5" w:tplc="04A6BEAC">
      <w:start w:val="1"/>
      <w:numFmt w:val="lowerRoman"/>
      <w:lvlText w:val="%6."/>
      <w:lvlJc w:val="right"/>
      <w:pPr>
        <w:ind w:left="4320" w:hanging="180"/>
      </w:pPr>
    </w:lvl>
    <w:lvl w:ilvl="6" w:tplc="698210EE">
      <w:start w:val="1"/>
      <w:numFmt w:val="decimal"/>
      <w:lvlText w:val="%7."/>
      <w:lvlJc w:val="left"/>
      <w:pPr>
        <w:ind w:left="5040" w:hanging="360"/>
      </w:pPr>
    </w:lvl>
    <w:lvl w:ilvl="7" w:tplc="E048DAE0">
      <w:start w:val="1"/>
      <w:numFmt w:val="lowerLetter"/>
      <w:lvlText w:val="%8."/>
      <w:lvlJc w:val="left"/>
      <w:pPr>
        <w:ind w:left="5760" w:hanging="360"/>
      </w:pPr>
    </w:lvl>
    <w:lvl w:ilvl="8" w:tplc="8766F764">
      <w:start w:val="1"/>
      <w:numFmt w:val="lowerRoman"/>
      <w:lvlText w:val="%9."/>
      <w:lvlJc w:val="right"/>
      <w:pPr>
        <w:ind w:left="6480" w:hanging="180"/>
      </w:pPr>
    </w:lvl>
  </w:abstractNum>
  <w:abstractNum w:abstractNumId="1" w15:restartNumberingAfterBreak="0">
    <w:nsid w:val="0BC09EDE"/>
    <w:multiLevelType w:val="hybridMultilevel"/>
    <w:tmpl w:val="CA1E923E"/>
    <w:lvl w:ilvl="0" w:tplc="F1726656">
      <w:numFmt w:val="none"/>
      <w:lvlText w:val=""/>
      <w:lvlJc w:val="left"/>
      <w:pPr>
        <w:tabs>
          <w:tab w:val="num" w:pos="360"/>
        </w:tabs>
      </w:pPr>
    </w:lvl>
    <w:lvl w:ilvl="1" w:tplc="6868E2FC">
      <w:start w:val="1"/>
      <w:numFmt w:val="lowerLetter"/>
      <w:lvlText w:val="%2."/>
      <w:lvlJc w:val="left"/>
      <w:pPr>
        <w:ind w:left="1298" w:hanging="360"/>
      </w:pPr>
    </w:lvl>
    <w:lvl w:ilvl="2" w:tplc="9976EEF4">
      <w:start w:val="1"/>
      <w:numFmt w:val="lowerRoman"/>
      <w:lvlText w:val="%3."/>
      <w:lvlJc w:val="right"/>
      <w:pPr>
        <w:ind w:left="2018" w:hanging="180"/>
      </w:pPr>
    </w:lvl>
    <w:lvl w:ilvl="3" w:tplc="CD3E712C">
      <w:start w:val="1"/>
      <w:numFmt w:val="decimal"/>
      <w:lvlText w:val="%4."/>
      <w:lvlJc w:val="left"/>
      <w:pPr>
        <w:ind w:left="2738" w:hanging="360"/>
      </w:pPr>
    </w:lvl>
    <w:lvl w:ilvl="4" w:tplc="17A0DD5A">
      <w:start w:val="1"/>
      <w:numFmt w:val="lowerLetter"/>
      <w:lvlText w:val="%5."/>
      <w:lvlJc w:val="left"/>
      <w:pPr>
        <w:ind w:left="3458" w:hanging="360"/>
      </w:pPr>
    </w:lvl>
    <w:lvl w:ilvl="5" w:tplc="7A94F6EC">
      <w:start w:val="1"/>
      <w:numFmt w:val="lowerRoman"/>
      <w:lvlText w:val="%6."/>
      <w:lvlJc w:val="right"/>
      <w:pPr>
        <w:ind w:left="4178" w:hanging="180"/>
      </w:pPr>
    </w:lvl>
    <w:lvl w:ilvl="6" w:tplc="441A1488">
      <w:start w:val="1"/>
      <w:numFmt w:val="decimal"/>
      <w:lvlText w:val="%7."/>
      <w:lvlJc w:val="left"/>
      <w:pPr>
        <w:ind w:left="4898" w:hanging="360"/>
      </w:pPr>
    </w:lvl>
    <w:lvl w:ilvl="7" w:tplc="FE7A2732">
      <w:start w:val="1"/>
      <w:numFmt w:val="lowerLetter"/>
      <w:lvlText w:val="%8."/>
      <w:lvlJc w:val="left"/>
      <w:pPr>
        <w:ind w:left="5618" w:hanging="360"/>
      </w:pPr>
    </w:lvl>
    <w:lvl w:ilvl="8" w:tplc="029EDB90">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B80AEF7A"/>
    <w:lvl w:ilvl="0" w:tplc="D3F87A2A">
      <w:numFmt w:val="none"/>
      <w:lvlText w:val=""/>
      <w:lvlJc w:val="left"/>
      <w:pPr>
        <w:tabs>
          <w:tab w:val="num" w:pos="360"/>
        </w:tabs>
      </w:pPr>
    </w:lvl>
    <w:lvl w:ilvl="1" w:tplc="219828CC">
      <w:start w:val="1"/>
      <w:numFmt w:val="lowerLetter"/>
      <w:lvlText w:val="%2."/>
      <w:lvlJc w:val="left"/>
      <w:pPr>
        <w:ind w:left="1440" w:hanging="360"/>
      </w:pPr>
    </w:lvl>
    <w:lvl w:ilvl="2" w:tplc="7C566C3C">
      <w:start w:val="1"/>
      <w:numFmt w:val="lowerRoman"/>
      <w:lvlText w:val="%3."/>
      <w:lvlJc w:val="right"/>
      <w:pPr>
        <w:ind w:left="2160" w:hanging="180"/>
      </w:pPr>
    </w:lvl>
    <w:lvl w:ilvl="3" w:tplc="94120260">
      <w:start w:val="1"/>
      <w:numFmt w:val="decimal"/>
      <w:lvlText w:val="%4."/>
      <w:lvlJc w:val="left"/>
      <w:pPr>
        <w:ind w:left="2880" w:hanging="360"/>
      </w:pPr>
    </w:lvl>
    <w:lvl w:ilvl="4" w:tplc="9BEC14A6">
      <w:start w:val="1"/>
      <w:numFmt w:val="lowerLetter"/>
      <w:lvlText w:val="%5."/>
      <w:lvlJc w:val="left"/>
      <w:pPr>
        <w:ind w:left="3600" w:hanging="360"/>
      </w:pPr>
    </w:lvl>
    <w:lvl w:ilvl="5" w:tplc="6D82864C">
      <w:start w:val="1"/>
      <w:numFmt w:val="lowerRoman"/>
      <w:lvlText w:val="%6."/>
      <w:lvlJc w:val="right"/>
      <w:pPr>
        <w:ind w:left="4320" w:hanging="180"/>
      </w:pPr>
    </w:lvl>
    <w:lvl w:ilvl="6" w:tplc="A42A8222">
      <w:start w:val="1"/>
      <w:numFmt w:val="decimal"/>
      <w:lvlText w:val="%7."/>
      <w:lvlJc w:val="left"/>
      <w:pPr>
        <w:ind w:left="5040" w:hanging="360"/>
      </w:pPr>
    </w:lvl>
    <w:lvl w:ilvl="7" w:tplc="FA8C6D78">
      <w:start w:val="1"/>
      <w:numFmt w:val="lowerLetter"/>
      <w:lvlText w:val="%8."/>
      <w:lvlJc w:val="left"/>
      <w:pPr>
        <w:ind w:left="5760" w:hanging="360"/>
      </w:pPr>
    </w:lvl>
    <w:lvl w:ilvl="8" w:tplc="2CFC44E8">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BC0E187E"/>
    <w:lvl w:ilvl="0" w:tplc="041A9ED0">
      <w:numFmt w:val="none"/>
      <w:lvlText w:val=""/>
      <w:lvlJc w:val="left"/>
      <w:pPr>
        <w:tabs>
          <w:tab w:val="num" w:pos="360"/>
        </w:tabs>
      </w:pPr>
    </w:lvl>
    <w:lvl w:ilvl="1" w:tplc="439C38F0">
      <w:start w:val="1"/>
      <w:numFmt w:val="lowerLetter"/>
      <w:lvlText w:val="%2."/>
      <w:lvlJc w:val="left"/>
      <w:pPr>
        <w:ind w:left="1440" w:hanging="360"/>
      </w:pPr>
    </w:lvl>
    <w:lvl w:ilvl="2" w:tplc="A96E6D48">
      <w:start w:val="1"/>
      <w:numFmt w:val="lowerRoman"/>
      <w:lvlText w:val="%3."/>
      <w:lvlJc w:val="right"/>
      <w:pPr>
        <w:ind w:left="2160" w:hanging="180"/>
      </w:pPr>
    </w:lvl>
    <w:lvl w:ilvl="3" w:tplc="BD3A0A7C">
      <w:start w:val="1"/>
      <w:numFmt w:val="decimal"/>
      <w:lvlText w:val="%4."/>
      <w:lvlJc w:val="left"/>
      <w:pPr>
        <w:ind w:left="2880" w:hanging="360"/>
      </w:pPr>
    </w:lvl>
    <w:lvl w:ilvl="4" w:tplc="8A36DB38">
      <w:start w:val="1"/>
      <w:numFmt w:val="lowerLetter"/>
      <w:lvlText w:val="%5."/>
      <w:lvlJc w:val="left"/>
      <w:pPr>
        <w:ind w:left="3600" w:hanging="360"/>
      </w:pPr>
    </w:lvl>
    <w:lvl w:ilvl="5" w:tplc="88B88918">
      <w:start w:val="1"/>
      <w:numFmt w:val="lowerRoman"/>
      <w:lvlText w:val="%6."/>
      <w:lvlJc w:val="right"/>
      <w:pPr>
        <w:ind w:left="4320" w:hanging="180"/>
      </w:pPr>
    </w:lvl>
    <w:lvl w:ilvl="6" w:tplc="C32CFCBA">
      <w:start w:val="1"/>
      <w:numFmt w:val="decimal"/>
      <w:lvlText w:val="%7."/>
      <w:lvlJc w:val="left"/>
      <w:pPr>
        <w:ind w:left="5040" w:hanging="360"/>
      </w:pPr>
    </w:lvl>
    <w:lvl w:ilvl="7" w:tplc="EF0C4162">
      <w:start w:val="1"/>
      <w:numFmt w:val="lowerLetter"/>
      <w:lvlText w:val="%8."/>
      <w:lvlJc w:val="left"/>
      <w:pPr>
        <w:ind w:left="5760" w:hanging="360"/>
      </w:pPr>
    </w:lvl>
    <w:lvl w:ilvl="8" w:tplc="99E8C474">
      <w:start w:val="1"/>
      <w:numFmt w:val="lowerRoman"/>
      <w:lvlText w:val="%9."/>
      <w:lvlJc w:val="right"/>
      <w:pPr>
        <w:ind w:left="6480" w:hanging="180"/>
      </w:pPr>
    </w:lvl>
  </w:abstractNum>
  <w:abstractNum w:abstractNumId="6" w15:restartNumberingAfterBreak="0">
    <w:nsid w:val="26B90252"/>
    <w:multiLevelType w:val="hybridMultilevel"/>
    <w:tmpl w:val="D0CCAB36"/>
    <w:lvl w:ilvl="0" w:tplc="CE5E6A82">
      <w:numFmt w:val="none"/>
      <w:lvlText w:val=""/>
      <w:lvlJc w:val="left"/>
      <w:pPr>
        <w:tabs>
          <w:tab w:val="num" w:pos="360"/>
        </w:tabs>
      </w:pPr>
    </w:lvl>
    <w:lvl w:ilvl="1" w:tplc="78221348">
      <w:start w:val="1"/>
      <w:numFmt w:val="lowerLetter"/>
      <w:lvlText w:val="%2."/>
      <w:lvlJc w:val="left"/>
      <w:pPr>
        <w:ind w:left="1440" w:hanging="360"/>
      </w:pPr>
    </w:lvl>
    <w:lvl w:ilvl="2" w:tplc="1840BEDA">
      <w:start w:val="1"/>
      <w:numFmt w:val="lowerRoman"/>
      <w:lvlText w:val="%3."/>
      <w:lvlJc w:val="right"/>
      <w:pPr>
        <w:ind w:left="2160" w:hanging="180"/>
      </w:pPr>
    </w:lvl>
    <w:lvl w:ilvl="3" w:tplc="457AD5E4">
      <w:start w:val="1"/>
      <w:numFmt w:val="decimal"/>
      <w:lvlText w:val="%4."/>
      <w:lvlJc w:val="left"/>
      <w:pPr>
        <w:ind w:left="2880" w:hanging="360"/>
      </w:pPr>
    </w:lvl>
    <w:lvl w:ilvl="4" w:tplc="373A2E9C">
      <w:start w:val="1"/>
      <w:numFmt w:val="lowerLetter"/>
      <w:lvlText w:val="%5."/>
      <w:lvlJc w:val="left"/>
      <w:pPr>
        <w:ind w:left="3600" w:hanging="360"/>
      </w:pPr>
    </w:lvl>
    <w:lvl w:ilvl="5" w:tplc="93C0A634">
      <w:start w:val="1"/>
      <w:numFmt w:val="lowerRoman"/>
      <w:lvlText w:val="%6."/>
      <w:lvlJc w:val="right"/>
      <w:pPr>
        <w:ind w:left="4320" w:hanging="180"/>
      </w:pPr>
    </w:lvl>
    <w:lvl w:ilvl="6" w:tplc="9FF2757C">
      <w:start w:val="1"/>
      <w:numFmt w:val="decimal"/>
      <w:lvlText w:val="%7."/>
      <w:lvlJc w:val="left"/>
      <w:pPr>
        <w:ind w:left="5040" w:hanging="360"/>
      </w:pPr>
    </w:lvl>
    <w:lvl w:ilvl="7" w:tplc="955684EE">
      <w:start w:val="1"/>
      <w:numFmt w:val="lowerLetter"/>
      <w:lvlText w:val="%8."/>
      <w:lvlJc w:val="left"/>
      <w:pPr>
        <w:ind w:left="5760" w:hanging="360"/>
      </w:pPr>
    </w:lvl>
    <w:lvl w:ilvl="8" w:tplc="1C5C389A">
      <w:start w:val="1"/>
      <w:numFmt w:val="lowerRoman"/>
      <w:lvlText w:val="%9."/>
      <w:lvlJc w:val="right"/>
      <w:pPr>
        <w:ind w:left="6480" w:hanging="180"/>
      </w:pPr>
    </w:lvl>
  </w:abstractNum>
  <w:abstractNum w:abstractNumId="7" w15:restartNumberingAfterBreak="0">
    <w:nsid w:val="293C9B2D"/>
    <w:multiLevelType w:val="hybridMultilevel"/>
    <w:tmpl w:val="5FD85BA6"/>
    <w:lvl w:ilvl="0" w:tplc="8D1CF442">
      <w:numFmt w:val="none"/>
      <w:lvlText w:val=""/>
      <w:lvlJc w:val="left"/>
      <w:pPr>
        <w:tabs>
          <w:tab w:val="num" w:pos="360"/>
        </w:tabs>
      </w:pPr>
    </w:lvl>
    <w:lvl w:ilvl="1" w:tplc="15167072">
      <w:start w:val="1"/>
      <w:numFmt w:val="lowerLetter"/>
      <w:lvlText w:val="%2."/>
      <w:lvlJc w:val="left"/>
      <w:pPr>
        <w:ind w:left="1430" w:hanging="360"/>
      </w:pPr>
    </w:lvl>
    <w:lvl w:ilvl="2" w:tplc="1F0EA41E">
      <w:start w:val="1"/>
      <w:numFmt w:val="lowerRoman"/>
      <w:lvlText w:val="%3."/>
      <w:lvlJc w:val="right"/>
      <w:pPr>
        <w:ind w:left="2150" w:hanging="180"/>
      </w:pPr>
    </w:lvl>
    <w:lvl w:ilvl="3" w:tplc="84F8BC1A">
      <w:start w:val="1"/>
      <w:numFmt w:val="decimal"/>
      <w:lvlText w:val="%4."/>
      <w:lvlJc w:val="left"/>
      <w:pPr>
        <w:ind w:left="2870" w:hanging="360"/>
      </w:pPr>
    </w:lvl>
    <w:lvl w:ilvl="4" w:tplc="D3BC77F8">
      <w:start w:val="1"/>
      <w:numFmt w:val="lowerLetter"/>
      <w:lvlText w:val="%5."/>
      <w:lvlJc w:val="left"/>
      <w:pPr>
        <w:ind w:left="3590" w:hanging="360"/>
      </w:pPr>
    </w:lvl>
    <w:lvl w:ilvl="5" w:tplc="F4BEB9AA">
      <w:start w:val="1"/>
      <w:numFmt w:val="lowerRoman"/>
      <w:lvlText w:val="%6."/>
      <w:lvlJc w:val="right"/>
      <w:pPr>
        <w:ind w:left="4310" w:hanging="180"/>
      </w:pPr>
    </w:lvl>
    <w:lvl w:ilvl="6" w:tplc="4A5652F0">
      <w:start w:val="1"/>
      <w:numFmt w:val="decimal"/>
      <w:lvlText w:val="%7."/>
      <w:lvlJc w:val="left"/>
      <w:pPr>
        <w:ind w:left="5030" w:hanging="360"/>
      </w:pPr>
    </w:lvl>
    <w:lvl w:ilvl="7" w:tplc="2C2A8BD8">
      <w:start w:val="1"/>
      <w:numFmt w:val="lowerLetter"/>
      <w:lvlText w:val="%8."/>
      <w:lvlJc w:val="left"/>
      <w:pPr>
        <w:ind w:left="5750" w:hanging="360"/>
      </w:pPr>
    </w:lvl>
    <w:lvl w:ilvl="8" w:tplc="86B0AFA8">
      <w:start w:val="1"/>
      <w:numFmt w:val="lowerRoman"/>
      <w:lvlText w:val="%9."/>
      <w:lvlJc w:val="right"/>
      <w:pPr>
        <w:ind w:left="6470" w:hanging="180"/>
      </w:pPr>
    </w:lvl>
  </w:abstractNum>
  <w:abstractNum w:abstractNumId="8" w15:restartNumberingAfterBreak="0">
    <w:nsid w:val="2C352A3B"/>
    <w:multiLevelType w:val="hybridMultilevel"/>
    <w:tmpl w:val="C044967E"/>
    <w:lvl w:ilvl="0" w:tplc="D2523722">
      <w:numFmt w:val="none"/>
      <w:lvlText w:val=""/>
      <w:lvlJc w:val="left"/>
      <w:pPr>
        <w:tabs>
          <w:tab w:val="num" w:pos="360"/>
        </w:tabs>
      </w:pPr>
    </w:lvl>
    <w:lvl w:ilvl="1" w:tplc="835620FA">
      <w:start w:val="1"/>
      <w:numFmt w:val="lowerLetter"/>
      <w:lvlText w:val="%2."/>
      <w:lvlJc w:val="left"/>
      <w:pPr>
        <w:ind w:left="1364" w:hanging="360"/>
      </w:pPr>
    </w:lvl>
    <w:lvl w:ilvl="2" w:tplc="777C2B0A">
      <w:start w:val="1"/>
      <w:numFmt w:val="lowerRoman"/>
      <w:lvlText w:val="%3."/>
      <w:lvlJc w:val="right"/>
      <w:pPr>
        <w:ind w:left="2084" w:hanging="180"/>
      </w:pPr>
    </w:lvl>
    <w:lvl w:ilvl="3" w:tplc="89506D8C">
      <w:start w:val="1"/>
      <w:numFmt w:val="decimal"/>
      <w:lvlText w:val="%4."/>
      <w:lvlJc w:val="left"/>
      <w:pPr>
        <w:ind w:left="2804" w:hanging="360"/>
      </w:pPr>
    </w:lvl>
    <w:lvl w:ilvl="4" w:tplc="0EE85BBC">
      <w:start w:val="1"/>
      <w:numFmt w:val="lowerLetter"/>
      <w:lvlText w:val="%5."/>
      <w:lvlJc w:val="left"/>
      <w:pPr>
        <w:ind w:left="3524" w:hanging="360"/>
      </w:pPr>
    </w:lvl>
    <w:lvl w:ilvl="5" w:tplc="A20ADFCE">
      <w:start w:val="1"/>
      <w:numFmt w:val="lowerRoman"/>
      <w:lvlText w:val="%6."/>
      <w:lvlJc w:val="right"/>
      <w:pPr>
        <w:ind w:left="4244" w:hanging="180"/>
      </w:pPr>
    </w:lvl>
    <w:lvl w:ilvl="6" w:tplc="6F5E0C30">
      <w:start w:val="1"/>
      <w:numFmt w:val="decimal"/>
      <w:lvlText w:val="%7."/>
      <w:lvlJc w:val="left"/>
      <w:pPr>
        <w:ind w:left="4964" w:hanging="360"/>
      </w:pPr>
    </w:lvl>
    <w:lvl w:ilvl="7" w:tplc="F7422EE2">
      <w:start w:val="1"/>
      <w:numFmt w:val="lowerLetter"/>
      <w:lvlText w:val="%8."/>
      <w:lvlJc w:val="left"/>
      <w:pPr>
        <w:ind w:left="5684" w:hanging="360"/>
      </w:pPr>
    </w:lvl>
    <w:lvl w:ilvl="8" w:tplc="20C82318">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582040D0"/>
    <w:lvl w:ilvl="0" w:tplc="C17A09F4">
      <w:numFmt w:val="none"/>
      <w:lvlText w:val=""/>
      <w:lvlJc w:val="left"/>
      <w:pPr>
        <w:tabs>
          <w:tab w:val="num" w:pos="360"/>
        </w:tabs>
      </w:pPr>
    </w:lvl>
    <w:lvl w:ilvl="1" w:tplc="2864F104">
      <w:start w:val="1"/>
      <w:numFmt w:val="lowerLetter"/>
      <w:lvlText w:val="%2."/>
      <w:lvlJc w:val="left"/>
      <w:pPr>
        <w:ind w:left="1440" w:hanging="360"/>
      </w:pPr>
    </w:lvl>
    <w:lvl w:ilvl="2" w:tplc="C8B8E5F4">
      <w:start w:val="1"/>
      <w:numFmt w:val="lowerRoman"/>
      <w:lvlText w:val="%3."/>
      <w:lvlJc w:val="right"/>
      <w:pPr>
        <w:ind w:left="2160" w:hanging="180"/>
      </w:pPr>
    </w:lvl>
    <w:lvl w:ilvl="3" w:tplc="70A03958">
      <w:start w:val="1"/>
      <w:numFmt w:val="decimal"/>
      <w:lvlText w:val="%4."/>
      <w:lvlJc w:val="left"/>
      <w:pPr>
        <w:ind w:left="2880" w:hanging="360"/>
      </w:pPr>
    </w:lvl>
    <w:lvl w:ilvl="4" w:tplc="3A621C84">
      <w:start w:val="1"/>
      <w:numFmt w:val="lowerLetter"/>
      <w:lvlText w:val="%5."/>
      <w:lvlJc w:val="left"/>
      <w:pPr>
        <w:ind w:left="3600" w:hanging="360"/>
      </w:pPr>
    </w:lvl>
    <w:lvl w:ilvl="5" w:tplc="59A8D6F8">
      <w:start w:val="1"/>
      <w:numFmt w:val="lowerRoman"/>
      <w:lvlText w:val="%6."/>
      <w:lvlJc w:val="right"/>
      <w:pPr>
        <w:ind w:left="4320" w:hanging="180"/>
      </w:pPr>
    </w:lvl>
    <w:lvl w:ilvl="6" w:tplc="A8A2F7A4">
      <w:start w:val="1"/>
      <w:numFmt w:val="decimal"/>
      <w:lvlText w:val="%7."/>
      <w:lvlJc w:val="left"/>
      <w:pPr>
        <w:ind w:left="5040" w:hanging="360"/>
      </w:pPr>
    </w:lvl>
    <w:lvl w:ilvl="7" w:tplc="F9641100">
      <w:start w:val="1"/>
      <w:numFmt w:val="lowerLetter"/>
      <w:lvlText w:val="%8."/>
      <w:lvlJc w:val="left"/>
      <w:pPr>
        <w:ind w:left="5760" w:hanging="360"/>
      </w:pPr>
    </w:lvl>
    <w:lvl w:ilvl="8" w:tplc="73F05C98">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AF348E8"/>
    <w:multiLevelType w:val="hybridMultilevel"/>
    <w:tmpl w:val="14DA73EA"/>
    <w:lvl w:ilvl="0" w:tplc="489040D8">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13" w15:restartNumberingAfterBreak="0">
    <w:nsid w:val="47107E5C"/>
    <w:multiLevelType w:val="hybridMultilevel"/>
    <w:tmpl w:val="A3B28646"/>
    <w:lvl w:ilvl="0" w:tplc="CC6E16DE">
      <w:numFmt w:val="none"/>
      <w:lvlText w:val=""/>
      <w:lvlJc w:val="left"/>
      <w:pPr>
        <w:tabs>
          <w:tab w:val="num" w:pos="360"/>
        </w:tabs>
      </w:pPr>
    </w:lvl>
    <w:lvl w:ilvl="1" w:tplc="99D29EF2">
      <w:start w:val="1"/>
      <w:numFmt w:val="lowerLetter"/>
      <w:lvlText w:val="%2."/>
      <w:lvlJc w:val="left"/>
      <w:pPr>
        <w:ind w:left="1364" w:hanging="360"/>
      </w:pPr>
    </w:lvl>
    <w:lvl w:ilvl="2" w:tplc="4C92F4DC">
      <w:start w:val="1"/>
      <w:numFmt w:val="lowerRoman"/>
      <w:lvlText w:val="%3."/>
      <w:lvlJc w:val="right"/>
      <w:pPr>
        <w:ind w:left="2084" w:hanging="180"/>
      </w:pPr>
    </w:lvl>
    <w:lvl w:ilvl="3" w:tplc="2C82F0D0">
      <w:start w:val="1"/>
      <w:numFmt w:val="decimal"/>
      <w:lvlText w:val="%4."/>
      <w:lvlJc w:val="left"/>
      <w:pPr>
        <w:ind w:left="2804" w:hanging="360"/>
      </w:pPr>
    </w:lvl>
    <w:lvl w:ilvl="4" w:tplc="E75EAD2E">
      <w:start w:val="1"/>
      <w:numFmt w:val="lowerLetter"/>
      <w:lvlText w:val="%5."/>
      <w:lvlJc w:val="left"/>
      <w:pPr>
        <w:ind w:left="3524" w:hanging="360"/>
      </w:pPr>
    </w:lvl>
    <w:lvl w:ilvl="5" w:tplc="6082CC4A">
      <w:start w:val="1"/>
      <w:numFmt w:val="lowerRoman"/>
      <w:lvlText w:val="%6."/>
      <w:lvlJc w:val="right"/>
      <w:pPr>
        <w:ind w:left="4244" w:hanging="180"/>
      </w:pPr>
    </w:lvl>
    <w:lvl w:ilvl="6" w:tplc="DD188DE6">
      <w:start w:val="1"/>
      <w:numFmt w:val="decimal"/>
      <w:lvlText w:val="%7."/>
      <w:lvlJc w:val="left"/>
      <w:pPr>
        <w:ind w:left="4964" w:hanging="360"/>
      </w:pPr>
    </w:lvl>
    <w:lvl w:ilvl="7" w:tplc="30A0D09A">
      <w:start w:val="1"/>
      <w:numFmt w:val="lowerLetter"/>
      <w:lvlText w:val="%8."/>
      <w:lvlJc w:val="left"/>
      <w:pPr>
        <w:ind w:left="5684" w:hanging="360"/>
      </w:pPr>
    </w:lvl>
    <w:lvl w:ilvl="8" w:tplc="3DD8143E">
      <w:start w:val="1"/>
      <w:numFmt w:val="lowerRoman"/>
      <w:lvlText w:val="%9."/>
      <w:lvlJc w:val="right"/>
      <w:pPr>
        <w:ind w:left="6404" w:hanging="180"/>
      </w:pPr>
    </w:lvl>
  </w:abstractNum>
  <w:abstractNum w:abstractNumId="1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7"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6450F4AD"/>
    <w:multiLevelType w:val="hybridMultilevel"/>
    <w:tmpl w:val="94B436D8"/>
    <w:lvl w:ilvl="0" w:tplc="5CB2871E">
      <w:numFmt w:val="none"/>
      <w:lvlText w:val=""/>
      <w:lvlJc w:val="left"/>
      <w:pPr>
        <w:tabs>
          <w:tab w:val="num" w:pos="360"/>
        </w:tabs>
      </w:pPr>
    </w:lvl>
    <w:lvl w:ilvl="1" w:tplc="FBB60E36">
      <w:start w:val="1"/>
      <w:numFmt w:val="lowerLetter"/>
      <w:lvlText w:val="%2."/>
      <w:lvlJc w:val="left"/>
      <w:pPr>
        <w:ind w:left="1440" w:hanging="360"/>
      </w:pPr>
    </w:lvl>
    <w:lvl w:ilvl="2" w:tplc="7EDA0A52">
      <w:start w:val="1"/>
      <w:numFmt w:val="lowerRoman"/>
      <w:lvlText w:val="%3."/>
      <w:lvlJc w:val="right"/>
      <w:pPr>
        <w:ind w:left="2160" w:hanging="180"/>
      </w:pPr>
    </w:lvl>
    <w:lvl w:ilvl="3" w:tplc="4884696E">
      <w:start w:val="1"/>
      <w:numFmt w:val="decimal"/>
      <w:lvlText w:val="%4."/>
      <w:lvlJc w:val="left"/>
      <w:pPr>
        <w:ind w:left="2880" w:hanging="360"/>
      </w:pPr>
    </w:lvl>
    <w:lvl w:ilvl="4" w:tplc="25CC7172">
      <w:start w:val="1"/>
      <w:numFmt w:val="lowerLetter"/>
      <w:lvlText w:val="%5."/>
      <w:lvlJc w:val="left"/>
      <w:pPr>
        <w:ind w:left="3600" w:hanging="360"/>
      </w:pPr>
    </w:lvl>
    <w:lvl w:ilvl="5" w:tplc="935A75DA">
      <w:start w:val="1"/>
      <w:numFmt w:val="lowerRoman"/>
      <w:lvlText w:val="%6."/>
      <w:lvlJc w:val="right"/>
      <w:pPr>
        <w:ind w:left="4320" w:hanging="180"/>
      </w:pPr>
    </w:lvl>
    <w:lvl w:ilvl="6" w:tplc="A14C704C">
      <w:start w:val="1"/>
      <w:numFmt w:val="decimal"/>
      <w:lvlText w:val="%7."/>
      <w:lvlJc w:val="left"/>
      <w:pPr>
        <w:ind w:left="5040" w:hanging="360"/>
      </w:pPr>
    </w:lvl>
    <w:lvl w:ilvl="7" w:tplc="7D36E40E">
      <w:start w:val="1"/>
      <w:numFmt w:val="lowerLetter"/>
      <w:lvlText w:val="%8."/>
      <w:lvlJc w:val="left"/>
      <w:pPr>
        <w:ind w:left="5760" w:hanging="360"/>
      </w:pPr>
    </w:lvl>
    <w:lvl w:ilvl="8" w:tplc="762E2C38">
      <w:start w:val="1"/>
      <w:numFmt w:val="lowerRoman"/>
      <w:lvlText w:val="%9."/>
      <w:lvlJc w:val="right"/>
      <w:pPr>
        <w:ind w:left="6480" w:hanging="180"/>
      </w:pPr>
    </w:lvl>
  </w:abstractNum>
  <w:abstractNum w:abstractNumId="19" w15:restartNumberingAfterBreak="0">
    <w:nsid w:val="66BEC38D"/>
    <w:multiLevelType w:val="hybridMultilevel"/>
    <w:tmpl w:val="4606B1E6"/>
    <w:lvl w:ilvl="0" w:tplc="38F6BBDA">
      <w:numFmt w:val="none"/>
      <w:lvlText w:val=""/>
      <w:lvlJc w:val="left"/>
      <w:pPr>
        <w:tabs>
          <w:tab w:val="num" w:pos="360"/>
        </w:tabs>
      </w:pPr>
    </w:lvl>
    <w:lvl w:ilvl="1" w:tplc="39283570">
      <w:start w:val="1"/>
      <w:numFmt w:val="lowerLetter"/>
      <w:lvlText w:val="%2."/>
      <w:lvlJc w:val="left"/>
      <w:pPr>
        <w:ind w:left="1364" w:hanging="360"/>
      </w:pPr>
    </w:lvl>
    <w:lvl w:ilvl="2" w:tplc="77489D98">
      <w:start w:val="1"/>
      <w:numFmt w:val="lowerRoman"/>
      <w:lvlText w:val="%3."/>
      <w:lvlJc w:val="right"/>
      <w:pPr>
        <w:ind w:left="2084" w:hanging="180"/>
      </w:pPr>
    </w:lvl>
    <w:lvl w:ilvl="3" w:tplc="7BC486E0">
      <w:start w:val="1"/>
      <w:numFmt w:val="decimal"/>
      <w:lvlText w:val="%4."/>
      <w:lvlJc w:val="left"/>
      <w:pPr>
        <w:ind w:left="2804" w:hanging="360"/>
      </w:pPr>
    </w:lvl>
    <w:lvl w:ilvl="4" w:tplc="B6E2B37E">
      <w:start w:val="1"/>
      <w:numFmt w:val="lowerLetter"/>
      <w:lvlText w:val="%5."/>
      <w:lvlJc w:val="left"/>
      <w:pPr>
        <w:ind w:left="3524" w:hanging="360"/>
      </w:pPr>
    </w:lvl>
    <w:lvl w:ilvl="5" w:tplc="6F2A1284">
      <w:start w:val="1"/>
      <w:numFmt w:val="lowerRoman"/>
      <w:lvlText w:val="%6."/>
      <w:lvlJc w:val="right"/>
      <w:pPr>
        <w:ind w:left="4244" w:hanging="180"/>
      </w:pPr>
    </w:lvl>
    <w:lvl w:ilvl="6" w:tplc="9DF8D0D6">
      <w:start w:val="1"/>
      <w:numFmt w:val="decimal"/>
      <w:lvlText w:val="%7."/>
      <w:lvlJc w:val="left"/>
      <w:pPr>
        <w:ind w:left="4964" w:hanging="360"/>
      </w:pPr>
    </w:lvl>
    <w:lvl w:ilvl="7" w:tplc="5D4A40B8">
      <w:start w:val="1"/>
      <w:numFmt w:val="lowerLetter"/>
      <w:lvlText w:val="%8."/>
      <w:lvlJc w:val="left"/>
      <w:pPr>
        <w:ind w:left="5684" w:hanging="360"/>
      </w:pPr>
    </w:lvl>
    <w:lvl w:ilvl="8" w:tplc="332EB290">
      <w:start w:val="1"/>
      <w:numFmt w:val="lowerRoman"/>
      <w:lvlText w:val="%9."/>
      <w:lvlJc w:val="right"/>
      <w:pPr>
        <w:ind w:left="6404" w:hanging="180"/>
      </w:p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F12593"/>
    <w:multiLevelType w:val="hybridMultilevel"/>
    <w:tmpl w:val="66380A6A"/>
    <w:lvl w:ilvl="0" w:tplc="1E969FE4">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22" w15:restartNumberingAfterBreak="0">
    <w:nsid w:val="704D21B0"/>
    <w:multiLevelType w:val="hybridMultilevel"/>
    <w:tmpl w:val="BC964DA4"/>
    <w:lvl w:ilvl="0" w:tplc="108C3B52">
      <w:numFmt w:val="none"/>
      <w:lvlText w:val=""/>
      <w:lvlJc w:val="left"/>
      <w:pPr>
        <w:tabs>
          <w:tab w:val="num" w:pos="360"/>
        </w:tabs>
      </w:pPr>
    </w:lvl>
    <w:lvl w:ilvl="1" w:tplc="2C9E38D0">
      <w:start w:val="1"/>
      <w:numFmt w:val="lowerLetter"/>
      <w:lvlText w:val="%2."/>
      <w:lvlJc w:val="left"/>
      <w:pPr>
        <w:ind w:left="1440" w:hanging="360"/>
      </w:pPr>
    </w:lvl>
    <w:lvl w:ilvl="2" w:tplc="F4529DDA">
      <w:start w:val="1"/>
      <w:numFmt w:val="lowerRoman"/>
      <w:lvlText w:val="%3."/>
      <w:lvlJc w:val="right"/>
      <w:pPr>
        <w:ind w:left="2160" w:hanging="180"/>
      </w:pPr>
    </w:lvl>
    <w:lvl w:ilvl="3" w:tplc="3E6891D2">
      <w:start w:val="1"/>
      <w:numFmt w:val="decimal"/>
      <w:lvlText w:val="%4."/>
      <w:lvlJc w:val="left"/>
      <w:pPr>
        <w:ind w:left="2880" w:hanging="360"/>
      </w:pPr>
    </w:lvl>
    <w:lvl w:ilvl="4" w:tplc="8A1A951A">
      <w:start w:val="1"/>
      <w:numFmt w:val="lowerLetter"/>
      <w:lvlText w:val="%5."/>
      <w:lvlJc w:val="left"/>
      <w:pPr>
        <w:ind w:left="3600" w:hanging="360"/>
      </w:pPr>
    </w:lvl>
    <w:lvl w:ilvl="5" w:tplc="96165F88">
      <w:start w:val="1"/>
      <w:numFmt w:val="lowerRoman"/>
      <w:lvlText w:val="%6."/>
      <w:lvlJc w:val="right"/>
      <w:pPr>
        <w:ind w:left="4320" w:hanging="180"/>
      </w:pPr>
    </w:lvl>
    <w:lvl w:ilvl="6" w:tplc="5A749A10">
      <w:start w:val="1"/>
      <w:numFmt w:val="decimal"/>
      <w:lvlText w:val="%7."/>
      <w:lvlJc w:val="left"/>
      <w:pPr>
        <w:ind w:left="5040" w:hanging="360"/>
      </w:pPr>
    </w:lvl>
    <w:lvl w:ilvl="7" w:tplc="F14C8738">
      <w:start w:val="1"/>
      <w:numFmt w:val="lowerLetter"/>
      <w:lvlText w:val="%8."/>
      <w:lvlJc w:val="left"/>
      <w:pPr>
        <w:ind w:left="5760" w:hanging="360"/>
      </w:pPr>
    </w:lvl>
    <w:lvl w:ilvl="8" w:tplc="D00C0A22">
      <w:start w:val="1"/>
      <w:numFmt w:val="lowerRoman"/>
      <w:lvlText w:val="%9."/>
      <w:lvlJc w:val="right"/>
      <w:pPr>
        <w:ind w:left="6480" w:hanging="180"/>
      </w:pPr>
    </w:lvl>
  </w:abstractNum>
  <w:abstractNum w:abstractNumId="23" w15:restartNumberingAfterBreak="0">
    <w:nsid w:val="7081B0F0"/>
    <w:multiLevelType w:val="hybridMultilevel"/>
    <w:tmpl w:val="1CAEC158"/>
    <w:lvl w:ilvl="0" w:tplc="05804C06">
      <w:numFmt w:val="none"/>
      <w:lvlText w:val=""/>
      <w:lvlJc w:val="left"/>
      <w:pPr>
        <w:tabs>
          <w:tab w:val="num" w:pos="360"/>
        </w:tabs>
      </w:pPr>
    </w:lvl>
    <w:lvl w:ilvl="1" w:tplc="17882194">
      <w:start w:val="1"/>
      <w:numFmt w:val="lowerLetter"/>
      <w:lvlText w:val="%2."/>
      <w:lvlJc w:val="left"/>
      <w:pPr>
        <w:ind w:left="1364" w:hanging="360"/>
      </w:pPr>
    </w:lvl>
    <w:lvl w:ilvl="2" w:tplc="95545BC4">
      <w:start w:val="1"/>
      <w:numFmt w:val="lowerRoman"/>
      <w:lvlText w:val="%3."/>
      <w:lvlJc w:val="right"/>
      <w:pPr>
        <w:ind w:left="2084" w:hanging="180"/>
      </w:pPr>
    </w:lvl>
    <w:lvl w:ilvl="3" w:tplc="0A105BE4">
      <w:start w:val="1"/>
      <w:numFmt w:val="decimal"/>
      <w:lvlText w:val="%4."/>
      <w:lvlJc w:val="left"/>
      <w:pPr>
        <w:ind w:left="2804" w:hanging="360"/>
      </w:pPr>
    </w:lvl>
    <w:lvl w:ilvl="4" w:tplc="B1187258">
      <w:start w:val="1"/>
      <w:numFmt w:val="lowerLetter"/>
      <w:lvlText w:val="%5."/>
      <w:lvlJc w:val="left"/>
      <w:pPr>
        <w:ind w:left="3524" w:hanging="360"/>
      </w:pPr>
    </w:lvl>
    <w:lvl w:ilvl="5" w:tplc="144E7B58">
      <w:start w:val="1"/>
      <w:numFmt w:val="lowerRoman"/>
      <w:lvlText w:val="%6."/>
      <w:lvlJc w:val="right"/>
      <w:pPr>
        <w:ind w:left="4244" w:hanging="180"/>
      </w:pPr>
    </w:lvl>
    <w:lvl w:ilvl="6" w:tplc="844833D2">
      <w:start w:val="1"/>
      <w:numFmt w:val="decimal"/>
      <w:lvlText w:val="%7."/>
      <w:lvlJc w:val="left"/>
      <w:pPr>
        <w:ind w:left="4964" w:hanging="360"/>
      </w:pPr>
    </w:lvl>
    <w:lvl w:ilvl="7" w:tplc="79A2D236">
      <w:start w:val="1"/>
      <w:numFmt w:val="lowerLetter"/>
      <w:lvlText w:val="%8."/>
      <w:lvlJc w:val="left"/>
      <w:pPr>
        <w:ind w:left="5684" w:hanging="360"/>
      </w:pPr>
    </w:lvl>
    <w:lvl w:ilvl="8" w:tplc="DB18E2D4">
      <w:start w:val="1"/>
      <w:numFmt w:val="lowerRoman"/>
      <w:lvlText w:val="%9."/>
      <w:lvlJc w:val="right"/>
      <w:pPr>
        <w:ind w:left="6404" w:hanging="180"/>
      </w:pPr>
    </w:lvl>
  </w:abstractNum>
  <w:abstractNum w:abstractNumId="24"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EE4CF2"/>
    <w:multiLevelType w:val="hybridMultilevel"/>
    <w:tmpl w:val="84B8F5C4"/>
    <w:lvl w:ilvl="0" w:tplc="288CEB84">
      <w:numFmt w:val="none"/>
      <w:lvlText w:val=""/>
      <w:lvlJc w:val="left"/>
      <w:pPr>
        <w:tabs>
          <w:tab w:val="num" w:pos="360"/>
        </w:tabs>
      </w:pPr>
    </w:lvl>
    <w:lvl w:ilvl="1" w:tplc="DF1026E4">
      <w:start w:val="1"/>
      <w:numFmt w:val="lowerLetter"/>
      <w:lvlText w:val="%2."/>
      <w:lvlJc w:val="left"/>
      <w:pPr>
        <w:ind w:left="1364" w:hanging="360"/>
      </w:pPr>
    </w:lvl>
    <w:lvl w:ilvl="2" w:tplc="735276EC">
      <w:start w:val="1"/>
      <w:numFmt w:val="lowerRoman"/>
      <w:lvlText w:val="%3."/>
      <w:lvlJc w:val="right"/>
      <w:pPr>
        <w:ind w:left="2084" w:hanging="180"/>
      </w:pPr>
    </w:lvl>
    <w:lvl w:ilvl="3" w:tplc="CB8AE0A8">
      <w:start w:val="1"/>
      <w:numFmt w:val="decimal"/>
      <w:lvlText w:val="%4."/>
      <w:lvlJc w:val="left"/>
      <w:pPr>
        <w:ind w:left="2804" w:hanging="360"/>
      </w:pPr>
    </w:lvl>
    <w:lvl w:ilvl="4" w:tplc="17BE21DA">
      <w:start w:val="1"/>
      <w:numFmt w:val="lowerLetter"/>
      <w:lvlText w:val="%5."/>
      <w:lvlJc w:val="left"/>
      <w:pPr>
        <w:ind w:left="3524" w:hanging="360"/>
      </w:pPr>
    </w:lvl>
    <w:lvl w:ilvl="5" w:tplc="2EDAE064">
      <w:start w:val="1"/>
      <w:numFmt w:val="lowerRoman"/>
      <w:lvlText w:val="%6."/>
      <w:lvlJc w:val="right"/>
      <w:pPr>
        <w:ind w:left="4244" w:hanging="180"/>
      </w:pPr>
    </w:lvl>
    <w:lvl w:ilvl="6" w:tplc="20CCA198">
      <w:start w:val="1"/>
      <w:numFmt w:val="decimal"/>
      <w:lvlText w:val="%7."/>
      <w:lvlJc w:val="left"/>
      <w:pPr>
        <w:ind w:left="4964" w:hanging="360"/>
      </w:pPr>
    </w:lvl>
    <w:lvl w:ilvl="7" w:tplc="BE2892F2">
      <w:start w:val="1"/>
      <w:numFmt w:val="lowerLetter"/>
      <w:lvlText w:val="%8."/>
      <w:lvlJc w:val="left"/>
      <w:pPr>
        <w:ind w:left="5684" w:hanging="360"/>
      </w:pPr>
    </w:lvl>
    <w:lvl w:ilvl="8" w:tplc="CBA6502C">
      <w:start w:val="1"/>
      <w:numFmt w:val="lowerRoman"/>
      <w:lvlText w:val="%9."/>
      <w:lvlJc w:val="right"/>
      <w:pPr>
        <w:ind w:left="6404" w:hanging="180"/>
      </w:pPr>
    </w:lvl>
  </w:abstractNum>
  <w:abstractNum w:abstractNumId="26"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7B12D049"/>
    <w:multiLevelType w:val="hybridMultilevel"/>
    <w:tmpl w:val="D4FC5016"/>
    <w:lvl w:ilvl="0" w:tplc="B254D186">
      <w:numFmt w:val="none"/>
      <w:lvlText w:val=""/>
      <w:lvlJc w:val="left"/>
      <w:pPr>
        <w:tabs>
          <w:tab w:val="num" w:pos="360"/>
        </w:tabs>
      </w:pPr>
    </w:lvl>
    <w:lvl w:ilvl="1" w:tplc="BCF6E0C2">
      <w:start w:val="1"/>
      <w:numFmt w:val="lowerLetter"/>
      <w:lvlText w:val="%2."/>
      <w:lvlJc w:val="left"/>
      <w:pPr>
        <w:ind w:left="1440" w:hanging="360"/>
      </w:pPr>
    </w:lvl>
    <w:lvl w:ilvl="2" w:tplc="F8243F4C">
      <w:start w:val="1"/>
      <w:numFmt w:val="lowerRoman"/>
      <w:lvlText w:val="%3."/>
      <w:lvlJc w:val="right"/>
      <w:pPr>
        <w:ind w:left="2160" w:hanging="180"/>
      </w:pPr>
    </w:lvl>
    <w:lvl w:ilvl="3" w:tplc="CD443246">
      <w:start w:val="1"/>
      <w:numFmt w:val="decimal"/>
      <w:lvlText w:val="%4."/>
      <w:lvlJc w:val="left"/>
      <w:pPr>
        <w:ind w:left="2880" w:hanging="360"/>
      </w:pPr>
    </w:lvl>
    <w:lvl w:ilvl="4" w:tplc="056C4848">
      <w:start w:val="1"/>
      <w:numFmt w:val="lowerLetter"/>
      <w:lvlText w:val="%5."/>
      <w:lvlJc w:val="left"/>
      <w:pPr>
        <w:ind w:left="3600" w:hanging="360"/>
      </w:pPr>
    </w:lvl>
    <w:lvl w:ilvl="5" w:tplc="50B0F03A">
      <w:start w:val="1"/>
      <w:numFmt w:val="lowerRoman"/>
      <w:lvlText w:val="%6."/>
      <w:lvlJc w:val="right"/>
      <w:pPr>
        <w:ind w:left="4320" w:hanging="180"/>
      </w:pPr>
    </w:lvl>
    <w:lvl w:ilvl="6" w:tplc="64800AD2">
      <w:start w:val="1"/>
      <w:numFmt w:val="decimal"/>
      <w:lvlText w:val="%7."/>
      <w:lvlJc w:val="left"/>
      <w:pPr>
        <w:ind w:left="5040" w:hanging="360"/>
      </w:pPr>
    </w:lvl>
    <w:lvl w:ilvl="7" w:tplc="88E65FD6">
      <w:start w:val="1"/>
      <w:numFmt w:val="lowerLetter"/>
      <w:lvlText w:val="%8."/>
      <w:lvlJc w:val="left"/>
      <w:pPr>
        <w:ind w:left="5760" w:hanging="360"/>
      </w:pPr>
    </w:lvl>
    <w:lvl w:ilvl="8" w:tplc="ECFACA4E">
      <w:start w:val="1"/>
      <w:numFmt w:val="lowerRoman"/>
      <w:lvlText w:val="%9."/>
      <w:lvlJc w:val="right"/>
      <w:pPr>
        <w:ind w:left="6480" w:hanging="180"/>
      </w:pPr>
    </w:lvl>
  </w:abstractNum>
  <w:abstractNum w:abstractNumId="28" w15:restartNumberingAfterBreak="0">
    <w:nsid w:val="7E402466"/>
    <w:multiLevelType w:val="hybridMultilevel"/>
    <w:tmpl w:val="94FAD214"/>
    <w:lvl w:ilvl="0" w:tplc="D92295D0">
      <w:numFmt w:val="none"/>
      <w:lvlText w:val=""/>
      <w:lvlJc w:val="left"/>
      <w:pPr>
        <w:tabs>
          <w:tab w:val="num" w:pos="360"/>
        </w:tabs>
      </w:pPr>
    </w:lvl>
    <w:lvl w:ilvl="1" w:tplc="C42EA6A8">
      <w:start w:val="1"/>
      <w:numFmt w:val="lowerLetter"/>
      <w:lvlText w:val="%2."/>
      <w:lvlJc w:val="left"/>
      <w:pPr>
        <w:ind w:left="1440" w:hanging="360"/>
      </w:pPr>
    </w:lvl>
    <w:lvl w:ilvl="2" w:tplc="1F9ABFC8">
      <w:start w:val="1"/>
      <w:numFmt w:val="lowerRoman"/>
      <w:lvlText w:val="%3."/>
      <w:lvlJc w:val="right"/>
      <w:pPr>
        <w:ind w:left="2160" w:hanging="180"/>
      </w:pPr>
    </w:lvl>
    <w:lvl w:ilvl="3" w:tplc="102A7A12">
      <w:start w:val="1"/>
      <w:numFmt w:val="decimal"/>
      <w:lvlText w:val="%4."/>
      <w:lvlJc w:val="left"/>
      <w:pPr>
        <w:ind w:left="2880" w:hanging="360"/>
      </w:pPr>
    </w:lvl>
    <w:lvl w:ilvl="4" w:tplc="681EA770">
      <w:start w:val="1"/>
      <w:numFmt w:val="lowerLetter"/>
      <w:lvlText w:val="%5."/>
      <w:lvlJc w:val="left"/>
      <w:pPr>
        <w:ind w:left="3600" w:hanging="360"/>
      </w:pPr>
    </w:lvl>
    <w:lvl w:ilvl="5" w:tplc="EE04ACD8">
      <w:start w:val="1"/>
      <w:numFmt w:val="lowerRoman"/>
      <w:lvlText w:val="%6."/>
      <w:lvlJc w:val="right"/>
      <w:pPr>
        <w:ind w:left="4320" w:hanging="180"/>
      </w:pPr>
    </w:lvl>
    <w:lvl w:ilvl="6" w:tplc="6A7ED9A8">
      <w:start w:val="1"/>
      <w:numFmt w:val="decimal"/>
      <w:lvlText w:val="%7."/>
      <w:lvlJc w:val="left"/>
      <w:pPr>
        <w:ind w:left="5040" w:hanging="360"/>
      </w:pPr>
    </w:lvl>
    <w:lvl w:ilvl="7" w:tplc="A90CC15E">
      <w:start w:val="1"/>
      <w:numFmt w:val="lowerLetter"/>
      <w:lvlText w:val="%8."/>
      <w:lvlJc w:val="left"/>
      <w:pPr>
        <w:ind w:left="5760" w:hanging="360"/>
      </w:pPr>
    </w:lvl>
    <w:lvl w:ilvl="8" w:tplc="B84A64B6">
      <w:start w:val="1"/>
      <w:numFmt w:val="lowerRoman"/>
      <w:lvlText w:val="%9."/>
      <w:lvlJc w:val="right"/>
      <w:pPr>
        <w:ind w:left="6480" w:hanging="180"/>
      </w:pPr>
    </w:lvl>
  </w:abstractNum>
  <w:num w:numId="1" w16cid:durableId="1619877673">
    <w:abstractNumId w:val="1"/>
  </w:num>
  <w:num w:numId="2" w16cid:durableId="1803034186">
    <w:abstractNumId w:val="13"/>
  </w:num>
  <w:num w:numId="3" w16cid:durableId="672727717">
    <w:abstractNumId w:val="10"/>
  </w:num>
  <w:num w:numId="4" w16cid:durableId="1820801743">
    <w:abstractNumId w:val="23"/>
  </w:num>
  <w:num w:numId="5" w16cid:durableId="1698509325">
    <w:abstractNumId w:val="6"/>
  </w:num>
  <w:num w:numId="6" w16cid:durableId="394207576">
    <w:abstractNumId w:val="25"/>
  </w:num>
  <w:num w:numId="7" w16cid:durableId="1158495579">
    <w:abstractNumId w:val="0"/>
  </w:num>
  <w:num w:numId="8" w16cid:durableId="374737296">
    <w:abstractNumId w:val="3"/>
  </w:num>
  <w:num w:numId="9" w16cid:durableId="1829710934">
    <w:abstractNumId w:val="19"/>
  </w:num>
  <w:num w:numId="10" w16cid:durableId="1506162654">
    <w:abstractNumId w:val="8"/>
  </w:num>
  <w:num w:numId="11" w16cid:durableId="349379433">
    <w:abstractNumId w:val="28"/>
  </w:num>
  <w:num w:numId="12" w16cid:durableId="902571012">
    <w:abstractNumId w:val="18"/>
  </w:num>
  <w:num w:numId="13" w16cid:durableId="832330687">
    <w:abstractNumId w:val="27"/>
  </w:num>
  <w:num w:numId="14" w16cid:durableId="705447961">
    <w:abstractNumId w:val="22"/>
  </w:num>
  <w:num w:numId="15" w16cid:durableId="36470645">
    <w:abstractNumId w:val="5"/>
  </w:num>
  <w:num w:numId="16" w16cid:durableId="1288387730">
    <w:abstractNumId w:val="7"/>
  </w:num>
  <w:num w:numId="17" w16cid:durableId="284233935">
    <w:abstractNumId w:val="20"/>
  </w:num>
  <w:num w:numId="18" w16cid:durableId="1629974735">
    <w:abstractNumId w:val="11"/>
  </w:num>
  <w:num w:numId="19" w16cid:durableId="276379432">
    <w:abstractNumId w:val="9"/>
  </w:num>
  <w:num w:numId="20" w16cid:durableId="1469279772">
    <w:abstractNumId w:val="17"/>
  </w:num>
  <w:num w:numId="21" w16cid:durableId="180244974">
    <w:abstractNumId w:val="24"/>
  </w:num>
  <w:num w:numId="22" w16cid:durableId="669409919">
    <w:abstractNumId w:val="15"/>
  </w:num>
  <w:num w:numId="23" w16cid:durableId="1356692614">
    <w:abstractNumId w:val="16"/>
  </w:num>
  <w:num w:numId="24" w16cid:durableId="232014717">
    <w:abstractNumId w:val="14"/>
  </w:num>
  <w:num w:numId="25" w16cid:durableId="573008348">
    <w:abstractNumId w:val="2"/>
  </w:num>
  <w:num w:numId="26" w16cid:durableId="1145856960">
    <w:abstractNumId w:val="26"/>
  </w:num>
  <w:num w:numId="27" w16cid:durableId="1633635707">
    <w:abstractNumId w:val="4"/>
  </w:num>
  <w:num w:numId="28" w16cid:durableId="822622923">
    <w:abstractNumId w:val="12"/>
  </w:num>
  <w:num w:numId="29" w16cid:durableId="276177840">
    <w:abstractNumId w:val="2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tsy Mauren Guerrero Hernandez">
    <w15:presenceInfo w15:providerId="AD" w15:userId="S::bguerrero@invias.gov.co::2c28ec4d-2915-405d-bb58-a563b9ef4bc1"/>
  </w15:person>
  <w15:person w15:author="Nicolás Leonardo Gutiérrez Medina">
    <w15:presenceInfo w15:providerId="AD" w15:userId="S::nlgutierrez@invias.gov.co::7ed9a0d3-9d93-4d45-93c8-2e4a23f1be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2B66"/>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CFC"/>
    <w:rsid w:val="00032D10"/>
    <w:rsid w:val="00034FB1"/>
    <w:rsid w:val="0004062A"/>
    <w:rsid w:val="00045835"/>
    <w:rsid w:val="0005004C"/>
    <w:rsid w:val="0005083E"/>
    <w:rsid w:val="00057116"/>
    <w:rsid w:val="000627A7"/>
    <w:rsid w:val="00065B6D"/>
    <w:rsid w:val="00065C97"/>
    <w:rsid w:val="000712F4"/>
    <w:rsid w:val="00071442"/>
    <w:rsid w:val="00071F6A"/>
    <w:rsid w:val="00073CA9"/>
    <w:rsid w:val="00075B90"/>
    <w:rsid w:val="00076EE7"/>
    <w:rsid w:val="00077D3F"/>
    <w:rsid w:val="0008484B"/>
    <w:rsid w:val="000849B7"/>
    <w:rsid w:val="00084F4A"/>
    <w:rsid w:val="00087769"/>
    <w:rsid w:val="00087BC3"/>
    <w:rsid w:val="000907DD"/>
    <w:rsid w:val="00091016"/>
    <w:rsid w:val="00091E6B"/>
    <w:rsid w:val="00092B0C"/>
    <w:rsid w:val="00093305"/>
    <w:rsid w:val="00093F35"/>
    <w:rsid w:val="00093F73"/>
    <w:rsid w:val="00095D70"/>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2161"/>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47A32"/>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30C5"/>
    <w:rsid w:val="00284D7E"/>
    <w:rsid w:val="00286740"/>
    <w:rsid w:val="0028722B"/>
    <w:rsid w:val="00290303"/>
    <w:rsid w:val="002908E3"/>
    <w:rsid w:val="0029128F"/>
    <w:rsid w:val="00292040"/>
    <w:rsid w:val="002920A8"/>
    <w:rsid w:val="00292340"/>
    <w:rsid w:val="00292D1D"/>
    <w:rsid w:val="00294680"/>
    <w:rsid w:val="00295EF2"/>
    <w:rsid w:val="0029671C"/>
    <w:rsid w:val="00296E47"/>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19A1"/>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3D02"/>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42"/>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4EA7"/>
    <w:rsid w:val="00557498"/>
    <w:rsid w:val="00557C73"/>
    <w:rsid w:val="00561F90"/>
    <w:rsid w:val="00565171"/>
    <w:rsid w:val="00565274"/>
    <w:rsid w:val="0056576B"/>
    <w:rsid w:val="00565C5D"/>
    <w:rsid w:val="00567567"/>
    <w:rsid w:val="00570B2E"/>
    <w:rsid w:val="00574DFC"/>
    <w:rsid w:val="00577FAA"/>
    <w:rsid w:val="00580647"/>
    <w:rsid w:val="00580C85"/>
    <w:rsid w:val="00581429"/>
    <w:rsid w:val="00581F64"/>
    <w:rsid w:val="00583F19"/>
    <w:rsid w:val="0059060F"/>
    <w:rsid w:val="005919C4"/>
    <w:rsid w:val="00596EC6"/>
    <w:rsid w:val="005A356C"/>
    <w:rsid w:val="005A51DC"/>
    <w:rsid w:val="005A5FA8"/>
    <w:rsid w:val="005AA3FD"/>
    <w:rsid w:val="005B0EB6"/>
    <w:rsid w:val="005B3038"/>
    <w:rsid w:val="005B3DF0"/>
    <w:rsid w:val="005B68D4"/>
    <w:rsid w:val="005C07BF"/>
    <w:rsid w:val="005C0ECC"/>
    <w:rsid w:val="005C332C"/>
    <w:rsid w:val="005C478F"/>
    <w:rsid w:val="005C5FDC"/>
    <w:rsid w:val="005C63D6"/>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4336"/>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2906"/>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2E57"/>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5B85"/>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4CA6"/>
    <w:rsid w:val="0078552A"/>
    <w:rsid w:val="007857B9"/>
    <w:rsid w:val="00790D5B"/>
    <w:rsid w:val="007913CE"/>
    <w:rsid w:val="007926EE"/>
    <w:rsid w:val="0079296D"/>
    <w:rsid w:val="007954AA"/>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6FF"/>
    <w:rsid w:val="007D2F82"/>
    <w:rsid w:val="007D4246"/>
    <w:rsid w:val="007D6A74"/>
    <w:rsid w:val="007E30FA"/>
    <w:rsid w:val="007E4976"/>
    <w:rsid w:val="007F1693"/>
    <w:rsid w:val="007F26B5"/>
    <w:rsid w:val="007F27FF"/>
    <w:rsid w:val="007F2D45"/>
    <w:rsid w:val="007F3837"/>
    <w:rsid w:val="007F4BF8"/>
    <w:rsid w:val="007F592F"/>
    <w:rsid w:val="007F6447"/>
    <w:rsid w:val="008015C1"/>
    <w:rsid w:val="00802B76"/>
    <w:rsid w:val="00804F88"/>
    <w:rsid w:val="00805CC2"/>
    <w:rsid w:val="00806B1D"/>
    <w:rsid w:val="00811583"/>
    <w:rsid w:val="00812040"/>
    <w:rsid w:val="0081377F"/>
    <w:rsid w:val="00815FF4"/>
    <w:rsid w:val="00816049"/>
    <w:rsid w:val="00816F44"/>
    <w:rsid w:val="00817BCC"/>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5BB"/>
    <w:rsid w:val="00886D5E"/>
    <w:rsid w:val="00886E8D"/>
    <w:rsid w:val="00890107"/>
    <w:rsid w:val="00890276"/>
    <w:rsid w:val="00891080"/>
    <w:rsid w:val="0089110D"/>
    <w:rsid w:val="00891B7B"/>
    <w:rsid w:val="00891D9A"/>
    <w:rsid w:val="00893190"/>
    <w:rsid w:val="00893581"/>
    <w:rsid w:val="00893C59"/>
    <w:rsid w:val="0089529E"/>
    <w:rsid w:val="008A1377"/>
    <w:rsid w:val="008A1A6F"/>
    <w:rsid w:val="008A2D93"/>
    <w:rsid w:val="008A5172"/>
    <w:rsid w:val="008A62FE"/>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4E75"/>
    <w:rsid w:val="00905680"/>
    <w:rsid w:val="00907A11"/>
    <w:rsid w:val="00911C7C"/>
    <w:rsid w:val="0091209D"/>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21F"/>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2FD3"/>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256B"/>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4BC"/>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4B"/>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58F6"/>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09DF"/>
    <w:rsid w:val="00BB1054"/>
    <w:rsid w:val="00BB3C48"/>
    <w:rsid w:val="00BB4179"/>
    <w:rsid w:val="00BB647E"/>
    <w:rsid w:val="00BC04DD"/>
    <w:rsid w:val="00BC20A8"/>
    <w:rsid w:val="00BC22C1"/>
    <w:rsid w:val="00BC340B"/>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1C18"/>
    <w:rsid w:val="00C14D44"/>
    <w:rsid w:val="00C202D9"/>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8FE"/>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84A"/>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4079"/>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31FA"/>
    <w:rsid w:val="00D84C25"/>
    <w:rsid w:val="00D86659"/>
    <w:rsid w:val="00D870A7"/>
    <w:rsid w:val="00D902B1"/>
    <w:rsid w:val="00D9032C"/>
    <w:rsid w:val="00D93CA4"/>
    <w:rsid w:val="00D95F7B"/>
    <w:rsid w:val="00D97511"/>
    <w:rsid w:val="00DA4256"/>
    <w:rsid w:val="00DA43D2"/>
    <w:rsid w:val="00DA51B2"/>
    <w:rsid w:val="00DA6D34"/>
    <w:rsid w:val="00DB0B82"/>
    <w:rsid w:val="00DB18E5"/>
    <w:rsid w:val="00DB1E6D"/>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1419"/>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2B9"/>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6C1D"/>
    <w:rsid w:val="00F774ED"/>
    <w:rsid w:val="00F80DAF"/>
    <w:rsid w:val="00F818B4"/>
    <w:rsid w:val="00F81D22"/>
    <w:rsid w:val="00F834BF"/>
    <w:rsid w:val="00F83983"/>
    <w:rsid w:val="00F83CA3"/>
    <w:rsid w:val="00F844EF"/>
    <w:rsid w:val="00F85331"/>
    <w:rsid w:val="00F85DE4"/>
    <w:rsid w:val="00F85F61"/>
    <w:rsid w:val="00F863F1"/>
    <w:rsid w:val="00F86DF4"/>
    <w:rsid w:val="00F87733"/>
    <w:rsid w:val="00F91DD0"/>
    <w:rsid w:val="00F92431"/>
    <w:rsid w:val="00F92864"/>
    <w:rsid w:val="00F947DE"/>
    <w:rsid w:val="00F959F1"/>
    <w:rsid w:val="00FA0165"/>
    <w:rsid w:val="00FA1F06"/>
    <w:rsid w:val="00FA2148"/>
    <w:rsid w:val="00FA2818"/>
    <w:rsid w:val="00FA45CD"/>
    <w:rsid w:val="00FA5480"/>
    <w:rsid w:val="00FA5A65"/>
    <w:rsid w:val="00FA6D58"/>
    <w:rsid w:val="00FA6DFD"/>
    <w:rsid w:val="00FB0CCC"/>
    <w:rsid w:val="00FB1B3F"/>
    <w:rsid w:val="00FB27BD"/>
    <w:rsid w:val="00FB3ECA"/>
    <w:rsid w:val="00FB5A04"/>
    <w:rsid w:val="00FB6DC9"/>
    <w:rsid w:val="00FB77FF"/>
    <w:rsid w:val="00FC1469"/>
    <w:rsid w:val="00FC280E"/>
    <w:rsid w:val="00FC5EDE"/>
    <w:rsid w:val="00FD1031"/>
    <w:rsid w:val="00FD4612"/>
    <w:rsid w:val="00FD5B42"/>
    <w:rsid w:val="00FD6261"/>
    <w:rsid w:val="00FD7BF5"/>
    <w:rsid w:val="00FE11AC"/>
    <w:rsid w:val="00FE421A"/>
    <w:rsid w:val="00FE74EF"/>
    <w:rsid w:val="00FF06B6"/>
    <w:rsid w:val="00FF0719"/>
    <w:rsid w:val="00FF1032"/>
    <w:rsid w:val="00FF3EE9"/>
    <w:rsid w:val="00FF413C"/>
    <w:rsid w:val="00FF4C44"/>
    <w:rsid w:val="011CF49C"/>
    <w:rsid w:val="014C2EBB"/>
    <w:rsid w:val="01AA2D9E"/>
    <w:rsid w:val="0202A63E"/>
    <w:rsid w:val="02301F3F"/>
    <w:rsid w:val="02834FEF"/>
    <w:rsid w:val="02B6958A"/>
    <w:rsid w:val="0302C220"/>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DFC87D1"/>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1280A8"/>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20/10/relationships/intelligence" Target="intelligence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16953</Words>
  <Characters>93242</Characters>
  <Application>Microsoft Office Word</Application>
  <DocSecurity>0</DocSecurity>
  <Lines>777</Lines>
  <Paragraphs>219</Paragraphs>
  <ScaleCrop>false</ScaleCrop>
  <Company/>
  <LinksUpToDate>false</LinksUpToDate>
  <CharactersWithSpaces>109976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Nicolás Leonardo Gutiérrez Medina</cp:lastModifiedBy>
  <cp:revision>40</cp:revision>
  <cp:lastPrinted>2022-06-28T20:15:00Z</cp:lastPrinted>
  <dcterms:created xsi:type="dcterms:W3CDTF">2024-11-28T16:27:00Z</dcterms:created>
  <dcterms:modified xsi:type="dcterms:W3CDTF">2026-09-29T19:51:00Z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