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FC5AD3" w:rsidRDefault="0077727E" w:rsidP="0077727E">
      <w:pPr>
        <w:jc w:val="center"/>
        <w:rPr>
          <w:rFonts w:ascii="Arial" w:hAnsi="Arial" w:cs="Arial"/>
          <w:b/>
          <w:sz w:val="20"/>
          <w:szCs w:val="20"/>
        </w:rPr>
      </w:pPr>
      <w:r w:rsidRPr="00FC5AD3">
        <w:rPr>
          <w:rFonts w:ascii="Arial" w:hAnsi="Arial" w:cs="Arial"/>
          <w:b/>
          <w:sz w:val="20"/>
          <w:szCs w:val="20"/>
        </w:rPr>
        <w:t>MATRIZ 3</w:t>
      </w:r>
      <w:r w:rsidR="00136C78" w:rsidRPr="00FC5AD3">
        <w:rPr>
          <w:rFonts w:ascii="Arial" w:hAnsi="Arial" w:cs="Arial"/>
          <w:b/>
          <w:sz w:val="20"/>
          <w:szCs w:val="20"/>
        </w:rPr>
        <w:t xml:space="preserve"> - </w:t>
      </w:r>
      <w:r w:rsidRPr="00FC5AD3">
        <w:rPr>
          <w:rFonts w:ascii="Arial" w:hAnsi="Arial" w:cs="Arial"/>
          <w:b/>
          <w:sz w:val="20"/>
          <w:szCs w:val="20"/>
        </w:rPr>
        <w:t>RIESGOS</w:t>
      </w:r>
    </w:p>
    <w:p w14:paraId="3146EDED" w14:textId="77777777" w:rsidR="00B81B1F" w:rsidRPr="00FC5AD3" w:rsidRDefault="00B81B1F" w:rsidP="007C702A">
      <w:pPr>
        <w:rPr>
          <w:rFonts w:ascii="Arial" w:hAnsi="Arial" w:cs="Arial"/>
          <w:sz w:val="20"/>
          <w:szCs w:val="20"/>
          <w:lang w:val="es-ES_tradnl" w:eastAsia="es-CO"/>
        </w:rPr>
      </w:pPr>
    </w:p>
    <w:p w14:paraId="0822FEEB" w14:textId="44C97520" w:rsidR="00D70D7B" w:rsidRPr="00FC5AD3" w:rsidRDefault="00D70D7B" w:rsidP="007C702A">
      <w:pPr>
        <w:rPr>
          <w:rFonts w:ascii="Arial" w:hAnsi="Arial" w:cs="Arial"/>
          <w:sz w:val="20"/>
          <w:szCs w:val="20"/>
          <w:lang w:val="es-ES_tradnl" w:eastAsia="es-CO"/>
        </w:rPr>
      </w:pPr>
      <w:r w:rsidRPr="00FC5AD3">
        <w:rPr>
          <w:rFonts w:ascii="Arial" w:hAnsi="Arial" w:cs="Arial"/>
          <w:sz w:val="20"/>
          <w:szCs w:val="20"/>
          <w:lang w:val="es-ES_tradnl" w:eastAsia="es-CO"/>
        </w:rPr>
        <w:t xml:space="preserve">Para el </w:t>
      </w:r>
      <w:r w:rsidR="00580AAA" w:rsidRPr="00FC5AD3">
        <w:rPr>
          <w:rFonts w:ascii="Arial" w:hAnsi="Arial" w:cs="Arial"/>
          <w:sz w:val="20"/>
          <w:szCs w:val="20"/>
          <w:lang w:val="es-ES_tradnl" w:eastAsia="es-CO"/>
        </w:rPr>
        <w:t>P</w:t>
      </w:r>
      <w:r w:rsidRPr="00FC5AD3">
        <w:rPr>
          <w:rFonts w:ascii="Arial" w:hAnsi="Arial" w:cs="Arial"/>
          <w:sz w:val="20"/>
          <w:szCs w:val="20"/>
          <w:lang w:val="es-ES_tradnl" w:eastAsia="es-CO"/>
        </w:rPr>
        <w:t xml:space="preserve">roceso </w:t>
      </w:r>
      <w:r w:rsidR="00580AAA" w:rsidRPr="00FC5AD3">
        <w:rPr>
          <w:rFonts w:ascii="Arial" w:hAnsi="Arial" w:cs="Arial"/>
          <w:sz w:val="20"/>
          <w:szCs w:val="20"/>
          <w:lang w:val="es-ES_tradnl" w:eastAsia="es-CO"/>
        </w:rPr>
        <w:t>C</w:t>
      </w:r>
      <w:r w:rsidRPr="00FC5AD3">
        <w:rPr>
          <w:rFonts w:ascii="Arial" w:hAnsi="Arial" w:cs="Arial"/>
          <w:sz w:val="20"/>
          <w:szCs w:val="20"/>
          <w:lang w:val="es-ES_tradnl" w:eastAsia="es-CO"/>
        </w:rPr>
        <w:t xml:space="preserve">ontractual, en atención </w:t>
      </w:r>
      <w:r w:rsidR="00B81B1F" w:rsidRPr="00FC5AD3">
        <w:rPr>
          <w:rFonts w:ascii="Arial" w:hAnsi="Arial" w:cs="Arial"/>
          <w:sz w:val="20"/>
          <w:szCs w:val="20"/>
          <w:lang w:val="es-ES_tradnl" w:eastAsia="es-CO"/>
        </w:rPr>
        <w:t>a</w:t>
      </w:r>
      <w:r w:rsidR="00D55C91" w:rsidRPr="00FC5AD3">
        <w:rPr>
          <w:rFonts w:ascii="Arial" w:hAnsi="Arial" w:cs="Arial"/>
          <w:sz w:val="20"/>
          <w:szCs w:val="20"/>
          <w:lang w:val="es-ES_tradnl" w:eastAsia="es-CO"/>
        </w:rPr>
        <w:t xml:space="preserve"> lo dispuesto en</w:t>
      </w:r>
      <w:r w:rsidR="00B81B1F" w:rsidRPr="00FC5AD3">
        <w:rPr>
          <w:rFonts w:ascii="Arial" w:hAnsi="Arial" w:cs="Arial"/>
          <w:sz w:val="20"/>
          <w:szCs w:val="20"/>
          <w:lang w:val="es-ES_tradnl" w:eastAsia="es-CO"/>
        </w:rPr>
        <w:t xml:space="preserve"> la</w:t>
      </w:r>
      <w:r w:rsidRPr="00FC5AD3">
        <w:rPr>
          <w:rFonts w:ascii="Arial" w:hAnsi="Arial" w:cs="Arial"/>
          <w:sz w:val="20"/>
          <w:szCs w:val="20"/>
          <w:lang w:val="es-ES_tradnl" w:eastAsia="es-CO"/>
        </w:rPr>
        <w:t xml:space="preserve"> Ley 1150 de 2007 y</w:t>
      </w:r>
      <w:r w:rsidR="00357BA7">
        <w:rPr>
          <w:rFonts w:ascii="Arial" w:hAnsi="Arial" w:cs="Arial"/>
          <w:sz w:val="20"/>
          <w:szCs w:val="20"/>
          <w:lang w:val="es-ES_tradnl" w:eastAsia="es-CO"/>
        </w:rPr>
        <w:t xml:space="preserve"> en </w:t>
      </w:r>
      <w:r w:rsidRPr="00FC5AD3">
        <w:rPr>
          <w:rFonts w:ascii="Arial" w:hAnsi="Arial" w:cs="Arial"/>
          <w:sz w:val="20"/>
          <w:szCs w:val="20"/>
          <w:lang w:val="es-ES_tradnl" w:eastAsia="es-CO"/>
        </w:rPr>
        <w:t>los artículos 2.2.1.1.1.3.1 y 2.2.1.1.1.6.</w:t>
      </w:r>
      <w:r w:rsidR="00B81B1F" w:rsidRPr="00FC5AD3">
        <w:rPr>
          <w:rFonts w:ascii="Arial" w:hAnsi="Arial" w:cs="Arial"/>
          <w:sz w:val="20"/>
          <w:szCs w:val="20"/>
          <w:lang w:val="es-ES_tradnl" w:eastAsia="es-CO"/>
        </w:rPr>
        <w:t>3. del</w:t>
      </w:r>
      <w:r w:rsidRPr="00FC5AD3">
        <w:rPr>
          <w:rFonts w:ascii="Arial" w:hAnsi="Arial" w:cs="Arial"/>
          <w:sz w:val="20"/>
          <w:szCs w:val="20"/>
          <w:lang w:val="es-ES_tradnl" w:eastAsia="es-CO"/>
        </w:rPr>
        <w:t xml:space="preserve"> Decreto </w:t>
      </w:r>
      <w:r w:rsidR="00B81B1F" w:rsidRPr="00FC5AD3">
        <w:rPr>
          <w:rFonts w:ascii="Arial" w:hAnsi="Arial" w:cs="Arial"/>
          <w:sz w:val="20"/>
          <w:szCs w:val="20"/>
          <w:lang w:val="es-ES_tradnl" w:eastAsia="es-CO"/>
        </w:rPr>
        <w:t>1082 de</w:t>
      </w:r>
      <w:r w:rsidR="006E6D9B" w:rsidRPr="00FC5AD3">
        <w:rPr>
          <w:rFonts w:ascii="Arial" w:hAnsi="Arial" w:cs="Arial"/>
          <w:sz w:val="20"/>
          <w:szCs w:val="20"/>
          <w:lang w:val="es-ES_tradnl" w:eastAsia="es-CO"/>
        </w:rPr>
        <w:t xml:space="preserve"> 2015, entiéndase por </w:t>
      </w:r>
      <w:r w:rsidR="00D55C91" w:rsidRPr="00FC5AD3">
        <w:rPr>
          <w:rFonts w:ascii="Arial" w:hAnsi="Arial" w:cs="Arial"/>
          <w:sz w:val="20"/>
          <w:szCs w:val="20"/>
          <w:lang w:val="es-ES_tradnl" w:eastAsia="es-CO"/>
        </w:rPr>
        <w:t xml:space="preserve">Riesgo </w:t>
      </w:r>
      <w:r w:rsidRPr="00FC5AD3">
        <w:rPr>
          <w:rFonts w:ascii="Arial" w:hAnsi="Arial" w:cs="Arial"/>
          <w:sz w:val="20"/>
          <w:szCs w:val="20"/>
          <w:lang w:val="es-ES_tradnl" w:eastAsia="es-CO"/>
        </w:rPr>
        <w:t xml:space="preserve">la probabilidad de ocurrencia de eventos aleatorios que afecten el </w:t>
      </w:r>
      <w:r w:rsidR="0079189B">
        <w:rPr>
          <w:rFonts w:ascii="Arial" w:hAnsi="Arial" w:cs="Arial"/>
          <w:sz w:val="20"/>
          <w:szCs w:val="20"/>
          <w:lang w:val="es-ES_tradnl" w:eastAsia="es-CO"/>
        </w:rPr>
        <w:t xml:space="preserve">Proceso de Contratación y el </w:t>
      </w:r>
      <w:r w:rsidRPr="00FC5AD3">
        <w:rPr>
          <w:rFonts w:ascii="Arial" w:hAnsi="Arial" w:cs="Arial"/>
          <w:sz w:val="20"/>
          <w:szCs w:val="20"/>
          <w:lang w:val="es-ES_tradnl" w:eastAsia="es-CO"/>
        </w:rPr>
        <w:t xml:space="preserve">desarrollo </w:t>
      </w:r>
      <w:r w:rsidR="001F774B" w:rsidRPr="00FC5AD3">
        <w:rPr>
          <w:rFonts w:ascii="Arial" w:hAnsi="Arial" w:cs="Arial"/>
          <w:sz w:val="20"/>
          <w:szCs w:val="20"/>
          <w:lang w:val="es-ES_tradnl" w:eastAsia="es-CO"/>
        </w:rPr>
        <w:t>de</w:t>
      </w:r>
      <w:r w:rsidR="00B923A4">
        <w:rPr>
          <w:rFonts w:ascii="Arial" w:hAnsi="Arial" w:cs="Arial"/>
          <w:sz w:val="20"/>
          <w:szCs w:val="20"/>
          <w:lang w:val="es-ES_tradnl" w:eastAsia="es-CO"/>
        </w:rPr>
        <w:t>l contrato</w:t>
      </w:r>
      <w:r w:rsidRPr="00FC5AD3">
        <w:rPr>
          <w:rFonts w:ascii="Arial" w:hAnsi="Arial" w:cs="Arial"/>
          <w:sz w:val="20"/>
          <w:szCs w:val="20"/>
          <w:lang w:val="es-ES_tradnl" w:eastAsia="es-CO"/>
        </w:rPr>
        <w:t xml:space="preserve">, generando una variación sobre el resultado esperado, tanto en relación con los costos </w:t>
      </w:r>
      <w:r w:rsidR="00B81B1F" w:rsidRPr="00FC5AD3">
        <w:rPr>
          <w:rFonts w:ascii="Arial" w:hAnsi="Arial" w:cs="Arial"/>
          <w:sz w:val="20"/>
          <w:szCs w:val="20"/>
          <w:lang w:val="es-ES_tradnl" w:eastAsia="es-CO"/>
        </w:rPr>
        <w:t>como con</w:t>
      </w:r>
      <w:r w:rsidRPr="00FC5AD3">
        <w:rPr>
          <w:rFonts w:ascii="Arial" w:hAnsi="Arial" w:cs="Arial"/>
          <w:sz w:val="20"/>
          <w:szCs w:val="20"/>
          <w:lang w:val="es-ES_tradnl" w:eastAsia="es-CO"/>
        </w:rPr>
        <w:t xml:space="preserve"> las actividades a desarrollar en la ejecución contractual.</w:t>
      </w:r>
    </w:p>
    <w:p w14:paraId="419A2FA6" w14:textId="77777777" w:rsidR="00B81B1F" w:rsidRPr="00FC5AD3" w:rsidRDefault="00B81B1F" w:rsidP="007C702A">
      <w:pPr>
        <w:rPr>
          <w:rFonts w:ascii="Arial" w:hAnsi="Arial" w:cs="Arial"/>
          <w:sz w:val="20"/>
          <w:szCs w:val="20"/>
          <w:lang w:val="es-ES_tradnl" w:eastAsia="es-CO"/>
        </w:rPr>
      </w:pPr>
    </w:p>
    <w:p w14:paraId="5322C892" w14:textId="56A29DFB" w:rsidR="00D70D7B" w:rsidRPr="00FC5AD3" w:rsidRDefault="00D70D7B" w:rsidP="007C702A">
      <w:pPr>
        <w:rPr>
          <w:rFonts w:ascii="Arial" w:hAnsi="Arial" w:cs="Arial"/>
          <w:sz w:val="20"/>
          <w:szCs w:val="20"/>
          <w:lang w:val="es-ES_tradnl" w:eastAsia="es-CO"/>
        </w:rPr>
      </w:pPr>
      <w:r w:rsidRPr="00FC5AD3">
        <w:rPr>
          <w:rFonts w:ascii="Arial" w:hAnsi="Arial" w:cs="Arial"/>
          <w:sz w:val="20"/>
          <w:szCs w:val="20"/>
          <w:lang w:val="es-ES_tradnl" w:eastAsia="es-CO"/>
        </w:rPr>
        <w:t xml:space="preserve">Corresponderá al </w:t>
      </w:r>
      <w:r w:rsidR="00D55C91" w:rsidRPr="00FC5AD3">
        <w:rPr>
          <w:rFonts w:ascii="Arial" w:hAnsi="Arial" w:cs="Arial"/>
          <w:sz w:val="20"/>
          <w:szCs w:val="20"/>
          <w:lang w:val="es-ES_tradnl" w:eastAsia="es-CO"/>
        </w:rPr>
        <w:t xml:space="preserve">Contratista </w:t>
      </w:r>
      <w:r w:rsidRPr="00FC5AD3">
        <w:rPr>
          <w:rFonts w:ascii="Arial" w:hAnsi="Arial" w:cs="Arial"/>
          <w:sz w:val="20"/>
          <w:szCs w:val="20"/>
          <w:lang w:val="es-ES_tradnl" w:eastAsia="es-CO"/>
        </w:rPr>
        <w:t>la asunción de</w:t>
      </w:r>
      <w:r w:rsidR="006E6D9B" w:rsidRPr="00FC5AD3">
        <w:rPr>
          <w:rFonts w:ascii="Arial" w:hAnsi="Arial" w:cs="Arial"/>
          <w:sz w:val="20"/>
          <w:szCs w:val="20"/>
          <w:lang w:val="es-ES_tradnl" w:eastAsia="es-CO"/>
        </w:rPr>
        <w:t xml:space="preserve">l </w:t>
      </w:r>
      <w:r w:rsidR="00D55C91" w:rsidRPr="00FC5AD3">
        <w:rPr>
          <w:rFonts w:ascii="Arial" w:hAnsi="Arial" w:cs="Arial"/>
          <w:sz w:val="20"/>
          <w:szCs w:val="20"/>
          <w:lang w:val="es-ES_tradnl" w:eastAsia="es-CO"/>
        </w:rPr>
        <w:t xml:space="preserve">Riesgo </w:t>
      </w:r>
      <w:r w:rsidRPr="00FC5AD3">
        <w:rPr>
          <w:rFonts w:ascii="Arial" w:hAnsi="Arial" w:cs="Arial"/>
          <w:sz w:val="20"/>
          <w:szCs w:val="20"/>
          <w:lang w:val="es-ES_tradnl" w:eastAsia="es-CO"/>
        </w:rPr>
        <w:t xml:space="preserve">previsible propio de este tipo de contratación </w:t>
      </w:r>
      <w:r w:rsidR="000460C5">
        <w:rPr>
          <w:rFonts w:ascii="Arial" w:hAnsi="Arial" w:cs="Arial"/>
          <w:sz w:val="20"/>
          <w:szCs w:val="20"/>
          <w:lang w:val="es-ES_tradnl" w:eastAsia="es-CO"/>
        </w:rPr>
        <w:t>incluyendo</w:t>
      </w:r>
      <w:r w:rsidRPr="00FC5AD3">
        <w:rPr>
          <w:rFonts w:ascii="Arial" w:hAnsi="Arial" w:cs="Arial"/>
          <w:sz w:val="20"/>
          <w:szCs w:val="20"/>
          <w:lang w:val="es-ES_tradnl" w:eastAsia="es-CO"/>
        </w:rPr>
        <w:t xml:space="preserve"> su costo, siempre que el mismo no se encuentre expresamente a </w:t>
      </w:r>
      <w:r w:rsidR="00D55C91" w:rsidRPr="00FC5AD3">
        <w:rPr>
          <w:rFonts w:ascii="Arial" w:hAnsi="Arial" w:cs="Arial"/>
          <w:sz w:val="20"/>
          <w:szCs w:val="20"/>
          <w:lang w:val="es-ES_tradnl" w:eastAsia="es-CO"/>
        </w:rPr>
        <w:t>asignado a</w:t>
      </w:r>
      <w:r w:rsidRPr="00FC5AD3">
        <w:rPr>
          <w:rFonts w:ascii="Arial" w:hAnsi="Arial" w:cs="Arial"/>
          <w:sz w:val="20"/>
          <w:szCs w:val="20"/>
          <w:lang w:val="es-ES_tradnl" w:eastAsia="es-CO"/>
        </w:rPr>
        <w:t xml:space="preserve"> la Entidad</w:t>
      </w:r>
      <w:r w:rsidR="00D55C91" w:rsidRPr="00FC5AD3">
        <w:rPr>
          <w:rFonts w:ascii="Arial" w:hAnsi="Arial" w:cs="Arial"/>
          <w:sz w:val="20"/>
          <w:szCs w:val="20"/>
          <w:lang w:val="es-ES_tradnl" w:eastAsia="es-CO"/>
        </w:rPr>
        <w:t xml:space="preserve"> Estatal</w:t>
      </w:r>
      <w:r w:rsidRPr="00FC5AD3">
        <w:rPr>
          <w:rFonts w:ascii="Arial" w:hAnsi="Arial" w:cs="Arial"/>
          <w:sz w:val="20"/>
          <w:szCs w:val="20"/>
          <w:lang w:val="es-ES_tradnl" w:eastAsia="es-CO"/>
        </w:rPr>
        <w:t xml:space="preserve"> en el </w:t>
      </w:r>
      <w:r w:rsidR="005100C3">
        <w:rPr>
          <w:rFonts w:ascii="Arial" w:hAnsi="Arial" w:cs="Arial"/>
          <w:sz w:val="20"/>
          <w:szCs w:val="20"/>
          <w:lang w:val="es-ES_tradnl" w:eastAsia="es-CO"/>
        </w:rPr>
        <w:t>c</w:t>
      </w:r>
      <w:r w:rsidR="006830E6" w:rsidRPr="00FC5AD3">
        <w:rPr>
          <w:rFonts w:ascii="Arial" w:hAnsi="Arial" w:cs="Arial"/>
          <w:sz w:val="20"/>
          <w:szCs w:val="20"/>
          <w:lang w:val="es-ES_tradnl" w:eastAsia="es-CO"/>
        </w:rPr>
        <w:t>ontrato</w:t>
      </w:r>
      <w:r w:rsidRPr="00FC5AD3">
        <w:rPr>
          <w:rFonts w:ascii="Arial" w:hAnsi="Arial" w:cs="Arial"/>
          <w:sz w:val="20"/>
          <w:szCs w:val="20"/>
          <w:lang w:val="es-ES_tradnl" w:eastAsia="es-CO"/>
        </w:rPr>
        <w:t xml:space="preserve">. </w:t>
      </w:r>
    </w:p>
    <w:p w14:paraId="78757E00" w14:textId="77777777" w:rsidR="00B81B1F" w:rsidRPr="00FC5AD3" w:rsidRDefault="00B81B1F" w:rsidP="007C702A">
      <w:pPr>
        <w:rPr>
          <w:rFonts w:ascii="Arial" w:hAnsi="Arial" w:cs="Arial"/>
          <w:sz w:val="20"/>
          <w:szCs w:val="20"/>
          <w:lang w:val="es-ES_tradnl" w:eastAsia="es-CO"/>
        </w:rPr>
      </w:pPr>
    </w:p>
    <w:p w14:paraId="4E6FB498" w14:textId="1711978F" w:rsidR="00545461" w:rsidRPr="00FC5AD3" w:rsidRDefault="006E6D9B" w:rsidP="007C702A">
      <w:pPr>
        <w:rPr>
          <w:rFonts w:ascii="Arial" w:hAnsi="Arial" w:cs="Arial"/>
          <w:sz w:val="20"/>
          <w:szCs w:val="20"/>
          <w:lang w:val="es-ES_tradnl" w:eastAsia="es-CO"/>
        </w:rPr>
      </w:pPr>
      <w:r w:rsidRPr="00FC5AD3">
        <w:rPr>
          <w:rFonts w:ascii="Arial" w:hAnsi="Arial" w:cs="Arial"/>
          <w:sz w:val="20"/>
          <w:szCs w:val="20"/>
          <w:lang w:val="es-ES_tradnl" w:eastAsia="es-CO"/>
        </w:rPr>
        <w:t xml:space="preserve">De acuerdo con </w:t>
      </w:r>
      <w:r w:rsidR="00AF41A0" w:rsidRPr="00FC5AD3">
        <w:rPr>
          <w:rFonts w:ascii="Arial" w:hAnsi="Arial" w:cs="Arial"/>
          <w:sz w:val="20"/>
          <w:szCs w:val="20"/>
          <w:lang w:val="es-ES_tradnl" w:eastAsia="es-CO"/>
        </w:rPr>
        <w:t>procedimiento</w:t>
      </w:r>
      <w:r w:rsidR="00545461" w:rsidRPr="00FC5AD3">
        <w:rPr>
          <w:rFonts w:ascii="Arial" w:hAnsi="Arial" w:cs="Arial"/>
          <w:sz w:val="20"/>
          <w:szCs w:val="20"/>
          <w:lang w:val="es-ES_tradnl" w:eastAsia="es-CO"/>
        </w:rPr>
        <w:t xml:space="preserve"> de la referencia, </w:t>
      </w:r>
      <w:r w:rsidR="00845529" w:rsidRPr="00FC5AD3">
        <w:rPr>
          <w:rFonts w:ascii="Arial" w:hAnsi="Arial" w:cs="Arial"/>
          <w:sz w:val="20"/>
          <w:szCs w:val="20"/>
          <w:lang w:val="es-ES_tradnl" w:eastAsia="es-CO"/>
        </w:rPr>
        <w:t>se establece</w:t>
      </w:r>
      <w:r w:rsidR="00545461" w:rsidRPr="00FC5AD3">
        <w:rPr>
          <w:rFonts w:ascii="Arial" w:hAnsi="Arial" w:cs="Arial"/>
          <w:sz w:val="20"/>
          <w:szCs w:val="20"/>
          <w:lang w:val="es-ES_tradnl" w:eastAsia="es-CO"/>
        </w:rPr>
        <w:t xml:space="preserve"> la tipificación, estimación y asignación de los </w:t>
      </w:r>
      <w:r w:rsidR="00D55C91" w:rsidRPr="00FC5AD3">
        <w:rPr>
          <w:rFonts w:ascii="Arial" w:hAnsi="Arial" w:cs="Arial"/>
          <w:sz w:val="20"/>
          <w:szCs w:val="20"/>
          <w:lang w:val="es-ES_tradnl" w:eastAsia="es-CO"/>
        </w:rPr>
        <w:t xml:space="preserve">Riesgos </w:t>
      </w:r>
      <w:r w:rsidR="00545461" w:rsidRPr="00FC5AD3">
        <w:rPr>
          <w:rFonts w:ascii="Arial" w:hAnsi="Arial" w:cs="Arial"/>
          <w:sz w:val="20"/>
          <w:szCs w:val="20"/>
          <w:lang w:val="es-ES_tradnl" w:eastAsia="es-CO"/>
        </w:rPr>
        <w:t xml:space="preserve">previsibles que puedan afectar el </w:t>
      </w:r>
      <w:r w:rsidR="00D55C91" w:rsidRPr="00FC5AD3">
        <w:rPr>
          <w:rFonts w:ascii="Arial" w:hAnsi="Arial" w:cs="Arial"/>
          <w:sz w:val="20"/>
          <w:szCs w:val="20"/>
          <w:lang w:val="es-ES_tradnl" w:eastAsia="es-CO"/>
        </w:rPr>
        <w:t xml:space="preserve">Proceso </w:t>
      </w:r>
      <w:r w:rsidR="000460C5">
        <w:rPr>
          <w:rFonts w:ascii="Arial" w:hAnsi="Arial" w:cs="Arial"/>
          <w:sz w:val="20"/>
          <w:szCs w:val="20"/>
          <w:lang w:val="es-ES_tradnl" w:eastAsia="es-CO"/>
        </w:rPr>
        <w:t xml:space="preserve">de </w:t>
      </w:r>
      <w:r w:rsidR="00D55C91" w:rsidRPr="00FC5AD3">
        <w:rPr>
          <w:rFonts w:ascii="Arial" w:hAnsi="Arial" w:cs="Arial"/>
          <w:sz w:val="20"/>
          <w:szCs w:val="20"/>
          <w:lang w:val="es-ES_tradnl" w:eastAsia="es-CO"/>
        </w:rPr>
        <w:t>Contr</w:t>
      </w:r>
      <w:r w:rsidR="007E3D57">
        <w:rPr>
          <w:rFonts w:ascii="Arial" w:hAnsi="Arial" w:cs="Arial"/>
          <w:sz w:val="20"/>
          <w:szCs w:val="20"/>
          <w:lang w:val="es-ES_tradnl" w:eastAsia="es-CO"/>
        </w:rPr>
        <w:t>ata</w:t>
      </w:r>
      <w:r w:rsidR="00D55C91" w:rsidRPr="00FC5AD3">
        <w:rPr>
          <w:rFonts w:ascii="Arial" w:hAnsi="Arial" w:cs="Arial"/>
          <w:sz w:val="20"/>
          <w:szCs w:val="20"/>
          <w:lang w:val="es-ES_tradnl" w:eastAsia="es-CO"/>
        </w:rPr>
        <w:t>c</w:t>
      </w:r>
      <w:r w:rsidR="000460C5">
        <w:rPr>
          <w:rFonts w:ascii="Arial" w:hAnsi="Arial" w:cs="Arial"/>
          <w:sz w:val="20"/>
          <w:szCs w:val="20"/>
          <w:lang w:val="es-ES_tradnl" w:eastAsia="es-CO"/>
        </w:rPr>
        <w:t>ión</w:t>
      </w:r>
      <w:r w:rsidR="00545461" w:rsidRPr="00FC5AD3">
        <w:rPr>
          <w:rFonts w:ascii="Arial" w:hAnsi="Arial" w:cs="Arial"/>
          <w:sz w:val="20"/>
          <w:szCs w:val="20"/>
          <w:lang w:val="es-ES_tradnl" w:eastAsia="es-CO"/>
        </w:rPr>
        <w:t>.</w:t>
      </w:r>
    </w:p>
    <w:p w14:paraId="2E7008F5" w14:textId="77777777" w:rsidR="00545461" w:rsidRPr="00FC5AD3" w:rsidRDefault="00545461" w:rsidP="007C702A">
      <w:pPr>
        <w:rPr>
          <w:rFonts w:ascii="Arial" w:hAnsi="Arial" w:cs="Arial"/>
          <w:sz w:val="20"/>
          <w:szCs w:val="20"/>
          <w:lang w:val="es-ES_tradnl" w:eastAsia="es-CO"/>
        </w:rPr>
      </w:pPr>
    </w:p>
    <w:p w14:paraId="1B145B66" w14:textId="18F006B1" w:rsidR="00D70D7B" w:rsidRPr="00FC5AD3" w:rsidRDefault="00017FCD" w:rsidP="007C702A">
      <w:pPr>
        <w:rPr>
          <w:rFonts w:ascii="Arial" w:hAnsi="Arial" w:cs="Arial"/>
          <w:sz w:val="20"/>
          <w:szCs w:val="20"/>
          <w:lang w:val="es-ES_tradnl" w:eastAsia="es-CO"/>
        </w:rPr>
      </w:pPr>
      <w:r w:rsidRPr="00FC5AD3">
        <w:rPr>
          <w:rFonts w:ascii="Arial" w:hAnsi="Arial" w:cs="Arial"/>
          <w:sz w:val="20"/>
          <w:szCs w:val="20"/>
          <w:lang w:val="es-ES_tradnl" w:eastAsia="es-CO"/>
        </w:rPr>
        <w:t>La</w:t>
      </w:r>
      <w:r w:rsidR="00D70D7B" w:rsidRPr="00FC5AD3">
        <w:rPr>
          <w:rFonts w:ascii="Arial" w:hAnsi="Arial" w:cs="Arial"/>
          <w:sz w:val="20"/>
          <w:szCs w:val="20"/>
          <w:lang w:val="es-ES_tradnl" w:eastAsia="es-CO"/>
        </w:rPr>
        <w:t xml:space="preserve"> tipificación, estimación y asignación de los </w:t>
      </w:r>
      <w:r w:rsidR="00D55C91" w:rsidRPr="00FC5AD3">
        <w:rPr>
          <w:rFonts w:ascii="Arial" w:hAnsi="Arial" w:cs="Arial"/>
          <w:sz w:val="20"/>
          <w:szCs w:val="20"/>
          <w:lang w:val="es-ES_tradnl" w:eastAsia="es-CO"/>
        </w:rPr>
        <w:t xml:space="preserve">Riesgos </w:t>
      </w:r>
      <w:r w:rsidR="00D70D7B" w:rsidRPr="00FC5AD3">
        <w:rPr>
          <w:rFonts w:ascii="Arial" w:hAnsi="Arial" w:cs="Arial"/>
          <w:sz w:val="20"/>
          <w:szCs w:val="20"/>
          <w:lang w:val="es-ES_tradnl" w:eastAsia="es-CO"/>
        </w:rPr>
        <w:t xml:space="preserve">que puedan afectar el </w:t>
      </w:r>
      <w:r w:rsidR="00D55C91" w:rsidRPr="00FC5AD3">
        <w:rPr>
          <w:rFonts w:ascii="Arial" w:hAnsi="Arial" w:cs="Arial"/>
          <w:sz w:val="20"/>
          <w:szCs w:val="20"/>
          <w:lang w:val="es-ES_tradnl" w:eastAsia="es-CO"/>
        </w:rPr>
        <w:t xml:space="preserve">Proceso </w:t>
      </w:r>
      <w:r w:rsidR="00D70D7B" w:rsidRPr="00FC5AD3">
        <w:rPr>
          <w:rFonts w:ascii="Arial" w:hAnsi="Arial" w:cs="Arial"/>
          <w:sz w:val="20"/>
          <w:szCs w:val="20"/>
          <w:lang w:val="es-ES_tradnl" w:eastAsia="es-CO"/>
        </w:rPr>
        <w:t xml:space="preserve">de </w:t>
      </w:r>
      <w:r w:rsidR="00D55C91" w:rsidRPr="00FC5AD3">
        <w:rPr>
          <w:rFonts w:ascii="Arial" w:hAnsi="Arial" w:cs="Arial"/>
          <w:sz w:val="20"/>
          <w:szCs w:val="20"/>
          <w:lang w:val="es-ES_tradnl" w:eastAsia="es-CO"/>
        </w:rPr>
        <w:t xml:space="preserve">Contratación </w:t>
      </w:r>
      <w:r w:rsidR="00D70D7B" w:rsidRPr="00FC5AD3">
        <w:rPr>
          <w:rFonts w:ascii="Arial" w:hAnsi="Arial" w:cs="Arial"/>
          <w:sz w:val="20"/>
          <w:szCs w:val="20"/>
          <w:lang w:val="es-ES_tradnl" w:eastAsia="es-CO"/>
        </w:rPr>
        <w:t xml:space="preserve">o la ejecución del </w:t>
      </w:r>
      <w:r w:rsidR="005E730D">
        <w:rPr>
          <w:rFonts w:ascii="Arial" w:hAnsi="Arial" w:cs="Arial"/>
          <w:sz w:val="20"/>
          <w:szCs w:val="20"/>
          <w:lang w:val="es-ES_tradnl" w:eastAsia="es-CO"/>
        </w:rPr>
        <w:t>c</w:t>
      </w:r>
      <w:r w:rsidR="00D70D7B" w:rsidRPr="00FC5AD3">
        <w:rPr>
          <w:rFonts w:ascii="Arial" w:hAnsi="Arial" w:cs="Arial"/>
          <w:sz w:val="20"/>
          <w:szCs w:val="20"/>
          <w:lang w:val="es-ES_tradnl" w:eastAsia="es-CO"/>
        </w:rPr>
        <w:t>ontrato se realizó con base en lo señalado en el Manual para la Identificación y Cobertura del Riesgo expedido por Colombia Compra Eficiente y el Documento C</w:t>
      </w:r>
      <w:r w:rsidR="00507FAA" w:rsidRPr="00FC5AD3">
        <w:rPr>
          <w:rFonts w:ascii="Arial" w:hAnsi="Arial" w:cs="Arial"/>
          <w:sz w:val="20"/>
          <w:szCs w:val="20"/>
          <w:lang w:val="es-ES_tradnl" w:eastAsia="es-CO"/>
        </w:rPr>
        <w:t>ONPES</w:t>
      </w:r>
      <w:r w:rsidR="00D70D7B" w:rsidRPr="00FC5AD3">
        <w:rPr>
          <w:rFonts w:ascii="Arial" w:hAnsi="Arial" w:cs="Arial"/>
          <w:sz w:val="20"/>
          <w:szCs w:val="20"/>
          <w:lang w:val="es-ES_tradnl" w:eastAsia="es-CO"/>
        </w:rPr>
        <w:t xml:space="preserve"> 3714 de 2011</w:t>
      </w:r>
      <w:r w:rsidR="006E6D9B" w:rsidRPr="00FC5AD3">
        <w:rPr>
          <w:rFonts w:ascii="Arial" w:hAnsi="Arial" w:cs="Arial"/>
          <w:sz w:val="20"/>
          <w:szCs w:val="20"/>
          <w:lang w:val="es-ES_tradnl" w:eastAsia="es-CO"/>
        </w:rPr>
        <w:t>.</w:t>
      </w:r>
    </w:p>
    <w:p w14:paraId="53DA53C9" w14:textId="29238D7F" w:rsidR="005E5030" w:rsidRPr="00FC5AD3" w:rsidRDefault="005E5030" w:rsidP="009E0BD2">
      <w:pPr>
        <w:rPr>
          <w:rFonts w:ascii="Arial" w:eastAsia="SimSun" w:hAnsi="Arial" w:cs="Arial"/>
          <w:b/>
          <w:kern w:val="3"/>
          <w:sz w:val="20"/>
          <w:szCs w:val="20"/>
          <w:u w:val="single"/>
          <w:lang w:eastAsia="zh-CN" w:bidi="hi-IN"/>
        </w:rPr>
      </w:pPr>
    </w:p>
    <w:p w14:paraId="50AA65CC" w14:textId="77777777" w:rsidR="005E5030" w:rsidRPr="00FC5AD3" w:rsidRDefault="005E5030" w:rsidP="00D70D7B">
      <w:pPr>
        <w:spacing w:after="100" w:afterAutospacing="1"/>
        <w:rPr>
          <w:rFonts w:ascii="Arial" w:eastAsia="SimSun" w:hAnsi="Arial" w:cs="Arial"/>
          <w:b/>
          <w:kern w:val="3"/>
          <w:sz w:val="20"/>
          <w:szCs w:val="20"/>
          <w:u w:val="single"/>
          <w:lang w:eastAsia="zh-CN" w:bidi="hi-IN"/>
        </w:rPr>
      </w:pPr>
    </w:p>
    <w:p w14:paraId="4D84E88B" w14:textId="7A09FB5C" w:rsidR="0058222E" w:rsidRPr="00FC5AD3" w:rsidRDefault="00815604" w:rsidP="00D70D7B">
      <w:pPr>
        <w:spacing w:after="100" w:afterAutospacing="1"/>
        <w:rPr>
          <w:rFonts w:ascii="Arial" w:eastAsia="SimSun" w:hAnsi="Arial" w:cs="Arial"/>
          <w:kern w:val="3"/>
          <w:sz w:val="20"/>
          <w:szCs w:val="20"/>
          <w:lang w:eastAsia="zh-CN" w:bidi="hi-IN"/>
        </w:rPr>
      </w:pPr>
      <w:r w:rsidRPr="00FC5AD3">
        <w:rPr>
          <w:rFonts w:ascii="Arial" w:eastAsia="SimSun" w:hAnsi="Arial" w:cs="Arial"/>
          <w:b/>
          <w:kern w:val="3"/>
          <w:sz w:val="20"/>
          <w:szCs w:val="20"/>
          <w:u w:val="single"/>
          <w:lang w:eastAsia="zh-CN" w:bidi="hi-IN"/>
        </w:rPr>
        <w:t xml:space="preserve">Matriz de </w:t>
      </w:r>
      <w:r w:rsidR="00E011A2" w:rsidRPr="00FC5AD3">
        <w:rPr>
          <w:rFonts w:ascii="Arial" w:eastAsia="SimSun" w:hAnsi="Arial" w:cs="Arial"/>
          <w:b/>
          <w:kern w:val="3"/>
          <w:sz w:val="20"/>
          <w:szCs w:val="20"/>
          <w:u w:val="single"/>
          <w:lang w:eastAsia="zh-CN" w:bidi="hi-IN"/>
        </w:rPr>
        <w:t>r</w:t>
      </w:r>
      <w:r w:rsidRPr="00FC5AD3">
        <w:rPr>
          <w:rFonts w:ascii="Arial" w:eastAsia="SimSun" w:hAnsi="Arial" w:cs="Arial"/>
          <w:b/>
          <w:kern w:val="3"/>
          <w:sz w:val="20"/>
          <w:szCs w:val="20"/>
          <w:u w:val="single"/>
          <w:lang w:eastAsia="zh-CN" w:bidi="hi-IN"/>
        </w:rPr>
        <w:t>iesgos</w:t>
      </w:r>
    </w:p>
    <w:p w14:paraId="7ED9F954" w14:textId="77777777" w:rsidR="00815604" w:rsidRPr="00FC5AD3" w:rsidRDefault="00815604" w:rsidP="00D70D7B">
      <w:pPr>
        <w:spacing w:after="100" w:afterAutospacing="1"/>
        <w:rPr>
          <w:rFonts w:ascii="Arial" w:eastAsia="SimSun" w:hAnsi="Arial" w:cs="Arial"/>
          <w:kern w:val="3"/>
          <w:sz w:val="20"/>
          <w:szCs w:val="20"/>
          <w:lang w:eastAsia="zh-CN" w:bidi="hi-IN"/>
        </w:rPr>
      </w:pPr>
    </w:p>
    <w:tbl>
      <w:tblPr>
        <w:tblW w:w="88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5"/>
        <w:gridCol w:w="215"/>
        <w:gridCol w:w="215"/>
        <w:gridCol w:w="215"/>
        <w:gridCol w:w="215"/>
        <w:gridCol w:w="698"/>
        <w:gridCol w:w="569"/>
        <w:gridCol w:w="215"/>
        <w:gridCol w:w="215"/>
        <w:gridCol w:w="215"/>
        <w:gridCol w:w="330"/>
        <w:gridCol w:w="463"/>
        <w:gridCol w:w="579"/>
        <w:gridCol w:w="904"/>
        <w:gridCol w:w="215"/>
        <w:gridCol w:w="215"/>
        <w:gridCol w:w="215"/>
        <w:gridCol w:w="330"/>
        <w:gridCol w:w="497"/>
        <w:gridCol w:w="606"/>
        <w:gridCol w:w="606"/>
        <w:gridCol w:w="606"/>
        <w:gridCol w:w="633"/>
        <w:gridCol w:w="606"/>
      </w:tblGrid>
      <w:tr w:rsidR="009E0BD2" w:rsidRPr="00441767" w14:paraId="06A63CAC" w14:textId="77777777" w:rsidTr="00DB7514">
        <w:trPr>
          <w:trHeight w:val="720"/>
          <w:jc w:val="center"/>
        </w:trPr>
        <w:tc>
          <w:tcPr>
            <w:tcW w:w="135" w:type="dxa"/>
            <w:vMerge w:val="restart"/>
            <w:shd w:val="clear" w:color="auto" w:fill="595959" w:themeFill="text1" w:themeFillTint="A6"/>
            <w:textDirection w:val="btLr"/>
            <w:vAlign w:val="center"/>
            <w:hideMark/>
          </w:tcPr>
          <w:p w14:paraId="3F3D8A6F" w14:textId="77777777" w:rsidR="009E0BD2" w:rsidRPr="00E47693" w:rsidRDefault="009E0BD2" w:rsidP="00DB7514">
            <w:pPr>
              <w:spacing w:line="240" w:lineRule="auto"/>
              <w:jc w:val="center"/>
              <w:rPr>
                <w:rFonts w:ascii="Arial" w:hAnsi="Arial" w:cs="Arial"/>
                <w:b/>
                <w:bCs/>
                <w:color w:val="FFFFFF" w:themeColor="background1"/>
                <w:sz w:val="14"/>
                <w:szCs w:val="14"/>
                <w:lang w:eastAsia="es-CO"/>
              </w:rPr>
            </w:pPr>
            <w:r w:rsidRPr="00E47693">
              <w:rPr>
                <w:rFonts w:ascii="Arial" w:hAnsi="Arial" w:cs="Arial"/>
                <w:b/>
                <w:bCs/>
                <w:color w:val="FFFFFF" w:themeColor="background1"/>
                <w:sz w:val="14"/>
                <w:szCs w:val="14"/>
                <w:lang w:eastAsia="es-CO"/>
              </w:rPr>
              <w:t>No.</w:t>
            </w:r>
          </w:p>
        </w:tc>
        <w:tc>
          <w:tcPr>
            <w:tcW w:w="141" w:type="dxa"/>
            <w:vMerge w:val="restart"/>
            <w:shd w:val="clear" w:color="auto" w:fill="595959" w:themeFill="text1" w:themeFillTint="A6"/>
            <w:textDirection w:val="btLr"/>
            <w:vAlign w:val="center"/>
            <w:hideMark/>
          </w:tcPr>
          <w:p w14:paraId="36F49CE4" w14:textId="77777777" w:rsidR="009E0BD2" w:rsidRPr="00E47693" w:rsidRDefault="009E0BD2" w:rsidP="00DB7514">
            <w:pPr>
              <w:spacing w:line="240" w:lineRule="auto"/>
              <w:jc w:val="center"/>
              <w:rPr>
                <w:rFonts w:ascii="Arial" w:hAnsi="Arial" w:cs="Arial"/>
                <w:b/>
                <w:bCs/>
                <w:color w:val="FFFFFF" w:themeColor="background1"/>
                <w:sz w:val="14"/>
                <w:szCs w:val="14"/>
                <w:lang w:eastAsia="es-CO"/>
              </w:rPr>
            </w:pPr>
            <w:r w:rsidRPr="00E47693">
              <w:rPr>
                <w:rFonts w:ascii="Arial" w:hAnsi="Arial" w:cs="Arial"/>
                <w:b/>
                <w:bCs/>
                <w:color w:val="FFFFFF" w:themeColor="background1"/>
                <w:sz w:val="14"/>
                <w:szCs w:val="14"/>
                <w:lang w:eastAsia="es-CO"/>
              </w:rPr>
              <w:t>Clase</w:t>
            </w:r>
          </w:p>
        </w:tc>
        <w:tc>
          <w:tcPr>
            <w:tcW w:w="142" w:type="dxa"/>
            <w:vMerge w:val="restart"/>
            <w:shd w:val="clear" w:color="auto" w:fill="595959" w:themeFill="text1" w:themeFillTint="A6"/>
            <w:textDirection w:val="btLr"/>
            <w:vAlign w:val="center"/>
            <w:hideMark/>
          </w:tcPr>
          <w:p w14:paraId="6133A520" w14:textId="77777777" w:rsidR="009E0BD2" w:rsidRPr="00E47693" w:rsidRDefault="009E0BD2" w:rsidP="00DB7514">
            <w:pPr>
              <w:spacing w:line="240" w:lineRule="auto"/>
              <w:jc w:val="center"/>
              <w:rPr>
                <w:rFonts w:ascii="Arial" w:hAnsi="Arial" w:cs="Arial"/>
                <w:b/>
                <w:bCs/>
                <w:color w:val="FFFFFF" w:themeColor="background1"/>
                <w:sz w:val="14"/>
                <w:szCs w:val="14"/>
                <w:lang w:eastAsia="es-CO"/>
              </w:rPr>
            </w:pPr>
            <w:r w:rsidRPr="00E47693">
              <w:rPr>
                <w:rFonts w:ascii="Arial" w:hAnsi="Arial" w:cs="Arial"/>
                <w:b/>
                <w:bCs/>
                <w:color w:val="FFFFFF" w:themeColor="background1"/>
                <w:sz w:val="14"/>
                <w:szCs w:val="14"/>
                <w:lang w:eastAsia="es-CO"/>
              </w:rPr>
              <w:t>Fuente</w:t>
            </w:r>
          </w:p>
        </w:tc>
        <w:tc>
          <w:tcPr>
            <w:tcW w:w="142" w:type="dxa"/>
            <w:vMerge w:val="restart"/>
            <w:shd w:val="clear" w:color="auto" w:fill="595959" w:themeFill="text1" w:themeFillTint="A6"/>
            <w:textDirection w:val="btLr"/>
            <w:vAlign w:val="center"/>
            <w:hideMark/>
          </w:tcPr>
          <w:p w14:paraId="1552B5B6" w14:textId="77777777" w:rsidR="009E0BD2" w:rsidRPr="00E47693" w:rsidRDefault="009E0BD2" w:rsidP="00DB7514">
            <w:pPr>
              <w:spacing w:line="240" w:lineRule="auto"/>
              <w:jc w:val="center"/>
              <w:rPr>
                <w:rFonts w:ascii="Arial" w:hAnsi="Arial" w:cs="Arial"/>
                <w:b/>
                <w:bCs/>
                <w:color w:val="FFFFFF" w:themeColor="background1"/>
                <w:sz w:val="14"/>
                <w:szCs w:val="14"/>
                <w:lang w:eastAsia="es-CO"/>
              </w:rPr>
            </w:pPr>
            <w:r w:rsidRPr="00E47693">
              <w:rPr>
                <w:rFonts w:ascii="Arial" w:hAnsi="Arial" w:cs="Arial"/>
                <w:b/>
                <w:bCs/>
                <w:color w:val="FFFFFF" w:themeColor="background1"/>
                <w:sz w:val="14"/>
                <w:szCs w:val="14"/>
                <w:lang w:eastAsia="es-CO"/>
              </w:rPr>
              <w:t>Etapa</w:t>
            </w:r>
          </w:p>
        </w:tc>
        <w:tc>
          <w:tcPr>
            <w:tcW w:w="142" w:type="dxa"/>
            <w:vMerge w:val="restart"/>
            <w:shd w:val="clear" w:color="auto" w:fill="595959" w:themeFill="text1" w:themeFillTint="A6"/>
            <w:textDirection w:val="btLr"/>
            <w:vAlign w:val="center"/>
            <w:hideMark/>
          </w:tcPr>
          <w:p w14:paraId="2111CEFA" w14:textId="77777777" w:rsidR="009E0BD2" w:rsidRPr="00E47693" w:rsidRDefault="009E0BD2" w:rsidP="00DB7514">
            <w:pPr>
              <w:spacing w:line="240" w:lineRule="auto"/>
              <w:jc w:val="center"/>
              <w:rPr>
                <w:rFonts w:ascii="Arial" w:hAnsi="Arial" w:cs="Arial"/>
                <w:b/>
                <w:bCs/>
                <w:color w:val="FFFFFF" w:themeColor="background1"/>
                <w:sz w:val="14"/>
                <w:szCs w:val="14"/>
                <w:lang w:eastAsia="es-CO"/>
              </w:rPr>
            </w:pPr>
            <w:r w:rsidRPr="00E47693">
              <w:rPr>
                <w:rFonts w:ascii="Arial" w:hAnsi="Arial" w:cs="Arial"/>
                <w:b/>
                <w:bCs/>
                <w:color w:val="FFFFFF" w:themeColor="background1"/>
                <w:sz w:val="14"/>
                <w:szCs w:val="14"/>
                <w:lang w:eastAsia="es-CO"/>
              </w:rPr>
              <w:t>Tipo de Riesgo</w:t>
            </w:r>
          </w:p>
        </w:tc>
        <w:tc>
          <w:tcPr>
            <w:tcW w:w="726" w:type="dxa"/>
            <w:vMerge w:val="restart"/>
            <w:shd w:val="clear" w:color="auto" w:fill="595959" w:themeFill="text1" w:themeFillTint="A6"/>
            <w:vAlign w:val="center"/>
            <w:hideMark/>
          </w:tcPr>
          <w:p w14:paraId="433E07B7" w14:textId="77777777" w:rsidR="009E0BD2" w:rsidRPr="00E47693" w:rsidRDefault="009E0BD2" w:rsidP="00DB7514">
            <w:pPr>
              <w:spacing w:line="240" w:lineRule="auto"/>
              <w:jc w:val="center"/>
              <w:rPr>
                <w:rFonts w:ascii="Arial" w:hAnsi="Arial" w:cs="Arial"/>
                <w:b/>
                <w:bCs/>
                <w:color w:val="FFFFFF" w:themeColor="background1"/>
                <w:sz w:val="14"/>
                <w:szCs w:val="14"/>
                <w:lang w:eastAsia="es-CO"/>
              </w:rPr>
            </w:pPr>
            <w:r w:rsidRPr="00E47693">
              <w:rPr>
                <w:rFonts w:ascii="Arial" w:hAnsi="Arial" w:cs="Arial"/>
                <w:b/>
                <w:bCs/>
                <w:color w:val="FFFFFF" w:themeColor="background1"/>
                <w:sz w:val="14"/>
                <w:szCs w:val="14"/>
                <w:lang w:eastAsia="es-CO"/>
              </w:rPr>
              <w:t>Descripcion (Que puede pasar y como puede ocurrir)</w:t>
            </w:r>
          </w:p>
        </w:tc>
        <w:tc>
          <w:tcPr>
            <w:tcW w:w="601" w:type="dxa"/>
            <w:vMerge w:val="restart"/>
            <w:shd w:val="clear" w:color="auto" w:fill="595959" w:themeFill="text1" w:themeFillTint="A6"/>
            <w:vAlign w:val="center"/>
            <w:hideMark/>
          </w:tcPr>
          <w:p w14:paraId="3DBAC87A" w14:textId="77777777" w:rsidR="009E0BD2" w:rsidRPr="00E47693" w:rsidRDefault="009E0BD2" w:rsidP="00DB7514">
            <w:pPr>
              <w:spacing w:line="240" w:lineRule="auto"/>
              <w:jc w:val="center"/>
              <w:rPr>
                <w:rFonts w:ascii="Arial" w:hAnsi="Arial" w:cs="Arial"/>
                <w:b/>
                <w:bCs/>
                <w:color w:val="FFFFFF" w:themeColor="background1"/>
                <w:sz w:val="14"/>
                <w:szCs w:val="14"/>
                <w:lang w:eastAsia="es-CO"/>
              </w:rPr>
            </w:pPr>
            <w:r w:rsidRPr="00E47693">
              <w:rPr>
                <w:rFonts w:ascii="Arial" w:hAnsi="Arial" w:cs="Arial"/>
                <w:b/>
                <w:bCs/>
                <w:color w:val="FFFFFF" w:themeColor="background1"/>
                <w:sz w:val="14"/>
                <w:szCs w:val="14"/>
                <w:lang w:eastAsia="es-CO"/>
              </w:rPr>
              <w:t xml:space="preserve">Consecuencia de ocurrencia del evento </w:t>
            </w:r>
          </w:p>
        </w:tc>
        <w:tc>
          <w:tcPr>
            <w:tcW w:w="136" w:type="dxa"/>
            <w:vMerge w:val="restart"/>
            <w:shd w:val="clear" w:color="auto" w:fill="595959" w:themeFill="text1" w:themeFillTint="A6"/>
            <w:textDirection w:val="btLr"/>
            <w:vAlign w:val="center"/>
            <w:hideMark/>
          </w:tcPr>
          <w:p w14:paraId="41A9D7B9" w14:textId="77777777" w:rsidR="009E0BD2" w:rsidRPr="00E47693" w:rsidRDefault="009E0BD2" w:rsidP="00DB7514">
            <w:pPr>
              <w:spacing w:line="240" w:lineRule="auto"/>
              <w:jc w:val="center"/>
              <w:rPr>
                <w:rFonts w:ascii="Arial" w:hAnsi="Arial" w:cs="Arial"/>
                <w:b/>
                <w:bCs/>
                <w:color w:val="FFFFFF" w:themeColor="background1"/>
                <w:sz w:val="14"/>
                <w:szCs w:val="14"/>
                <w:lang w:eastAsia="es-CO"/>
              </w:rPr>
            </w:pPr>
            <w:r w:rsidRPr="00E47693">
              <w:rPr>
                <w:rFonts w:ascii="Arial" w:hAnsi="Arial" w:cs="Arial"/>
                <w:b/>
                <w:bCs/>
                <w:color w:val="FFFFFF" w:themeColor="background1"/>
                <w:sz w:val="14"/>
                <w:szCs w:val="14"/>
                <w:lang w:eastAsia="es-CO"/>
              </w:rPr>
              <w:t>Probabilidad</w:t>
            </w:r>
          </w:p>
        </w:tc>
        <w:tc>
          <w:tcPr>
            <w:tcW w:w="136" w:type="dxa"/>
            <w:vMerge w:val="restart"/>
            <w:shd w:val="clear" w:color="auto" w:fill="595959" w:themeFill="text1" w:themeFillTint="A6"/>
            <w:textDirection w:val="btLr"/>
            <w:vAlign w:val="center"/>
            <w:hideMark/>
          </w:tcPr>
          <w:p w14:paraId="2BC5A129" w14:textId="77777777" w:rsidR="009E0BD2" w:rsidRPr="00E47693" w:rsidRDefault="009E0BD2" w:rsidP="00DB7514">
            <w:pPr>
              <w:spacing w:line="240" w:lineRule="auto"/>
              <w:jc w:val="center"/>
              <w:rPr>
                <w:rFonts w:ascii="Arial" w:hAnsi="Arial" w:cs="Arial"/>
                <w:b/>
                <w:bCs/>
                <w:color w:val="FFFFFF" w:themeColor="background1"/>
                <w:sz w:val="14"/>
                <w:szCs w:val="14"/>
                <w:lang w:eastAsia="es-CO"/>
              </w:rPr>
            </w:pPr>
            <w:r w:rsidRPr="00E47693">
              <w:rPr>
                <w:rFonts w:ascii="Arial" w:hAnsi="Arial" w:cs="Arial"/>
                <w:b/>
                <w:bCs/>
                <w:color w:val="FFFFFF" w:themeColor="background1"/>
                <w:sz w:val="14"/>
                <w:szCs w:val="14"/>
                <w:lang w:eastAsia="es-CO"/>
              </w:rPr>
              <w:t>Impacto</w:t>
            </w:r>
          </w:p>
        </w:tc>
        <w:tc>
          <w:tcPr>
            <w:tcW w:w="136" w:type="dxa"/>
            <w:vMerge w:val="restart"/>
            <w:shd w:val="clear" w:color="auto" w:fill="595959" w:themeFill="text1" w:themeFillTint="A6"/>
            <w:textDirection w:val="btLr"/>
            <w:vAlign w:val="center"/>
            <w:hideMark/>
          </w:tcPr>
          <w:p w14:paraId="57C46A46" w14:textId="77777777" w:rsidR="009E0BD2" w:rsidRPr="00E47693" w:rsidRDefault="009E0BD2" w:rsidP="00DB7514">
            <w:pPr>
              <w:spacing w:line="240" w:lineRule="auto"/>
              <w:jc w:val="center"/>
              <w:rPr>
                <w:rFonts w:ascii="Arial" w:hAnsi="Arial" w:cs="Arial"/>
                <w:b/>
                <w:bCs/>
                <w:color w:val="FFFFFF" w:themeColor="background1"/>
                <w:sz w:val="14"/>
                <w:szCs w:val="14"/>
                <w:lang w:eastAsia="es-CO"/>
              </w:rPr>
            </w:pPr>
            <w:r w:rsidRPr="00E47693">
              <w:rPr>
                <w:rFonts w:ascii="Arial" w:hAnsi="Arial" w:cs="Arial"/>
                <w:b/>
                <w:bCs/>
                <w:color w:val="FFFFFF" w:themeColor="background1"/>
                <w:sz w:val="14"/>
                <w:szCs w:val="14"/>
                <w:lang w:eastAsia="es-CO"/>
              </w:rPr>
              <w:t>Valoración</w:t>
            </w:r>
          </w:p>
        </w:tc>
        <w:tc>
          <w:tcPr>
            <w:tcW w:w="263" w:type="dxa"/>
            <w:vMerge w:val="restart"/>
            <w:shd w:val="clear" w:color="auto" w:fill="595959" w:themeFill="text1" w:themeFillTint="A6"/>
            <w:textDirection w:val="btLr"/>
            <w:vAlign w:val="center"/>
            <w:hideMark/>
          </w:tcPr>
          <w:p w14:paraId="252DEB1B" w14:textId="77777777" w:rsidR="009E0BD2" w:rsidRPr="00E47693" w:rsidRDefault="009E0BD2" w:rsidP="00DB7514">
            <w:pPr>
              <w:spacing w:line="240" w:lineRule="auto"/>
              <w:jc w:val="center"/>
              <w:rPr>
                <w:rFonts w:ascii="Arial" w:hAnsi="Arial" w:cs="Arial"/>
                <w:b/>
                <w:bCs/>
                <w:color w:val="FFFFFF" w:themeColor="background1"/>
                <w:sz w:val="14"/>
                <w:szCs w:val="14"/>
                <w:lang w:eastAsia="es-CO"/>
              </w:rPr>
            </w:pPr>
            <w:r w:rsidRPr="00E47693">
              <w:rPr>
                <w:rFonts w:ascii="Arial" w:hAnsi="Arial" w:cs="Arial"/>
                <w:b/>
                <w:bCs/>
                <w:color w:val="FFFFFF" w:themeColor="background1"/>
                <w:sz w:val="14"/>
                <w:szCs w:val="14"/>
                <w:lang w:eastAsia="es-CO"/>
              </w:rPr>
              <w:t>Categoria</w:t>
            </w:r>
          </w:p>
        </w:tc>
        <w:tc>
          <w:tcPr>
            <w:tcW w:w="813" w:type="dxa"/>
            <w:gridSpan w:val="2"/>
            <w:shd w:val="clear" w:color="auto" w:fill="595959" w:themeFill="text1" w:themeFillTint="A6"/>
            <w:vAlign w:val="center"/>
            <w:hideMark/>
          </w:tcPr>
          <w:p w14:paraId="6DA11EF5" w14:textId="77777777" w:rsidR="009E0BD2" w:rsidRPr="00E47693" w:rsidRDefault="009E0BD2" w:rsidP="00DB7514">
            <w:pPr>
              <w:spacing w:line="240" w:lineRule="auto"/>
              <w:jc w:val="center"/>
              <w:rPr>
                <w:rFonts w:ascii="Arial" w:hAnsi="Arial" w:cs="Arial"/>
                <w:b/>
                <w:bCs/>
                <w:color w:val="FFFFFF" w:themeColor="background1"/>
                <w:sz w:val="14"/>
                <w:szCs w:val="14"/>
                <w:lang w:eastAsia="es-CO"/>
              </w:rPr>
            </w:pPr>
            <w:r w:rsidRPr="00E47693">
              <w:rPr>
                <w:rFonts w:ascii="Arial" w:hAnsi="Arial" w:cs="Arial"/>
                <w:b/>
                <w:bCs/>
                <w:color w:val="FFFFFF" w:themeColor="background1"/>
                <w:sz w:val="14"/>
                <w:szCs w:val="14"/>
                <w:lang w:eastAsia="es-CO"/>
              </w:rPr>
              <w:t>A QUIEN SE ASIGNA</w:t>
            </w:r>
          </w:p>
        </w:tc>
        <w:tc>
          <w:tcPr>
            <w:tcW w:w="926" w:type="dxa"/>
            <w:vMerge w:val="restart"/>
            <w:shd w:val="clear" w:color="auto" w:fill="595959" w:themeFill="text1" w:themeFillTint="A6"/>
            <w:vAlign w:val="center"/>
            <w:hideMark/>
          </w:tcPr>
          <w:p w14:paraId="592D8707"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E47693">
              <w:rPr>
                <w:rFonts w:ascii="Arial" w:hAnsi="Arial" w:cs="Arial"/>
                <w:b/>
                <w:bCs/>
                <w:color w:val="FFFFFF" w:themeColor="background1"/>
                <w:sz w:val="14"/>
                <w:szCs w:val="14"/>
                <w:lang w:eastAsia="es-CO"/>
              </w:rPr>
              <w:t>TRATAMIENTO/CONTROL A SER IMPLEMENTADO</w:t>
            </w:r>
          </w:p>
        </w:tc>
        <w:tc>
          <w:tcPr>
            <w:tcW w:w="671" w:type="dxa"/>
            <w:gridSpan w:val="4"/>
            <w:shd w:val="clear" w:color="auto" w:fill="D9D9D9" w:themeFill="background1" w:themeFillShade="D9"/>
            <w:vAlign w:val="center"/>
            <w:hideMark/>
          </w:tcPr>
          <w:p w14:paraId="42A1F248"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IMPACTO DESPUÉS DEL TRATAMIENTO</w:t>
            </w:r>
          </w:p>
        </w:tc>
        <w:tc>
          <w:tcPr>
            <w:tcW w:w="481" w:type="dxa"/>
            <w:vMerge w:val="restart"/>
            <w:shd w:val="clear" w:color="auto" w:fill="D9D9D9" w:themeFill="background1" w:themeFillShade="D9"/>
            <w:vAlign w:val="center"/>
            <w:hideMark/>
          </w:tcPr>
          <w:p w14:paraId="59D88CB8"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AFECTA LA EJECUCION DEL CONTRATO</w:t>
            </w:r>
          </w:p>
        </w:tc>
        <w:tc>
          <w:tcPr>
            <w:tcW w:w="576" w:type="dxa"/>
            <w:vMerge w:val="restart"/>
            <w:shd w:val="clear" w:color="auto" w:fill="D9D9D9" w:themeFill="background1" w:themeFillShade="D9"/>
            <w:vAlign w:val="center"/>
            <w:hideMark/>
          </w:tcPr>
          <w:p w14:paraId="639B6381"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RESPONSABLE POR IMPLEMENTAR EL TRATAMIENTO</w:t>
            </w:r>
          </w:p>
        </w:tc>
        <w:tc>
          <w:tcPr>
            <w:tcW w:w="654" w:type="dxa"/>
            <w:shd w:val="clear" w:color="auto" w:fill="D9D9D9" w:themeFill="background1" w:themeFillShade="D9"/>
            <w:vAlign w:val="center"/>
            <w:hideMark/>
          </w:tcPr>
          <w:p w14:paraId="5B4544F2"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654" w:type="dxa"/>
            <w:shd w:val="clear" w:color="auto" w:fill="D9D9D9" w:themeFill="background1" w:themeFillShade="D9"/>
            <w:vAlign w:val="center"/>
            <w:hideMark/>
          </w:tcPr>
          <w:p w14:paraId="0B72E623"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1343" w:type="dxa"/>
            <w:gridSpan w:val="2"/>
            <w:shd w:val="clear" w:color="auto" w:fill="D9D9D9" w:themeFill="background1" w:themeFillShade="D9"/>
            <w:vAlign w:val="center"/>
            <w:hideMark/>
          </w:tcPr>
          <w:p w14:paraId="51F3879C"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MONITOREO Y REVISIÓN</w:t>
            </w:r>
          </w:p>
        </w:tc>
      </w:tr>
      <w:tr w:rsidR="009E0BD2" w:rsidRPr="00441767" w14:paraId="272C9329" w14:textId="77777777" w:rsidTr="00DB7514">
        <w:trPr>
          <w:trHeight w:val="300"/>
          <w:jc w:val="center"/>
        </w:trPr>
        <w:tc>
          <w:tcPr>
            <w:tcW w:w="135" w:type="dxa"/>
            <w:vMerge/>
            <w:vAlign w:val="center"/>
            <w:hideMark/>
          </w:tcPr>
          <w:p w14:paraId="32725386" w14:textId="77777777" w:rsidR="009E0BD2" w:rsidRPr="00E47693" w:rsidRDefault="009E0BD2" w:rsidP="00DB7514">
            <w:pPr>
              <w:spacing w:line="240" w:lineRule="auto"/>
              <w:rPr>
                <w:rFonts w:ascii="Arial" w:hAnsi="Arial" w:cs="Arial"/>
                <w:b/>
                <w:bCs/>
                <w:color w:val="FFFFFF" w:themeColor="background1"/>
                <w:sz w:val="14"/>
                <w:szCs w:val="14"/>
                <w:lang w:eastAsia="es-CO"/>
              </w:rPr>
            </w:pPr>
          </w:p>
        </w:tc>
        <w:tc>
          <w:tcPr>
            <w:tcW w:w="141" w:type="dxa"/>
            <w:vMerge/>
            <w:vAlign w:val="center"/>
            <w:hideMark/>
          </w:tcPr>
          <w:p w14:paraId="66FB08A1" w14:textId="77777777" w:rsidR="009E0BD2" w:rsidRPr="00E47693" w:rsidRDefault="009E0BD2" w:rsidP="00DB7514">
            <w:pPr>
              <w:spacing w:line="240" w:lineRule="auto"/>
              <w:rPr>
                <w:rFonts w:ascii="Arial" w:hAnsi="Arial" w:cs="Arial"/>
                <w:b/>
                <w:bCs/>
                <w:color w:val="FFFFFF" w:themeColor="background1"/>
                <w:sz w:val="14"/>
                <w:szCs w:val="14"/>
                <w:lang w:eastAsia="es-CO"/>
              </w:rPr>
            </w:pPr>
          </w:p>
        </w:tc>
        <w:tc>
          <w:tcPr>
            <w:tcW w:w="142" w:type="dxa"/>
            <w:vMerge/>
            <w:vAlign w:val="center"/>
            <w:hideMark/>
          </w:tcPr>
          <w:p w14:paraId="4786F73B" w14:textId="77777777" w:rsidR="009E0BD2" w:rsidRPr="00E47693" w:rsidRDefault="009E0BD2" w:rsidP="00DB7514">
            <w:pPr>
              <w:spacing w:line="240" w:lineRule="auto"/>
              <w:rPr>
                <w:rFonts w:ascii="Arial" w:hAnsi="Arial" w:cs="Arial"/>
                <w:b/>
                <w:bCs/>
                <w:color w:val="FFFFFF" w:themeColor="background1"/>
                <w:sz w:val="14"/>
                <w:szCs w:val="14"/>
                <w:lang w:eastAsia="es-CO"/>
              </w:rPr>
            </w:pPr>
          </w:p>
        </w:tc>
        <w:tc>
          <w:tcPr>
            <w:tcW w:w="142" w:type="dxa"/>
            <w:vMerge/>
            <w:vAlign w:val="center"/>
            <w:hideMark/>
          </w:tcPr>
          <w:p w14:paraId="1FC77E1C" w14:textId="77777777" w:rsidR="009E0BD2" w:rsidRPr="00E47693" w:rsidRDefault="009E0BD2" w:rsidP="00DB7514">
            <w:pPr>
              <w:spacing w:line="240" w:lineRule="auto"/>
              <w:rPr>
                <w:rFonts w:ascii="Arial" w:hAnsi="Arial" w:cs="Arial"/>
                <w:b/>
                <w:bCs/>
                <w:color w:val="FFFFFF" w:themeColor="background1"/>
                <w:sz w:val="14"/>
                <w:szCs w:val="14"/>
                <w:lang w:eastAsia="es-CO"/>
              </w:rPr>
            </w:pPr>
          </w:p>
        </w:tc>
        <w:tc>
          <w:tcPr>
            <w:tcW w:w="142" w:type="dxa"/>
            <w:vMerge/>
            <w:vAlign w:val="center"/>
            <w:hideMark/>
          </w:tcPr>
          <w:p w14:paraId="433DAC52" w14:textId="77777777" w:rsidR="009E0BD2" w:rsidRPr="00E47693" w:rsidRDefault="009E0BD2" w:rsidP="00DB7514">
            <w:pPr>
              <w:spacing w:line="240" w:lineRule="auto"/>
              <w:rPr>
                <w:rFonts w:ascii="Arial" w:hAnsi="Arial" w:cs="Arial"/>
                <w:b/>
                <w:bCs/>
                <w:color w:val="FFFFFF" w:themeColor="background1"/>
                <w:sz w:val="14"/>
                <w:szCs w:val="14"/>
                <w:lang w:eastAsia="es-CO"/>
              </w:rPr>
            </w:pPr>
          </w:p>
        </w:tc>
        <w:tc>
          <w:tcPr>
            <w:tcW w:w="726" w:type="dxa"/>
            <w:vMerge/>
            <w:vAlign w:val="center"/>
            <w:hideMark/>
          </w:tcPr>
          <w:p w14:paraId="3008AFD0" w14:textId="77777777" w:rsidR="009E0BD2" w:rsidRPr="00E47693" w:rsidRDefault="009E0BD2" w:rsidP="00DB7514">
            <w:pPr>
              <w:spacing w:line="240" w:lineRule="auto"/>
              <w:rPr>
                <w:rFonts w:ascii="Arial" w:hAnsi="Arial" w:cs="Arial"/>
                <w:b/>
                <w:bCs/>
                <w:color w:val="FFFFFF" w:themeColor="background1"/>
                <w:sz w:val="14"/>
                <w:szCs w:val="14"/>
                <w:lang w:eastAsia="es-CO"/>
              </w:rPr>
            </w:pPr>
          </w:p>
        </w:tc>
        <w:tc>
          <w:tcPr>
            <w:tcW w:w="601" w:type="dxa"/>
            <w:vMerge/>
            <w:vAlign w:val="center"/>
            <w:hideMark/>
          </w:tcPr>
          <w:p w14:paraId="584D9939" w14:textId="77777777" w:rsidR="009E0BD2" w:rsidRPr="00E47693" w:rsidRDefault="009E0BD2" w:rsidP="00DB7514">
            <w:pPr>
              <w:spacing w:line="240" w:lineRule="auto"/>
              <w:rPr>
                <w:rFonts w:ascii="Arial" w:hAnsi="Arial" w:cs="Arial"/>
                <w:b/>
                <w:bCs/>
                <w:color w:val="FFFFFF" w:themeColor="background1"/>
                <w:sz w:val="14"/>
                <w:szCs w:val="14"/>
                <w:lang w:eastAsia="es-CO"/>
              </w:rPr>
            </w:pPr>
          </w:p>
        </w:tc>
        <w:tc>
          <w:tcPr>
            <w:tcW w:w="136" w:type="dxa"/>
            <w:vMerge/>
            <w:vAlign w:val="center"/>
            <w:hideMark/>
          </w:tcPr>
          <w:p w14:paraId="33FC17AB" w14:textId="77777777" w:rsidR="009E0BD2" w:rsidRPr="00E47693" w:rsidRDefault="009E0BD2" w:rsidP="00DB7514">
            <w:pPr>
              <w:spacing w:line="240" w:lineRule="auto"/>
              <w:rPr>
                <w:rFonts w:ascii="Arial" w:hAnsi="Arial" w:cs="Arial"/>
                <w:b/>
                <w:bCs/>
                <w:color w:val="FFFFFF" w:themeColor="background1"/>
                <w:sz w:val="14"/>
                <w:szCs w:val="14"/>
                <w:lang w:eastAsia="es-CO"/>
              </w:rPr>
            </w:pPr>
          </w:p>
        </w:tc>
        <w:tc>
          <w:tcPr>
            <w:tcW w:w="136" w:type="dxa"/>
            <w:vMerge/>
            <w:vAlign w:val="center"/>
            <w:hideMark/>
          </w:tcPr>
          <w:p w14:paraId="6924CD8A" w14:textId="77777777" w:rsidR="009E0BD2" w:rsidRPr="00E47693" w:rsidRDefault="009E0BD2" w:rsidP="00DB7514">
            <w:pPr>
              <w:spacing w:line="240" w:lineRule="auto"/>
              <w:rPr>
                <w:rFonts w:ascii="Arial" w:hAnsi="Arial" w:cs="Arial"/>
                <w:b/>
                <w:bCs/>
                <w:color w:val="FFFFFF" w:themeColor="background1"/>
                <w:sz w:val="14"/>
                <w:szCs w:val="14"/>
                <w:lang w:eastAsia="es-CO"/>
              </w:rPr>
            </w:pPr>
          </w:p>
        </w:tc>
        <w:tc>
          <w:tcPr>
            <w:tcW w:w="136" w:type="dxa"/>
            <w:vMerge/>
            <w:vAlign w:val="center"/>
            <w:hideMark/>
          </w:tcPr>
          <w:p w14:paraId="43EE1FD8" w14:textId="77777777" w:rsidR="009E0BD2" w:rsidRPr="00E47693" w:rsidRDefault="009E0BD2" w:rsidP="00DB7514">
            <w:pPr>
              <w:spacing w:line="240" w:lineRule="auto"/>
              <w:rPr>
                <w:rFonts w:ascii="Arial" w:hAnsi="Arial" w:cs="Arial"/>
                <w:b/>
                <w:bCs/>
                <w:color w:val="FFFFFF" w:themeColor="background1"/>
                <w:sz w:val="14"/>
                <w:szCs w:val="14"/>
                <w:lang w:eastAsia="es-CO"/>
              </w:rPr>
            </w:pPr>
          </w:p>
        </w:tc>
        <w:tc>
          <w:tcPr>
            <w:tcW w:w="263" w:type="dxa"/>
            <w:vMerge/>
            <w:vAlign w:val="center"/>
            <w:hideMark/>
          </w:tcPr>
          <w:p w14:paraId="21486CD9" w14:textId="77777777" w:rsidR="009E0BD2" w:rsidRPr="00E47693" w:rsidRDefault="009E0BD2" w:rsidP="00DB7514">
            <w:pPr>
              <w:spacing w:line="240" w:lineRule="auto"/>
              <w:rPr>
                <w:rFonts w:ascii="Arial" w:hAnsi="Arial" w:cs="Arial"/>
                <w:b/>
                <w:bCs/>
                <w:color w:val="FFFFFF" w:themeColor="background1"/>
                <w:sz w:val="14"/>
                <w:szCs w:val="14"/>
                <w:lang w:eastAsia="es-CO"/>
              </w:rPr>
            </w:pPr>
          </w:p>
        </w:tc>
        <w:tc>
          <w:tcPr>
            <w:tcW w:w="269" w:type="dxa"/>
            <w:shd w:val="clear" w:color="auto" w:fill="595959" w:themeFill="text1" w:themeFillTint="A6"/>
            <w:vAlign w:val="center"/>
            <w:hideMark/>
          </w:tcPr>
          <w:p w14:paraId="72849054" w14:textId="77777777" w:rsidR="009E0BD2" w:rsidRPr="00E47693" w:rsidRDefault="009E0BD2" w:rsidP="00DB7514">
            <w:pPr>
              <w:spacing w:line="240" w:lineRule="auto"/>
              <w:jc w:val="center"/>
              <w:rPr>
                <w:rFonts w:ascii="Arial" w:hAnsi="Arial" w:cs="Arial"/>
                <w:b/>
                <w:bCs/>
                <w:color w:val="FFFFFF" w:themeColor="background1"/>
                <w:sz w:val="14"/>
                <w:szCs w:val="14"/>
                <w:lang w:eastAsia="es-CO"/>
              </w:rPr>
            </w:pPr>
            <w:r w:rsidRPr="00E47693">
              <w:rPr>
                <w:rFonts w:ascii="Arial" w:hAnsi="Arial" w:cs="Arial"/>
                <w:b/>
                <w:bCs/>
                <w:color w:val="FFFFFF" w:themeColor="background1"/>
                <w:sz w:val="14"/>
                <w:szCs w:val="14"/>
                <w:lang w:eastAsia="es-CO"/>
              </w:rPr>
              <w:t> </w:t>
            </w:r>
          </w:p>
        </w:tc>
        <w:tc>
          <w:tcPr>
            <w:tcW w:w="544" w:type="dxa"/>
            <w:shd w:val="clear" w:color="auto" w:fill="595959" w:themeFill="text1" w:themeFillTint="A6"/>
            <w:vAlign w:val="center"/>
            <w:hideMark/>
          </w:tcPr>
          <w:p w14:paraId="62A1DC00" w14:textId="77777777" w:rsidR="009E0BD2" w:rsidRPr="00E47693" w:rsidRDefault="009E0BD2" w:rsidP="00DB7514">
            <w:pPr>
              <w:spacing w:line="240" w:lineRule="auto"/>
              <w:jc w:val="center"/>
              <w:rPr>
                <w:rFonts w:ascii="Arial" w:hAnsi="Arial" w:cs="Arial"/>
                <w:b/>
                <w:bCs/>
                <w:color w:val="FFFFFF" w:themeColor="background1"/>
                <w:sz w:val="14"/>
                <w:szCs w:val="14"/>
                <w:lang w:eastAsia="es-CO"/>
              </w:rPr>
            </w:pPr>
            <w:r w:rsidRPr="00E47693">
              <w:rPr>
                <w:rFonts w:ascii="Arial" w:hAnsi="Arial" w:cs="Arial"/>
                <w:b/>
                <w:bCs/>
                <w:color w:val="FFFFFF" w:themeColor="background1"/>
                <w:sz w:val="14"/>
                <w:szCs w:val="14"/>
                <w:lang w:eastAsia="es-CO"/>
              </w:rPr>
              <w:t> </w:t>
            </w:r>
          </w:p>
        </w:tc>
        <w:tc>
          <w:tcPr>
            <w:tcW w:w="926" w:type="dxa"/>
            <w:vMerge/>
            <w:vAlign w:val="center"/>
            <w:hideMark/>
          </w:tcPr>
          <w:p w14:paraId="7681E502" w14:textId="77777777" w:rsidR="009E0BD2" w:rsidRPr="00441767" w:rsidRDefault="009E0BD2" w:rsidP="00DB7514">
            <w:pPr>
              <w:spacing w:line="240" w:lineRule="auto"/>
              <w:rPr>
                <w:rFonts w:ascii="Arial" w:hAnsi="Arial" w:cs="Arial"/>
                <w:b/>
                <w:bCs/>
                <w:color w:val="000000" w:themeColor="text1"/>
                <w:sz w:val="14"/>
                <w:szCs w:val="14"/>
                <w:lang w:eastAsia="es-CO"/>
              </w:rPr>
            </w:pPr>
          </w:p>
        </w:tc>
        <w:tc>
          <w:tcPr>
            <w:tcW w:w="136" w:type="dxa"/>
            <w:shd w:val="clear" w:color="auto" w:fill="D9D9D9" w:themeFill="background1" w:themeFillShade="D9"/>
            <w:vAlign w:val="center"/>
            <w:hideMark/>
          </w:tcPr>
          <w:p w14:paraId="703B64FA"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136" w:type="dxa"/>
            <w:shd w:val="clear" w:color="auto" w:fill="D9D9D9" w:themeFill="background1" w:themeFillShade="D9"/>
            <w:vAlign w:val="center"/>
            <w:hideMark/>
          </w:tcPr>
          <w:p w14:paraId="319DB059"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136" w:type="dxa"/>
            <w:shd w:val="clear" w:color="auto" w:fill="D9D9D9" w:themeFill="background1" w:themeFillShade="D9"/>
            <w:vAlign w:val="center"/>
            <w:hideMark/>
          </w:tcPr>
          <w:p w14:paraId="098324F8"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263" w:type="dxa"/>
            <w:shd w:val="clear" w:color="auto" w:fill="D9D9D9" w:themeFill="background1" w:themeFillShade="D9"/>
            <w:vAlign w:val="center"/>
            <w:hideMark/>
          </w:tcPr>
          <w:p w14:paraId="072E0162"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481" w:type="dxa"/>
            <w:vMerge/>
            <w:shd w:val="clear" w:color="auto" w:fill="D9D9D9" w:themeFill="background1" w:themeFillShade="D9"/>
            <w:vAlign w:val="center"/>
            <w:hideMark/>
          </w:tcPr>
          <w:p w14:paraId="0AF7C46D" w14:textId="77777777" w:rsidR="009E0BD2" w:rsidRPr="00441767" w:rsidRDefault="009E0BD2" w:rsidP="00DB7514">
            <w:pPr>
              <w:spacing w:line="240" w:lineRule="auto"/>
              <w:rPr>
                <w:rFonts w:ascii="Arial" w:hAnsi="Arial" w:cs="Arial"/>
                <w:b/>
                <w:bCs/>
                <w:color w:val="000000" w:themeColor="text1"/>
                <w:sz w:val="14"/>
                <w:szCs w:val="14"/>
                <w:lang w:eastAsia="es-CO"/>
              </w:rPr>
            </w:pPr>
          </w:p>
        </w:tc>
        <w:tc>
          <w:tcPr>
            <w:tcW w:w="576" w:type="dxa"/>
            <w:vMerge/>
            <w:shd w:val="clear" w:color="auto" w:fill="D9D9D9" w:themeFill="background1" w:themeFillShade="D9"/>
            <w:vAlign w:val="center"/>
            <w:hideMark/>
          </w:tcPr>
          <w:p w14:paraId="5E37496F" w14:textId="77777777" w:rsidR="009E0BD2" w:rsidRPr="00441767" w:rsidRDefault="009E0BD2" w:rsidP="00DB7514">
            <w:pPr>
              <w:spacing w:line="240" w:lineRule="auto"/>
              <w:rPr>
                <w:rFonts w:ascii="Arial" w:hAnsi="Arial" w:cs="Arial"/>
                <w:b/>
                <w:bCs/>
                <w:color w:val="000000" w:themeColor="text1"/>
                <w:sz w:val="14"/>
                <w:szCs w:val="14"/>
                <w:lang w:eastAsia="es-CO"/>
              </w:rPr>
            </w:pPr>
          </w:p>
        </w:tc>
        <w:tc>
          <w:tcPr>
            <w:tcW w:w="654" w:type="dxa"/>
            <w:shd w:val="clear" w:color="auto" w:fill="D9D9D9" w:themeFill="background1" w:themeFillShade="D9"/>
            <w:vAlign w:val="center"/>
            <w:hideMark/>
          </w:tcPr>
          <w:p w14:paraId="0A091E3D"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654" w:type="dxa"/>
            <w:shd w:val="clear" w:color="auto" w:fill="D9D9D9" w:themeFill="background1" w:themeFillShade="D9"/>
            <w:vAlign w:val="center"/>
            <w:hideMark/>
          </w:tcPr>
          <w:p w14:paraId="1AD9C7C1"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689" w:type="dxa"/>
            <w:shd w:val="clear" w:color="auto" w:fill="D9D9D9" w:themeFill="background1" w:themeFillShade="D9"/>
            <w:vAlign w:val="center"/>
            <w:hideMark/>
          </w:tcPr>
          <w:p w14:paraId="2FD0F66E"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654" w:type="dxa"/>
            <w:shd w:val="clear" w:color="auto" w:fill="D9D9D9" w:themeFill="background1" w:themeFillShade="D9"/>
            <w:vAlign w:val="center"/>
            <w:hideMark/>
          </w:tcPr>
          <w:p w14:paraId="7E8AA017"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r>
      <w:tr w:rsidR="009E0BD2" w:rsidRPr="00441767" w14:paraId="14CBF8AC" w14:textId="77777777" w:rsidTr="00DB7514">
        <w:trPr>
          <w:trHeight w:val="2130"/>
          <w:jc w:val="center"/>
        </w:trPr>
        <w:tc>
          <w:tcPr>
            <w:tcW w:w="135" w:type="dxa"/>
            <w:vMerge/>
            <w:vAlign w:val="center"/>
            <w:hideMark/>
          </w:tcPr>
          <w:p w14:paraId="741648A9" w14:textId="77777777" w:rsidR="009E0BD2" w:rsidRPr="00E47693" w:rsidRDefault="009E0BD2" w:rsidP="00DB7514">
            <w:pPr>
              <w:spacing w:line="240" w:lineRule="auto"/>
              <w:rPr>
                <w:rFonts w:ascii="Arial" w:hAnsi="Arial" w:cs="Arial"/>
                <w:b/>
                <w:bCs/>
                <w:color w:val="FFFFFF" w:themeColor="background1"/>
                <w:sz w:val="14"/>
                <w:szCs w:val="14"/>
                <w:lang w:eastAsia="es-CO"/>
              </w:rPr>
            </w:pPr>
          </w:p>
        </w:tc>
        <w:tc>
          <w:tcPr>
            <w:tcW w:w="141" w:type="dxa"/>
            <w:vMerge/>
            <w:vAlign w:val="center"/>
            <w:hideMark/>
          </w:tcPr>
          <w:p w14:paraId="15EE6126" w14:textId="77777777" w:rsidR="009E0BD2" w:rsidRPr="00E47693" w:rsidRDefault="009E0BD2" w:rsidP="00DB7514">
            <w:pPr>
              <w:spacing w:line="240" w:lineRule="auto"/>
              <w:rPr>
                <w:rFonts w:ascii="Arial" w:hAnsi="Arial" w:cs="Arial"/>
                <w:b/>
                <w:bCs/>
                <w:color w:val="FFFFFF" w:themeColor="background1"/>
                <w:sz w:val="14"/>
                <w:szCs w:val="14"/>
                <w:lang w:eastAsia="es-CO"/>
              </w:rPr>
            </w:pPr>
          </w:p>
        </w:tc>
        <w:tc>
          <w:tcPr>
            <w:tcW w:w="142" w:type="dxa"/>
            <w:vMerge/>
            <w:vAlign w:val="center"/>
            <w:hideMark/>
          </w:tcPr>
          <w:p w14:paraId="7511BC0E" w14:textId="77777777" w:rsidR="009E0BD2" w:rsidRPr="00E47693" w:rsidRDefault="009E0BD2" w:rsidP="00DB7514">
            <w:pPr>
              <w:spacing w:line="240" w:lineRule="auto"/>
              <w:rPr>
                <w:rFonts w:ascii="Arial" w:hAnsi="Arial" w:cs="Arial"/>
                <w:b/>
                <w:bCs/>
                <w:color w:val="FFFFFF" w:themeColor="background1"/>
                <w:sz w:val="14"/>
                <w:szCs w:val="14"/>
                <w:lang w:eastAsia="es-CO"/>
              </w:rPr>
            </w:pPr>
          </w:p>
        </w:tc>
        <w:tc>
          <w:tcPr>
            <w:tcW w:w="142" w:type="dxa"/>
            <w:vMerge/>
            <w:vAlign w:val="center"/>
            <w:hideMark/>
          </w:tcPr>
          <w:p w14:paraId="44684957" w14:textId="77777777" w:rsidR="009E0BD2" w:rsidRPr="00E47693" w:rsidRDefault="009E0BD2" w:rsidP="00DB7514">
            <w:pPr>
              <w:spacing w:line="240" w:lineRule="auto"/>
              <w:rPr>
                <w:rFonts w:ascii="Arial" w:hAnsi="Arial" w:cs="Arial"/>
                <w:b/>
                <w:bCs/>
                <w:color w:val="FFFFFF" w:themeColor="background1"/>
                <w:sz w:val="14"/>
                <w:szCs w:val="14"/>
                <w:lang w:eastAsia="es-CO"/>
              </w:rPr>
            </w:pPr>
          </w:p>
        </w:tc>
        <w:tc>
          <w:tcPr>
            <w:tcW w:w="142" w:type="dxa"/>
            <w:vMerge/>
            <w:vAlign w:val="center"/>
            <w:hideMark/>
          </w:tcPr>
          <w:p w14:paraId="6FD269F1" w14:textId="77777777" w:rsidR="009E0BD2" w:rsidRPr="00E47693" w:rsidRDefault="009E0BD2" w:rsidP="00DB7514">
            <w:pPr>
              <w:spacing w:line="240" w:lineRule="auto"/>
              <w:rPr>
                <w:rFonts w:ascii="Arial" w:hAnsi="Arial" w:cs="Arial"/>
                <w:b/>
                <w:bCs/>
                <w:color w:val="FFFFFF" w:themeColor="background1"/>
                <w:sz w:val="14"/>
                <w:szCs w:val="14"/>
                <w:lang w:eastAsia="es-CO"/>
              </w:rPr>
            </w:pPr>
          </w:p>
        </w:tc>
        <w:tc>
          <w:tcPr>
            <w:tcW w:w="726" w:type="dxa"/>
            <w:vMerge/>
            <w:vAlign w:val="center"/>
            <w:hideMark/>
          </w:tcPr>
          <w:p w14:paraId="76372C7F" w14:textId="77777777" w:rsidR="009E0BD2" w:rsidRPr="00E47693" w:rsidRDefault="009E0BD2" w:rsidP="00DB7514">
            <w:pPr>
              <w:spacing w:line="240" w:lineRule="auto"/>
              <w:rPr>
                <w:rFonts w:ascii="Arial" w:hAnsi="Arial" w:cs="Arial"/>
                <w:b/>
                <w:bCs/>
                <w:color w:val="FFFFFF" w:themeColor="background1"/>
                <w:sz w:val="14"/>
                <w:szCs w:val="14"/>
                <w:lang w:eastAsia="es-CO"/>
              </w:rPr>
            </w:pPr>
          </w:p>
        </w:tc>
        <w:tc>
          <w:tcPr>
            <w:tcW w:w="601" w:type="dxa"/>
            <w:vMerge/>
            <w:vAlign w:val="center"/>
            <w:hideMark/>
          </w:tcPr>
          <w:p w14:paraId="3DB2FE58" w14:textId="77777777" w:rsidR="009E0BD2" w:rsidRPr="00E47693" w:rsidRDefault="009E0BD2" w:rsidP="00DB7514">
            <w:pPr>
              <w:spacing w:line="240" w:lineRule="auto"/>
              <w:rPr>
                <w:rFonts w:ascii="Arial" w:hAnsi="Arial" w:cs="Arial"/>
                <w:b/>
                <w:bCs/>
                <w:color w:val="FFFFFF" w:themeColor="background1"/>
                <w:sz w:val="14"/>
                <w:szCs w:val="14"/>
                <w:lang w:eastAsia="es-CO"/>
              </w:rPr>
            </w:pPr>
          </w:p>
        </w:tc>
        <w:tc>
          <w:tcPr>
            <w:tcW w:w="136" w:type="dxa"/>
            <w:vMerge/>
            <w:vAlign w:val="center"/>
            <w:hideMark/>
          </w:tcPr>
          <w:p w14:paraId="16D459B3" w14:textId="77777777" w:rsidR="009E0BD2" w:rsidRPr="00E47693" w:rsidRDefault="009E0BD2" w:rsidP="00DB7514">
            <w:pPr>
              <w:spacing w:line="240" w:lineRule="auto"/>
              <w:rPr>
                <w:rFonts w:ascii="Arial" w:hAnsi="Arial" w:cs="Arial"/>
                <w:b/>
                <w:bCs/>
                <w:color w:val="FFFFFF" w:themeColor="background1"/>
                <w:sz w:val="14"/>
                <w:szCs w:val="14"/>
                <w:lang w:eastAsia="es-CO"/>
              </w:rPr>
            </w:pPr>
          </w:p>
        </w:tc>
        <w:tc>
          <w:tcPr>
            <w:tcW w:w="136" w:type="dxa"/>
            <w:vMerge/>
            <w:vAlign w:val="center"/>
            <w:hideMark/>
          </w:tcPr>
          <w:p w14:paraId="6B81F8CC" w14:textId="77777777" w:rsidR="009E0BD2" w:rsidRPr="00E47693" w:rsidRDefault="009E0BD2" w:rsidP="00DB7514">
            <w:pPr>
              <w:spacing w:line="240" w:lineRule="auto"/>
              <w:rPr>
                <w:rFonts w:ascii="Arial" w:hAnsi="Arial" w:cs="Arial"/>
                <w:b/>
                <w:bCs/>
                <w:color w:val="FFFFFF" w:themeColor="background1"/>
                <w:sz w:val="14"/>
                <w:szCs w:val="14"/>
                <w:lang w:eastAsia="es-CO"/>
              </w:rPr>
            </w:pPr>
          </w:p>
        </w:tc>
        <w:tc>
          <w:tcPr>
            <w:tcW w:w="136" w:type="dxa"/>
            <w:vMerge/>
            <w:vAlign w:val="center"/>
            <w:hideMark/>
          </w:tcPr>
          <w:p w14:paraId="7432A2F7" w14:textId="77777777" w:rsidR="009E0BD2" w:rsidRPr="00E47693" w:rsidRDefault="009E0BD2" w:rsidP="00DB7514">
            <w:pPr>
              <w:spacing w:line="240" w:lineRule="auto"/>
              <w:rPr>
                <w:rFonts w:ascii="Arial" w:hAnsi="Arial" w:cs="Arial"/>
                <w:b/>
                <w:bCs/>
                <w:color w:val="FFFFFF" w:themeColor="background1"/>
                <w:sz w:val="14"/>
                <w:szCs w:val="14"/>
                <w:lang w:eastAsia="es-CO"/>
              </w:rPr>
            </w:pPr>
          </w:p>
        </w:tc>
        <w:tc>
          <w:tcPr>
            <w:tcW w:w="263" w:type="dxa"/>
            <w:vMerge/>
            <w:vAlign w:val="center"/>
            <w:hideMark/>
          </w:tcPr>
          <w:p w14:paraId="55A2DD7B" w14:textId="77777777" w:rsidR="009E0BD2" w:rsidRPr="00E47693" w:rsidRDefault="009E0BD2" w:rsidP="00DB7514">
            <w:pPr>
              <w:spacing w:line="240" w:lineRule="auto"/>
              <w:rPr>
                <w:rFonts w:ascii="Arial" w:hAnsi="Arial" w:cs="Arial"/>
                <w:b/>
                <w:bCs/>
                <w:color w:val="FFFFFF" w:themeColor="background1"/>
                <w:sz w:val="14"/>
                <w:szCs w:val="14"/>
                <w:lang w:eastAsia="es-CO"/>
              </w:rPr>
            </w:pPr>
          </w:p>
        </w:tc>
        <w:tc>
          <w:tcPr>
            <w:tcW w:w="269" w:type="dxa"/>
            <w:shd w:val="clear" w:color="auto" w:fill="595959" w:themeFill="text1" w:themeFillTint="A6"/>
            <w:vAlign w:val="center"/>
            <w:hideMark/>
          </w:tcPr>
          <w:p w14:paraId="6417AC58" w14:textId="77777777" w:rsidR="009E0BD2" w:rsidRPr="00E47693" w:rsidRDefault="009E0BD2" w:rsidP="00DB7514">
            <w:pPr>
              <w:spacing w:line="240" w:lineRule="auto"/>
              <w:jc w:val="center"/>
              <w:rPr>
                <w:rFonts w:ascii="Arial" w:hAnsi="Arial" w:cs="Arial"/>
                <w:b/>
                <w:bCs/>
                <w:color w:val="FFFFFF" w:themeColor="background1"/>
                <w:sz w:val="14"/>
                <w:szCs w:val="14"/>
                <w:lang w:eastAsia="es-CO"/>
              </w:rPr>
            </w:pPr>
            <w:r w:rsidRPr="00E47693">
              <w:rPr>
                <w:rFonts w:ascii="Arial" w:hAnsi="Arial" w:cs="Arial"/>
                <w:b/>
                <w:bCs/>
                <w:color w:val="FFFFFF" w:themeColor="background1"/>
                <w:sz w:val="14"/>
                <w:szCs w:val="14"/>
                <w:lang w:eastAsia="es-CO"/>
              </w:rPr>
              <w:t xml:space="preserve">MUNICIPIO </w:t>
            </w:r>
          </w:p>
        </w:tc>
        <w:tc>
          <w:tcPr>
            <w:tcW w:w="544" w:type="dxa"/>
            <w:shd w:val="clear" w:color="auto" w:fill="595959" w:themeFill="text1" w:themeFillTint="A6"/>
            <w:vAlign w:val="center"/>
            <w:hideMark/>
          </w:tcPr>
          <w:p w14:paraId="7B3BA50D" w14:textId="77777777" w:rsidR="009E0BD2" w:rsidRPr="00E47693" w:rsidRDefault="009E0BD2" w:rsidP="00DB7514">
            <w:pPr>
              <w:spacing w:line="240" w:lineRule="auto"/>
              <w:jc w:val="center"/>
              <w:rPr>
                <w:rFonts w:ascii="Arial" w:hAnsi="Arial" w:cs="Arial"/>
                <w:b/>
                <w:bCs/>
                <w:color w:val="FFFFFF" w:themeColor="background1"/>
                <w:sz w:val="14"/>
                <w:szCs w:val="14"/>
                <w:lang w:eastAsia="es-CO"/>
              </w:rPr>
            </w:pPr>
            <w:r w:rsidRPr="00E47693">
              <w:rPr>
                <w:rFonts w:ascii="Arial" w:hAnsi="Arial" w:cs="Arial"/>
                <w:b/>
                <w:bCs/>
                <w:color w:val="FFFFFF" w:themeColor="background1"/>
                <w:sz w:val="14"/>
                <w:szCs w:val="14"/>
                <w:lang w:eastAsia="es-CO"/>
              </w:rPr>
              <w:t xml:space="preserve">PROPONENTE Y/O CONTRATISTA </w:t>
            </w:r>
          </w:p>
        </w:tc>
        <w:tc>
          <w:tcPr>
            <w:tcW w:w="926" w:type="dxa"/>
            <w:vMerge/>
            <w:vAlign w:val="center"/>
            <w:hideMark/>
          </w:tcPr>
          <w:p w14:paraId="3A37D1F1" w14:textId="77777777" w:rsidR="009E0BD2" w:rsidRPr="00441767" w:rsidRDefault="009E0BD2" w:rsidP="00DB7514">
            <w:pPr>
              <w:spacing w:line="240" w:lineRule="auto"/>
              <w:rPr>
                <w:rFonts w:ascii="Arial" w:hAnsi="Arial" w:cs="Arial"/>
                <w:b/>
                <w:bCs/>
                <w:color w:val="000000" w:themeColor="text1"/>
                <w:sz w:val="14"/>
                <w:szCs w:val="14"/>
                <w:lang w:eastAsia="es-CO"/>
              </w:rPr>
            </w:pPr>
          </w:p>
        </w:tc>
        <w:tc>
          <w:tcPr>
            <w:tcW w:w="136" w:type="dxa"/>
            <w:shd w:val="clear" w:color="auto" w:fill="D9D9D9" w:themeFill="background1" w:themeFillShade="D9"/>
            <w:textDirection w:val="btLr"/>
            <w:vAlign w:val="center"/>
            <w:hideMark/>
          </w:tcPr>
          <w:p w14:paraId="0A7DEBE3"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PROBABILIDAD</w:t>
            </w:r>
          </w:p>
        </w:tc>
        <w:tc>
          <w:tcPr>
            <w:tcW w:w="136" w:type="dxa"/>
            <w:shd w:val="clear" w:color="auto" w:fill="D9D9D9" w:themeFill="background1" w:themeFillShade="D9"/>
            <w:textDirection w:val="btLr"/>
            <w:vAlign w:val="center"/>
            <w:hideMark/>
          </w:tcPr>
          <w:p w14:paraId="1BCF1512"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IMPACTO</w:t>
            </w:r>
          </w:p>
        </w:tc>
        <w:tc>
          <w:tcPr>
            <w:tcW w:w="136" w:type="dxa"/>
            <w:shd w:val="clear" w:color="auto" w:fill="D9D9D9" w:themeFill="background1" w:themeFillShade="D9"/>
            <w:textDirection w:val="btLr"/>
            <w:vAlign w:val="center"/>
            <w:hideMark/>
          </w:tcPr>
          <w:p w14:paraId="72681074"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VALORACION</w:t>
            </w:r>
          </w:p>
        </w:tc>
        <w:tc>
          <w:tcPr>
            <w:tcW w:w="263" w:type="dxa"/>
            <w:shd w:val="clear" w:color="auto" w:fill="D9D9D9" w:themeFill="background1" w:themeFillShade="D9"/>
            <w:textDirection w:val="btLr"/>
            <w:vAlign w:val="center"/>
            <w:hideMark/>
          </w:tcPr>
          <w:p w14:paraId="1D4C25D5"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CATEGORIA</w:t>
            </w:r>
          </w:p>
        </w:tc>
        <w:tc>
          <w:tcPr>
            <w:tcW w:w="481" w:type="dxa"/>
            <w:vMerge/>
            <w:shd w:val="clear" w:color="auto" w:fill="D9D9D9" w:themeFill="background1" w:themeFillShade="D9"/>
            <w:vAlign w:val="center"/>
            <w:hideMark/>
          </w:tcPr>
          <w:p w14:paraId="0D54213E" w14:textId="77777777" w:rsidR="009E0BD2" w:rsidRPr="00441767" w:rsidRDefault="009E0BD2" w:rsidP="00DB7514">
            <w:pPr>
              <w:spacing w:line="240" w:lineRule="auto"/>
              <w:rPr>
                <w:rFonts w:ascii="Arial" w:hAnsi="Arial" w:cs="Arial"/>
                <w:b/>
                <w:bCs/>
                <w:color w:val="000000" w:themeColor="text1"/>
                <w:sz w:val="14"/>
                <w:szCs w:val="14"/>
                <w:lang w:eastAsia="es-CO"/>
              </w:rPr>
            </w:pPr>
          </w:p>
        </w:tc>
        <w:tc>
          <w:tcPr>
            <w:tcW w:w="576" w:type="dxa"/>
            <w:vMerge/>
            <w:shd w:val="clear" w:color="auto" w:fill="D9D9D9" w:themeFill="background1" w:themeFillShade="D9"/>
            <w:vAlign w:val="center"/>
            <w:hideMark/>
          </w:tcPr>
          <w:p w14:paraId="6F8BF839" w14:textId="77777777" w:rsidR="009E0BD2" w:rsidRPr="00441767" w:rsidRDefault="009E0BD2" w:rsidP="00DB7514">
            <w:pPr>
              <w:spacing w:line="240" w:lineRule="auto"/>
              <w:rPr>
                <w:rFonts w:ascii="Arial" w:hAnsi="Arial" w:cs="Arial"/>
                <w:b/>
                <w:bCs/>
                <w:color w:val="000000" w:themeColor="text1"/>
                <w:sz w:val="14"/>
                <w:szCs w:val="14"/>
                <w:lang w:eastAsia="es-CO"/>
              </w:rPr>
            </w:pPr>
          </w:p>
        </w:tc>
        <w:tc>
          <w:tcPr>
            <w:tcW w:w="654" w:type="dxa"/>
            <w:shd w:val="clear" w:color="auto" w:fill="D9D9D9" w:themeFill="background1" w:themeFillShade="D9"/>
            <w:vAlign w:val="center"/>
            <w:hideMark/>
          </w:tcPr>
          <w:p w14:paraId="67BEA574"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FECHA EN QUE SE INICIA EL TRATAMIENTO</w:t>
            </w:r>
          </w:p>
        </w:tc>
        <w:tc>
          <w:tcPr>
            <w:tcW w:w="654" w:type="dxa"/>
            <w:shd w:val="clear" w:color="auto" w:fill="D9D9D9" w:themeFill="background1" w:themeFillShade="D9"/>
            <w:vAlign w:val="center"/>
            <w:hideMark/>
          </w:tcPr>
          <w:p w14:paraId="17DE51FF"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FECHA EN QUE SE COMPLETA EL TRATAMIENTO</w:t>
            </w:r>
          </w:p>
        </w:tc>
        <w:tc>
          <w:tcPr>
            <w:tcW w:w="689" w:type="dxa"/>
            <w:shd w:val="clear" w:color="auto" w:fill="D9D9D9" w:themeFill="background1" w:themeFillShade="D9"/>
            <w:vAlign w:val="center"/>
            <w:hideMark/>
          </w:tcPr>
          <w:p w14:paraId="46FC6AF8"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¿CÓMO SE REALIZA  EL MONITOREO?</w:t>
            </w:r>
          </w:p>
        </w:tc>
        <w:tc>
          <w:tcPr>
            <w:tcW w:w="654" w:type="dxa"/>
            <w:shd w:val="clear" w:color="auto" w:fill="D9D9D9" w:themeFill="background1" w:themeFillShade="D9"/>
            <w:vAlign w:val="center"/>
            <w:hideMark/>
          </w:tcPr>
          <w:p w14:paraId="5CA082EF"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PERIODICIDAD</w:t>
            </w:r>
          </w:p>
        </w:tc>
      </w:tr>
      <w:tr w:rsidR="009E0BD2" w:rsidRPr="00441767" w14:paraId="1CC62D9B" w14:textId="77777777" w:rsidTr="00DB7514">
        <w:trPr>
          <w:trHeight w:val="3045"/>
          <w:jc w:val="center"/>
        </w:trPr>
        <w:tc>
          <w:tcPr>
            <w:tcW w:w="135" w:type="dxa"/>
            <w:shd w:val="clear" w:color="auto" w:fill="auto"/>
            <w:noWrap/>
            <w:vAlign w:val="center"/>
            <w:hideMark/>
          </w:tcPr>
          <w:p w14:paraId="700F9CE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41" w:type="dxa"/>
            <w:shd w:val="clear" w:color="auto" w:fill="auto"/>
            <w:noWrap/>
            <w:textDirection w:val="btLr"/>
            <w:vAlign w:val="center"/>
            <w:hideMark/>
          </w:tcPr>
          <w:p w14:paraId="2203092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auto" w:fill="auto"/>
            <w:noWrap/>
            <w:textDirection w:val="btLr"/>
            <w:vAlign w:val="center"/>
            <w:hideMark/>
          </w:tcPr>
          <w:p w14:paraId="6983290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auto" w:fill="auto"/>
            <w:noWrap/>
            <w:textDirection w:val="btLr"/>
            <w:vAlign w:val="center"/>
            <w:hideMark/>
          </w:tcPr>
          <w:p w14:paraId="67CB030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Selección - Ejecucion</w:t>
            </w:r>
          </w:p>
        </w:tc>
        <w:tc>
          <w:tcPr>
            <w:tcW w:w="142" w:type="dxa"/>
            <w:shd w:val="clear" w:color="auto" w:fill="auto"/>
            <w:textDirection w:val="btLr"/>
            <w:vAlign w:val="center"/>
            <w:hideMark/>
          </w:tcPr>
          <w:p w14:paraId="723F466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Economico - Riesgo Operacional</w:t>
            </w:r>
          </w:p>
        </w:tc>
        <w:tc>
          <w:tcPr>
            <w:tcW w:w="726" w:type="dxa"/>
            <w:shd w:val="clear" w:color="auto" w:fill="auto"/>
            <w:vAlign w:val="center"/>
            <w:hideMark/>
          </w:tcPr>
          <w:p w14:paraId="007CE61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 xml:space="preserve">Precios Artificialmente Bajos. </w:t>
            </w:r>
            <w:r w:rsidRPr="00441767">
              <w:rPr>
                <w:rFonts w:ascii="Arial" w:hAnsi="Arial" w:cs="Arial"/>
                <w:color w:val="000000" w:themeColor="text1"/>
                <w:sz w:val="14"/>
                <w:szCs w:val="14"/>
                <w:lang w:eastAsia="es-CO"/>
              </w:rPr>
              <w:t xml:space="preserve">Se refiere a la posibilidad de que la propuesta económica adjudicada disponga de precios muy por debajo del </w:t>
            </w:r>
            <w:r w:rsidRPr="00441767">
              <w:rPr>
                <w:rFonts w:ascii="Arial" w:hAnsi="Arial" w:cs="Arial"/>
                <w:color w:val="000000" w:themeColor="text1"/>
                <w:sz w:val="14"/>
                <w:szCs w:val="14"/>
                <w:lang w:eastAsia="es-CO"/>
              </w:rPr>
              <w:lastRenderedPageBreak/>
              <w:t>presupuesto oficial, ó por debajo de los ítems que lo conforman o  de  los insumos del APU del presupuesto oficial,  tales como equipos, materiales, mano de obra, transportes, AIU.</w:t>
            </w:r>
          </w:p>
        </w:tc>
        <w:tc>
          <w:tcPr>
            <w:tcW w:w="601" w:type="dxa"/>
            <w:shd w:val="clear" w:color="auto" w:fill="auto"/>
            <w:vAlign w:val="center"/>
            <w:hideMark/>
          </w:tcPr>
          <w:p w14:paraId="5293BFD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Impacto económico desfavorable al Contratista</w:t>
            </w:r>
          </w:p>
        </w:tc>
        <w:tc>
          <w:tcPr>
            <w:tcW w:w="136" w:type="dxa"/>
            <w:shd w:val="clear" w:color="auto" w:fill="auto"/>
            <w:noWrap/>
            <w:vAlign w:val="center"/>
            <w:hideMark/>
          </w:tcPr>
          <w:p w14:paraId="0932AF5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787E3A14"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1D87136B"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auto" w:fill="auto"/>
            <w:vAlign w:val="center"/>
            <w:hideMark/>
          </w:tcPr>
          <w:p w14:paraId="6200B6F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269" w:type="dxa"/>
            <w:shd w:val="clear" w:color="auto" w:fill="auto"/>
            <w:vAlign w:val="center"/>
            <w:hideMark/>
          </w:tcPr>
          <w:p w14:paraId="50787D1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w:t>
            </w:r>
          </w:p>
        </w:tc>
        <w:tc>
          <w:tcPr>
            <w:tcW w:w="544" w:type="dxa"/>
            <w:shd w:val="clear" w:color="auto" w:fill="auto"/>
            <w:vAlign w:val="center"/>
            <w:hideMark/>
          </w:tcPr>
          <w:p w14:paraId="3964E21B"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auto" w:fill="auto"/>
            <w:vAlign w:val="center"/>
            <w:hideMark/>
          </w:tcPr>
          <w:p w14:paraId="6E43097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Implementacion de Controles en la Fase precontractual y contractual que aseguren la eficiencia del contratista en la ejecucion del contrato conforme a la oferta tecnica y economica presentada.</w:t>
            </w:r>
          </w:p>
        </w:tc>
        <w:tc>
          <w:tcPr>
            <w:tcW w:w="136" w:type="dxa"/>
            <w:shd w:val="clear" w:color="auto" w:fill="auto"/>
            <w:vAlign w:val="center"/>
            <w:hideMark/>
          </w:tcPr>
          <w:p w14:paraId="1CCEE40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vAlign w:val="center"/>
            <w:hideMark/>
          </w:tcPr>
          <w:p w14:paraId="480F03F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0317D44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263" w:type="dxa"/>
            <w:shd w:val="clear" w:color="auto" w:fill="auto"/>
            <w:vAlign w:val="center"/>
            <w:hideMark/>
          </w:tcPr>
          <w:p w14:paraId="44376E7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auto" w:fill="auto"/>
            <w:vAlign w:val="center"/>
            <w:hideMark/>
          </w:tcPr>
          <w:p w14:paraId="1D9516A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Si son muy bajos puede afectar la ejecución del contrato</w:t>
            </w:r>
          </w:p>
        </w:tc>
        <w:tc>
          <w:tcPr>
            <w:tcW w:w="576" w:type="dxa"/>
            <w:shd w:val="clear" w:color="auto" w:fill="auto"/>
            <w:vAlign w:val="center"/>
            <w:hideMark/>
          </w:tcPr>
          <w:p w14:paraId="7B92220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 Contratista</w:t>
            </w:r>
          </w:p>
        </w:tc>
        <w:tc>
          <w:tcPr>
            <w:tcW w:w="654" w:type="dxa"/>
            <w:shd w:val="clear" w:color="auto" w:fill="auto"/>
            <w:vAlign w:val="center"/>
            <w:hideMark/>
          </w:tcPr>
          <w:p w14:paraId="3031982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w:t>
            </w:r>
          </w:p>
        </w:tc>
        <w:tc>
          <w:tcPr>
            <w:tcW w:w="654" w:type="dxa"/>
            <w:shd w:val="clear" w:color="auto" w:fill="auto"/>
            <w:vAlign w:val="center"/>
            <w:hideMark/>
          </w:tcPr>
          <w:p w14:paraId="79A6F00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auto" w:fill="auto"/>
            <w:vAlign w:val="center"/>
            <w:hideMark/>
          </w:tcPr>
          <w:p w14:paraId="1452160E"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Control de la ejecución de los items de obra con la calidad requerida en especificaciones técnicas. Seguimiento al avance de la obra, al cumpli</w:t>
            </w:r>
            <w:r w:rsidRPr="00441767">
              <w:rPr>
                <w:rFonts w:ascii="Arial" w:hAnsi="Arial" w:cs="Arial"/>
                <w:color w:val="000000" w:themeColor="text1"/>
                <w:sz w:val="14"/>
                <w:szCs w:val="14"/>
                <w:lang w:eastAsia="es-CO"/>
              </w:rPr>
              <w:lastRenderedPageBreak/>
              <w:t>miento del programa de inversiones.   Comites Técnicos, Seguimiento a informes, requerimientos escritos-Retroalimentación en los procedimientos adelantados por los responsables del tratamiento.</w:t>
            </w:r>
          </w:p>
        </w:tc>
        <w:tc>
          <w:tcPr>
            <w:tcW w:w="654" w:type="dxa"/>
            <w:shd w:val="clear" w:color="auto" w:fill="auto"/>
            <w:vAlign w:val="center"/>
            <w:hideMark/>
          </w:tcPr>
          <w:p w14:paraId="2C24D9D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mensual</w:t>
            </w:r>
          </w:p>
        </w:tc>
      </w:tr>
      <w:tr w:rsidR="009E0BD2" w:rsidRPr="00441767" w14:paraId="416341DD" w14:textId="77777777" w:rsidTr="00DB7514">
        <w:trPr>
          <w:trHeight w:val="2055"/>
          <w:jc w:val="center"/>
        </w:trPr>
        <w:tc>
          <w:tcPr>
            <w:tcW w:w="135" w:type="dxa"/>
            <w:shd w:val="clear" w:color="auto" w:fill="auto"/>
            <w:noWrap/>
            <w:vAlign w:val="center"/>
            <w:hideMark/>
          </w:tcPr>
          <w:p w14:paraId="79D049A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41" w:type="dxa"/>
            <w:shd w:val="clear" w:color="auto" w:fill="auto"/>
            <w:noWrap/>
            <w:textDirection w:val="btLr"/>
            <w:vAlign w:val="center"/>
            <w:hideMark/>
          </w:tcPr>
          <w:p w14:paraId="46A599C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auto" w:fill="auto"/>
            <w:noWrap/>
            <w:textDirection w:val="btLr"/>
            <w:vAlign w:val="center"/>
            <w:hideMark/>
          </w:tcPr>
          <w:p w14:paraId="5A093D8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auto" w:fill="auto"/>
            <w:noWrap/>
            <w:textDirection w:val="btLr"/>
            <w:vAlign w:val="center"/>
            <w:hideMark/>
          </w:tcPr>
          <w:p w14:paraId="2F8A8D3B"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Ejecucion</w:t>
            </w:r>
          </w:p>
        </w:tc>
        <w:tc>
          <w:tcPr>
            <w:tcW w:w="142" w:type="dxa"/>
            <w:shd w:val="clear" w:color="auto" w:fill="auto"/>
            <w:noWrap/>
            <w:textDirection w:val="btLr"/>
            <w:vAlign w:val="center"/>
            <w:hideMark/>
          </w:tcPr>
          <w:p w14:paraId="7158EFD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Economico</w:t>
            </w:r>
          </w:p>
        </w:tc>
        <w:tc>
          <w:tcPr>
            <w:tcW w:w="726" w:type="dxa"/>
            <w:shd w:val="clear" w:color="auto" w:fill="auto"/>
            <w:vAlign w:val="center"/>
            <w:hideMark/>
          </w:tcPr>
          <w:p w14:paraId="7BF50787"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xml:space="preserve">Desabastecimiento de materias primas e insumos. </w:t>
            </w:r>
            <w:r w:rsidRPr="00441767">
              <w:rPr>
                <w:rFonts w:ascii="Arial" w:hAnsi="Arial" w:cs="Arial"/>
                <w:color w:val="000000" w:themeColor="text1"/>
                <w:sz w:val="14"/>
                <w:szCs w:val="14"/>
                <w:lang w:eastAsia="es-CO"/>
              </w:rPr>
              <w:t>Se refiere a la posibilidad que durante la ejecución del contrato, se presenten limitaciones a la cosecución de materia primas e insumos de las fuentes de suministros previstas o por el retiro del mercado por parte de sus productores.</w:t>
            </w:r>
          </w:p>
        </w:tc>
        <w:tc>
          <w:tcPr>
            <w:tcW w:w="601" w:type="dxa"/>
            <w:shd w:val="clear" w:color="auto" w:fill="auto"/>
            <w:vAlign w:val="center"/>
            <w:hideMark/>
          </w:tcPr>
          <w:p w14:paraId="022EC7B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Retrazos de las Obras, incumplimiento de cronogramas, mayores costos al contratista de las obras.</w:t>
            </w:r>
          </w:p>
        </w:tc>
        <w:tc>
          <w:tcPr>
            <w:tcW w:w="136" w:type="dxa"/>
            <w:shd w:val="clear" w:color="auto" w:fill="auto"/>
            <w:noWrap/>
            <w:vAlign w:val="center"/>
            <w:hideMark/>
          </w:tcPr>
          <w:p w14:paraId="57B1AE0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noWrap/>
            <w:vAlign w:val="center"/>
            <w:hideMark/>
          </w:tcPr>
          <w:p w14:paraId="566EDD0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762217C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263" w:type="dxa"/>
            <w:shd w:val="clear" w:color="auto" w:fill="auto"/>
            <w:vAlign w:val="center"/>
            <w:hideMark/>
          </w:tcPr>
          <w:p w14:paraId="14F71D04"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269" w:type="dxa"/>
            <w:shd w:val="clear" w:color="auto" w:fill="auto"/>
            <w:vAlign w:val="center"/>
            <w:hideMark/>
          </w:tcPr>
          <w:p w14:paraId="6720CF55"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544" w:type="dxa"/>
            <w:shd w:val="clear" w:color="auto" w:fill="auto"/>
            <w:vAlign w:val="center"/>
            <w:hideMark/>
          </w:tcPr>
          <w:p w14:paraId="70BEE883"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auto" w:fill="auto"/>
            <w:vAlign w:val="center"/>
            <w:hideMark/>
          </w:tcPr>
          <w:p w14:paraId="66EAD45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Recopilación de datos estadísticos e información a partir  de las fuentes oficiales durante la etapa precontractual y contractual. El contratista de las obras deberá identificar, cuantificar y costear las alternativas de fuentes de abastecimiento de todos los insumos necesarios para garantizar la disponibilidad de los mismos.</w:t>
            </w:r>
          </w:p>
        </w:tc>
        <w:tc>
          <w:tcPr>
            <w:tcW w:w="136" w:type="dxa"/>
            <w:shd w:val="clear" w:color="auto" w:fill="auto"/>
            <w:vAlign w:val="center"/>
            <w:hideMark/>
          </w:tcPr>
          <w:p w14:paraId="59E1C77B"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45AE8F6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54C0347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263" w:type="dxa"/>
            <w:shd w:val="clear" w:color="auto" w:fill="auto"/>
            <w:vAlign w:val="center"/>
            <w:hideMark/>
          </w:tcPr>
          <w:p w14:paraId="6CA98F1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auto" w:fill="auto"/>
            <w:vAlign w:val="center"/>
            <w:hideMark/>
          </w:tcPr>
          <w:p w14:paraId="3FE3921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Si el insumo es materia prima básica puede afectarla, mientras se acuerda solución alterna.</w:t>
            </w:r>
          </w:p>
        </w:tc>
        <w:tc>
          <w:tcPr>
            <w:tcW w:w="576" w:type="dxa"/>
            <w:shd w:val="clear" w:color="auto" w:fill="auto"/>
            <w:vAlign w:val="center"/>
            <w:hideMark/>
          </w:tcPr>
          <w:p w14:paraId="186763E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 Contratista</w:t>
            </w:r>
          </w:p>
        </w:tc>
        <w:tc>
          <w:tcPr>
            <w:tcW w:w="654" w:type="dxa"/>
            <w:shd w:val="clear" w:color="auto" w:fill="auto"/>
            <w:vAlign w:val="center"/>
            <w:hideMark/>
          </w:tcPr>
          <w:p w14:paraId="516F701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w:t>
            </w:r>
          </w:p>
        </w:tc>
        <w:tc>
          <w:tcPr>
            <w:tcW w:w="654" w:type="dxa"/>
            <w:shd w:val="clear" w:color="auto" w:fill="auto"/>
            <w:vAlign w:val="center"/>
            <w:hideMark/>
          </w:tcPr>
          <w:p w14:paraId="3B2B71B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auto" w:fill="auto"/>
            <w:vAlign w:val="center"/>
            <w:hideMark/>
          </w:tcPr>
          <w:p w14:paraId="0CB6CAD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Atención al comportamiento del suministro de materias primas e insumos en el mercado. Retroalimentación en los procedimientos adelantados por los responsables del tratamiento.</w:t>
            </w:r>
          </w:p>
        </w:tc>
        <w:tc>
          <w:tcPr>
            <w:tcW w:w="654" w:type="dxa"/>
            <w:shd w:val="clear" w:color="auto" w:fill="auto"/>
            <w:vAlign w:val="center"/>
            <w:hideMark/>
          </w:tcPr>
          <w:p w14:paraId="5B90142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mensual</w:t>
            </w:r>
          </w:p>
        </w:tc>
      </w:tr>
      <w:tr w:rsidR="009E0BD2" w:rsidRPr="00441767" w14:paraId="4257D86B" w14:textId="77777777" w:rsidTr="00DB7514">
        <w:trPr>
          <w:trHeight w:val="2160"/>
          <w:jc w:val="center"/>
        </w:trPr>
        <w:tc>
          <w:tcPr>
            <w:tcW w:w="135" w:type="dxa"/>
            <w:shd w:val="clear" w:color="auto" w:fill="auto"/>
            <w:noWrap/>
            <w:vAlign w:val="center"/>
            <w:hideMark/>
          </w:tcPr>
          <w:p w14:paraId="17E29F9E"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3</w:t>
            </w:r>
          </w:p>
        </w:tc>
        <w:tc>
          <w:tcPr>
            <w:tcW w:w="141" w:type="dxa"/>
            <w:shd w:val="clear" w:color="auto" w:fill="auto"/>
            <w:noWrap/>
            <w:textDirection w:val="btLr"/>
            <w:vAlign w:val="center"/>
            <w:hideMark/>
          </w:tcPr>
          <w:p w14:paraId="6C122C3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auto" w:fill="auto"/>
            <w:noWrap/>
            <w:textDirection w:val="btLr"/>
            <w:vAlign w:val="center"/>
            <w:hideMark/>
          </w:tcPr>
          <w:p w14:paraId="10362BB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auto" w:fill="auto"/>
            <w:noWrap/>
            <w:textDirection w:val="btLr"/>
            <w:vAlign w:val="center"/>
            <w:hideMark/>
          </w:tcPr>
          <w:p w14:paraId="093701B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Ejecucion</w:t>
            </w:r>
          </w:p>
        </w:tc>
        <w:tc>
          <w:tcPr>
            <w:tcW w:w="142" w:type="dxa"/>
            <w:shd w:val="clear" w:color="auto" w:fill="auto"/>
            <w:noWrap/>
            <w:textDirection w:val="btLr"/>
            <w:vAlign w:val="center"/>
            <w:hideMark/>
          </w:tcPr>
          <w:p w14:paraId="1E48955B"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Economico</w:t>
            </w:r>
          </w:p>
        </w:tc>
        <w:tc>
          <w:tcPr>
            <w:tcW w:w="726" w:type="dxa"/>
            <w:shd w:val="clear" w:color="auto" w:fill="auto"/>
            <w:vAlign w:val="center"/>
            <w:hideMark/>
          </w:tcPr>
          <w:p w14:paraId="6196846C"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xml:space="preserve">Variación de precios durante la ejecución del contrato. </w:t>
            </w:r>
            <w:r w:rsidRPr="00441767">
              <w:rPr>
                <w:rFonts w:ascii="Arial" w:hAnsi="Arial" w:cs="Arial"/>
                <w:color w:val="000000" w:themeColor="text1"/>
                <w:sz w:val="14"/>
                <w:szCs w:val="14"/>
                <w:lang w:eastAsia="es-CO"/>
              </w:rPr>
              <w:t>Se refiere a la posibilidad de que los precios ofrecidos en la propuesta y adjudicados sean influenciados con alzas</w:t>
            </w:r>
            <w:r w:rsidRPr="00441767">
              <w:rPr>
                <w:rFonts w:ascii="Arial" w:hAnsi="Arial" w:cs="Arial"/>
                <w:b/>
                <w:bCs/>
                <w:color w:val="000000" w:themeColor="text1"/>
                <w:sz w:val="14"/>
                <w:szCs w:val="14"/>
                <w:lang w:eastAsia="es-CO"/>
              </w:rPr>
              <w:t xml:space="preserve"> </w:t>
            </w:r>
            <w:r w:rsidRPr="00441767">
              <w:rPr>
                <w:rFonts w:ascii="Arial" w:hAnsi="Arial" w:cs="Arial"/>
                <w:color w:val="000000" w:themeColor="text1"/>
                <w:sz w:val="14"/>
                <w:szCs w:val="14"/>
                <w:lang w:eastAsia="es-CO"/>
              </w:rPr>
              <w:t>previsibles.</w:t>
            </w:r>
          </w:p>
        </w:tc>
        <w:tc>
          <w:tcPr>
            <w:tcW w:w="601" w:type="dxa"/>
            <w:shd w:val="clear" w:color="auto" w:fill="auto"/>
            <w:vAlign w:val="center"/>
            <w:hideMark/>
          </w:tcPr>
          <w:p w14:paraId="6662FE3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Afectación al equilibrio económico del contrato</w:t>
            </w:r>
          </w:p>
        </w:tc>
        <w:tc>
          <w:tcPr>
            <w:tcW w:w="136" w:type="dxa"/>
            <w:shd w:val="clear" w:color="auto" w:fill="auto"/>
            <w:noWrap/>
            <w:vAlign w:val="center"/>
            <w:hideMark/>
          </w:tcPr>
          <w:p w14:paraId="7EBEB1A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74B17C2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57F4B80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auto" w:fill="auto"/>
            <w:vAlign w:val="center"/>
            <w:hideMark/>
          </w:tcPr>
          <w:p w14:paraId="62442ED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269" w:type="dxa"/>
            <w:shd w:val="clear" w:color="auto" w:fill="auto"/>
            <w:vAlign w:val="center"/>
            <w:hideMark/>
          </w:tcPr>
          <w:p w14:paraId="6CC4FF0F"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544" w:type="dxa"/>
            <w:shd w:val="clear" w:color="auto" w:fill="auto"/>
            <w:vAlign w:val="center"/>
            <w:hideMark/>
          </w:tcPr>
          <w:p w14:paraId="5C79DB4F"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auto" w:fill="auto"/>
            <w:vAlign w:val="center"/>
            <w:hideMark/>
          </w:tcPr>
          <w:p w14:paraId="49DF3F1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Recopilación de datos estadísticos e información sobre comportamiento histórico de precios, durante la etapa precontractual. Atención al comportamiento de precios en la etapa contractual</w:t>
            </w:r>
          </w:p>
        </w:tc>
        <w:tc>
          <w:tcPr>
            <w:tcW w:w="136" w:type="dxa"/>
            <w:shd w:val="clear" w:color="auto" w:fill="auto"/>
            <w:vAlign w:val="center"/>
            <w:hideMark/>
          </w:tcPr>
          <w:p w14:paraId="1484239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2C55D6E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7421681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263" w:type="dxa"/>
            <w:shd w:val="clear" w:color="auto" w:fill="auto"/>
            <w:vAlign w:val="center"/>
            <w:hideMark/>
          </w:tcPr>
          <w:p w14:paraId="40A2A82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auto" w:fill="auto"/>
            <w:vAlign w:val="center"/>
            <w:hideMark/>
          </w:tcPr>
          <w:p w14:paraId="3B198E6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SI</w:t>
            </w:r>
          </w:p>
        </w:tc>
        <w:tc>
          <w:tcPr>
            <w:tcW w:w="576" w:type="dxa"/>
            <w:shd w:val="clear" w:color="auto" w:fill="auto"/>
            <w:vAlign w:val="center"/>
            <w:hideMark/>
          </w:tcPr>
          <w:p w14:paraId="5E78BBA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 Contratista</w:t>
            </w:r>
          </w:p>
        </w:tc>
        <w:tc>
          <w:tcPr>
            <w:tcW w:w="654" w:type="dxa"/>
            <w:shd w:val="clear" w:color="auto" w:fill="auto"/>
            <w:vAlign w:val="center"/>
            <w:hideMark/>
          </w:tcPr>
          <w:p w14:paraId="58C45614"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w:t>
            </w:r>
          </w:p>
        </w:tc>
        <w:tc>
          <w:tcPr>
            <w:tcW w:w="654" w:type="dxa"/>
            <w:shd w:val="clear" w:color="auto" w:fill="auto"/>
            <w:vAlign w:val="center"/>
            <w:hideMark/>
          </w:tcPr>
          <w:p w14:paraId="7F2717A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auto" w:fill="auto"/>
            <w:vAlign w:val="center"/>
            <w:hideMark/>
          </w:tcPr>
          <w:p w14:paraId="19C25794"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Atención al comportamiento de precios. Retroalimentación en los procedimientos adelantados por los responsables del tratamiento.</w:t>
            </w:r>
          </w:p>
        </w:tc>
        <w:tc>
          <w:tcPr>
            <w:tcW w:w="654" w:type="dxa"/>
            <w:shd w:val="clear" w:color="auto" w:fill="auto"/>
            <w:vAlign w:val="center"/>
            <w:hideMark/>
          </w:tcPr>
          <w:p w14:paraId="4FA6856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mensual</w:t>
            </w:r>
          </w:p>
        </w:tc>
      </w:tr>
      <w:tr w:rsidR="009E0BD2" w:rsidRPr="00441767" w14:paraId="20BC107C" w14:textId="77777777" w:rsidTr="00DB7514">
        <w:trPr>
          <w:trHeight w:val="3030"/>
          <w:jc w:val="center"/>
        </w:trPr>
        <w:tc>
          <w:tcPr>
            <w:tcW w:w="135" w:type="dxa"/>
            <w:shd w:val="clear" w:color="auto" w:fill="auto"/>
            <w:noWrap/>
            <w:vAlign w:val="center"/>
            <w:hideMark/>
          </w:tcPr>
          <w:p w14:paraId="3F16563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141" w:type="dxa"/>
            <w:shd w:val="clear" w:color="auto" w:fill="auto"/>
            <w:noWrap/>
            <w:textDirection w:val="btLr"/>
            <w:vAlign w:val="center"/>
            <w:hideMark/>
          </w:tcPr>
          <w:p w14:paraId="56F6518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auto" w:fill="auto"/>
            <w:noWrap/>
            <w:textDirection w:val="btLr"/>
            <w:vAlign w:val="center"/>
            <w:hideMark/>
          </w:tcPr>
          <w:p w14:paraId="42A3525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auto" w:fill="auto"/>
            <w:noWrap/>
            <w:textDirection w:val="btLr"/>
            <w:vAlign w:val="center"/>
            <w:hideMark/>
          </w:tcPr>
          <w:p w14:paraId="0E9A64FE"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Ejecucion</w:t>
            </w:r>
          </w:p>
        </w:tc>
        <w:tc>
          <w:tcPr>
            <w:tcW w:w="142" w:type="dxa"/>
            <w:shd w:val="clear" w:color="auto" w:fill="auto"/>
            <w:textDirection w:val="btLr"/>
            <w:vAlign w:val="center"/>
            <w:hideMark/>
          </w:tcPr>
          <w:p w14:paraId="54211D2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Operacional - Social</w:t>
            </w:r>
          </w:p>
        </w:tc>
        <w:tc>
          <w:tcPr>
            <w:tcW w:w="726" w:type="dxa"/>
            <w:shd w:val="clear" w:color="auto" w:fill="auto"/>
            <w:vAlign w:val="center"/>
            <w:hideMark/>
          </w:tcPr>
          <w:p w14:paraId="1567E91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 xml:space="preserve">Cambio en la ubicación de las obras menores. </w:t>
            </w:r>
            <w:r w:rsidRPr="00441767">
              <w:rPr>
                <w:rFonts w:ascii="Arial" w:hAnsi="Arial" w:cs="Arial"/>
                <w:color w:val="000000" w:themeColor="text1"/>
                <w:sz w:val="14"/>
                <w:szCs w:val="14"/>
                <w:lang w:eastAsia="es-CO"/>
              </w:rPr>
              <w:t>Se refiere a solicitudes realizadas por Autoridades Municipales, usuarios o vecinos de la carretera invocando derechos de petición u otras herramientas legales.</w:t>
            </w:r>
          </w:p>
        </w:tc>
        <w:tc>
          <w:tcPr>
            <w:tcW w:w="601" w:type="dxa"/>
            <w:shd w:val="clear" w:color="auto" w:fill="auto"/>
            <w:vAlign w:val="center"/>
            <w:hideMark/>
          </w:tcPr>
          <w:p w14:paraId="4E66BAC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Ajustes en la programación de obras  y eventual generación de mayores costos al proyecto.</w:t>
            </w:r>
          </w:p>
        </w:tc>
        <w:tc>
          <w:tcPr>
            <w:tcW w:w="136" w:type="dxa"/>
            <w:shd w:val="clear" w:color="auto" w:fill="auto"/>
            <w:noWrap/>
            <w:vAlign w:val="center"/>
            <w:hideMark/>
          </w:tcPr>
          <w:p w14:paraId="561740F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55238504"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4EB2C30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auto" w:fill="auto"/>
            <w:vAlign w:val="center"/>
            <w:hideMark/>
          </w:tcPr>
          <w:p w14:paraId="3AF0651E"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269" w:type="dxa"/>
            <w:shd w:val="clear" w:color="auto" w:fill="auto"/>
            <w:vAlign w:val="center"/>
            <w:hideMark/>
          </w:tcPr>
          <w:p w14:paraId="3364029F"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544" w:type="dxa"/>
            <w:shd w:val="clear" w:color="auto" w:fill="auto"/>
            <w:vAlign w:val="center"/>
            <w:hideMark/>
          </w:tcPr>
          <w:p w14:paraId="1EC5559F"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auto" w:fill="auto"/>
            <w:vAlign w:val="center"/>
            <w:hideMark/>
          </w:tcPr>
          <w:p w14:paraId="13726FA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Efectuar la socialización del proyecto, para conocimiento de autoridades y comunidad. Control y Gestión con los solicitantes, para que los cambios en la ubicación de obras menores  afecten en menor medida  o no afecten las previsiones del proyecto tanto técnicas, como en costos y tiempo. Seguimiento a la ejecución del contrato, incrementando inspecciones y revisiones para asegurar el cumplimiento del mismo.</w:t>
            </w:r>
          </w:p>
        </w:tc>
        <w:tc>
          <w:tcPr>
            <w:tcW w:w="136" w:type="dxa"/>
            <w:shd w:val="clear" w:color="auto" w:fill="auto"/>
            <w:vAlign w:val="center"/>
            <w:hideMark/>
          </w:tcPr>
          <w:p w14:paraId="2832510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2D5B60F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vAlign w:val="center"/>
            <w:hideMark/>
          </w:tcPr>
          <w:p w14:paraId="25A2F0DE"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263" w:type="dxa"/>
            <w:shd w:val="clear" w:color="auto" w:fill="auto"/>
            <w:vAlign w:val="center"/>
            <w:hideMark/>
          </w:tcPr>
          <w:p w14:paraId="76FF3D0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auto" w:fill="auto"/>
            <w:vAlign w:val="center"/>
            <w:hideMark/>
          </w:tcPr>
          <w:p w14:paraId="38D5213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auto" w:fill="auto"/>
            <w:vAlign w:val="center"/>
            <w:hideMark/>
          </w:tcPr>
          <w:p w14:paraId="6368159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Interventor-Contratista</w:t>
            </w:r>
          </w:p>
        </w:tc>
        <w:tc>
          <w:tcPr>
            <w:tcW w:w="654" w:type="dxa"/>
            <w:shd w:val="clear" w:color="auto" w:fill="auto"/>
            <w:vAlign w:val="center"/>
            <w:hideMark/>
          </w:tcPr>
          <w:p w14:paraId="2B104CAB"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w:t>
            </w:r>
          </w:p>
        </w:tc>
        <w:tc>
          <w:tcPr>
            <w:tcW w:w="654" w:type="dxa"/>
            <w:shd w:val="clear" w:color="auto" w:fill="auto"/>
            <w:vAlign w:val="center"/>
            <w:hideMark/>
          </w:tcPr>
          <w:p w14:paraId="2B5A12A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auto" w:fill="auto"/>
            <w:vAlign w:val="center"/>
            <w:hideMark/>
          </w:tcPr>
          <w:p w14:paraId="398AD5BB"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Comites Técnicos, Seguimiento a la ejecución, Gestión social -Retroalimentación en los procedimientos adelantados por los responsables del tratamiento.</w:t>
            </w:r>
          </w:p>
        </w:tc>
        <w:tc>
          <w:tcPr>
            <w:tcW w:w="654" w:type="dxa"/>
            <w:shd w:val="clear" w:color="auto" w:fill="auto"/>
            <w:vAlign w:val="center"/>
            <w:hideMark/>
          </w:tcPr>
          <w:p w14:paraId="1E3635D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Cuando se presente la solicitud de cambio de ubicación de obras menores.</w:t>
            </w:r>
          </w:p>
        </w:tc>
      </w:tr>
      <w:tr w:rsidR="009E0BD2" w:rsidRPr="00441767" w14:paraId="44C2A6D7" w14:textId="77777777" w:rsidTr="00DB7514">
        <w:trPr>
          <w:trHeight w:val="2760"/>
          <w:jc w:val="center"/>
        </w:trPr>
        <w:tc>
          <w:tcPr>
            <w:tcW w:w="135" w:type="dxa"/>
            <w:shd w:val="clear" w:color="auto" w:fill="auto"/>
            <w:noWrap/>
            <w:vAlign w:val="center"/>
            <w:hideMark/>
          </w:tcPr>
          <w:p w14:paraId="69D1324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5</w:t>
            </w:r>
          </w:p>
        </w:tc>
        <w:tc>
          <w:tcPr>
            <w:tcW w:w="141" w:type="dxa"/>
            <w:shd w:val="clear" w:color="auto" w:fill="auto"/>
            <w:noWrap/>
            <w:textDirection w:val="btLr"/>
            <w:vAlign w:val="center"/>
            <w:hideMark/>
          </w:tcPr>
          <w:p w14:paraId="198371DE"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auto" w:fill="auto"/>
            <w:noWrap/>
            <w:textDirection w:val="btLr"/>
            <w:vAlign w:val="center"/>
            <w:hideMark/>
          </w:tcPr>
          <w:p w14:paraId="62B4067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Externo </w:t>
            </w:r>
          </w:p>
        </w:tc>
        <w:tc>
          <w:tcPr>
            <w:tcW w:w="142" w:type="dxa"/>
            <w:shd w:val="clear" w:color="auto" w:fill="auto"/>
            <w:noWrap/>
            <w:textDirection w:val="btLr"/>
            <w:vAlign w:val="center"/>
            <w:hideMark/>
          </w:tcPr>
          <w:p w14:paraId="2F692BF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Ejecución</w:t>
            </w:r>
          </w:p>
        </w:tc>
        <w:tc>
          <w:tcPr>
            <w:tcW w:w="142" w:type="dxa"/>
            <w:shd w:val="clear" w:color="auto" w:fill="auto"/>
            <w:textDirection w:val="btLr"/>
            <w:vAlign w:val="center"/>
            <w:hideMark/>
          </w:tcPr>
          <w:p w14:paraId="70C8A50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Sociales o Politicos</w:t>
            </w:r>
          </w:p>
        </w:tc>
        <w:tc>
          <w:tcPr>
            <w:tcW w:w="726" w:type="dxa"/>
            <w:shd w:val="clear" w:color="auto" w:fill="auto"/>
            <w:vAlign w:val="center"/>
            <w:hideMark/>
          </w:tcPr>
          <w:p w14:paraId="5C6FF8E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Orden público:</w:t>
            </w:r>
            <w:r w:rsidRPr="00441767">
              <w:rPr>
                <w:rFonts w:ascii="Arial" w:hAnsi="Arial" w:cs="Arial"/>
                <w:color w:val="000000" w:themeColor="text1"/>
                <w:sz w:val="14"/>
                <w:szCs w:val="14"/>
                <w:lang w:eastAsia="es-CO"/>
              </w:rPr>
              <w:t xml:space="preserve"> Posible ocurrencia de actos terroristas, paros, huelgas, manifestaciones, disturbios y demás que afecten el orden público y se ubiquen en las zonas de influencia de las obras.  </w:t>
            </w:r>
          </w:p>
        </w:tc>
        <w:tc>
          <w:tcPr>
            <w:tcW w:w="601" w:type="dxa"/>
            <w:shd w:val="clear" w:color="auto" w:fill="auto"/>
            <w:vAlign w:val="center"/>
            <w:hideMark/>
          </w:tcPr>
          <w:p w14:paraId="4EAB829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Posible pérdida de Bienes del contratista, daños en obras del proyecto, reprogramación de cronogramas, retrazos en la ejecución de las obras.</w:t>
            </w:r>
          </w:p>
        </w:tc>
        <w:tc>
          <w:tcPr>
            <w:tcW w:w="136" w:type="dxa"/>
            <w:shd w:val="clear" w:color="auto" w:fill="auto"/>
            <w:noWrap/>
            <w:vAlign w:val="center"/>
            <w:hideMark/>
          </w:tcPr>
          <w:p w14:paraId="24BEA7B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136" w:type="dxa"/>
            <w:shd w:val="clear" w:color="auto" w:fill="auto"/>
            <w:noWrap/>
            <w:vAlign w:val="center"/>
            <w:hideMark/>
          </w:tcPr>
          <w:p w14:paraId="4133DEE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136" w:type="dxa"/>
            <w:shd w:val="clear" w:color="auto" w:fill="auto"/>
            <w:noWrap/>
            <w:vAlign w:val="center"/>
            <w:hideMark/>
          </w:tcPr>
          <w:p w14:paraId="7DFC420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7</w:t>
            </w:r>
          </w:p>
        </w:tc>
        <w:tc>
          <w:tcPr>
            <w:tcW w:w="263" w:type="dxa"/>
            <w:shd w:val="clear" w:color="auto" w:fill="auto"/>
            <w:vAlign w:val="center"/>
            <w:hideMark/>
          </w:tcPr>
          <w:p w14:paraId="517ED4A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Alto</w:t>
            </w:r>
          </w:p>
        </w:tc>
        <w:tc>
          <w:tcPr>
            <w:tcW w:w="269" w:type="dxa"/>
            <w:shd w:val="clear" w:color="auto" w:fill="auto"/>
            <w:vAlign w:val="center"/>
            <w:hideMark/>
          </w:tcPr>
          <w:p w14:paraId="09B0BBC0"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544" w:type="dxa"/>
            <w:shd w:val="clear" w:color="auto" w:fill="auto"/>
            <w:vAlign w:val="center"/>
            <w:hideMark/>
          </w:tcPr>
          <w:p w14:paraId="5C1F6740"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auto" w:fill="auto"/>
            <w:vAlign w:val="center"/>
            <w:hideMark/>
          </w:tcPr>
          <w:p w14:paraId="3BC8EC6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Es responsabilidad del contratista de obra junto con la Interventoría, únicamente de Informar a las autoridades competentes la novedad sobre orden público en la zona de influencia de las obras y de proteger a sus colaboradores y los bienes puestos al servicio del contrato. EL MUNICIPIO de igual forma realizará la solicitud a las autoridades a fin de que se llegue a soluciones que permitan la continuidad en la ejecución del contrato. El contratista de Obra e Interventor deberán adoptar medidas de contingencia para superar los atrasos.</w:t>
            </w:r>
          </w:p>
        </w:tc>
        <w:tc>
          <w:tcPr>
            <w:tcW w:w="136" w:type="dxa"/>
            <w:shd w:val="clear" w:color="auto" w:fill="auto"/>
            <w:vAlign w:val="center"/>
            <w:hideMark/>
          </w:tcPr>
          <w:p w14:paraId="2622D3D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136" w:type="dxa"/>
            <w:shd w:val="clear" w:color="auto" w:fill="auto"/>
            <w:vAlign w:val="center"/>
            <w:hideMark/>
          </w:tcPr>
          <w:p w14:paraId="2125821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vAlign w:val="center"/>
            <w:hideMark/>
          </w:tcPr>
          <w:p w14:paraId="36FCCC4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5</w:t>
            </w:r>
          </w:p>
        </w:tc>
        <w:tc>
          <w:tcPr>
            <w:tcW w:w="263" w:type="dxa"/>
            <w:shd w:val="clear" w:color="auto" w:fill="auto"/>
            <w:vAlign w:val="center"/>
            <w:hideMark/>
          </w:tcPr>
          <w:p w14:paraId="1B34A4EB"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Medio</w:t>
            </w:r>
          </w:p>
        </w:tc>
        <w:tc>
          <w:tcPr>
            <w:tcW w:w="481" w:type="dxa"/>
            <w:shd w:val="clear" w:color="auto" w:fill="auto"/>
            <w:vAlign w:val="center"/>
            <w:hideMark/>
          </w:tcPr>
          <w:p w14:paraId="4DA793E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SI</w:t>
            </w:r>
          </w:p>
        </w:tc>
        <w:tc>
          <w:tcPr>
            <w:tcW w:w="576" w:type="dxa"/>
            <w:shd w:val="clear" w:color="auto" w:fill="auto"/>
            <w:vAlign w:val="center"/>
            <w:hideMark/>
          </w:tcPr>
          <w:p w14:paraId="30E1D82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Interventor-Contratista</w:t>
            </w:r>
          </w:p>
        </w:tc>
        <w:tc>
          <w:tcPr>
            <w:tcW w:w="654" w:type="dxa"/>
            <w:shd w:val="clear" w:color="auto" w:fill="auto"/>
            <w:vAlign w:val="center"/>
            <w:hideMark/>
          </w:tcPr>
          <w:p w14:paraId="632E958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presentación del evento</w:t>
            </w:r>
          </w:p>
        </w:tc>
        <w:tc>
          <w:tcPr>
            <w:tcW w:w="654" w:type="dxa"/>
            <w:shd w:val="clear" w:color="auto" w:fill="auto"/>
            <w:vAlign w:val="center"/>
            <w:hideMark/>
          </w:tcPr>
          <w:p w14:paraId="0D2B46D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ocurrencia del evento</w:t>
            </w:r>
          </w:p>
        </w:tc>
        <w:tc>
          <w:tcPr>
            <w:tcW w:w="689" w:type="dxa"/>
            <w:shd w:val="clear" w:color="auto" w:fill="auto"/>
            <w:vAlign w:val="center"/>
            <w:hideMark/>
          </w:tcPr>
          <w:p w14:paraId="5048938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partir de la información oficial, información del Interventor, del Contratista, el municipio, se determinan acciones a seguir, para procurar la menor afectación al proyecto.</w:t>
            </w:r>
          </w:p>
        </w:tc>
        <w:tc>
          <w:tcPr>
            <w:tcW w:w="654" w:type="dxa"/>
            <w:shd w:val="clear" w:color="auto" w:fill="auto"/>
            <w:vAlign w:val="center"/>
            <w:hideMark/>
          </w:tcPr>
          <w:p w14:paraId="0B51309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Cuando se presente el evento</w:t>
            </w:r>
          </w:p>
        </w:tc>
      </w:tr>
      <w:tr w:rsidR="009E0BD2" w:rsidRPr="00441767" w14:paraId="04DB0000" w14:textId="77777777" w:rsidTr="00DB7514">
        <w:trPr>
          <w:trHeight w:val="3000"/>
          <w:jc w:val="center"/>
        </w:trPr>
        <w:tc>
          <w:tcPr>
            <w:tcW w:w="135" w:type="dxa"/>
            <w:shd w:val="clear" w:color="auto" w:fill="auto"/>
            <w:noWrap/>
            <w:vAlign w:val="center"/>
            <w:hideMark/>
          </w:tcPr>
          <w:p w14:paraId="7A875B9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6</w:t>
            </w:r>
          </w:p>
        </w:tc>
        <w:tc>
          <w:tcPr>
            <w:tcW w:w="141" w:type="dxa"/>
            <w:shd w:val="clear" w:color="auto" w:fill="auto"/>
            <w:noWrap/>
            <w:textDirection w:val="btLr"/>
            <w:vAlign w:val="center"/>
            <w:hideMark/>
          </w:tcPr>
          <w:p w14:paraId="35D1E01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auto" w:fill="auto"/>
            <w:noWrap/>
            <w:textDirection w:val="btLr"/>
            <w:vAlign w:val="center"/>
            <w:hideMark/>
          </w:tcPr>
          <w:p w14:paraId="4F8E8E3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Interno</w:t>
            </w:r>
          </w:p>
        </w:tc>
        <w:tc>
          <w:tcPr>
            <w:tcW w:w="142" w:type="dxa"/>
            <w:shd w:val="clear" w:color="auto" w:fill="auto"/>
            <w:noWrap/>
            <w:textDirection w:val="btLr"/>
            <w:vAlign w:val="center"/>
            <w:hideMark/>
          </w:tcPr>
          <w:p w14:paraId="2AF2FF9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Ejecucion</w:t>
            </w:r>
          </w:p>
        </w:tc>
        <w:tc>
          <w:tcPr>
            <w:tcW w:w="142" w:type="dxa"/>
            <w:shd w:val="clear" w:color="auto" w:fill="auto"/>
            <w:noWrap/>
            <w:textDirection w:val="btLr"/>
            <w:vAlign w:val="center"/>
            <w:hideMark/>
          </w:tcPr>
          <w:p w14:paraId="474335DE"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Operacional</w:t>
            </w:r>
          </w:p>
        </w:tc>
        <w:tc>
          <w:tcPr>
            <w:tcW w:w="726" w:type="dxa"/>
            <w:shd w:val="clear" w:color="auto" w:fill="auto"/>
            <w:vAlign w:val="center"/>
            <w:hideMark/>
          </w:tcPr>
          <w:p w14:paraId="7876577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 xml:space="preserve">Accidentalidad: </w:t>
            </w:r>
            <w:r w:rsidRPr="00441767">
              <w:rPr>
                <w:rFonts w:ascii="Arial" w:hAnsi="Arial" w:cs="Arial"/>
                <w:color w:val="000000" w:themeColor="text1"/>
                <w:sz w:val="14"/>
                <w:szCs w:val="14"/>
                <w:lang w:eastAsia="es-CO"/>
              </w:rPr>
              <w:t>Se refiere a los perjuicios ocasionados por la deficiente colocación de señalización preventiva en obra, falta o deficienc</w:t>
            </w:r>
            <w:r w:rsidRPr="00441767">
              <w:rPr>
                <w:rFonts w:ascii="Arial" w:hAnsi="Arial" w:cs="Arial"/>
                <w:color w:val="000000" w:themeColor="text1"/>
                <w:sz w:val="14"/>
                <w:szCs w:val="14"/>
                <w:lang w:eastAsia="es-CO"/>
              </w:rPr>
              <w:lastRenderedPageBreak/>
              <w:t>ia en la señalización de aproximación e iluminación, equipos de radio para cierres parciales, temporales y demás señalización necesaria, y de seguridad industrial y de señalización y dotación de los operarios y trabajadores ,etc., por parte del CONTRATISTA.</w:t>
            </w:r>
          </w:p>
        </w:tc>
        <w:tc>
          <w:tcPr>
            <w:tcW w:w="601" w:type="dxa"/>
            <w:shd w:val="clear" w:color="auto" w:fill="auto"/>
            <w:vAlign w:val="center"/>
            <w:hideMark/>
          </w:tcPr>
          <w:p w14:paraId="6F067DEB"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Impacto Negativo en el proyecto por la probable ocurrencia de accidentes de usuarios de la via y trabaja</w:t>
            </w:r>
            <w:r w:rsidRPr="00441767">
              <w:rPr>
                <w:rFonts w:ascii="Arial" w:hAnsi="Arial" w:cs="Arial"/>
                <w:color w:val="000000" w:themeColor="text1"/>
                <w:sz w:val="14"/>
                <w:szCs w:val="14"/>
                <w:lang w:eastAsia="es-CO"/>
              </w:rPr>
              <w:lastRenderedPageBreak/>
              <w:t>dores de la obra, Inconformidad con la obra por parte de la comunidad.</w:t>
            </w:r>
          </w:p>
        </w:tc>
        <w:tc>
          <w:tcPr>
            <w:tcW w:w="136" w:type="dxa"/>
            <w:shd w:val="clear" w:color="auto" w:fill="auto"/>
            <w:noWrap/>
            <w:vAlign w:val="center"/>
            <w:hideMark/>
          </w:tcPr>
          <w:p w14:paraId="67198CC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3</w:t>
            </w:r>
          </w:p>
        </w:tc>
        <w:tc>
          <w:tcPr>
            <w:tcW w:w="136" w:type="dxa"/>
            <w:shd w:val="clear" w:color="auto" w:fill="auto"/>
            <w:noWrap/>
            <w:vAlign w:val="center"/>
            <w:hideMark/>
          </w:tcPr>
          <w:p w14:paraId="5A3B1B4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2892D40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5</w:t>
            </w:r>
          </w:p>
        </w:tc>
        <w:tc>
          <w:tcPr>
            <w:tcW w:w="263" w:type="dxa"/>
            <w:shd w:val="clear" w:color="auto" w:fill="auto"/>
            <w:vAlign w:val="center"/>
            <w:hideMark/>
          </w:tcPr>
          <w:p w14:paraId="23DCEAD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Medio</w:t>
            </w:r>
          </w:p>
        </w:tc>
        <w:tc>
          <w:tcPr>
            <w:tcW w:w="269" w:type="dxa"/>
            <w:shd w:val="clear" w:color="auto" w:fill="auto"/>
            <w:vAlign w:val="center"/>
            <w:hideMark/>
          </w:tcPr>
          <w:p w14:paraId="6D29C27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w:t>
            </w:r>
          </w:p>
        </w:tc>
        <w:tc>
          <w:tcPr>
            <w:tcW w:w="544" w:type="dxa"/>
            <w:shd w:val="clear" w:color="auto" w:fill="auto"/>
            <w:vAlign w:val="center"/>
            <w:hideMark/>
          </w:tcPr>
          <w:p w14:paraId="76176929"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auto" w:fill="auto"/>
            <w:vAlign w:val="center"/>
            <w:hideMark/>
          </w:tcPr>
          <w:p w14:paraId="7B2A40C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El Interventor debe exigir  el estricto cumplimiento de la normatividad vigente sobre señalización temporal de obras, y seguridad industrial, verificar permanentemente su implementación, recurrir a medidas </w:t>
            </w:r>
            <w:r w:rsidRPr="00441767">
              <w:rPr>
                <w:rFonts w:ascii="Arial" w:hAnsi="Arial" w:cs="Arial"/>
                <w:color w:val="000000" w:themeColor="text1"/>
                <w:sz w:val="14"/>
                <w:szCs w:val="14"/>
                <w:lang w:eastAsia="es-CO"/>
              </w:rPr>
              <w:lastRenderedPageBreak/>
              <w:t xml:space="preserve">sancionatorias contractuales de ser necesario. Seguimiento por parte de la Entidad en visitas técnicas. </w:t>
            </w:r>
          </w:p>
        </w:tc>
        <w:tc>
          <w:tcPr>
            <w:tcW w:w="136" w:type="dxa"/>
            <w:shd w:val="clear" w:color="auto" w:fill="auto"/>
            <w:vAlign w:val="center"/>
            <w:hideMark/>
          </w:tcPr>
          <w:p w14:paraId="1F0502DE"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2</w:t>
            </w:r>
          </w:p>
        </w:tc>
        <w:tc>
          <w:tcPr>
            <w:tcW w:w="136" w:type="dxa"/>
            <w:shd w:val="clear" w:color="auto" w:fill="auto"/>
            <w:vAlign w:val="center"/>
            <w:hideMark/>
          </w:tcPr>
          <w:p w14:paraId="1E4BC50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vAlign w:val="center"/>
            <w:hideMark/>
          </w:tcPr>
          <w:p w14:paraId="5BD1A6B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auto" w:fill="auto"/>
            <w:vAlign w:val="center"/>
            <w:hideMark/>
          </w:tcPr>
          <w:p w14:paraId="14F5447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auto" w:fill="auto"/>
            <w:vAlign w:val="center"/>
            <w:hideMark/>
          </w:tcPr>
          <w:p w14:paraId="204FA95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auto" w:fill="auto"/>
            <w:vAlign w:val="center"/>
            <w:hideMark/>
          </w:tcPr>
          <w:p w14:paraId="2B1F9BD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Interventor-Contratista</w:t>
            </w:r>
          </w:p>
        </w:tc>
        <w:tc>
          <w:tcPr>
            <w:tcW w:w="654" w:type="dxa"/>
            <w:shd w:val="clear" w:color="auto" w:fill="auto"/>
            <w:vAlign w:val="center"/>
            <w:hideMark/>
          </w:tcPr>
          <w:p w14:paraId="76A9390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w:t>
            </w:r>
          </w:p>
        </w:tc>
        <w:tc>
          <w:tcPr>
            <w:tcW w:w="654" w:type="dxa"/>
            <w:shd w:val="clear" w:color="auto" w:fill="auto"/>
            <w:vAlign w:val="center"/>
            <w:hideMark/>
          </w:tcPr>
          <w:p w14:paraId="54FE944B"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auto" w:fill="auto"/>
            <w:vAlign w:val="center"/>
            <w:hideMark/>
          </w:tcPr>
          <w:p w14:paraId="458BE2B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Inspecciones diarias del Interventor. Comites Técnicos, Seguimiento a informes, requerimientos escritos-Retroalimentacio en los </w:t>
            </w:r>
            <w:r w:rsidRPr="00441767">
              <w:rPr>
                <w:rFonts w:ascii="Arial" w:hAnsi="Arial" w:cs="Arial"/>
                <w:color w:val="000000" w:themeColor="text1"/>
                <w:sz w:val="14"/>
                <w:szCs w:val="14"/>
                <w:lang w:eastAsia="es-CO"/>
              </w:rPr>
              <w:lastRenderedPageBreak/>
              <w:t>procedimientos adelantados por los responsables del tratamiento.</w:t>
            </w:r>
          </w:p>
        </w:tc>
        <w:tc>
          <w:tcPr>
            <w:tcW w:w="654" w:type="dxa"/>
            <w:shd w:val="clear" w:color="auto" w:fill="auto"/>
            <w:vAlign w:val="center"/>
            <w:hideMark/>
          </w:tcPr>
          <w:p w14:paraId="2285DF7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Diario</w:t>
            </w:r>
          </w:p>
        </w:tc>
      </w:tr>
      <w:tr w:rsidR="009E0BD2" w:rsidRPr="00441767" w14:paraId="23DF56E0" w14:textId="77777777" w:rsidTr="00DB7514">
        <w:trPr>
          <w:trHeight w:val="1608"/>
          <w:jc w:val="center"/>
        </w:trPr>
        <w:tc>
          <w:tcPr>
            <w:tcW w:w="135" w:type="dxa"/>
            <w:shd w:val="clear" w:color="000000" w:fill="FFFFFF"/>
            <w:noWrap/>
            <w:vAlign w:val="center"/>
            <w:hideMark/>
          </w:tcPr>
          <w:p w14:paraId="609BA7B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7</w:t>
            </w:r>
          </w:p>
        </w:tc>
        <w:tc>
          <w:tcPr>
            <w:tcW w:w="141" w:type="dxa"/>
            <w:shd w:val="clear" w:color="000000" w:fill="FFFFFF"/>
            <w:noWrap/>
            <w:textDirection w:val="btLr"/>
            <w:vAlign w:val="center"/>
            <w:hideMark/>
          </w:tcPr>
          <w:p w14:paraId="4E7DD54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000000" w:fill="FFFFFF"/>
            <w:noWrap/>
            <w:textDirection w:val="btLr"/>
            <w:vAlign w:val="center"/>
            <w:hideMark/>
          </w:tcPr>
          <w:p w14:paraId="4C6C98D4"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000000" w:fill="FFFFFF"/>
            <w:noWrap/>
            <w:textDirection w:val="btLr"/>
            <w:vAlign w:val="center"/>
            <w:hideMark/>
          </w:tcPr>
          <w:p w14:paraId="7D2FDD2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Ejecucion</w:t>
            </w:r>
          </w:p>
        </w:tc>
        <w:tc>
          <w:tcPr>
            <w:tcW w:w="142" w:type="dxa"/>
            <w:shd w:val="clear" w:color="000000" w:fill="FFFFFF"/>
            <w:noWrap/>
            <w:textDirection w:val="btLr"/>
            <w:vAlign w:val="center"/>
            <w:hideMark/>
          </w:tcPr>
          <w:p w14:paraId="3043D65E"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Economico</w:t>
            </w:r>
          </w:p>
        </w:tc>
        <w:tc>
          <w:tcPr>
            <w:tcW w:w="726" w:type="dxa"/>
            <w:shd w:val="clear" w:color="auto" w:fill="auto"/>
            <w:vAlign w:val="center"/>
            <w:hideMark/>
          </w:tcPr>
          <w:p w14:paraId="3583ACCA"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xml:space="preserve">Limitacion en la movilidad. </w:t>
            </w:r>
            <w:r w:rsidRPr="00441767">
              <w:rPr>
                <w:rFonts w:ascii="Arial" w:hAnsi="Arial" w:cs="Arial"/>
                <w:color w:val="000000" w:themeColor="text1"/>
                <w:sz w:val="14"/>
                <w:szCs w:val="14"/>
                <w:lang w:eastAsia="es-CO"/>
              </w:rPr>
              <w:t>Se refiere a la posibilidad de encontrar limitaciones o restricciones</w:t>
            </w:r>
            <w:r w:rsidRPr="00441767">
              <w:rPr>
                <w:rFonts w:ascii="Arial" w:hAnsi="Arial" w:cs="Arial"/>
                <w:b/>
                <w:bCs/>
                <w:color w:val="000000" w:themeColor="text1"/>
                <w:sz w:val="14"/>
                <w:szCs w:val="14"/>
                <w:lang w:eastAsia="es-CO"/>
              </w:rPr>
              <w:t xml:space="preserve"> </w:t>
            </w:r>
            <w:r w:rsidRPr="00441767">
              <w:rPr>
                <w:rFonts w:ascii="Arial" w:hAnsi="Arial" w:cs="Arial"/>
                <w:color w:val="000000" w:themeColor="text1"/>
                <w:sz w:val="14"/>
                <w:szCs w:val="14"/>
                <w:lang w:eastAsia="es-CO"/>
              </w:rPr>
              <w:t>en los Departamentos, Municipios, Veredas, corregimientos o sectores necesarios para acceder al proyecto o donde se desarrolle el mismo.</w:t>
            </w:r>
          </w:p>
        </w:tc>
        <w:tc>
          <w:tcPr>
            <w:tcW w:w="601" w:type="dxa"/>
            <w:shd w:val="clear" w:color="000000" w:fill="FFFFFF"/>
            <w:vAlign w:val="center"/>
            <w:hideMark/>
          </w:tcPr>
          <w:p w14:paraId="178896A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Retrazos en la Ejecución del Contrato</w:t>
            </w:r>
          </w:p>
        </w:tc>
        <w:tc>
          <w:tcPr>
            <w:tcW w:w="136" w:type="dxa"/>
            <w:shd w:val="clear" w:color="000000" w:fill="FFFFFF"/>
            <w:noWrap/>
            <w:vAlign w:val="center"/>
            <w:hideMark/>
          </w:tcPr>
          <w:p w14:paraId="6E085344"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000000" w:fill="FFFFFF"/>
            <w:noWrap/>
            <w:vAlign w:val="center"/>
            <w:hideMark/>
          </w:tcPr>
          <w:p w14:paraId="506F464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57E8AF5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000000" w:fill="FFFFFF"/>
            <w:vAlign w:val="center"/>
            <w:hideMark/>
          </w:tcPr>
          <w:p w14:paraId="149BA5B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269" w:type="dxa"/>
            <w:shd w:val="clear" w:color="000000" w:fill="FFFFFF"/>
            <w:vAlign w:val="center"/>
            <w:hideMark/>
          </w:tcPr>
          <w:p w14:paraId="3231937C"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544" w:type="dxa"/>
            <w:shd w:val="clear" w:color="000000" w:fill="FFFFFF"/>
            <w:vAlign w:val="center"/>
            <w:hideMark/>
          </w:tcPr>
          <w:p w14:paraId="32F3B764"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000000" w:fill="FFFFFF"/>
            <w:vAlign w:val="center"/>
            <w:hideMark/>
          </w:tcPr>
          <w:p w14:paraId="4ACF4BC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El Contratista deberá analizar al momento de la pestructuración de su oferta las condiciones de movilidad y acceso de los sectores propios de la ejecución del proyecyo, así como los necesarios para el transporte de materiales, personal o servicios.</w:t>
            </w:r>
          </w:p>
        </w:tc>
        <w:tc>
          <w:tcPr>
            <w:tcW w:w="136" w:type="dxa"/>
            <w:shd w:val="clear" w:color="000000" w:fill="FFFFFF"/>
            <w:vAlign w:val="center"/>
            <w:hideMark/>
          </w:tcPr>
          <w:p w14:paraId="0D9AB99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000000" w:fill="FFFFFF"/>
            <w:vAlign w:val="center"/>
            <w:hideMark/>
          </w:tcPr>
          <w:p w14:paraId="03CF3E8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409DDAD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263" w:type="dxa"/>
            <w:shd w:val="clear" w:color="000000" w:fill="FFFFFF"/>
            <w:vAlign w:val="center"/>
            <w:hideMark/>
          </w:tcPr>
          <w:p w14:paraId="02E14D3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000000" w:fill="FFFFFF"/>
            <w:vAlign w:val="center"/>
            <w:hideMark/>
          </w:tcPr>
          <w:p w14:paraId="185CDC8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000000" w:fill="FFFFFF"/>
            <w:vAlign w:val="center"/>
            <w:hideMark/>
          </w:tcPr>
          <w:p w14:paraId="3D85DA54"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 Contratista</w:t>
            </w:r>
          </w:p>
        </w:tc>
        <w:tc>
          <w:tcPr>
            <w:tcW w:w="654" w:type="dxa"/>
            <w:shd w:val="clear" w:color="000000" w:fill="FFFFFF"/>
            <w:vAlign w:val="center"/>
            <w:hideMark/>
          </w:tcPr>
          <w:p w14:paraId="53158F7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w:t>
            </w:r>
          </w:p>
        </w:tc>
        <w:tc>
          <w:tcPr>
            <w:tcW w:w="654" w:type="dxa"/>
            <w:shd w:val="clear" w:color="000000" w:fill="FFFFFF"/>
            <w:vAlign w:val="center"/>
            <w:hideMark/>
          </w:tcPr>
          <w:p w14:paraId="7D2DEF5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000000" w:fill="FFFFFF"/>
            <w:vAlign w:val="center"/>
            <w:hideMark/>
          </w:tcPr>
          <w:p w14:paraId="6642F8E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Verificación de la gestión del Contratista en la planeación e implementación de las formas de acceso a los frentes de obra</w:t>
            </w:r>
          </w:p>
        </w:tc>
        <w:tc>
          <w:tcPr>
            <w:tcW w:w="654" w:type="dxa"/>
            <w:shd w:val="clear" w:color="000000" w:fill="FFFFFF"/>
            <w:vAlign w:val="center"/>
            <w:hideMark/>
          </w:tcPr>
          <w:p w14:paraId="32528C5B"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mensual</w:t>
            </w:r>
          </w:p>
        </w:tc>
      </w:tr>
      <w:tr w:rsidR="009E0BD2" w:rsidRPr="00441767" w14:paraId="78E3DF66" w14:textId="77777777" w:rsidTr="00DB7514">
        <w:trPr>
          <w:trHeight w:val="674"/>
          <w:jc w:val="center"/>
        </w:trPr>
        <w:tc>
          <w:tcPr>
            <w:tcW w:w="135" w:type="dxa"/>
            <w:shd w:val="clear" w:color="000000" w:fill="FFFFFF"/>
            <w:noWrap/>
            <w:vAlign w:val="center"/>
            <w:hideMark/>
          </w:tcPr>
          <w:p w14:paraId="4A14A4B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8</w:t>
            </w:r>
          </w:p>
        </w:tc>
        <w:tc>
          <w:tcPr>
            <w:tcW w:w="141" w:type="dxa"/>
            <w:shd w:val="clear" w:color="000000" w:fill="FFFFFF"/>
            <w:noWrap/>
            <w:textDirection w:val="btLr"/>
            <w:vAlign w:val="center"/>
            <w:hideMark/>
          </w:tcPr>
          <w:p w14:paraId="14FFFC6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000000" w:fill="FFFFFF"/>
            <w:noWrap/>
            <w:textDirection w:val="btLr"/>
            <w:vAlign w:val="center"/>
            <w:hideMark/>
          </w:tcPr>
          <w:p w14:paraId="3B83329E"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Interno</w:t>
            </w:r>
          </w:p>
        </w:tc>
        <w:tc>
          <w:tcPr>
            <w:tcW w:w="142" w:type="dxa"/>
            <w:shd w:val="clear" w:color="000000" w:fill="FFFFFF"/>
            <w:noWrap/>
            <w:textDirection w:val="btLr"/>
            <w:vAlign w:val="center"/>
            <w:hideMark/>
          </w:tcPr>
          <w:p w14:paraId="3339B58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Ejecución</w:t>
            </w:r>
          </w:p>
        </w:tc>
        <w:tc>
          <w:tcPr>
            <w:tcW w:w="142" w:type="dxa"/>
            <w:shd w:val="clear" w:color="000000" w:fill="FFFFFF"/>
            <w:noWrap/>
            <w:textDirection w:val="btLr"/>
            <w:vAlign w:val="center"/>
            <w:hideMark/>
          </w:tcPr>
          <w:p w14:paraId="47F51B7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Operacional</w:t>
            </w:r>
          </w:p>
        </w:tc>
        <w:tc>
          <w:tcPr>
            <w:tcW w:w="726" w:type="dxa"/>
            <w:shd w:val="clear" w:color="auto" w:fill="auto"/>
            <w:vAlign w:val="center"/>
            <w:hideMark/>
          </w:tcPr>
          <w:p w14:paraId="212B528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Por Ajuste y/0 Actualizacion  y/o Unificac</w:t>
            </w:r>
            <w:r w:rsidRPr="00441767">
              <w:rPr>
                <w:rFonts w:ascii="Arial" w:hAnsi="Arial" w:cs="Arial"/>
                <w:b/>
                <w:bCs/>
                <w:color w:val="000000" w:themeColor="text1"/>
                <w:sz w:val="14"/>
                <w:szCs w:val="14"/>
                <w:lang w:eastAsia="es-CO"/>
              </w:rPr>
              <w:lastRenderedPageBreak/>
              <w:t>ión y/o Modificación de estudios y diseños y/o elaboración de estudios complementarios realizados  por el Contratista:</w:t>
            </w:r>
            <w:r w:rsidRPr="00441767">
              <w:rPr>
                <w:rFonts w:ascii="Arial" w:hAnsi="Arial" w:cs="Arial"/>
                <w:color w:val="000000" w:themeColor="text1"/>
                <w:sz w:val="14"/>
                <w:szCs w:val="14"/>
                <w:lang w:eastAsia="es-CO"/>
              </w:rPr>
              <w:t xml:space="preserve"> Ocurre cuando se presentan efectos originados por cambios o actualización de los estudios y/o diseños definitivos necesarios para la correcta ejecución y operación de las obras.</w:t>
            </w:r>
          </w:p>
        </w:tc>
        <w:tc>
          <w:tcPr>
            <w:tcW w:w="601" w:type="dxa"/>
            <w:shd w:val="clear" w:color="000000" w:fill="FFFFFF"/>
            <w:vAlign w:val="center"/>
            <w:hideMark/>
          </w:tcPr>
          <w:p w14:paraId="160A355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Retrasos en el cronograma de ejecuc</w:t>
            </w:r>
            <w:r w:rsidRPr="00441767">
              <w:rPr>
                <w:rFonts w:ascii="Arial" w:hAnsi="Arial" w:cs="Arial"/>
                <w:color w:val="000000" w:themeColor="text1"/>
                <w:sz w:val="14"/>
                <w:szCs w:val="14"/>
                <w:lang w:eastAsia="es-CO"/>
              </w:rPr>
              <w:lastRenderedPageBreak/>
              <w:t>ión, variación de algunas obras del contrato y por ende de cantidades de   obra.</w:t>
            </w:r>
          </w:p>
        </w:tc>
        <w:tc>
          <w:tcPr>
            <w:tcW w:w="136" w:type="dxa"/>
            <w:shd w:val="clear" w:color="000000" w:fill="FFFFFF"/>
            <w:noWrap/>
            <w:vAlign w:val="center"/>
            <w:hideMark/>
          </w:tcPr>
          <w:p w14:paraId="20AD808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3</w:t>
            </w:r>
          </w:p>
        </w:tc>
        <w:tc>
          <w:tcPr>
            <w:tcW w:w="136" w:type="dxa"/>
            <w:shd w:val="clear" w:color="000000" w:fill="FFFFFF"/>
            <w:noWrap/>
            <w:vAlign w:val="center"/>
            <w:hideMark/>
          </w:tcPr>
          <w:p w14:paraId="3B28BC2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24C6B00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5</w:t>
            </w:r>
          </w:p>
        </w:tc>
        <w:tc>
          <w:tcPr>
            <w:tcW w:w="263" w:type="dxa"/>
            <w:shd w:val="clear" w:color="000000" w:fill="FFFFFF"/>
            <w:vAlign w:val="center"/>
            <w:hideMark/>
          </w:tcPr>
          <w:p w14:paraId="755B0B0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Medio</w:t>
            </w:r>
          </w:p>
        </w:tc>
        <w:tc>
          <w:tcPr>
            <w:tcW w:w="269" w:type="dxa"/>
            <w:shd w:val="clear" w:color="000000" w:fill="FFFFFF"/>
            <w:vAlign w:val="center"/>
            <w:hideMark/>
          </w:tcPr>
          <w:p w14:paraId="40C2DE44"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544" w:type="dxa"/>
            <w:shd w:val="clear" w:color="000000" w:fill="FFFFFF"/>
            <w:vAlign w:val="center"/>
            <w:hideMark/>
          </w:tcPr>
          <w:p w14:paraId="0ED59E90"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000000" w:fill="FFFFFF"/>
            <w:vAlign w:val="center"/>
            <w:hideMark/>
          </w:tcPr>
          <w:p w14:paraId="3430B53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Realizar una interventoría adecuada durante la etapa de Ajuste y/0 </w:t>
            </w:r>
            <w:r w:rsidRPr="00441767">
              <w:rPr>
                <w:rFonts w:ascii="Arial" w:hAnsi="Arial" w:cs="Arial"/>
                <w:color w:val="000000" w:themeColor="text1"/>
                <w:sz w:val="14"/>
                <w:szCs w:val="14"/>
                <w:lang w:eastAsia="es-CO"/>
              </w:rPr>
              <w:lastRenderedPageBreak/>
              <w:t xml:space="preserve">Actualizacion  y/o Unificación y/o Modificación de estudios y diseños y/o elaboración de estudios complementarios  para evitar cambios que impacten negativamente el proyecto. </w:t>
            </w:r>
            <w:r w:rsidRPr="00441767">
              <w:rPr>
                <w:rFonts w:ascii="Arial" w:hAnsi="Arial" w:cs="Arial"/>
                <w:color w:val="000000" w:themeColor="text1"/>
                <w:sz w:val="14"/>
                <w:szCs w:val="14"/>
                <w:lang w:eastAsia="es-CO"/>
              </w:rPr>
              <w:br/>
              <w:t>Realizar las consultas pertinentes y oportunas cuando se encuentren diferencias o inconsistencias en los diseños.</w:t>
            </w:r>
          </w:p>
        </w:tc>
        <w:tc>
          <w:tcPr>
            <w:tcW w:w="136" w:type="dxa"/>
            <w:shd w:val="clear" w:color="000000" w:fill="FFFFFF"/>
            <w:vAlign w:val="center"/>
            <w:hideMark/>
          </w:tcPr>
          <w:p w14:paraId="4BA4834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2</w:t>
            </w:r>
          </w:p>
        </w:tc>
        <w:tc>
          <w:tcPr>
            <w:tcW w:w="136" w:type="dxa"/>
            <w:shd w:val="clear" w:color="000000" w:fill="FFFFFF"/>
            <w:vAlign w:val="center"/>
            <w:hideMark/>
          </w:tcPr>
          <w:p w14:paraId="014C15A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vAlign w:val="center"/>
            <w:hideMark/>
          </w:tcPr>
          <w:p w14:paraId="5EE7749E"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000000" w:fill="FFFFFF"/>
            <w:vAlign w:val="center"/>
            <w:hideMark/>
          </w:tcPr>
          <w:p w14:paraId="7071C024"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000000" w:fill="FFFFFF"/>
            <w:vAlign w:val="center"/>
            <w:hideMark/>
          </w:tcPr>
          <w:p w14:paraId="56E51C3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000000" w:fill="FFFFFF"/>
            <w:vAlign w:val="center"/>
            <w:hideMark/>
          </w:tcPr>
          <w:p w14:paraId="2E783CA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w:t>
            </w:r>
            <w:r w:rsidRPr="00441767">
              <w:rPr>
                <w:rFonts w:ascii="Arial" w:hAnsi="Arial" w:cs="Arial"/>
                <w:color w:val="000000" w:themeColor="text1"/>
                <w:sz w:val="14"/>
                <w:szCs w:val="14"/>
                <w:lang w:eastAsia="es-CO"/>
              </w:rPr>
              <w:lastRenderedPageBreak/>
              <w:t>Contratista</w:t>
            </w:r>
          </w:p>
        </w:tc>
        <w:tc>
          <w:tcPr>
            <w:tcW w:w="654" w:type="dxa"/>
            <w:shd w:val="clear" w:color="000000" w:fill="FFFFFF"/>
            <w:vAlign w:val="center"/>
            <w:hideMark/>
          </w:tcPr>
          <w:p w14:paraId="55BAAD6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 xml:space="preserve">al inicio de la Ajuste y/0 Actualizacion  </w:t>
            </w:r>
            <w:r w:rsidRPr="00441767">
              <w:rPr>
                <w:rFonts w:ascii="Arial" w:hAnsi="Arial" w:cs="Arial"/>
                <w:color w:val="000000" w:themeColor="text1"/>
                <w:sz w:val="14"/>
                <w:szCs w:val="14"/>
                <w:lang w:eastAsia="es-CO"/>
              </w:rPr>
              <w:lastRenderedPageBreak/>
              <w:t>y/o Unificación y/o Modificación de estudios y diseños y/o elaboración de estudios complementarios</w:t>
            </w:r>
          </w:p>
        </w:tc>
        <w:tc>
          <w:tcPr>
            <w:tcW w:w="654" w:type="dxa"/>
            <w:shd w:val="clear" w:color="000000" w:fill="FFFFFF"/>
            <w:vAlign w:val="center"/>
            <w:hideMark/>
          </w:tcPr>
          <w:p w14:paraId="759A214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 xml:space="preserve">al final de la Ajuste y/0 Actualizacion  y/o </w:t>
            </w:r>
            <w:r w:rsidRPr="00441767">
              <w:rPr>
                <w:rFonts w:ascii="Arial" w:hAnsi="Arial" w:cs="Arial"/>
                <w:color w:val="000000" w:themeColor="text1"/>
                <w:sz w:val="14"/>
                <w:szCs w:val="14"/>
                <w:lang w:eastAsia="es-CO"/>
              </w:rPr>
              <w:lastRenderedPageBreak/>
              <w:t>Unificación y/o Modificación de estudios y diseños y/o elaboración de estudios complementarios</w:t>
            </w:r>
          </w:p>
        </w:tc>
        <w:tc>
          <w:tcPr>
            <w:tcW w:w="689" w:type="dxa"/>
            <w:shd w:val="clear" w:color="000000" w:fill="FFFFFF"/>
            <w:vAlign w:val="center"/>
            <w:hideMark/>
          </w:tcPr>
          <w:p w14:paraId="34FA8B3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la Interventoría debe efectuar seguimi</w:t>
            </w:r>
            <w:r w:rsidRPr="00441767">
              <w:rPr>
                <w:rFonts w:ascii="Arial" w:hAnsi="Arial" w:cs="Arial"/>
                <w:color w:val="000000" w:themeColor="text1"/>
                <w:sz w:val="14"/>
                <w:szCs w:val="14"/>
                <w:lang w:eastAsia="es-CO"/>
              </w:rPr>
              <w:lastRenderedPageBreak/>
              <w:t xml:space="preserve">ento contínuo  a través de sus Especialistas,  al Ajuste y/0 Actualizacion  y/o Unificación y/o Modificación de estudios y diseños y/o elaboración de estudios complementarios por parte del Contratista, de manera que los cambios que se requieran impacten lo menos posible al proyecto. </w:t>
            </w:r>
          </w:p>
        </w:tc>
        <w:tc>
          <w:tcPr>
            <w:tcW w:w="654" w:type="dxa"/>
            <w:shd w:val="clear" w:color="000000" w:fill="FFFFFF"/>
            <w:vAlign w:val="center"/>
            <w:hideMark/>
          </w:tcPr>
          <w:p w14:paraId="0ABC67B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Semanal en la etapa de Ajuste y/0 Actuali</w:t>
            </w:r>
            <w:r w:rsidRPr="00441767">
              <w:rPr>
                <w:rFonts w:ascii="Arial" w:hAnsi="Arial" w:cs="Arial"/>
                <w:color w:val="000000" w:themeColor="text1"/>
                <w:sz w:val="14"/>
                <w:szCs w:val="14"/>
                <w:lang w:eastAsia="es-CO"/>
              </w:rPr>
              <w:lastRenderedPageBreak/>
              <w:t>zacion  y/o Unificación y/o Modificación de estudios y diseños y/o elaboración de estudios complementarios</w:t>
            </w:r>
          </w:p>
        </w:tc>
      </w:tr>
      <w:tr w:rsidR="009E0BD2" w:rsidRPr="00441767" w14:paraId="380ADD7A" w14:textId="77777777" w:rsidTr="00DB7514">
        <w:trPr>
          <w:trHeight w:val="2760"/>
          <w:jc w:val="center"/>
        </w:trPr>
        <w:tc>
          <w:tcPr>
            <w:tcW w:w="135" w:type="dxa"/>
            <w:shd w:val="clear" w:color="000000" w:fill="FFFFFF"/>
            <w:noWrap/>
            <w:vAlign w:val="center"/>
            <w:hideMark/>
          </w:tcPr>
          <w:p w14:paraId="58FE38E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9</w:t>
            </w:r>
          </w:p>
        </w:tc>
        <w:tc>
          <w:tcPr>
            <w:tcW w:w="141" w:type="dxa"/>
            <w:shd w:val="clear" w:color="000000" w:fill="FFFFFF"/>
            <w:noWrap/>
            <w:textDirection w:val="btLr"/>
            <w:vAlign w:val="center"/>
            <w:hideMark/>
          </w:tcPr>
          <w:p w14:paraId="2BDAB31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000000" w:fill="FFFFFF"/>
            <w:noWrap/>
            <w:textDirection w:val="btLr"/>
            <w:vAlign w:val="center"/>
            <w:hideMark/>
          </w:tcPr>
          <w:p w14:paraId="00154EC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Interno</w:t>
            </w:r>
          </w:p>
        </w:tc>
        <w:tc>
          <w:tcPr>
            <w:tcW w:w="142" w:type="dxa"/>
            <w:shd w:val="clear" w:color="000000" w:fill="FFFFFF"/>
            <w:noWrap/>
            <w:textDirection w:val="btLr"/>
            <w:vAlign w:val="center"/>
            <w:hideMark/>
          </w:tcPr>
          <w:p w14:paraId="4C7BDE7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Ejecución</w:t>
            </w:r>
          </w:p>
        </w:tc>
        <w:tc>
          <w:tcPr>
            <w:tcW w:w="142" w:type="dxa"/>
            <w:shd w:val="clear" w:color="000000" w:fill="FFFFFF"/>
            <w:noWrap/>
            <w:textDirection w:val="btLr"/>
            <w:vAlign w:val="center"/>
            <w:hideMark/>
          </w:tcPr>
          <w:p w14:paraId="4712619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Operacional</w:t>
            </w:r>
          </w:p>
        </w:tc>
        <w:tc>
          <w:tcPr>
            <w:tcW w:w="726" w:type="dxa"/>
            <w:shd w:val="clear" w:color="auto" w:fill="auto"/>
            <w:vAlign w:val="center"/>
            <w:hideMark/>
          </w:tcPr>
          <w:p w14:paraId="27367D4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 xml:space="preserve">Modificaciones a Estudios y Diseños. </w:t>
            </w:r>
            <w:r w:rsidRPr="00441767">
              <w:rPr>
                <w:rFonts w:ascii="Arial" w:hAnsi="Arial" w:cs="Arial"/>
                <w:color w:val="000000" w:themeColor="text1"/>
                <w:sz w:val="14"/>
                <w:szCs w:val="14"/>
                <w:lang w:eastAsia="es-CO"/>
              </w:rPr>
              <w:t xml:space="preserve">Se refiere a la posibilidad de que se deban realizar ajustes, actualizaciones, unificaciones o modificaciones a Estudios o diseños o Estudios Complementarios por parte del </w:t>
            </w:r>
            <w:r w:rsidRPr="00441767">
              <w:rPr>
                <w:rFonts w:ascii="Arial" w:hAnsi="Arial" w:cs="Arial"/>
                <w:color w:val="000000" w:themeColor="text1"/>
                <w:sz w:val="14"/>
                <w:szCs w:val="14"/>
                <w:lang w:eastAsia="es-CO"/>
              </w:rPr>
              <w:lastRenderedPageBreak/>
              <w:t>Contratista de Obra, debido a cambios de la naturaleza, redes de servicios y demás técnicos o sociales necesarios para la correcta ejecución y operación de las obras.</w:t>
            </w:r>
          </w:p>
        </w:tc>
        <w:tc>
          <w:tcPr>
            <w:tcW w:w="601" w:type="dxa"/>
            <w:shd w:val="clear" w:color="000000" w:fill="FFFFFF"/>
            <w:vAlign w:val="center"/>
            <w:hideMark/>
          </w:tcPr>
          <w:p w14:paraId="706FDE3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Retrasos en el cronograma de ejecución, variación de algunas obras del contrato y por ende de cantidades de   obra.</w:t>
            </w:r>
          </w:p>
        </w:tc>
        <w:tc>
          <w:tcPr>
            <w:tcW w:w="136" w:type="dxa"/>
            <w:shd w:val="clear" w:color="000000" w:fill="FFFFFF"/>
            <w:noWrap/>
            <w:vAlign w:val="center"/>
            <w:hideMark/>
          </w:tcPr>
          <w:p w14:paraId="0EAC8EEB"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136" w:type="dxa"/>
            <w:shd w:val="clear" w:color="000000" w:fill="FFFFFF"/>
            <w:noWrap/>
            <w:vAlign w:val="center"/>
            <w:hideMark/>
          </w:tcPr>
          <w:p w14:paraId="0CF383F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751B911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5</w:t>
            </w:r>
          </w:p>
        </w:tc>
        <w:tc>
          <w:tcPr>
            <w:tcW w:w="263" w:type="dxa"/>
            <w:shd w:val="clear" w:color="000000" w:fill="FFFFFF"/>
            <w:vAlign w:val="center"/>
            <w:hideMark/>
          </w:tcPr>
          <w:p w14:paraId="3D994BA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Medio</w:t>
            </w:r>
          </w:p>
        </w:tc>
        <w:tc>
          <w:tcPr>
            <w:tcW w:w="269" w:type="dxa"/>
            <w:shd w:val="clear" w:color="000000" w:fill="FFFFFF"/>
            <w:vAlign w:val="center"/>
            <w:hideMark/>
          </w:tcPr>
          <w:p w14:paraId="3CF8706E"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544" w:type="dxa"/>
            <w:shd w:val="clear" w:color="000000" w:fill="FFFFFF"/>
            <w:vAlign w:val="center"/>
            <w:hideMark/>
          </w:tcPr>
          <w:p w14:paraId="21FE043B"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000000" w:fill="FFFFFF"/>
            <w:vAlign w:val="center"/>
            <w:hideMark/>
          </w:tcPr>
          <w:p w14:paraId="28F4FDD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Realizar una interventoría adecuada durante la etapa de Ajuste y/0 Actualizacion  y/o Unificación y/o Modificación de estudios y diseños y/o elaboración de estudios complementarios  para evitar cambios que impacten negativamente el proyecto. </w:t>
            </w:r>
            <w:r w:rsidRPr="00441767">
              <w:rPr>
                <w:rFonts w:ascii="Arial" w:hAnsi="Arial" w:cs="Arial"/>
                <w:color w:val="000000" w:themeColor="text1"/>
                <w:sz w:val="14"/>
                <w:szCs w:val="14"/>
                <w:lang w:eastAsia="es-CO"/>
              </w:rPr>
              <w:br/>
              <w:t xml:space="preserve">Realizar las consultas pertinentes y oportunas </w:t>
            </w:r>
            <w:r w:rsidRPr="00441767">
              <w:rPr>
                <w:rFonts w:ascii="Arial" w:hAnsi="Arial" w:cs="Arial"/>
                <w:color w:val="000000" w:themeColor="text1"/>
                <w:sz w:val="14"/>
                <w:szCs w:val="14"/>
                <w:lang w:eastAsia="es-CO"/>
              </w:rPr>
              <w:lastRenderedPageBreak/>
              <w:t>cuando se encuentren diferencias o inconsistencias en los diseños.</w:t>
            </w:r>
          </w:p>
        </w:tc>
        <w:tc>
          <w:tcPr>
            <w:tcW w:w="136" w:type="dxa"/>
            <w:shd w:val="clear" w:color="000000" w:fill="FFFFFF"/>
            <w:vAlign w:val="center"/>
            <w:hideMark/>
          </w:tcPr>
          <w:p w14:paraId="59BBC42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2</w:t>
            </w:r>
          </w:p>
        </w:tc>
        <w:tc>
          <w:tcPr>
            <w:tcW w:w="136" w:type="dxa"/>
            <w:shd w:val="clear" w:color="000000" w:fill="FFFFFF"/>
            <w:vAlign w:val="center"/>
            <w:hideMark/>
          </w:tcPr>
          <w:p w14:paraId="135FEC5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vAlign w:val="center"/>
            <w:hideMark/>
          </w:tcPr>
          <w:p w14:paraId="61FADB4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000000" w:fill="FFFFFF"/>
            <w:vAlign w:val="center"/>
            <w:hideMark/>
          </w:tcPr>
          <w:p w14:paraId="6FBC62C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000000" w:fill="FFFFFF"/>
            <w:vAlign w:val="center"/>
            <w:hideMark/>
          </w:tcPr>
          <w:p w14:paraId="2925660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000000" w:fill="FFFFFF"/>
            <w:vAlign w:val="center"/>
            <w:hideMark/>
          </w:tcPr>
          <w:p w14:paraId="1AC7BAD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Interventor-Contratista</w:t>
            </w:r>
          </w:p>
        </w:tc>
        <w:tc>
          <w:tcPr>
            <w:tcW w:w="654" w:type="dxa"/>
            <w:shd w:val="clear" w:color="000000" w:fill="FFFFFF"/>
            <w:vAlign w:val="center"/>
            <w:hideMark/>
          </w:tcPr>
          <w:p w14:paraId="7B57889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Ajuste y/0 Actualizacion  y/o Unificación y/o Modificación de estudios y diseños y/o elaboración de estudios complementarios</w:t>
            </w:r>
          </w:p>
        </w:tc>
        <w:tc>
          <w:tcPr>
            <w:tcW w:w="654" w:type="dxa"/>
            <w:shd w:val="clear" w:color="000000" w:fill="FFFFFF"/>
            <w:vAlign w:val="center"/>
            <w:hideMark/>
          </w:tcPr>
          <w:p w14:paraId="68201BC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final de la Ajuste y/0 Actualizacion  y/o Unificación y/o Modificación de estudios y diseños y/o elaboración de estudios complementarios</w:t>
            </w:r>
          </w:p>
        </w:tc>
        <w:tc>
          <w:tcPr>
            <w:tcW w:w="689" w:type="dxa"/>
            <w:shd w:val="clear" w:color="000000" w:fill="FFFFFF"/>
            <w:vAlign w:val="center"/>
            <w:hideMark/>
          </w:tcPr>
          <w:p w14:paraId="32D6F5DE"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la Interventoría debe efectuar seguimiento contínuo  a través de sus Especialistas,  al Ajuste y/0 Actualizacion  y/o Unificación y/o Modificación de estudios y diseños y/o elabora</w:t>
            </w:r>
            <w:r w:rsidRPr="00441767">
              <w:rPr>
                <w:rFonts w:ascii="Arial" w:hAnsi="Arial" w:cs="Arial"/>
                <w:color w:val="000000" w:themeColor="text1"/>
                <w:sz w:val="14"/>
                <w:szCs w:val="14"/>
                <w:lang w:eastAsia="es-CO"/>
              </w:rPr>
              <w:lastRenderedPageBreak/>
              <w:t xml:space="preserve">ción de estudios complementarios por parte del Contratista, de manera que los cambios que se requieran impacten lo menos posible al proyecto. </w:t>
            </w:r>
          </w:p>
        </w:tc>
        <w:tc>
          <w:tcPr>
            <w:tcW w:w="654" w:type="dxa"/>
            <w:shd w:val="clear" w:color="000000" w:fill="FFFFFF"/>
            <w:vAlign w:val="center"/>
            <w:hideMark/>
          </w:tcPr>
          <w:p w14:paraId="7BA3052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Semanal en la etapa de Ajuste y/0 Actualizacion  y/o Unificación y/o Modificación de estudios y diseños y/o elaboración de estudios complementarios</w:t>
            </w:r>
          </w:p>
        </w:tc>
      </w:tr>
      <w:tr w:rsidR="009E0BD2" w:rsidRPr="00441767" w14:paraId="6547C8F3" w14:textId="77777777" w:rsidTr="00DB7514">
        <w:trPr>
          <w:trHeight w:val="1692"/>
          <w:jc w:val="center"/>
        </w:trPr>
        <w:tc>
          <w:tcPr>
            <w:tcW w:w="135" w:type="dxa"/>
            <w:shd w:val="clear" w:color="auto" w:fill="auto"/>
            <w:noWrap/>
            <w:vAlign w:val="center"/>
            <w:hideMark/>
          </w:tcPr>
          <w:p w14:paraId="13DF5F7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10</w:t>
            </w:r>
          </w:p>
        </w:tc>
        <w:tc>
          <w:tcPr>
            <w:tcW w:w="141" w:type="dxa"/>
            <w:shd w:val="clear" w:color="auto" w:fill="auto"/>
            <w:noWrap/>
            <w:textDirection w:val="btLr"/>
            <w:vAlign w:val="center"/>
            <w:hideMark/>
          </w:tcPr>
          <w:p w14:paraId="7B5E69B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Especifico</w:t>
            </w:r>
          </w:p>
        </w:tc>
        <w:tc>
          <w:tcPr>
            <w:tcW w:w="142" w:type="dxa"/>
            <w:shd w:val="clear" w:color="auto" w:fill="auto"/>
            <w:noWrap/>
            <w:textDirection w:val="btLr"/>
            <w:vAlign w:val="center"/>
            <w:hideMark/>
          </w:tcPr>
          <w:p w14:paraId="700B6E1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Interno</w:t>
            </w:r>
          </w:p>
        </w:tc>
        <w:tc>
          <w:tcPr>
            <w:tcW w:w="142" w:type="dxa"/>
            <w:shd w:val="clear" w:color="auto" w:fill="auto"/>
            <w:noWrap/>
            <w:textDirection w:val="btLr"/>
            <w:vAlign w:val="center"/>
            <w:hideMark/>
          </w:tcPr>
          <w:p w14:paraId="018C7BD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Ejecución</w:t>
            </w:r>
          </w:p>
        </w:tc>
        <w:tc>
          <w:tcPr>
            <w:tcW w:w="142" w:type="dxa"/>
            <w:shd w:val="clear" w:color="auto" w:fill="auto"/>
            <w:noWrap/>
            <w:textDirection w:val="btLr"/>
            <w:vAlign w:val="center"/>
            <w:hideMark/>
          </w:tcPr>
          <w:p w14:paraId="0577EC8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Operacional</w:t>
            </w:r>
          </w:p>
        </w:tc>
        <w:tc>
          <w:tcPr>
            <w:tcW w:w="726" w:type="dxa"/>
            <w:shd w:val="clear" w:color="auto" w:fill="auto"/>
            <w:vAlign w:val="center"/>
            <w:hideMark/>
          </w:tcPr>
          <w:p w14:paraId="64BACA5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Ejecución de mayores cantidades de obra no autorizadas, por  materiales y/o procedimientos constructivos inadecuados, y/o</w:t>
            </w:r>
            <w:r w:rsidRPr="00441767">
              <w:rPr>
                <w:rFonts w:ascii="Arial" w:hAnsi="Arial" w:cs="Arial"/>
                <w:color w:val="000000" w:themeColor="text1"/>
                <w:sz w:val="14"/>
                <w:szCs w:val="14"/>
                <w:lang w:eastAsia="es-CO"/>
              </w:rPr>
              <w:t xml:space="preserve"> por deficiente programación  de ejecución de las obras. </w:t>
            </w:r>
          </w:p>
        </w:tc>
        <w:tc>
          <w:tcPr>
            <w:tcW w:w="601" w:type="dxa"/>
            <w:shd w:val="clear" w:color="auto" w:fill="auto"/>
            <w:vAlign w:val="center"/>
            <w:hideMark/>
          </w:tcPr>
          <w:p w14:paraId="6CF07CBE"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Demora en la ejecución de la obra  por correctivos necesarios.   </w:t>
            </w:r>
          </w:p>
        </w:tc>
        <w:tc>
          <w:tcPr>
            <w:tcW w:w="136" w:type="dxa"/>
            <w:shd w:val="clear" w:color="auto" w:fill="auto"/>
            <w:noWrap/>
            <w:vAlign w:val="center"/>
            <w:hideMark/>
          </w:tcPr>
          <w:p w14:paraId="60EE7484"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36F8D09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0266BBC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auto" w:fill="auto"/>
            <w:vAlign w:val="center"/>
            <w:hideMark/>
          </w:tcPr>
          <w:p w14:paraId="3A3F4884"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269" w:type="dxa"/>
            <w:shd w:val="clear" w:color="auto" w:fill="auto"/>
            <w:vAlign w:val="center"/>
            <w:hideMark/>
          </w:tcPr>
          <w:p w14:paraId="28CDCDC4"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544" w:type="dxa"/>
            <w:shd w:val="clear" w:color="auto" w:fill="auto"/>
            <w:vAlign w:val="center"/>
            <w:hideMark/>
          </w:tcPr>
          <w:p w14:paraId="7A5BB290"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auto" w:fill="auto"/>
            <w:vAlign w:val="center"/>
            <w:hideMark/>
          </w:tcPr>
          <w:p w14:paraId="2ADE40C4"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Interventoría permanente en la ejecución de las obras, para controlar obras autorizadas, materiales, procedimientos constructivos , ajustados a las obras requeridas y especificaciones técnicas contractuales. </w:t>
            </w:r>
          </w:p>
        </w:tc>
        <w:tc>
          <w:tcPr>
            <w:tcW w:w="136" w:type="dxa"/>
            <w:shd w:val="clear" w:color="auto" w:fill="auto"/>
            <w:vAlign w:val="center"/>
            <w:hideMark/>
          </w:tcPr>
          <w:p w14:paraId="2B675BD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373A5F1B"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555F642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263" w:type="dxa"/>
            <w:shd w:val="clear" w:color="auto" w:fill="auto"/>
            <w:vAlign w:val="center"/>
            <w:hideMark/>
          </w:tcPr>
          <w:p w14:paraId="479201B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auto" w:fill="auto"/>
            <w:vAlign w:val="center"/>
            <w:hideMark/>
          </w:tcPr>
          <w:p w14:paraId="475973C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auto" w:fill="auto"/>
            <w:vAlign w:val="center"/>
            <w:hideMark/>
          </w:tcPr>
          <w:p w14:paraId="4DBB2AA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Interventor-Contratista</w:t>
            </w:r>
          </w:p>
        </w:tc>
        <w:tc>
          <w:tcPr>
            <w:tcW w:w="654" w:type="dxa"/>
            <w:shd w:val="clear" w:color="auto" w:fill="auto"/>
            <w:vAlign w:val="center"/>
            <w:hideMark/>
          </w:tcPr>
          <w:p w14:paraId="20610E1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w:t>
            </w:r>
          </w:p>
        </w:tc>
        <w:tc>
          <w:tcPr>
            <w:tcW w:w="654" w:type="dxa"/>
            <w:shd w:val="clear" w:color="auto" w:fill="auto"/>
            <w:vAlign w:val="center"/>
            <w:hideMark/>
          </w:tcPr>
          <w:p w14:paraId="4666104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auto" w:fill="auto"/>
            <w:vAlign w:val="center"/>
            <w:hideMark/>
          </w:tcPr>
          <w:p w14:paraId="548C173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Control permanente por parte del Interventor de la  ejecución de las obras requeridas del proyecto y del cumplimiento de especificaciones técnicas.  </w:t>
            </w:r>
          </w:p>
        </w:tc>
        <w:tc>
          <w:tcPr>
            <w:tcW w:w="654" w:type="dxa"/>
            <w:shd w:val="clear" w:color="auto" w:fill="auto"/>
            <w:vAlign w:val="center"/>
            <w:hideMark/>
          </w:tcPr>
          <w:p w14:paraId="1D6275A4"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diario </w:t>
            </w:r>
          </w:p>
        </w:tc>
      </w:tr>
      <w:tr w:rsidR="009E0BD2" w:rsidRPr="00441767" w14:paraId="4BD65E6B" w14:textId="77777777" w:rsidTr="00DB7514">
        <w:trPr>
          <w:trHeight w:val="2535"/>
          <w:jc w:val="center"/>
        </w:trPr>
        <w:tc>
          <w:tcPr>
            <w:tcW w:w="135" w:type="dxa"/>
            <w:shd w:val="clear" w:color="auto" w:fill="auto"/>
            <w:noWrap/>
            <w:vAlign w:val="center"/>
            <w:hideMark/>
          </w:tcPr>
          <w:p w14:paraId="0DF5113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11</w:t>
            </w:r>
          </w:p>
        </w:tc>
        <w:tc>
          <w:tcPr>
            <w:tcW w:w="141" w:type="dxa"/>
            <w:shd w:val="clear" w:color="auto" w:fill="auto"/>
            <w:noWrap/>
            <w:textDirection w:val="btLr"/>
            <w:vAlign w:val="center"/>
            <w:hideMark/>
          </w:tcPr>
          <w:p w14:paraId="0DA1EC8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Especifico</w:t>
            </w:r>
          </w:p>
        </w:tc>
        <w:tc>
          <w:tcPr>
            <w:tcW w:w="142" w:type="dxa"/>
            <w:shd w:val="clear" w:color="auto" w:fill="auto"/>
            <w:noWrap/>
            <w:textDirection w:val="btLr"/>
            <w:vAlign w:val="center"/>
            <w:hideMark/>
          </w:tcPr>
          <w:p w14:paraId="17FCD64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Interno</w:t>
            </w:r>
          </w:p>
        </w:tc>
        <w:tc>
          <w:tcPr>
            <w:tcW w:w="142" w:type="dxa"/>
            <w:shd w:val="clear" w:color="auto" w:fill="auto"/>
            <w:noWrap/>
            <w:textDirection w:val="btLr"/>
            <w:vAlign w:val="center"/>
            <w:hideMark/>
          </w:tcPr>
          <w:p w14:paraId="59B65C8E"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Ejecución</w:t>
            </w:r>
          </w:p>
        </w:tc>
        <w:tc>
          <w:tcPr>
            <w:tcW w:w="142" w:type="dxa"/>
            <w:shd w:val="clear" w:color="auto" w:fill="auto"/>
            <w:noWrap/>
            <w:textDirection w:val="btLr"/>
            <w:vAlign w:val="center"/>
            <w:hideMark/>
          </w:tcPr>
          <w:p w14:paraId="440994D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Operacional</w:t>
            </w:r>
          </w:p>
        </w:tc>
        <w:tc>
          <w:tcPr>
            <w:tcW w:w="726" w:type="dxa"/>
            <w:shd w:val="clear" w:color="auto" w:fill="auto"/>
            <w:vAlign w:val="center"/>
            <w:hideMark/>
          </w:tcPr>
          <w:p w14:paraId="3E9FF37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Variación de cantidades de obra debidamente justificadas:</w:t>
            </w:r>
            <w:r w:rsidRPr="00441767">
              <w:rPr>
                <w:rFonts w:ascii="Arial" w:hAnsi="Arial" w:cs="Arial"/>
                <w:color w:val="000000" w:themeColor="text1"/>
                <w:sz w:val="14"/>
                <w:szCs w:val="14"/>
                <w:lang w:eastAsia="es-CO"/>
              </w:rPr>
              <w:t xml:space="preserve"> Son los efectos derivados de los cambios en las condiciones técnicas que incrementen o disminuyan las cantidades previstas  para </w:t>
            </w:r>
            <w:r w:rsidRPr="00441767">
              <w:rPr>
                <w:rFonts w:ascii="Arial" w:hAnsi="Arial" w:cs="Arial"/>
                <w:color w:val="000000" w:themeColor="text1"/>
                <w:sz w:val="14"/>
                <w:szCs w:val="14"/>
                <w:lang w:eastAsia="es-CO"/>
              </w:rPr>
              <w:lastRenderedPageBreak/>
              <w:t>la ejecución de las obras. MUNICIPIO asume las variaciones de las cantidades de obra técnicamente requeridas para la ejecución del proyecto y el Contratista asume el riesgo de ejecutar las cantidades de obra en las variaciones que sean necesarias.</w:t>
            </w:r>
          </w:p>
        </w:tc>
        <w:tc>
          <w:tcPr>
            <w:tcW w:w="601" w:type="dxa"/>
            <w:shd w:val="clear" w:color="auto" w:fill="auto"/>
            <w:vAlign w:val="center"/>
            <w:hideMark/>
          </w:tcPr>
          <w:p w14:paraId="194C03A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 xml:space="preserve">Genera variación de las cantidades de obra previstas inicialmente, siendo necesario ajustes al balance de cantidades de obra, para ceñirse al </w:t>
            </w:r>
            <w:r w:rsidRPr="00441767">
              <w:rPr>
                <w:rFonts w:ascii="Arial" w:hAnsi="Arial" w:cs="Arial"/>
                <w:color w:val="000000" w:themeColor="text1"/>
                <w:sz w:val="14"/>
                <w:szCs w:val="14"/>
                <w:lang w:eastAsia="es-CO"/>
              </w:rPr>
              <w:lastRenderedPageBreak/>
              <w:t>presupuesto contractual.</w:t>
            </w:r>
          </w:p>
        </w:tc>
        <w:tc>
          <w:tcPr>
            <w:tcW w:w="136" w:type="dxa"/>
            <w:shd w:val="clear" w:color="auto" w:fill="auto"/>
            <w:noWrap/>
            <w:vAlign w:val="center"/>
            <w:hideMark/>
          </w:tcPr>
          <w:p w14:paraId="14342ACE"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4</w:t>
            </w:r>
          </w:p>
        </w:tc>
        <w:tc>
          <w:tcPr>
            <w:tcW w:w="136" w:type="dxa"/>
            <w:shd w:val="clear" w:color="auto" w:fill="auto"/>
            <w:noWrap/>
            <w:vAlign w:val="center"/>
            <w:hideMark/>
          </w:tcPr>
          <w:p w14:paraId="305AE93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136" w:type="dxa"/>
            <w:shd w:val="clear" w:color="auto" w:fill="auto"/>
            <w:noWrap/>
            <w:vAlign w:val="center"/>
            <w:hideMark/>
          </w:tcPr>
          <w:p w14:paraId="2AB1CEA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7</w:t>
            </w:r>
          </w:p>
        </w:tc>
        <w:tc>
          <w:tcPr>
            <w:tcW w:w="263" w:type="dxa"/>
            <w:shd w:val="clear" w:color="auto" w:fill="auto"/>
            <w:vAlign w:val="center"/>
            <w:hideMark/>
          </w:tcPr>
          <w:p w14:paraId="0251B72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Alto</w:t>
            </w:r>
          </w:p>
        </w:tc>
        <w:tc>
          <w:tcPr>
            <w:tcW w:w="269" w:type="dxa"/>
            <w:shd w:val="clear" w:color="auto" w:fill="auto"/>
            <w:vAlign w:val="center"/>
            <w:hideMark/>
          </w:tcPr>
          <w:p w14:paraId="13ED49BD"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544" w:type="dxa"/>
            <w:shd w:val="clear" w:color="auto" w:fill="auto"/>
            <w:vAlign w:val="center"/>
            <w:hideMark/>
          </w:tcPr>
          <w:p w14:paraId="11328BF7"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auto" w:fill="auto"/>
            <w:vAlign w:val="center"/>
            <w:hideMark/>
          </w:tcPr>
          <w:p w14:paraId="5B3044F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Planeación, revisión, ajuste y seguimiento en la fase precontractual y contractual de forma adecuada de los diseños y cantidades de obra.</w:t>
            </w:r>
          </w:p>
        </w:tc>
        <w:tc>
          <w:tcPr>
            <w:tcW w:w="136" w:type="dxa"/>
            <w:shd w:val="clear" w:color="auto" w:fill="auto"/>
            <w:vAlign w:val="center"/>
            <w:hideMark/>
          </w:tcPr>
          <w:p w14:paraId="65D2A77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136" w:type="dxa"/>
            <w:shd w:val="clear" w:color="auto" w:fill="auto"/>
            <w:vAlign w:val="center"/>
            <w:hideMark/>
          </w:tcPr>
          <w:p w14:paraId="5D6EB9F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vAlign w:val="center"/>
            <w:hideMark/>
          </w:tcPr>
          <w:p w14:paraId="7BE06A94"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5</w:t>
            </w:r>
          </w:p>
        </w:tc>
        <w:tc>
          <w:tcPr>
            <w:tcW w:w="263" w:type="dxa"/>
            <w:shd w:val="clear" w:color="auto" w:fill="auto"/>
            <w:vAlign w:val="center"/>
            <w:hideMark/>
          </w:tcPr>
          <w:p w14:paraId="6B659EA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Medio</w:t>
            </w:r>
          </w:p>
        </w:tc>
        <w:tc>
          <w:tcPr>
            <w:tcW w:w="481" w:type="dxa"/>
            <w:shd w:val="clear" w:color="auto" w:fill="auto"/>
            <w:vAlign w:val="center"/>
            <w:hideMark/>
          </w:tcPr>
          <w:p w14:paraId="34848CA4"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auto" w:fill="auto"/>
            <w:vAlign w:val="center"/>
            <w:hideMark/>
          </w:tcPr>
          <w:p w14:paraId="5C1441E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Interventor-Contratista</w:t>
            </w:r>
          </w:p>
        </w:tc>
        <w:tc>
          <w:tcPr>
            <w:tcW w:w="654" w:type="dxa"/>
            <w:shd w:val="clear" w:color="auto" w:fill="auto"/>
            <w:vAlign w:val="center"/>
            <w:hideMark/>
          </w:tcPr>
          <w:p w14:paraId="1031EC7B"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w:t>
            </w:r>
          </w:p>
        </w:tc>
        <w:tc>
          <w:tcPr>
            <w:tcW w:w="654" w:type="dxa"/>
            <w:shd w:val="clear" w:color="auto" w:fill="auto"/>
            <w:vAlign w:val="center"/>
            <w:hideMark/>
          </w:tcPr>
          <w:p w14:paraId="6649D3D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auto" w:fill="auto"/>
            <w:vAlign w:val="center"/>
            <w:hideMark/>
          </w:tcPr>
          <w:p w14:paraId="394FEE6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Análisis y revisión de los estudios realizados y revisión de las cantidades contractuales, a medida que se va ejecutando el proyecto, para realizar ajustes de ser necesario.</w:t>
            </w:r>
          </w:p>
        </w:tc>
        <w:tc>
          <w:tcPr>
            <w:tcW w:w="654" w:type="dxa"/>
            <w:shd w:val="clear" w:color="auto" w:fill="auto"/>
            <w:vAlign w:val="center"/>
            <w:hideMark/>
          </w:tcPr>
          <w:p w14:paraId="4A7A2B2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mensual</w:t>
            </w:r>
          </w:p>
        </w:tc>
      </w:tr>
      <w:tr w:rsidR="009E0BD2" w:rsidRPr="00441767" w14:paraId="1EDC0794" w14:textId="77777777" w:rsidTr="00DB7514">
        <w:trPr>
          <w:trHeight w:val="2880"/>
          <w:jc w:val="center"/>
        </w:trPr>
        <w:tc>
          <w:tcPr>
            <w:tcW w:w="135" w:type="dxa"/>
            <w:shd w:val="clear" w:color="auto" w:fill="auto"/>
            <w:noWrap/>
            <w:vAlign w:val="center"/>
            <w:hideMark/>
          </w:tcPr>
          <w:p w14:paraId="79F1143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12</w:t>
            </w:r>
          </w:p>
        </w:tc>
        <w:tc>
          <w:tcPr>
            <w:tcW w:w="141" w:type="dxa"/>
            <w:shd w:val="clear" w:color="auto" w:fill="auto"/>
            <w:noWrap/>
            <w:textDirection w:val="btLr"/>
            <w:vAlign w:val="center"/>
            <w:hideMark/>
          </w:tcPr>
          <w:p w14:paraId="30A2ABE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Especifico</w:t>
            </w:r>
          </w:p>
        </w:tc>
        <w:tc>
          <w:tcPr>
            <w:tcW w:w="142" w:type="dxa"/>
            <w:shd w:val="clear" w:color="auto" w:fill="auto"/>
            <w:noWrap/>
            <w:textDirection w:val="btLr"/>
            <w:vAlign w:val="center"/>
            <w:hideMark/>
          </w:tcPr>
          <w:p w14:paraId="6BA874E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Interno</w:t>
            </w:r>
          </w:p>
        </w:tc>
        <w:tc>
          <w:tcPr>
            <w:tcW w:w="142" w:type="dxa"/>
            <w:shd w:val="clear" w:color="auto" w:fill="auto"/>
            <w:noWrap/>
            <w:textDirection w:val="btLr"/>
            <w:vAlign w:val="center"/>
            <w:hideMark/>
          </w:tcPr>
          <w:p w14:paraId="389AD66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Ejecucion</w:t>
            </w:r>
          </w:p>
        </w:tc>
        <w:tc>
          <w:tcPr>
            <w:tcW w:w="142" w:type="dxa"/>
            <w:shd w:val="clear" w:color="auto" w:fill="auto"/>
            <w:noWrap/>
            <w:textDirection w:val="btLr"/>
            <w:vAlign w:val="center"/>
            <w:hideMark/>
          </w:tcPr>
          <w:p w14:paraId="271F344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Operacional</w:t>
            </w:r>
          </w:p>
        </w:tc>
        <w:tc>
          <w:tcPr>
            <w:tcW w:w="726" w:type="dxa"/>
            <w:shd w:val="clear" w:color="auto" w:fill="auto"/>
            <w:vAlign w:val="center"/>
            <w:hideMark/>
          </w:tcPr>
          <w:p w14:paraId="7324ACD4"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Modificación y/o cambios de ubicación en las fuentes de materiales y/o Lugares de disposición de sobrantes, presentados y/o propuestos y/o proyectados  por el PROPONENTE Y/O CONTRATISTA</w:t>
            </w:r>
            <w:r w:rsidRPr="00441767">
              <w:rPr>
                <w:rFonts w:ascii="Arial" w:hAnsi="Arial" w:cs="Arial"/>
                <w:color w:val="000000" w:themeColor="text1"/>
                <w:sz w:val="14"/>
                <w:szCs w:val="14"/>
                <w:lang w:eastAsia="es-CO"/>
              </w:rPr>
              <w:t xml:space="preserve">. Hace referencia al riesgo técnico, económico, </w:t>
            </w:r>
            <w:r w:rsidRPr="00441767">
              <w:rPr>
                <w:rFonts w:ascii="Arial" w:hAnsi="Arial" w:cs="Arial"/>
                <w:color w:val="000000" w:themeColor="text1"/>
                <w:sz w:val="14"/>
                <w:szCs w:val="14"/>
                <w:lang w:eastAsia="es-CO"/>
              </w:rPr>
              <w:lastRenderedPageBreak/>
              <w:t xml:space="preserve">ambiental y/o social, en cuanto a calidad y cantidad del material, explotación y su distancia de acarreo para las fuentes de materiales y/o para los lugares de disposición de sobrantes.  Le corresponde al interesado o proponente verificar en la región del proyecto las fuentes de materiales y lugares de disposición de sobrantes a emplear, para la presentación de una propuesta acorde con las obras a ejecutar. </w:t>
            </w:r>
          </w:p>
        </w:tc>
        <w:tc>
          <w:tcPr>
            <w:tcW w:w="601" w:type="dxa"/>
            <w:shd w:val="clear" w:color="auto" w:fill="auto"/>
            <w:vAlign w:val="center"/>
            <w:hideMark/>
          </w:tcPr>
          <w:p w14:paraId="61072D9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Impacto económico al Contratista</w:t>
            </w:r>
          </w:p>
        </w:tc>
        <w:tc>
          <w:tcPr>
            <w:tcW w:w="136" w:type="dxa"/>
            <w:shd w:val="clear" w:color="auto" w:fill="auto"/>
            <w:noWrap/>
            <w:vAlign w:val="center"/>
            <w:hideMark/>
          </w:tcPr>
          <w:p w14:paraId="6B6CB4F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136" w:type="dxa"/>
            <w:shd w:val="clear" w:color="auto" w:fill="auto"/>
            <w:noWrap/>
            <w:vAlign w:val="center"/>
            <w:hideMark/>
          </w:tcPr>
          <w:p w14:paraId="44679A5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5599967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5</w:t>
            </w:r>
          </w:p>
        </w:tc>
        <w:tc>
          <w:tcPr>
            <w:tcW w:w="263" w:type="dxa"/>
            <w:shd w:val="clear" w:color="auto" w:fill="auto"/>
            <w:vAlign w:val="center"/>
            <w:hideMark/>
          </w:tcPr>
          <w:p w14:paraId="002DFAF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Medio</w:t>
            </w:r>
          </w:p>
        </w:tc>
        <w:tc>
          <w:tcPr>
            <w:tcW w:w="269" w:type="dxa"/>
            <w:shd w:val="clear" w:color="auto" w:fill="auto"/>
            <w:vAlign w:val="center"/>
            <w:hideMark/>
          </w:tcPr>
          <w:p w14:paraId="7F00D3B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w:t>
            </w:r>
          </w:p>
        </w:tc>
        <w:tc>
          <w:tcPr>
            <w:tcW w:w="544" w:type="dxa"/>
            <w:shd w:val="clear" w:color="auto" w:fill="auto"/>
            <w:vAlign w:val="center"/>
            <w:hideMark/>
          </w:tcPr>
          <w:p w14:paraId="5DC78127"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auto" w:fill="auto"/>
            <w:vAlign w:val="center"/>
            <w:hideMark/>
          </w:tcPr>
          <w:p w14:paraId="49B2A3B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Planeación, revisión, ajuste y seguimiento en la fase precontractual   a las fuentes de materiales y/o lugares de disposición de sobrantes para el proyecto. En la fase contractual verificación del cumplimiento de especificaciones técnicas de los materiales, así como el cumplimiento de los requisitos técnicos y ambientales de los lugares de disposiciónde sobrantes.</w:t>
            </w:r>
          </w:p>
        </w:tc>
        <w:tc>
          <w:tcPr>
            <w:tcW w:w="136" w:type="dxa"/>
            <w:shd w:val="clear" w:color="auto" w:fill="auto"/>
            <w:vAlign w:val="center"/>
            <w:hideMark/>
          </w:tcPr>
          <w:p w14:paraId="653E6DB4"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vAlign w:val="center"/>
            <w:hideMark/>
          </w:tcPr>
          <w:p w14:paraId="2703794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vAlign w:val="center"/>
            <w:hideMark/>
          </w:tcPr>
          <w:p w14:paraId="4B500E9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auto" w:fill="auto"/>
            <w:vAlign w:val="center"/>
            <w:hideMark/>
          </w:tcPr>
          <w:p w14:paraId="594D0F2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auto" w:fill="auto"/>
            <w:vAlign w:val="center"/>
            <w:hideMark/>
          </w:tcPr>
          <w:p w14:paraId="7C4BF40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auto" w:fill="auto"/>
            <w:vAlign w:val="center"/>
            <w:hideMark/>
          </w:tcPr>
          <w:p w14:paraId="08DDCA1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Interventor-Contratista</w:t>
            </w:r>
          </w:p>
        </w:tc>
        <w:tc>
          <w:tcPr>
            <w:tcW w:w="654" w:type="dxa"/>
            <w:shd w:val="clear" w:color="auto" w:fill="auto"/>
            <w:vAlign w:val="center"/>
            <w:hideMark/>
          </w:tcPr>
          <w:p w14:paraId="3F9DF56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En la planeación del proyecto y en la etapa precontractual</w:t>
            </w:r>
          </w:p>
        </w:tc>
        <w:tc>
          <w:tcPr>
            <w:tcW w:w="654" w:type="dxa"/>
            <w:shd w:val="clear" w:color="auto" w:fill="auto"/>
            <w:vAlign w:val="center"/>
            <w:hideMark/>
          </w:tcPr>
          <w:p w14:paraId="29DD04C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auto" w:fill="auto"/>
            <w:vAlign w:val="center"/>
            <w:hideMark/>
          </w:tcPr>
          <w:p w14:paraId="1F0C35C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Comites Técnicos, Seguimiento a la ejecución de la obra, suministro de materiales acorde con las especificaciones técnicas contractuales, disposición de materiales sobrantes en los sitios autorizados, verificación de pagos con precios </w:t>
            </w:r>
            <w:r w:rsidRPr="00441767">
              <w:rPr>
                <w:rFonts w:ascii="Arial" w:hAnsi="Arial" w:cs="Arial"/>
                <w:color w:val="000000" w:themeColor="text1"/>
                <w:sz w:val="14"/>
                <w:szCs w:val="14"/>
                <w:lang w:eastAsia="es-CO"/>
              </w:rPr>
              <w:lastRenderedPageBreak/>
              <w:t>contractuales, sin reajustes por distancias de acarreo de materiales.  informes de interventoría.</w:t>
            </w:r>
          </w:p>
        </w:tc>
        <w:tc>
          <w:tcPr>
            <w:tcW w:w="654" w:type="dxa"/>
            <w:shd w:val="clear" w:color="auto" w:fill="auto"/>
            <w:vAlign w:val="center"/>
            <w:hideMark/>
          </w:tcPr>
          <w:p w14:paraId="32771E8E"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mensual</w:t>
            </w:r>
          </w:p>
        </w:tc>
      </w:tr>
      <w:tr w:rsidR="009E0BD2" w:rsidRPr="00441767" w14:paraId="3C5B053E" w14:textId="77777777" w:rsidTr="00DB7514">
        <w:trPr>
          <w:trHeight w:val="2375"/>
          <w:jc w:val="center"/>
        </w:trPr>
        <w:tc>
          <w:tcPr>
            <w:tcW w:w="135" w:type="dxa"/>
            <w:shd w:val="clear" w:color="000000" w:fill="FFFFFF"/>
            <w:noWrap/>
            <w:vAlign w:val="center"/>
            <w:hideMark/>
          </w:tcPr>
          <w:p w14:paraId="7A1B720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13</w:t>
            </w:r>
          </w:p>
        </w:tc>
        <w:tc>
          <w:tcPr>
            <w:tcW w:w="141" w:type="dxa"/>
            <w:shd w:val="clear" w:color="000000" w:fill="FFFFFF"/>
            <w:noWrap/>
            <w:textDirection w:val="btLr"/>
            <w:vAlign w:val="center"/>
            <w:hideMark/>
          </w:tcPr>
          <w:p w14:paraId="09F1AE3E"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Específico</w:t>
            </w:r>
          </w:p>
        </w:tc>
        <w:tc>
          <w:tcPr>
            <w:tcW w:w="142" w:type="dxa"/>
            <w:shd w:val="clear" w:color="000000" w:fill="FFFFFF"/>
            <w:noWrap/>
            <w:textDirection w:val="btLr"/>
            <w:vAlign w:val="center"/>
            <w:hideMark/>
          </w:tcPr>
          <w:p w14:paraId="17B6293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Interno</w:t>
            </w:r>
          </w:p>
        </w:tc>
        <w:tc>
          <w:tcPr>
            <w:tcW w:w="142" w:type="dxa"/>
            <w:shd w:val="clear" w:color="000000" w:fill="FFFFFF"/>
            <w:noWrap/>
            <w:textDirection w:val="btLr"/>
            <w:vAlign w:val="center"/>
            <w:hideMark/>
          </w:tcPr>
          <w:p w14:paraId="4257C84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Ejecucion</w:t>
            </w:r>
          </w:p>
        </w:tc>
        <w:tc>
          <w:tcPr>
            <w:tcW w:w="142" w:type="dxa"/>
            <w:shd w:val="clear" w:color="000000" w:fill="FFFFFF"/>
            <w:noWrap/>
            <w:textDirection w:val="btLr"/>
            <w:vAlign w:val="center"/>
            <w:hideMark/>
          </w:tcPr>
          <w:p w14:paraId="3CABD09E"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de la  Naturaleza</w:t>
            </w:r>
          </w:p>
        </w:tc>
        <w:tc>
          <w:tcPr>
            <w:tcW w:w="726" w:type="dxa"/>
            <w:shd w:val="clear" w:color="auto" w:fill="auto"/>
            <w:vAlign w:val="center"/>
            <w:hideMark/>
          </w:tcPr>
          <w:p w14:paraId="266F226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Inestabilidad Geológica, Geotécnica,  Hidrogeológica. El r</w:t>
            </w:r>
            <w:r w:rsidRPr="00441767">
              <w:rPr>
                <w:rFonts w:ascii="Arial" w:hAnsi="Arial" w:cs="Arial"/>
                <w:color w:val="000000" w:themeColor="text1"/>
                <w:sz w:val="14"/>
                <w:szCs w:val="14"/>
                <w:lang w:eastAsia="es-CO"/>
              </w:rPr>
              <w:t xml:space="preserve">iesgo  puede surgir en taludes, en excavaciones a cielo abierto, efectos </w:t>
            </w:r>
            <w:r w:rsidRPr="00441767">
              <w:rPr>
                <w:rFonts w:ascii="Arial" w:hAnsi="Arial" w:cs="Arial"/>
                <w:color w:val="000000" w:themeColor="text1"/>
                <w:sz w:val="14"/>
                <w:szCs w:val="14"/>
                <w:lang w:eastAsia="es-CO"/>
              </w:rPr>
              <w:lastRenderedPageBreak/>
              <w:t xml:space="preserve">de erosión de márgenes  de los  ríos,  los cualespueden requerir  de tratamiento especial de refuerzo, soporte, drenajes, tratamiento de taludes,  contenciones y/o de las actividades necesarias para dar estabilidad a sitios y obras.   Pueden estar asociados con mayores inversiones, mayores cantidades de obra y mayores plazos.  El  Contratista de Obra,  asumirá  los riesgos geológico, geotécnico e hidrogeológicos identificados, y los que debio identificar en el ajuste y/o elaboracion de estudios y diseños y los que se presenten durante </w:t>
            </w:r>
            <w:r w:rsidRPr="00441767">
              <w:rPr>
                <w:rFonts w:ascii="Arial" w:hAnsi="Arial" w:cs="Arial"/>
                <w:color w:val="000000" w:themeColor="text1"/>
                <w:sz w:val="14"/>
                <w:szCs w:val="14"/>
                <w:lang w:eastAsia="es-CO"/>
              </w:rPr>
              <w:lastRenderedPageBreak/>
              <w:t>la ejecuición del contrato. EL MUNICIPIO asume el Riesgo por concepto de mayores cantidades de obra que sean necesarias, siempre y cuando no sean de responsabilidad del Contratista.</w:t>
            </w:r>
          </w:p>
        </w:tc>
        <w:tc>
          <w:tcPr>
            <w:tcW w:w="601" w:type="dxa"/>
            <w:shd w:val="clear" w:color="000000" w:fill="FFFFFF"/>
            <w:vAlign w:val="center"/>
            <w:hideMark/>
          </w:tcPr>
          <w:p w14:paraId="10879D9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 xml:space="preserve">Impacto negativo en el desarrollo del objeto contractual, Aumento de costos por necesidad de mayores </w:t>
            </w:r>
            <w:r w:rsidRPr="00441767">
              <w:rPr>
                <w:rFonts w:ascii="Arial" w:hAnsi="Arial" w:cs="Arial"/>
                <w:color w:val="000000" w:themeColor="text1"/>
                <w:sz w:val="14"/>
                <w:szCs w:val="14"/>
                <w:lang w:eastAsia="es-CO"/>
              </w:rPr>
              <w:lastRenderedPageBreak/>
              <w:t xml:space="preserve">cantidades de obra , y eventuales mayores plazos </w:t>
            </w:r>
          </w:p>
        </w:tc>
        <w:tc>
          <w:tcPr>
            <w:tcW w:w="136" w:type="dxa"/>
            <w:shd w:val="clear" w:color="000000" w:fill="FFFFFF"/>
            <w:noWrap/>
            <w:vAlign w:val="center"/>
            <w:hideMark/>
          </w:tcPr>
          <w:p w14:paraId="3DB4767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3</w:t>
            </w:r>
          </w:p>
        </w:tc>
        <w:tc>
          <w:tcPr>
            <w:tcW w:w="136" w:type="dxa"/>
            <w:shd w:val="clear" w:color="000000" w:fill="FFFFFF"/>
            <w:noWrap/>
            <w:vAlign w:val="center"/>
            <w:hideMark/>
          </w:tcPr>
          <w:p w14:paraId="4F32060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136" w:type="dxa"/>
            <w:shd w:val="clear" w:color="auto" w:fill="auto"/>
            <w:noWrap/>
            <w:vAlign w:val="center"/>
            <w:hideMark/>
          </w:tcPr>
          <w:p w14:paraId="4D1D2C7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6</w:t>
            </w:r>
          </w:p>
        </w:tc>
        <w:tc>
          <w:tcPr>
            <w:tcW w:w="263" w:type="dxa"/>
            <w:shd w:val="clear" w:color="000000" w:fill="FFFFFF"/>
            <w:vAlign w:val="center"/>
            <w:hideMark/>
          </w:tcPr>
          <w:p w14:paraId="7340358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Alto</w:t>
            </w:r>
          </w:p>
        </w:tc>
        <w:tc>
          <w:tcPr>
            <w:tcW w:w="269" w:type="dxa"/>
            <w:shd w:val="clear" w:color="000000" w:fill="FFFFFF"/>
            <w:vAlign w:val="center"/>
            <w:hideMark/>
          </w:tcPr>
          <w:p w14:paraId="0152B439"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544" w:type="dxa"/>
            <w:shd w:val="clear" w:color="000000" w:fill="FFFFFF"/>
            <w:vAlign w:val="center"/>
            <w:hideMark/>
          </w:tcPr>
          <w:p w14:paraId="5CD88E1A"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000000" w:fill="FFFFFF"/>
            <w:vAlign w:val="center"/>
            <w:hideMark/>
          </w:tcPr>
          <w:p w14:paraId="7AD0596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Monitoreo del corredor vial por parte de Especialistas en Geotecnia para recomendar medidas preventivas, correctivas ó de mitigación  de las inestabilidades observadas. Análisis e </w:t>
            </w:r>
            <w:r w:rsidRPr="00441767">
              <w:rPr>
                <w:rFonts w:ascii="Arial" w:hAnsi="Arial" w:cs="Arial"/>
                <w:color w:val="000000" w:themeColor="text1"/>
                <w:sz w:val="14"/>
                <w:szCs w:val="14"/>
                <w:lang w:eastAsia="es-CO"/>
              </w:rPr>
              <w:lastRenderedPageBreak/>
              <w:t>implementación de medidas pertinentes con este fin, contemplando de ser necesario la elaboración de estudios respectivos. En las emergencias que se presenten, atención inmediata de las mismas dando prioridad a las obras de transitabilidad y seguridad vial; recomendación de especialistas para solución definitiva, provisional ó de mitigación, análisis e implementación.  En todos los casos, adoptar las medidas contractuales a que haya lugar,  en cuanto a mayores cantidades de obra y plazos si fuere necesario.</w:t>
            </w:r>
          </w:p>
        </w:tc>
        <w:tc>
          <w:tcPr>
            <w:tcW w:w="136" w:type="dxa"/>
            <w:shd w:val="clear" w:color="000000" w:fill="FFFFFF"/>
            <w:vAlign w:val="center"/>
            <w:hideMark/>
          </w:tcPr>
          <w:p w14:paraId="2602C78B"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2</w:t>
            </w:r>
          </w:p>
        </w:tc>
        <w:tc>
          <w:tcPr>
            <w:tcW w:w="136" w:type="dxa"/>
            <w:shd w:val="clear" w:color="000000" w:fill="FFFFFF"/>
            <w:vAlign w:val="center"/>
            <w:hideMark/>
          </w:tcPr>
          <w:p w14:paraId="53ADF48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vAlign w:val="center"/>
            <w:hideMark/>
          </w:tcPr>
          <w:p w14:paraId="538B323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000000" w:fill="FFFFFF"/>
            <w:vAlign w:val="center"/>
            <w:hideMark/>
          </w:tcPr>
          <w:p w14:paraId="1E11566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Medio</w:t>
            </w:r>
          </w:p>
        </w:tc>
        <w:tc>
          <w:tcPr>
            <w:tcW w:w="481" w:type="dxa"/>
            <w:shd w:val="clear" w:color="000000" w:fill="FFFFFF"/>
            <w:vAlign w:val="center"/>
            <w:hideMark/>
          </w:tcPr>
          <w:p w14:paraId="1A2C3D4E"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En emergencias de gran magnitud puede afectarse la ejecución del contrato.</w:t>
            </w:r>
          </w:p>
        </w:tc>
        <w:tc>
          <w:tcPr>
            <w:tcW w:w="576" w:type="dxa"/>
            <w:shd w:val="clear" w:color="000000" w:fill="FFFFFF"/>
            <w:vAlign w:val="center"/>
            <w:hideMark/>
          </w:tcPr>
          <w:p w14:paraId="2E38A04B"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Interventor-Contratista</w:t>
            </w:r>
          </w:p>
        </w:tc>
        <w:tc>
          <w:tcPr>
            <w:tcW w:w="654" w:type="dxa"/>
            <w:shd w:val="clear" w:color="000000" w:fill="FFFFFF"/>
            <w:vAlign w:val="center"/>
            <w:hideMark/>
          </w:tcPr>
          <w:p w14:paraId="4D6A379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w:t>
            </w:r>
          </w:p>
        </w:tc>
        <w:tc>
          <w:tcPr>
            <w:tcW w:w="654" w:type="dxa"/>
            <w:shd w:val="clear" w:color="000000" w:fill="FFFFFF"/>
            <w:vAlign w:val="center"/>
            <w:hideMark/>
          </w:tcPr>
          <w:p w14:paraId="7EE437C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000000" w:fill="FFFFFF"/>
            <w:vAlign w:val="center"/>
            <w:hideMark/>
          </w:tcPr>
          <w:p w14:paraId="143BF06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Visitas y recomendaciones de Especialistas, Análisis de Contratista e Interventor y si es necesario participación dEL </w:t>
            </w:r>
            <w:r w:rsidRPr="00441767">
              <w:rPr>
                <w:rFonts w:ascii="Arial" w:hAnsi="Arial" w:cs="Arial"/>
                <w:color w:val="000000" w:themeColor="text1"/>
                <w:sz w:val="14"/>
                <w:szCs w:val="14"/>
                <w:lang w:eastAsia="es-CO"/>
              </w:rPr>
              <w:lastRenderedPageBreak/>
              <w:t>MUNICIPIO,  Comités Técnicos, Seguimiento a implementación de medidas preventivas, correctivas ó de mitigación, Informes respectivos,  requerimientos escritos-Retroalimentación en los procedimientos adelantados por los responsables del tratamiento.</w:t>
            </w:r>
          </w:p>
        </w:tc>
        <w:tc>
          <w:tcPr>
            <w:tcW w:w="654" w:type="dxa"/>
            <w:shd w:val="clear" w:color="000000" w:fill="FFFFFF"/>
            <w:vAlign w:val="center"/>
            <w:hideMark/>
          </w:tcPr>
          <w:p w14:paraId="5A81B07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Al inicio del contrato, cuando se detecten nuevos sitios inestables, cuando se presenten emergencias.</w:t>
            </w:r>
          </w:p>
        </w:tc>
      </w:tr>
      <w:tr w:rsidR="009E0BD2" w:rsidRPr="00441767" w14:paraId="0E499BB7" w14:textId="77777777" w:rsidTr="00DB7514">
        <w:trPr>
          <w:trHeight w:val="2550"/>
          <w:jc w:val="center"/>
        </w:trPr>
        <w:tc>
          <w:tcPr>
            <w:tcW w:w="135" w:type="dxa"/>
            <w:shd w:val="clear" w:color="000000" w:fill="FFFFFF"/>
            <w:noWrap/>
            <w:vAlign w:val="center"/>
            <w:hideMark/>
          </w:tcPr>
          <w:p w14:paraId="0AE4F0B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14</w:t>
            </w:r>
          </w:p>
        </w:tc>
        <w:tc>
          <w:tcPr>
            <w:tcW w:w="141" w:type="dxa"/>
            <w:shd w:val="clear" w:color="000000" w:fill="FFFFFF"/>
            <w:noWrap/>
            <w:textDirection w:val="btLr"/>
            <w:vAlign w:val="center"/>
            <w:hideMark/>
          </w:tcPr>
          <w:p w14:paraId="0BF38A7B"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Específico</w:t>
            </w:r>
          </w:p>
        </w:tc>
        <w:tc>
          <w:tcPr>
            <w:tcW w:w="142" w:type="dxa"/>
            <w:shd w:val="clear" w:color="000000" w:fill="FFFFFF"/>
            <w:noWrap/>
            <w:textDirection w:val="btLr"/>
            <w:vAlign w:val="center"/>
            <w:hideMark/>
          </w:tcPr>
          <w:p w14:paraId="191436A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Interno</w:t>
            </w:r>
          </w:p>
        </w:tc>
        <w:tc>
          <w:tcPr>
            <w:tcW w:w="142" w:type="dxa"/>
            <w:shd w:val="clear" w:color="000000" w:fill="FFFFFF"/>
            <w:noWrap/>
            <w:textDirection w:val="btLr"/>
            <w:vAlign w:val="center"/>
            <w:hideMark/>
          </w:tcPr>
          <w:p w14:paraId="378241D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Ejecución</w:t>
            </w:r>
          </w:p>
        </w:tc>
        <w:tc>
          <w:tcPr>
            <w:tcW w:w="142" w:type="dxa"/>
            <w:shd w:val="clear" w:color="000000" w:fill="FFFFFF"/>
            <w:noWrap/>
            <w:textDirection w:val="btLr"/>
            <w:vAlign w:val="center"/>
            <w:hideMark/>
          </w:tcPr>
          <w:p w14:paraId="1B24E1C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Operacional</w:t>
            </w:r>
          </w:p>
        </w:tc>
        <w:tc>
          <w:tcPr>
            <w:tcW w:w="726" w:type="dxa"/>
            <w:shd w:val="clear" w:color="auto" w:fill="auto"/>
            <w:vAlign w:val="center"/>
            <w:hideMark/>
          </w:tcPr>
          <w:p w14:paraId="70F533E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Interferencia con las de redes de servicios públicos existentes:</w:t>
            </w:r>
            <w:r w:rsidRPr="00441767">
              <w:rPr>
                <w:rFonts w:ascii="Arial" w:hAnsi="Arial" w:cs="Arial"/>
                <w:color w:val="000000" w:themeColor="text1"/>
                <w:sz w:val="14"/>
                <w:szCs w:val="14"/>
                <w:lang w:eastAsia="es-CO"/>
              </w:rPr>
              <w:t xml:space="preserve"> Ocurre por la presencia de redes existentes, que puedan interferir con el proyecto, afectando el normal desarrollo de las obras. El Contratista deberá realizar todas las gestiones que correspondan. EL MUNICIPIO asumirá los costos  que </w:t>
            </w:r>
            <w:r w:rsidRPr="00441767">
              <w:rPr>
                <w:rFonts w:ascii="Arial" w:hAnsi="Arial" w:cs="Arial"/>
                <w:color w:val="000000" w:themeColor="text1"/>
                <w:sz w:val="14"/>
                <w:szCs w:val="14"/>
                <w:lang w:eastAsia="es-CO"/>
              </w:rPr>
              <w:lastRenderedPageBreak/>
              <w:t>corrrespondan  de acuerdo con lo establecido en el Capítulo III  de la Ley 1682 de 2013</w:t>
            </w:r>
          </w:p>
        </w:tc>
        <w:tc>
          <w:tcPr>
            <w:tcW w:w="601" w:type="dxa"/>
            <w:shd w:val="clear" w:color="000000" w:fill="FFFFFF"/>
            <w:vAlign w:val="center"/>
            <w:hideMark/>
          </w:tcPr>
          <w:p w14:paraId="09D504C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 xml:space="preserve">Impacto negativo en el desarrollo del objeto contractual, por la interferencia de las redes existentes con la ejecución del proyecto </w:t>
            </w:r>
          </w:p>
        </w:tc>
        <w:tc>
          <w:tcPr>
            <w:tcW w:w="136" w:type="dxa"/>
            <w:shd w:val="clear" w:color="000000" w:fill="FFFFFF"/>
            <w:noWrap/>
            <w:vAlign w:val="center"/>
            <w:hideMark/>
          </w:tcPr>
          <w:p w14:paraId="4C241FE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000000" w:fill="FFFFFF"/>
            <w:noWrap/>
            <w:vAlign w:val="center"/>
            <w:hideMark/>
          </w:tcPr>
          <w:p w14:paraId="20E7C45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noWrap/>
            <w:vAlign w:val="center"/>
            <w:hideMark/>
          </w:tcPr>
          <w:p w14:paraId="76633F8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263" w:type="dxa"/>
            <w:shd w:val="clear" w:color="000000" w:fill="FFFFFF"/>
            <w:vAlign w:val="center"/>
            <w:hideMark/>
          </w:tcPr>
          <w:p w14:paraId="5887F6C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269" w:type="dxa"/>
            <w:shd w:val="clear" w:color="000000" w:fill="FFFFFF"/>
            <w:vAlign w:val="center"/>
            <w:hideMark/>
          </w:tcPr>
          <w:p w14:paraId="7314067D"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544" w:type="dxa"/>
            <w:shd w:val="clear" w:color="000000" w:fill="FFFFFF"/>
            <w:vAlign w:val="center"/>
            <w:hideMark/>
          </w:tcPr>
          <w:p w14:paraId="6249D874"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000000" w:fill="FFFFFF"/>
            <w:vAlign w:val="center"/>
            <w:hideMark/>
          </w:tcPr>
          <w:p w14:paraId="4601BB7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Desde la Fase Precontractual y en la etapa contractual  solicitar a las Entidades encargadas de Servicios Públicos informar  con el mayor detalle posible sobre la existencia de redes de servicios que puedan interferir con el proyecto.  En caso de detección de una red no referenciada, gestionar de inmediato lo pertinente con la Empresa de Servicios, para la menor afectación al proyecto.</w:t>
            </w:r>
          </w:p>
        </w:tc>
        <w:tc>
          <w:tcPr>
            <w:tcW w:w="136" w:type="dxa"/>
            <w:shd w:val="clear" w:color="000000" w:fill="FFFFFF"/>
            <w:vAlign w:val="center"/>
            <w:hideMark/>
          </w:tcPr>
          <w:p w14:paraId="4B81E8E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000000" w:fill="FFFFFF"/>
            <w:vAlign w:val="center"/>
            <w:hideMark/>
          </w:tcPr>
          <w:p w14:paraId="51D1890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6E822BC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263" w:type="dxa"/>
            <w:shd w:val="clear" w:color="000000" w:fill="FFFFFF"/>
            <w:vAlign w:val="center"/>
            <w:hideMark/>
          </w:tcPr>
          <w:p w14:paraId="12D65C8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000000" w:fill="FFFFFF"/>
            <w:vAlign w:val="center"/>
            <w:hideMark/>
          </w:tcPr>
          <w:p w14:paraId="44A80B1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000000" w:fill="FFFFFF"/>
            <w:vAlign w:val="center"/>
            <w:hideMark/>
          </w:tcPr>
          <w:p w14:paraId="7DBE7B1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Interventor-Contratista</w:t>
            </w:r>
          </w:p>
        </w:tc>
        <w:tc>
          <w:tcPr>
            <w:tcW w:w="654" w:type="dxa"/>
            <w:shd w:val="clear" w:color="000000" w:fill="FFFFFF"/>
            <w:vAlign w:val="center"/>
            <w:hideMark/>
          </w:tcPr>
          <w:p w14:paraId="0F845C3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Fase precontractual,   y cuando se detecte la existencia de redes  de servicio público que interfieran con el proyecto </w:t>
            </w:r>
          </w:p>
        </w:tc>
        <w:tc>
          <w:tcPr>
            <w:tcW w:w="654" w:type="dxa"/>
            <w:shd w:val="clear" w:color="000000" w:fill="FFFFFF"/>
            <w:vAlign w:val="center"/>
            <w:hideMark/>
          </w:tcPr>
          <w:p w14:paraId="63D1D15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cuando se solucione la interferencia de las redes de servicio público existentes</w:t>
            </w:r>
          </w:p>
        </w:tc>
        <w:tc>
          <w:tcPr>
            <w:tcW w:w="689" w:type="dxa"/>
            <w:shd w:val="clear" w:color="000000" w:fill="FFFFFF"/>
            <w:vAlign w:val="center"/>
            <w:hideMark/>
          </w:tcPr>
          <w:p w14:paraId="0358D50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Seguimiento permanente a la Gestión para solucionar la interferencia de redes de servicios públicos existentes.  Informes de resultados, requerimientos escritos.</w:t>
            </w:r>
          </w:p>
        </w:tc>
        <w:tc>
          <w:tcPr>
            <w:tcW w:w="654" w:type="dxa"/>
            <w:shd w:val="clear" w:color="000000" w:fill="FFFFFF"/>
            <w:vAlign w:val="center"/>
            <w:hideMark/>
          </w:tcPr>
          <w:p w14:paraId="01F0CF3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Cuando se presenta la interferencia, segurimiento semanal </w:t>
            </w:r>
          </w:p>
        </w:tc>
      </w:tr>
      <w:tr w:rsidR="009E0BD2" w:rsidRPr="00441767" w14:paraId="1C8C4ED1" w14:textId="77777777" w:rsidTr="00DB7514">
        <w:trPr>
          <w:trHeight w:val="3660"/>
          <w:jc w:val="center"/>
        </w:trPr>
        <w:tc>
          <w:tcPr>
            <w:tcW w:w="135" w:type="dxa"/>
            <w:shd w:val="clear" w:color="000000" w:fill="FFFFFF"/>
            <w:noWrap/>
            <w:vAlign w:val="center"/>
            <w:hideMark/>
          </w:tcPr>
          <w:p w14:paraId="38E77A3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15</w:t>
            </w:r>
          </w:p>
        </w:tc>
        <w:tc>
          <w:tcPr>
            <w:tcW w:w="141" w:type="dxa"/>
            <w:shd w:val="clear" w:color="000000" w:fill="FFFFFF"/>
            <w:noWrap/>
            <w:textDirection w:val="btLr"/>
            <w:vAlign w:val="center"/>
            <w:hideMark/>
          </w:tcPr>
          <w:p w14:paraId="2347C24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000000" w:fill="FFFFFF"/>
            <w:noWrap/>
            <w:textDirection w:val="btLr"/>
            <w:vAlign w:val="center"/>
            <w:hideMark/>
          </w:tcPr>
          <w:p w14:paraId="12F5102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000000" w:fill="FFFFFF"/>
            <w:noWrap/>
            <w:textDirection w:val="btLr"/>
            <w:vAlign w:val="center"/>
            <w:hideMark/>
          </w:tcPr>
          <w:p w14:paraId="5E78C93B"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Ejecución</w:t>
            </w:r>
          </w:p>
        </w:tc>
        <w:tc>
          <w:tcPr>
            <w:tcW w:w="142" w:type="dxa"/>
            <w:shd w:val="clear" w:color="000000" w:fill="FFFFFF"/>
            <w:noWrap/>
            <w:textDirection w:val="btLr"/>
            <w:vAlign w:val="center"/>
            <w:hideMark/>
          </w:tcPr>
          <w:p w14:paraId="5ACCD75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Financiero</w:t>
            </w:r>
          </w:p>
        </w:tc>
        <w:tc>
          <w:tcPr>
            <w:tcW w:w="726" w:type="dxa"/>
            <w:shd w:val="clear" w:color="auto" w:fill="auto"/>
            <w:vAlign w:val="center"/>
            <w:hideMark/>
          </w:tcPr>
          <w:p w14:paraId="7F6D141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 xml:space="preserve">Riesgo Financiero: </w:t>
            </w:r>
            <w:r w:rsidRPr="00441767">
              <w:rPr>
                <w:rFonts w:ascii="Arial" w:hAnsi="Arial" w:cs="Arial"/>
                <w:color w:val="000000" w:themeColor="text1"/>
                <w:sz w:val="14"/>
                <w:szCs w:val="14"/>
                <w:lang w:eastAsia="es-CO"/>
              </w:rPr>
              <w:t xml:space="preserve">Se deriva de los efectos provenientes de las variaciones de las tasas de interés, plazos, tasas de cambio, ajustes por inflación, devaluación,  variaciones cambiarias y financieras,  y otras variables del mercado por causas micro o macroeconomicas,  frente a las estimaciones iniciales del Contratista, que puedan afectar las utilidades esperadas o generar pérdidas.  Riesgos de las acciones encaminadas a la </w:t>
            </w:r>
            <w:r w:rsidRPr="00441767">
              <w:rPr>
                <w:rFonts w:ascii="Arial" w:hAnsi="Arial" w:cs="Arial"/>
                <w:color w:val="000000" w:themeColor="text1"/>
                <w:sz w:val="14"/>
                <w:szCs w:val="14"/>
                <w:lang w:eastAsia="es-CO"/>
              </w:rPr>
              <w:lastRenderedPageBreak/>
              <w:t>administración, consecución y disponibilidad oportuna de recursos financieros propios diferentes al Anticipo o por medio de créditos en moneda nacional o extranjera, para el cumplimiento del objeto contractual, en los plazos fijados para tal efecto.</w:t>
            </w:r>
          </w:p>
        </w:tc>
        <w:tc>
          <w:tcPr>
            <w:tcW w:w="601" w:type="dxa"/>
            <w:shd w:val="clear" w:color="000000" w:fill="FFFFFF"/>
            <w:vAlign w:val="center"/>
            <w:hideMark/>
          </w:tcPr>
          <w:p w14:paraId="16A7C19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Impacto económico al Contratista</w:t>
            </w:r>
          </w:p>
        </w:tc>
        <w:tc>
          <w:tcPr>
            <w:tcW w:w="136" w:type="dxa"/>
            <w:shd w:val="clear" w:color="000000" w:fill="FFFFFF"/>
            <w:noWrap/>
            <w:vAlign w:val="center"/>
            <w:hideMark/>
          </w:tcPr>
          <w:p w14:paraId="3CBBA48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000000" w:fill="FFFFFF"/>
            <w:noWrap/>
            <w:vAlign w:val="center"/>
            <w:hideMark/>
          </w:tcPr>
          <w:p w14:paraId="05A4095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0106315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000000" w:fill="FFFFFF"/>
            <w:vAlign w:val="center"/>
            <w:hideMark/>
          </w:tcPr>
          <w:p w14:paraId="659F599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269" w:type="dxa"/>
            <w:shd w:val="clear" w:color="000000" w:fill="FFFFFF"/>
            <w:vAlign w:val="center"/>
            <w:hideMark/>
          </w:tcPr>
          <w:p w14:paraId="2D3D4CFA"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544" w:type="dxa"/>
            <w:shd w:val="clear" w:color="000000" w:fill="FFFFFF"/>
            <w:vAlign w:val="center"/>
            <w:hideMark/>
          </w:tcPr>
          <w:p w14:paraId="23BEE492"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000000" w:fill="FFFFFF"/>
            <w:vAlign w:val="center"/>
            <w:hideMark/>
          </w:tcPr>
          <w:p w14:paraId="6D536F0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Realizar por parte del Contratista proyecciones de acuerdo con los datos históricos de las variables descritas, y con el estudio de mercado financiero con el fin de que el interesado establezca un punto de equilibrio tendiente a disminuir el riesgo.</w:t>
            </w:r>
          </w:p>
        </w:tc>
        <w:tc>
          <w:tcPr>
            <w:tcW w:w="136" w:type="dxa"/>
            <w:shd w:val="clear" w:color="000000" w:fill="FFFFFF"/>
            <w:vAlign w:val="center"/>
            <w:hideMark/>
          </w:tcPr>
          <w:p w14:paraId="34D7766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000000" w:fill="FFFFFF"/>
            <w:vAlign w:val="center"/>
            <w:hideMark/>
          </w:tcPr>
          <w:p w14:paraId="48E50D14"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vAlign w:val="center"/>
            <w:hideMark/>
          </w:tcPr>
          <w:p w14:paraId="163387B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263" w:type="dxa"/>
            <w:shd w:val="clear" w:color="000000" w:fill="FFFFFF"/>
            <w:vAlign w:val="center"/>
            <w:hideMark/>
          </w:tcPr>
          <w:p w14:paraId="51E9597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000000" w:fill="FFFFFF"/>
            <w:vAlign w:val="center"/>
            <w:hideMark/>
          </w:tcPr>
          <w:p w14:paraId="0019B44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000000" w:fill="FFFFFF"/>
            <w:vAlign w:val="center"/>
            <w:hideMark/>
          </w:tcPr>
          <w:p w14:paraId="7525A1F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Contratista</w:t>
            </w:r>
          </w:p>
        </w:tc>
        <w:tc>
          <w:tcPr>
            <w:tcW w:w="654" w:type="dxa"/>
            <w:shd w:val="clear" w:color="000000" w:fill="FFFFFF"/>
            <w:vAlign w:val="center"/>
            <w:hideMark/>
          </w:tcPr>
          <w:p w14:paraId="3FC28374"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Fase precontractual</w:t>
            </w:r>
          </w:p>
        </w:tc>
        <w:tc>
          <w:tcPr>
            <w:tcW w:w="654" w:type="dxa"/>
            <w:shd w:val="clear" w:color="000000" w:fill="FFFFFF"/>
            <w:vAlign w:val="center"/>
            <w:hideMark/>
          </w:tcPr>
          <w:p w14:paraId="2439C5CB"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000000" w:fill="FFFFFF"/>
            <w:vAlign w:val="center"/>
            <w:hideMark/>
          </w:tcPr>
          <w:p w14:paraId="5765CF9E"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Cotejo de las variables financieras que haya utilizado para el análisis de su oferta con el comportamiento del mercado financiero en la ejecución del contrato, con el  fin de mitigar  los cambios bruscos en sus finanzas que puedan afectar el contrato.</w:t>
            </w:r>
          </w:p>
        </w:tc>
        <w:tc>
          <w:tcPr>
            <w:tcW w:w="654" w:type="dxa"/>
            <w:shd w:val="clear" w:color="000000" w:fill="FFFFFF"/>
            <w:vAlign w:val="center"/>
            <w:hideMark/>
          </w:tcPr>
          <w:p w14:paraId="77DAB63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Mensual</w:t>
            </w:r>
          </w:p>
        </w:tc>
      </w:tr>
      <w:tr w:rsidR="009E0BD2" w:rsidRPr="00441767" w14:paraId="65350264" w14:textId="77777777" w:rsidTr="00DB7514">
        <w:trPr>
          <w:trHeight w:val="3060"/>
          <w:jc w:val="center"/>
        </w:trPr>
        <w:tc>
          <w:tcPr>
            <w:tcW w:w="135" w:type="dxa"/>
            <w:shd w:val="clear" w:color="000000" w:fill="FFFFFF"/>
            <w:noWrap/>
            <w:vAlign w:val="center"/>
            <w:hideMark/>
          </w:tcPr>
          <w:p w14:paraId="4DB879A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16</w:t>
            </w:r>
          </w:p>
        </w:tc>
        <w:tc>
          <w:tcPr>
            <w:tcW w:w="141" w:type="dxa"/>
            <w:shd w:val="clear" w:color="000000" w:fill="FFFFFF"/>
            <w:noWrap/>
            <w:textDirection w:val="btLr"/>
            <w:vAlign w:val="center"/>
            <w:hideMark/>
          </w:tcPr>
          <w:p w14:paraId="39209BD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000000" w:fill="FFFFFF"/>
            <w:noWrap/>
            <w:textDirection w:val="btLr"/>
            <w:vAlign w:val="center"/>
            <w:hideMark/>
          </w:tcPr>
          <w:p w14:paraId="3307779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000000" w:fill="FFFFFF"/>
            <w:noWrap/>
            <w:textDirection w:val="btLr"/>
            <w:vAlign w:val="center"/>
            <w:hideMark/>
          </w:tcPr>
          <w:p w14:paraId="40830E8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Ejecución</w:t>
            </w:r>
          </w:p>
        </w:tc>
        <w:tc>
          <w:tcPr>
            <w:tcW w:w="142" w:type="dxa"/>
            <w:shd w:val="clear" w:color="000000" w:fill="FFFFFF"/>
            <w:noWrap/>
            <w:textDirection w:val="btLr"/>
            <w:vAlign w:val="center"/>
            <w:hideMark/>
          </w:tcPr>
          <w:p w14:paraId="7ED13FD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Regulatorio</w:t>
            </w:r>
          </w:p>
        </w:tc>
        <w:tc>
          <w:tcPr>
            <w:tcW w:w="726" w:type="dxa"/>
            <w:shd w:val="clear" w:color="auto" w:fill="auto"/>
            <w:vAlign w:val="center"/>
            <w:hideMark/>
          </w:tcPr>
          <w:p w14:paraId="3C8BCD9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 xml:space="preserve">Expedición y/o modificación de normas: </w:t>
            </w:r>
            <w:r w:rsidRPr="00441767">
              <w:rPr>
                <w:rFonts w:ascii="Arial" w:hAnsi="Arial" w:cs="Arial"/>
                <w:color w:val="000000" w:themeColor="text1"/>
                <w:sz w:val="14"/>
                <w:szCs w:val="14"/>
                <w:lang w:eastAsia="es-CO"/>
              </w:rPr>
              <w:t>Ocurre por cambios normativos o por la expedición de normas posteriores  al cierre del proceso de licitación pública,  que afecten las condiciones económicas y/o  técnicas inicialmente pactadas.</w:t>
            </w:r>
          </w:p>
        </w:tc>
        <w:tc>
          <w:tcPr>
            <w:tcW w:w="601" w:type="dxa"/>
            <w:shd w:val="clear" w:color="000000" w:fill="FFFFFF"/>
            <w:vAlign w:val="center"/>
            <w:hideMark/>
          </w:tcPr>
          <w:p w14:paraId="5A59E3D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Afectación del  desarrollo  del contrato previsto con la normatividad existente al cierre del proceso de selección </w:t>
            </w:r>
          </w:p>
        </w:tc>
        <w:tc>
          <w:tcPr>
            <w:tcW w:w="136" w:type="dxa"/>
            <w:shd w:val="clear" w:color="000000" w:fill="FFFFFF"/>
            <w:noWrap/>
            <w:vAlign w:val="center"/>
            <w:hideMark/>
          </w:tcPr>
          <w:p w14:paraId="45871A8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000000" w:fill="FFFFFF"/>
            <w:noWrap/>
            <w:vAlign w:val="center"/>
            <w:hideMark/>
          </w:tcPr>
          <w:p w14:paraId="6B11A24E"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136" w:type="dxa"/>
            <w:shd w:val="clear" w:color="auto" w:fill="auto"/>
            <w:noWrap/>
            <w:vAlign w:val="center"/>
            <w:hideMark/>
          </w:tcPr>
          <w:p w14:paraId="1E8C6E7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5</w:t>
            </w:r>
          </w:p>
        </w:tc>
        <w:tc>
          <w:tcPr>
            <w:tcW w:w="263" w:type="dxa"/>
            <w:shd w:val="clear" w:color="000000" w:fill="FFFFFF"/>
            <w:vAlign w:val="center"/>
            <w:hideMark/>
          </w:tcPr>
          <w:p w14:paraId="0C75B24E"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Medio</w:t>
            </w:r>
          </w:p>
        </w:tc>
        <w:tc>
          <w:tcPr>
            <w:tcW w:w="269" w:type="dxa"/>
            <w:shd w:val="clear" w:color="000000" w:fill="FFFFFF"/>
            <w:vAlign w:val="center"/>
            <w:hideMark/>
          </w:tcPr>
          <w:p w14:paraId="1A46183B"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544" w:type="dxa"/>
            <w:shd w:val="clear" w:color="000000" w:fill="FFFFFF"/>
            <w:vAlign w:val="center"/>
            <w:hideMark/>
          </w:tcPr>
          <w:p w14:paraId="0E1C4443"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926" w:type="dxa"/>
            <w:shd w:val="clear" w:color="000000" w:fill="FFFFFF"/>
            <w:vAlign w:val="center"/>
            <w:hideMark/>
          </w:tcPr>
          <w:p w14:paraId="6D7373F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Proceso precontractual con las normas aplicables vigentes.   Revisión de  los cambios sustanciales de normas que se produzcan posterior al cierre del proceso de licitación pública, que afecten el normal desarrollo del contrato,  con el fin de estudiar los ajustes pertinentes a que hubiere lugar.</w:t>
            </w:r>
          </w:p>
        </w:tc>
        <w:tc>
          <w:tcPr>
            <w:tcW w:w="136" w:type="dxa"/>
            <w:shd w:val="clear" w:color="000000" w:fill="FFFFFF"/>
            <w:vAlign w:val="center"/>
            <w:hideMark/>
          </w:tcPr>
          <w:p w14:paraId="01358CD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000000" w:fill="FFFFFF"/>
            <w:vAlign w:val="center"/>
            <w:hideMark/>
          </w:tcPr>
          <w:p w14:paraId="7E6935D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vAlign w:val="center"/>
            <w:hideMark/>
          </w:tcPr>
          <w:p w14:paraId="2544B27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263" w:type="dxa"/>
            <w:shd w:val="clear" w:color="000000" w:fill="FFFFFF"/>
            <w:vAlign w:val="center"/>
            <w:hideMark/>
          </w:tcPr>
          <w:p w14:paraId="577E2C7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000000" w:fill="FFFFFF"/>
            <w:vAlign w:val="center"/>
            <w:hideMark/>
          </w:tcPr>
          <w:p w14:paraId="1E7C601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000000" w:fill="FFFFFF"/>
            <w:vAlign w:val="center"/>
            <w:hideMark/>
          </w:tcPr>
          <w:p w14:paraId="247E44AB"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Interventor-Contratista</w:t>
            </w:r>
          </w:p>
        </w:tc>
        <w:tc>
          <w:tcPr>
            <w:tcW w:w="654" w:type="dxa"/>
            <w:shd w:val="clear" w:color="000000" w:fill="FFFFFF"/>
            <w:vAlign w:val="center"/>
            <w:hideMark/>
          </w:tcPr>
          <w:p w14:paraId="1B1D1B7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Fase precontractual,   y cuando se expida la nueva  nomatividad que pueda afectar el contrato</w:t>
            </w:r>
          </w:p>
        </w:tc>
        <w:tc>
          <w:tcPr>
            <w:tcW w:w="654" w:type="dxa"/>
            <w:shd w:val="clear" w:color="000000" w:fill="FFFFFF"/>
            <w:vAlign w:val="center"/>
            <w:hideMark/>
          </w:tcPr>
          <w:p w14:paraId="46B307F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000000" w:fill="FFFFFF"/>
            <w:vAlign w:val="center"/>
            <w:hideMark/>
          </w:tcPr>
          <w:p w14:paraId="5D46160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Seguimiento a la implementación de la nueva normatividad que aplique al proyecto,  y a las medidas tomadas para mitigar su efecto en el contrato.  Informes, requerimientos escritos. </w:t>
            </w:r>
          </w:p>
        </w:tc>
        <w:tc>
          <w:tcPr>
            <w:tcW w:w="654" w:type="dxa"/>
            <w:shd w:val="clear" w:color="000000" w:fill="FFFFFF"/>
            <w:vAlign w:val="center"/>
            <w:hideMark/>
          </w:tcPr>
          <w:p w14:paraId="64C7EF5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Mensual</w:t>
            </w:r>
          </w:p>
        </w:tc>
      </w:tr>
      <w:tr w:rsidR="009E0BD2" w:rsidRPr="00441767" w14:paraId="61C6CCE9" w14:textId="77777777" w:rsidTr="00DB7514">
        <w:trPr>
          <w:trHeight w:val="1656"/>
          <w:jc w:val="center"/>
        </w:trPr>
        <w:tc>
          <w:tcPr>
            <w:tcW w:w="135" w:type="dxa"/>
            <w:shd w:val="clear" w:color="000000" w:fill="FFFFFF"/>
            <w:noWrap/>
            <w:vAlign w:val="center"/>
            <w:hideMark/>
          </w:tcPr>
          <w:p w14:paraId="3DA99BDB"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17</w:t>
            </w:r>
          </w:p>
        </w:tc>
        <w:tc>
          <w:tcPr>
            <w:tcW w:w="141" w:type="dxa"/>
            <w:shd w:val="clear" w:color="000000" w:fill="FFFFFF"/>
            <w:noWrap/>
            <w:textDirection w:val="btLr"/>
            <w:vAlign w:val="center"/>
            <w:hideMark/>
          </w:tcPr>
          <w:p w14:paraId="2ECCFF1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000000" w:fill="FFFFFF"/>
            <w:noWrap/>
            <w:textDirection w:val="btLr"/>
            <w:vAlign w:val="center"/>
            <w:hideMark/>
          </w:tcPr>
          <w:p w14:paraId="0964049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000000" w:fill="FFFFFF"/>
            <w:noWrap/>
            <w:textDirection w:val="btLr"/>
            <w:vAlign w:val="center"/>
            <w:hideMark/>
          </w:tcPr>
          <w:p w14:paraId="5D10841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Ejecucion</w:t>
            </w:r>
          </w:p>
        </w:tc>
        <w:tc>
          <w:tcPr>
            <w:tcW w:w="142" w:type="dxa"/>
            <w:shd w:val="clear" w:color="000000" w:fill="FFFFFF"/>
            <w:noWrap/>
            <w:textDirection w:val="btLr"/>
            <w:vAlign w:val="center"/>
            <w:hideMark/>
          </w:tcPr>
          <w:p w14:paraId="5DA78C5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Economico</w:t>
            </w:r>
          </w:p>
        </w:tc>
        <w:tc>
          <w:tcPr>
            <w:tcW w:w="726" w:type="dxa"/>
            <w:shd w:val="clear" w:color="auto" w:fill="auto"/>
            <w:vAlign w:val="center"/>
            <w:hideMark/>
          </w:tcPr>
          <w:p w14:paraId="7FC0C637"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Riesgo de alteración del PAC por circunstancias no imputables al Municipio  o por circunstancias de fuerza mayor o por estados de excepción decretados en el país.</w:t>
            </w:r>
          </w:p>
        </w:tc>
        <w:tc>
          <w:tcPr>
            <w:tcW w:w="601" w:type="dxa"/>
            <w:shd w:val="clear" w:color="000000" w:fill="FFFFFF"/>
            <w:vAlign w:val="center"/>
            <w:hideMark/>
          </w:tcPr>
          <w:p w14:paraId="2181248B"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Impacto económico a los flujos financieros del contrato</w:t>
            </w:r>
          </w:p>
        </w:tc>
        <w:tc>
          <w:tcPr>
            <w:tcW w:w="136" w:type="dxa"/>
            <w:shd w:val="clear" w:color="000000" w:fill="FFFFFF"/>
            <w:noWrap/>
            <w:vAlign w:val="center"/>
            <w:hideMark/>
          </w:tcPr>
          <w:p w14:paraId="7263A60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000000" w:fill="FFFFFF"/>
            <w:noWrap/>
            <w:vAlign w:val="center"/>
            <w:hideMark/>
          </w:tcPr>
          <w:p w14:paraId="73E49FC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24D345BB"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000000" w:fill="FFFFFF"/>
            <w:vAlign w:val="center"/>
            <w:hideMark/>
          </w:tcPr>
          <w:p w14:paraId="5826CAB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269" w:type="dxa"/>
            <w:shd w:val="clear" w:color="000000" w:fill="FFFFFF"/>
            <w:vAlign w:val="center"/>
            <w:hideMark/>
          </w:tcPr>
          <w:p w14:paraId="633B6F4C"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544" w:type="dxa"/>
            <w:shd w:val="clear" w:color="000000" w:fill="FFFFFF"/>
            <w:vAlign w:val="center"/>
            <w:hideMark/>
          </w:tcPr>
          <w:p w14:paraId="7A29A5E0"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000000" w:fill="FFFFFF"/>
            <w:vAlign w:val="center"/>
            <w:hideMark/>
          </w:tcPr>
          <w:p w14:paraId="2ACD787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EL MUNICIPIO deberá efectuar los trámites adminsitrativos que garanticen la disponibilidad de los recursos para la totalidad del plazo del contrato, así como los trámites para contar con el PAC de manera oportuna. Así mismo, se hará monitoreo constante a cualquier cirucunstancia que impacte la disponibilidad del PAC con el fin de adoptar las medidas que puedan superarlas.</w:t>
            </w:r>
          </w:p>
        </w:tc>
        <w:tc>
          <w:tcPr>
            <w:tcW w:w="136" w:type="dxa"/>
            <w:shd w:val="clear" w:color="000000" w:fill="FFFFFF"/>
            <w:vAlign w:val="center"/>
            <w:hideMark/>
          </w:tcPr>
          <w:p w14:paraId="27932AE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000000" w:fill="FFFFFF"/>
            <w:vAlign w:val="center"/>
            <w:hideMark/>
          </w:tcPr>
          <w:p w14:paraId="53E17FD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0CF21D1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263" w:type="dxa"/>
            <w:shd w:val="clear" w:color="000000" w:fill="FFFFFF"/>
            <w:vAlign w:val="center"/>
            <w:hideMark/>
          </w:tcPr>
          <w:p w14:paraId="3F53E2B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000000" w:fill="FFFFFF"/>
            <w:vAlign w:val="center"/>
            <w:hideMark/>
          </w:tcPr>
          <w:p w14:paraId="102D3FA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000000" w:fill="FFFFFF"/>
            <w:vAlign w:val="center"/>
            <w:hideMark/>
          </w:tcPr>
          <w:p w14:paraId="32EFB3D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 Contratista</w:t>
            </w:r>
          </w:p>
        </w:tc>
        <w:tc>
          <w:tcPr>
            <w:tcW w:w="654" w:type="dxa"/>
            <w:shd w:val="clear" w:color="000000" w:fill="FFFFFF"/>
            <w:vAlign w:val="center"/>
            <w:hideMark/>
          </w:tcPr>
          <w:p w14:paraId="30D35EEE"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w:t>
            </w:r>
          </w:p>
        </w:tc>
        <w:tc>
          <w:tcPr>
            <w:tcW w:w="654" w:type="dxa"/>
            <w:shd w:val="clear" w:color="000000" w:fill="FFFFFF"/>
            <w:vAlign w:val="center"/>
            <w:hideMark/>
          </w:tcPr>
          <w:p w14:paraId="37ED94C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000000" w:fill="FFFFFF"/>
            <w:vAlign w:val="center"/>
            <w:hideMark/>
          </w:tcPr>
          <w:p w14:paraId="307222C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Verificación de las condiciones presupuestales del contrato</w:t>
            </w:r>
          </w:p>
        </w:tc>
        <w:tc>
          <w:tcPr>
            <w:tcW w:w="654" w:type="dxa"/>
            <w:shd w:val="clear" w:color="000000" w:fill="FFFFFF"/>
            <w:vAlign w:val="center"/>
            <w:hideMark/>
          </w:tcPr>
          <w:p w14:paraId="25AC65B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mensual</w:t>
            </w:r>
          </w:p>
        </w:tc>
      </w:tr>
      <w:tr w:rsidR="009E0BD2" w:rsidRPr="00441767" w14:paraId="5FBB64E7" w14:textId="77777777" w:rsidTr="00DB7514">
        <w:trPr>
          <w:trHeight w:val="2700"/>
          <w:jc w:val="center"/>
        </w:trPr>
        <w:tc>
          <w:tcPr>
            <w:tcW w:w="135" w:type="dxa"/>
            <w:shd w:val="clear" w:color="000000" w:fill="FFFFFF"/>
            <w:noWrap/>
            <w:vAlign w:val="center"/>
            <w:hideMark/>
          </w:tcPr>
          <w:p w14:paraId="22AFDFA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18</w:t>
            </w:r>
          </w:p>
        </w:tc>
        <w:tc>
          <w:tcPr>
            <w:tcW w:w="141" w:type="dxa"/>
            <w:shd w:val="clear" w:color="000000" w:fill="FFFFFF"/>
            <w:noWrap/>
            <w:textDirection w:val="btLr"/>
            <w:vAlign w:val="center"/>
            <w:hideMark/>
          </w:tcPr>
          <w:p w14:paraId="50242824"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000000" w:fill="FFFFFF"/>
            <w:noWrap/>
            <w:textDirection w:val="btLr"/>
            <w:vAlign w:val="center"/>
            <w:hideMark/>
          </w:tcPr>
          <w:p w14:paraId="1624CD7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000000" w:fill="FFFFFF"/>
            <w:noWrap/>
            <w:textDirection w:val="btLr"/>
            <w:vAlign w:val="center"/>
            <w:hideMark/>
          </w:tcPr>
          <w:p w14:paraId="1CEA0BCB"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Ejecucion</w:t>
            </w:r>
          </w:p>
        </w:tc>
        <w:tc>
          <w:tcPr>
            <w:tcW w:w="142" w:type="dxa"/>
            <w:shd w:val="clear" w:color="000000" w:fill="FFFFFF"/>
            <w:noWrap/>
            <w:textDirection w:val="btLr"/>
            <w:vAlign w:val="center"/>
            <w:hideMark/>
          </w:tcPr>
          <w:p w14:paraId="59D336D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Ambiental</w:t>
            </w:r>
          </w:p>
        </w:tc>
        <w:tc>
          <w:tcPr>
            <w:tcW w:w="726" w:type="dxa"/>
            <w:shd w:val="clear" w:color="auto" w:fill="auto"/>
            <w:vAlign w:val="center"/>
            <w:hideMark/>
          </w:tcPr>
          <w:p w14:paraId="16ECF7D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Gestion Ambiental:</w:t>
            </w:r>
            <w:r w:rsidRPr="00441767">
              <w:rPr>
                <w:rFonts w:ascii="Arial" w:hAnsi="Arial" w:cs="Arial"/>
                <w:color w:val="000000" w:themeColor="text1"/>
                <w:sz w:val="14"/>
                <w:szCs w:val="14"/>
                <w:lang w:eastAsia="es-CO"/>
              </w:rPr>
              <w:t xml:space="preserve"> Demora en la obtención de licencias y/o permisos ambientales  por demora y/o  inadecuada   presentación de soportes y estudios.</w:t>
            </w:r>
          </w:p>
        </w:tc>
        <w:tc>
          <w:tcPr>
            <w:tcW w:w="601" w:type="dxa"/>
            <w:shd w:val="clear" w:color="000000" w:fill="FFFFFF"/>
            <w:vAlign w:val="center"/>
            <w:hideMark/>
          </w:tcPr>
          <w:p w14:paraId="1BEC72A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Retraso en la Ejecucion de los trabajos</w:t>
            </w:r>
          </w:p>
        </w:tc>
        <w:tc>
          <w:tcPr>
            <w:tcW w:w="136" w:type="dxa"/>
            <w:shd w:val="clear" w:color="000000" w:fill="FFFFFF"/>
            <w:noWrap/>
            <w:vAlign w:val="center"/>
            <w:hideMark/>
          </w:tcPr>
          <w:p w14:paraId="58F76D6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000000" w:fill="FFFFFF"/>
            <w:noWrap/>
            <w:vAlign w:val="center"/>
            <w:hideMark/>
          </w:tcPr>
          <w:p w14:paraId="272DB2A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136" w:type="dxa"/>
            <w:shd w:val="clear" w:color="auto" w:fill="auto"/>
            <w:noWrap/>
            <w:vAlign w:val="center"/>
            <w:hideMark/>
          </w:tcPr>
          <w:p w14:paraId="1F2AC7F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5</w:t>
            </w:r>
          </w:p>
        </w:tc>
        <w:tc>
          <w:tcPr>
            <w:tcW w:w="263" w:type="dxa"/>
            <w:shd w:val="clear" w:color="000000" w:fill="FFFFFF"/>
            <w:vAlign w:val="center"/>
            <w:hideMark/>
          </w:tcPr>
          <w:p w14:paraId="47473EA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Medio</w:t>
            </w:r>
          </w:p>
        </w:tc>
        <w:tc>
          <w:tcPr>
            <w:tcW w:w="269" w:type="dxa"/>
            <w:shd w:val="clear" w:color="000000" w:fill="FFFFFF"/>
            <w:vAlign w:val="center"/>
            <w:hideMark/>
          </w:tcPr>
          <w:p w14:paraId="133A7AC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w:t>
            </w:r>
          </w:p>
        </w:tc>
        <w:tc>
          <w:tcPr>
            <w:tcW w:w="544" w:type="dxa"/>
            <w:shd w:val="clear" w:color="000000" w:fill="FFFFFF"/>
            <w:vAlign w:val="center"/>
            <w:hideMark/>
          </w:tcPr>
          <w:p w14:paraId="458531C2"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000000" w:fill="FFFFFF"/>
            <w:vAlign w:val="center"/>
            <w:hideMark/>
          </w:tcPr>
          <w:p w14:paraId="21D2B6E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Seguimiento por parte del Interventor a la gestión  documentada del contratista para la obtención de licencias, permisos y autorizaciones ambientales. </w:t>
            </w:r>
          </w:p>
        </w:tc>
        <w:tc>
          <w:tcPr>
            <w:tcW w:w="136" w:type="dxa"/>
            <w:shd w:val="clear" w:color="000000" w:fill="FFFFFF"/>
            <w:vAlign w:val="center"/>
            <w:hideMark/>
          </w:tcPr>
          <w:p w14:paraId="2BC02E3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000000" w:fill="FFFFFF"/>
            <w:vAlign w:val="center"/>
            <w:hideMark/>
          </w:tcPr>
          <w:p w14:paraId="06BA9DF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404B1BB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263" w:type="dxa"/>
            <w:shd w:val="clear" w:color="000000" w:fill="FFFFFF"/>
            <w:vAlign w:val="center"/>
            <w:hideMark/>
          </w:tcPr>
          <w:p w14:paraId="1C72450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000000" w:fill="FFFFFF"/>
            <w:vAlign w:val="center"/>
            <w:hideMark/>
          </w:tcPr>
          <w:p w14:paraId="66CEA3F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000000" w:fill="FFFFFF"/>
            <w:vAlign w:val="center"/>
            <w:hideMark/>
          </w:tcPr>
          <w:p w14:paraId="2075EC3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Interventor-Contratista</w:t>
            </w:r>
          </w:p>
        </w:tc>
        <w:tc>
          <w:tcPr>
            <w:tcW w:w="654" w:type="dxa"/>
            <w:shd w:val="clear" w:color="000000" w:fill="FFFFFF"/>
            <w:vAlign w:val="center"/>
            <w:hideMark/>
          </w:tcPr>
          <w:p w14:paraId="66F3C28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w:t>
            </w:r>
          </w:p>
        </w:tc>
        <w:tc>
          <w:tcPr>
            <w:tcW w:w="654" w:type="dxa"/>
            <w:shd w:val="clear" w:color="000000" w:fill="FFFFFF"/>
            <w:vAlign w:val="center"/>
            <w:hideMark/>
          </w:tcPr>
          <w:p w14:paraId="3079EED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Una vez obtenida la licencia y/o  permisos y/o autorizaciones ambientales</w:t>
            </w:r>
          </w:p>
        </w:tc>
        <w:tc>
          <w:tcPr>
            <w:tcW w:w="689" w:type="dxa"/>
            <w:shd w:val="clear" w:color="000000" w:fill="FFFFFF"/>
            <w:vAlign w:val="center"/>
            <w:hideMark/>
          </w:tcPr>
          <w:p w14:paraId="50CC5A0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Verificación de la gestión realizada y sus resultados, por parte de Especialista Ambiental del Interventor.   Comites Técnicos, Seguimiento a informes ambientales por parte de la Supervisión ambiental, requerimientos escritos-Retroalimentaci</w:t>
            </w:r>
            <w:r w:rsidRPr="00441767">
              <w:rPr>
                <w:rFonts w:ascii="Arial" w:hAnsi="Arial" w:cs="Arial"/>
                <w:color w:val="000000" w:themeColor="text1"/>
                <w:sz w:val="14"/>
                <w:szCs w:val="14"/>
                <w:lang w:eastAsia="es-CO"/>
              </w:rPr>
              <w:lastRenderedPageBreak/>
              <w:t>ón en los procedimientos adelantados por los responsables del tratamiento.</w:t>
            </w:r>
          </w:p>
        </w:tc>
        <w:tc>
          <w:tcPr>
            <w:tcW w:w="654" w:type="dxa"/>
            <w:shd w:val="clear" w:color="000000" w:fill="FFFFFF"/>
            <w:vAlign w:val="center"/>
            <w:hideMark/>
          </w:tcPr>
          <w:p w14:paraId="4AA60FD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semanal</w:t>
            </w:r>
          </w:p>
        </w:tc>
      </w:tr>
      <w:tr w:rsidR="009E0BD2" w:rsidRPr="00441767" w14:paraId="12C0A042" w14:textId="77777777" w:rsidTr="00DB7514">
        <w:trPr>
          <w:trHeight w:val="3285"/>
          <w:jc w:val="center"/>
        </w:trPr>
        <w:tc>
          <w:tcPr>
            <w:tcW w:w="135" w:type="dxa"/>
            <w:shd w:val="clear" w:color="000000" w:fill="FFFFFF"/>
            <w:noWrap/>
            <w:vAlign w:val="center"/>
            <w:hideMark/>
          </w:tcPr>
          <w:p w14:paraId="331AE70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19</w:t>
            </w:r>
          </w:p>
        </w:tc>
        <w:tc>
          <w:tcPr>
            <w:tcW w:w="141" w:type="dxa"/>
            <w:shd w:val="clear" w:color="000000" w:fill="FFFFFF"/>
            <w:noWrap/>
            <w:textDirection w:val="btLr"/>
            <w:vAlign w:val="center"/>
            <w:hideMark/>
          </w:tcPr>
          <w:p w14:paraId="2A1DF41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000000" w:fill="FFFFFF"/>
            <w:noWrap/>
            <w:textDirection w:val="btLr"/>
            <w:vAlign w:val="center"/>
            <w:hideMark/>
          </w:tcPr>
          <w:p w14:paraId="5A29526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000000" w:fill="FFFFFF"/>
            <w:noWrap/>
            <w:textDirection w:val="btLr"/>
            <w:vAlign w:val="center"/>
            <w:hideMark/>
          </w:tcPr>
          <w:p w14:paraId="7E4AD03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Ejecucion</w:t>
            </w:r>
          </w:p>
        </w:tc>
        <w:tc>
          <w:tcPr>
            <w:tcW w:w="142" w:type="dxa"/>
            <w:shd w:val="clear" w:color="000000" w:fill="FFFFFF"/>
            <w:noWrap/>
            <w:textDirection w:val="btLr"/>
            <w:vAlign w:val="center"/>
            <w:hideMark/>
          </w:tcPr>
          <w:p w14:paraId="1721F06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Ambiental</w:t>
            </w:r>
          </w:p>
        </w:tc>
        <w:tc>
          <w:tcPr>
            <w:tcW w:w="726" w:type="dxa"/>
            <w:shd w:val="clear" w:color="auto" w:fill="auto"/>
            <w:vAlign w:val="center"/>
            <w:hideMark/>
          </w:tcPr>
          <w:p w14:paraId="0C1031A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Pasivos  Ambientales:</w:t>
            </w:r>
            <w:r w:rsidRPr="00441767">
              <w:rPr>
                <w:rFonts w:ascii="Arial" w:hAnsi="Arial" w:cs="Arial"/>
                <w:color w:val="000000" w:themeColor="text1"/>
                <w:sz w:val="14"/>
                <w:szCs w:val="14"/>
                <w:lang w:eastAsia="es-CO"/>
              </w:rPr>
              <w:t xml:space="preserve"> Pasivos ambientales generados en el proceso constructivo, desde el punto de vista ambiental.</w:t>
            </w:r>
          </w:p>
        </w:tc>
        <w:tc>
          <w:tcPr>
            <w:tcW w:w="601" w:type="dxa"/>
            <w:shd w:val="clear" w:color="000000" w:fill="FFFFFF"/>
            <w:vAlign w:val="center"/>
            <w:hideMark/>
          </w:tcPr>
          <w:p w14:paraId="644CA64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Impacto Negativo por efectos en  la Ejecución  del Proyecto </w:t>
            </w:r>
          </w:p>
        </w:tc>
        <w:tc>
          <w:tcPr>
            <w:tcW w:w="136" w:type="dxa"/>
            <w:shd w:val="clear" w:color="000000" w:fill="FFFFFF"/>
            <w:noWrap/>
            <w:vAlign w:val="center"/>
            <w:hideMark/>
          </w:tcPr>
          <w:p w14:paraId="6B940C3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000000" w:fill="FFFFFF"/>
            <w:noWrap/>
            <w:vAlign w:val="center"/>
            <w:hideMark/>
          </w:tcPr>
          <w:p w14:paraId="29A5A80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532C96D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263" w:type="dxa"/>
            <w:shd w:val="clear" w:color="000000" w:fill="FFFFFF"/>
            <w:vAlign w:val="center"/>
            <w:hideMark/>
          </w:tcPr>
          <w:p w14:paraId="70A2D48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269" w:type="dxa"/>
            <w:shd w:val="clear" w:color="000000" w:fill="FFFFFF"/>
            <w:vAlign w:val="center"/>
            <w:hideMark/>
          </w:tcPr>
          <w:p w14:paraId="31C0EC0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w:t>
            </w:r>
          </w:p>
        </w:tc>
        <w:tc>
          <w:tcPr>
            <w:tcW w:w="544" w:type="dxa"/>
            <w:shd w:val="clear" w:color="000000" w:fill="FFFFFF"/>
            <w:vAlign w:val="center"/>
            <w:hideMark/>
          </w:tcPr>
          <w:p w14:paraId="512BBB68"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000000" w:fill="FFFFFF"/>
            <w:vAlign w:val="center"/>
            <w:hideMark/>
          </w:tcPr>
          <w:p w14:paraId="15C1701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Seguimiento por parte del Interventor a los procesos constructivos, para evitar que se generen pasivos ambientales por esta causa, acompañamiento de Especialistas Ambientales del proyecto cuando sea necesario. Una vez causados, exigir el cumplimiento de las medidas compensatorias de los mismos impuestas por la autoridad ambiental. Seguimiento por parte de la Subdirección del Medio Ambiente.  De ser necesario llevar a cabo procesos sancionatorios para conminar su cumplimiento o sancionar el incumplimiento. </w:t>
            </w:r>
          </w:p>
        </w:tc>
        <w:tc>
          <w:tcPr>
            <w:tcW w:w="136" w:type="dxa"/>
            <w:shd w:val="clear" w:color="000000" w:fill="FFFFFF"/>
            <w:vAlign w:val="center"/>
            <w:hideMark/>
          </w:tcPr>
          <w:p w14:paraId="38F58D4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000000" w:fill="FFFFFF"/>
            <w:vAlign w:val="center"/>
            <w:hideMark/>
          </w:tcPr>
          <w:p w14:paraId="3F3A9B3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46624BF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263" w:type="dxa"/>
            <w:shd w:val="clear" w:color="000000" w:fill="FFFFFF"/>
            <w:vAlign w:val="center"/>
            <w:hideMark/>
          </w:tcPr>
          <w:p w14:paraId="44088C7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000000" w:fill="FFFFFF"/>
            <w:vAlign w:val="center"/>
            <w:hideMark/>
          </w:tcPr>
          <w:p w14:paraId="1702376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000000" w:fill="FFFFFF"/>
            <w:vAlign w:val="center"/>
            <w:hideMark/>
          </w:tcPr>
          <w:p w14:paraId="4B1459C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Interventor-Contratista</w:t>
            </w:r>
          </w:p>
        </w:tc>
        <w:tc>
          <w:tcPr>
            <w:tcW w:w="654" w:type="dxa"/>
            <w:shd w:val="clear" w:color="000000" w:fill="FFFFFF"/>
            <w:vAlign w:val="center"/>
            <w:hideMark/>
          </w:tcPr>
          <w:p w14:paraId="66C4648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w:t>
            </w:r>
          </w:p>
        </w:tc>
        <w:tc>
          <w:tcPr>
            <w:tcW w:w="654" w:type="dxa"/>
            <w:shd w:val="clear" w:color="000000" w:fill="FFFFFF"/>
            <w:vAlign w:val="center"/>
            <w:hideMark/>
          </w:tcPr>
          <w:p w14:paraId="1751955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000000" w:fill="FFFFFF"/>
            <w:vAlign w:val="center"/>
            <w:hideMark/>
          </w:tcPr>
          <w:p w14:paraId="2FDA0B1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Comites Técnicos, Seguimiento por parte del Especialista Ambiental de la Interventoría. Seguimiento a informes ambientales por parte e la supervisió ambiental, requerimientos escritos-Retroalimentación en los procedimientos adelantados por los responsables del tratamiento.</w:t>
            </w:r>
          </w:p>
        </w:tc>
        <w:tc>
          <w:tcPr>
            <w:tcW w:w="654" w:type="dxa"/>
            <w:shd w:val="clear" w:color="000000" w:fill="FFFFFF"/>
            <w:vAlign w:val="center"/>
            <w:hideMark/>
          </w:tcPr>
          <w:p w14:paraId="5AE8097B"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semanal</w:t>
            </w:r>
          </w:p>
        </w:tc>
      </w:tr>
      <w:tr w:rsidR="009E0BD2" w:rsidRPr="00441767" w14:paraId="17E2E160" w14:textId="77777777" w:rsidTr="00DB7514">
        <w:trPr>
          <w:trHeight w:val="3030"/>
          <w:jc w:val="center"/>
        </w:trPr>
        <w:tc>
          <w:tcPr>
            <w:tcW w:w="135" w:type="dxa"/>
            <w:shd w:val="clear" w:color="000000" w:fill="FFFFFF"/>
            <w:noWrap/>
            <w:vAlign w:val="center"/>
            <w:hideMark/>
          </w:tcPr>
          <w:p w14:paraId="02D0BF0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20</w:t>
            </w:r>
          </w:p>
        </w:tc>
        <w:tc>
          <w:tcPr>
            <w:tcW w:w="141" w:type="dxa"/>
            <w:shd w:val="clear" w:color="000000" w:fill="FFFFFF"/>
            <w:noWrap/>
            <w:textDirection w:val="btLr"/>
            <w:vAlign w:val="center"/>
            <w:hideMark/>
          </w:tcPr>
          <w:p w14:paraId="1D3D01C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000000" w:fill="FFFFFF"/>
            <w:noWrap/>
            <w:textDirection w:val="btLr"/>
            <w:vAlign w:val="center"/>
            <w:hideMark/>
          </w:tcPr>
          <w:p w14:paraId="487901E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000000" w:fill="FFFFFF"/>
            <w:noWrap/>
            <w:textDirection w:val="btLr"/>
            <w:vAlign w:val="center"/>
            <w:hideMark/>
          </w:tcPr>
          <w:p w14:paraId="654B2C5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Ejecución</w:t>
            </w:r>
          </w:p>
        </w:tc>
        <w:tc>
          <w:tcPr>
            <w:tcW w:w="142" w:type="dxa"/>
            <w:shd w:val="clear" w:color="000000" w:fill="FFFFFF"/>
            <w:noWrap/>
            <w:textDirection w:val="btLr"/>
            <w:vAlign w:val="center"/>
            <w:hideMark/>
          </w:tcPr>
          <w:p w14:paraId="0FF130F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Social</w:t>
            </w:r>
          </w:p>
        </w:tc>
        <w:tc>
          <w:tcPr>
            <w:tcW w:w="726" w:type="dxa"/>
            <w:shd w:val="clear" w:color="auto" w:fill="auto"/>
            <w:vAlign w:val="center"/>
            <w:hideMark/>
          </w:tcPr>
          <w:p w14:paraId="32F05D6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Manifestación Social</w:t>
            </w:r>
            <w:r w:rsidRPr="00441767">
              <w:rPr>
                <w:rFonts w:ascii="Arial" w:hAnsi="Arial" w:cs="Arial"/>
                <w:color w:val="000000" w:themeColor="text1"/>
                <w:sz w:val="14"/>
                <w:szCs w:val="14"/>
                <w:lang w:eastAsia="es-CO"/>
              </w:rPr>
              <w:t>:  Se refiere a la posibilidad de que la Comunidad presente inconformidades frente a la contrucción y puesta en servicio del la obra.Riesgo asociado a los procesos de Gestión Social que realice el Contratista y que esté en cabeza de éste.</w:t>
            </w:r>
          </w:p>
        </w:tc>
        <w:tc>
          <w:tcPr>
            <w:tcW w:w="601" w:type="dxa"/>
            <w:shd w:val="clear" w:color="000000" w:fill="FFFFFF"/>
            <w:vAlign w:val="center"/>
            <w:hideMark/>
          </w:tcPr>
          <w:p w14:paraId="4A3B306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Inconformidad de la comunidad en proceso de Gestión Social por la socialización del proyecto y ejecución de  la obra, puede generar atrasos en la ejecución de la obra.   </w:t>
            </w:r>
          </w:p>
        </w:tc>
        <w:tc>
          <w:tcPr>
            <w:tcW w:w="136" w:type="dxa"/>
            <w:shd w:val="clear" w:color="000000" w:fill="FFFFFF"/>
            <w:noWrap/>
            <w:vAlign w:val="center"/>
            <w:hideMark/>
          </w:tcPr>
          <w:p w14:paraId="5BBD856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000000" w:fill="FFFFFF"/>
            <w:noWrap/>
            <w:vAlign w:val="center"/>
            <w:hideMark/>
          </w:tcPr>
          <w:p w14:paraId="10B4EA3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078AE3C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000000" w:fill="FFFFFF"/>
            <w:vAlign w:val="center"/>
            <w:hideMark/>
          </w:tcPr>
          <w:p w14:paraId="7650226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269" w:type="dxa"/>
            <w:shd w:val="clear" w:color="000000" w:fill="FFFFFF"/>
            <w:vAlign w:val="center"/>
            <w:hideMark/>
          </w:tcPr>
          <w:p w14:paraId="7B459C17"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544" w:type="dxa"/>
            <w:shd w:val="clear" w:color="000000" w:fill="FFFFFF"/>
            <w:noWrap/>
            <w:vAlign w:val="center"/>
            <w:hideMark/>
          </w:tcPr>
          <w:p w14:paraId="38821F28"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000000" w:fill="FFFFFF"/>
            <w:vAlign w:val="center"/>
            <w:hideMark/>
          </w:tcPr>
          <w:p w14:paraId="72F224A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Seguimiento a todos los protocolos y procesos de Gestión Social de los proyectos que así lo requieran.  Socialización desde el comienzo del proyecto a las comunidades que se encuentran directamente afectadas. Atención a las inconformidades de la comunidad.   Seguimiento al proceso en conjunto con el Ministerio del Interior, cuando sea requerido.</w:t>
            </w:r>
          </w:p>
        </w:tc>
        <w:tc>
          <w:tcPr>
            <w:tcW w:w="136" w:type="dxa"/>
            <w:shd w:val="clear" w:color="000000" w:fill="FFFFFF"/>
            <w:vAlign w:val="center"/>
            <w:hideMark/>
          </w:tcPr>
          <w:p w14:paraId="4E754D2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000000" w:fill="FFFFFF"/>
            <w:vAlign w:val="center"/>
            <w:hideMark/>
          </w:tcPr>
          <w:p w14:paraId="051D780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vAlign w:val="center"/>
            <w:hideMark/>
          </w:tcPr>
          <w:p w14:paraId="5693955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000000" w:fill="FFFFFF"/>
            <w:vAlign w:val="center"/>
            <w:hideMark/>
          </w:tcPr>
          <w:p w14:paraId="76D505C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000000" w:fill="FFFFFF"/>
            <w:vAlign w:val="center"/>
            <w:hideMark/>
          </w:tcPr>
          <w:p w14:paraId="654C18C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NO</w:t>
            </w:r>
          </w:p>
        </w:tc>
        <w:tc>
          <w:tcPr>
            <w:tcW w:w="576" w:type="dxa"/>
            <w:shd w:val="clear" w:color="000000" w:fill="FFFFFF"/>
            <w:vAlign w:val="center"/>
            <w:hideMark/>
          </w:tcPr>
          <w:p w14:paraId="335EA66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Gestores y/o Supervisores, Interventor-Contratista</w:t>
            </w:r>
          </w:p>
        </w:tc>
        <w:tc>
          <w:tcPr>
            <w:tcW w:w="654" w:type="dxa"/>
            <w:shd w:val="clear" w:color="000000" w:fill="FFFFFF"/>
            <w:vAlign w:val="center"/>
            <w:hideMark/>
          </w:tcPr>
          <w:p w14:paraId="5123057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w:t>
            </w:r>
          </w:p>
        </w:tc>
        <w:tc>
          <w:tcPr>
            <w:tcW w:w="654" w:type="dxa"/>
            <w:shd w:val="clear" w:color="000000" w:fill="FFFFFF"/>
            <w:vAlign w:val="center"/>
            <w:hideMark/>
          </w:tcPr>
          <w:p w14:paraId="4795F26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liquidación del contrato con el cierre ambiental</w:t>
            </w:r>
          </w:p>
        </w:tc>
        <w:tc>
          <w:tcPr>
            <w:tcW w:w="689" w:type="dxa"/>
            <w:shd w:val="clear" w:color="000000" w:fill="FFFFFF"/>
            <w:vAlign w:val="center"/>
            <w:hideMark/>
          </w:tcPr>
          <w:p w14:paraId="5E817ED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Visitas de seguimiento y control para garantizar el  Seguimiento a todos los protocolos y procesos de Gestión social de los proyectos  Socialización desde el comienzo del proyecto a las comunidades que se encuentran directamente afectadas.  Seguimiento al proceso en conjunto con el Ministerio del Interior, cuando sea requerido.</w:t>
            </w:r>
          </w:p>
        </w:tc>
        <w:tc>
          <w:tcPr>
            <w:tcW w:w="654" w:type="dxa"/>
            <w:shd w:val="clear" w:color="000000" w:fill="FFFFFF"/>
            <w:vAlign w:val="center"/>
            <w:hideMark/>
          </w:tcPr>
          <w:p w14:paraId="28EC9A2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semanal mientras se ejecute la Gestión social </w:t>
            </w:r>
          </w:p>
        </w:tc>
      </w:tr>
      <w:tr w:rsidR="009E0BD2" w:rsidRPr="00441767" w14:paraId="1EF769F3" w14:textId="77777777" w:rsidTr="00DB7514">
        <w:trPr>
          <w:trHeight w:val="3630"/>
          <w:jc w:val="center"/>
        </w:trPr>
        <w:tc>
          <w:tcPr>
            <w:tcW w:w="135" w:type="dxa"/>
            <w:shd w:val="clear" w:color="000000" w:fill="FFFFFF"/>
            <w:noWrap/>
            <w:vAlign w:val="center"/>
            <w:hideMark/>
          </w:tcPr>
          <w:p w14:paraId="75ECE87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21</w:t>
            </w:r>
          </w:p>
        </w:tc>
        <w:tc>
          <w:tcPr>
            <w:tcW w:w="141" w:type="dxa"/>
            <w:shd w:val="clear" w:color="000000" w:fill="FFFFFF"/>
            <w:noWrap/>
            <w:textDirection w:val="btLr"/>
            <w:vAlign w:val="center"/>
            <w:hideMark/>
          </w:tcPr>
          <w:p w14:paraId="1C9F90E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000000" w:fill="FFFFFF"/>
            <w:noWrap/>
            <w:textDirection w:val="btLr"/>
            <w:vAlign w:val="center"/>
            <w:hideMark/>
          </w:tcPr>
          <w:p w14:paraId="308695B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000000" w:fill="FFFFFF"/>
            <w:noWrap/>
            <w:textDirection w:val="btLr"/>
            <w:vAlign w:val="center"/>
            <w:hideMark/>
          </w:tcPr>
          <w:p w14:paraId="362A058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Ejecución</w:t>
            </w:r>
          </w:p>
        </w:tc>
        <w:tc>
          <w:tcPr>
            <w:tcW w:w="142" w:type="dxa"/>
            <w:shd w:val="clear" w:color="000000" w:fill="FFFFFF"/>
            <w:noWrap/>
            <w:textDirection w:val="btLr"/>
            <w:vAlign w:val="center"/>
            <w:hideMark/>
          </w:tcPr>
          <w:p w14:paraId="05234F3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de la naturaleza</w:t>
            </w:r>
          </w:p>
        </w:tc>
        <w:tc>
          <w:tcPr>
            <w:tcW w:w="726" w:type="dxa"/>
            <w:shd w:val="clear" w:color="auto" w:fill="auto"/>
            <w:vAlign w:val="center"/>
            <w:hideMark/>
          </w:tcPr>
          <w:p w14:paraId="36A36AF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Fuerza mayor asegurable</w:t>
            </w:r>
            <w:r w:rsidRPr="00441767">
              <w:rPr>
                <w:rFonts w:ascii="Arial" w:hAnsi="Arial" w:cs="Arial"/>
                <w:color w:val="000000" w:themeColor="text1"/>
                <w:sz w:val="14"/>
                <w:szCs w:val="14"/>
                <w:lang w:eastAsia="es-CO"/>
              </w:rPr>
              <w:t>.  Son las relacionadas con los impactos adversos debido a la ocurrencia de desastres naturales, que afecten los bienes, equipos, maquinaria, personal</w:t>
            </w:r>
            <w:r w:rsidRPr="00441767">
              <w:rPr>
                <w:rFonts w:ascii="Arial" w:hAnsi="Arial" w:cs="Arial"/>
                <w:color w:val="000000" w:themeColor="text1"/>
                <w:sz w:val="14"/>
                <w:szCs w:val="14"/>
                <w:lang w:eastAsia="es-CO"/>
              </w:rPr>
              <w:lastRenderedPageBreak/>
              <w:t xml:space="preserve">, insumos, materiales, etc. De propiedad del contratista.  Riesgo que asume el PROPONENTE Y/O CONTRATISTA.  Se excluyen daños en bienes de la nación que estarán a cargo DEL MUNICIPIO. </w:t>
            </w:r>
          </w:p>
        </w:tc>
        <w:tc>
          <w:tcPr>
            <w:tcW w:w="601" w:type="dxa"/>
            <w:shd w:val="clear" w:color="000000" w:fill="FFFFFF"/>
            <w:vAlign w:val="center"/>
            <w:hideMark/>
          </w:tcPr>
          <w:p w14:paraId="364A779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Demora en la ejecución del proyecto. Pérdida de bienes del Contratista</w:t>
            </w:r>
          </w:p>
        </w:tc>
        <w:tc>
          <w:tcPr>
            <w:tcW w:w="136" w:type="dxa"/>
            <w:shd w:val="clear" w:color="000000" w:fill="FFFFFF"/>
            <w:noWrap/>
            <w:vAlign w:val="center"/>
            <w:hideMark/>
          </w:tcPr>
          <w:p w14:paraId="61DAC61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000000" w:fill="FFFFFF"/>
            <w:noWrap/>
            <w:vAlign w:val="center"/>
            <w:hideMark/>
          </w:tcPr>
          <w:p w14:paraId="20EEC304"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02BC35B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000000" w:fill="FFFFFF"/>
            <w:vAlign w:val="center"/>
            <w:hideMark/>
          </w:tcPr>
          <w:p w14:paraId="0964747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269" w:type="dxa"/>
            <w:shd w:val="clear" w:color="000000" w:fill="FFFFFF"/>
            <w:vAlign w:val="center"/>
            <w:hideMark/>
          </w:tcPr>
          <w:p w14:paraId="6DD580D4"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544" w:type="dxa"/>
            <w:shd w:val="clear" w:color="000000" w:fill="FFFFFF"/>
            <w:noWrap/>
            <w:vAlign w:val="center"/>
            <w:hideMark/>
          </w:tcPr>
          <w:p w14:paraId="32BC364D"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000000" w:fill="FFFFFF"/>
            <w:vAlign w:val="center"/>
            <w:hideMark/>
          </w:tcPr>
          <w:p w14:paraId="797BE4E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Recopilación de datos estadísticos e información a partir  de las fuentes oficiales durante la etapa precontractual y contractual, sobre la ocurrencia de desastres naturales en la región del proyecto, para adoptar medidas tendientes a mitigar su </w:t>
            </w:r>
            <w:r w:rsidRPr="00441767">
              <w:rPr>
                <w:rFonts w:ascii="Arial" w:hAnsi="Arial" w:cs="Arial"/>
                <w:color w:val="000000" w:themeColor="text1"/>
                <w:sz w:val="14"/>
                <w:szCs w:val="14"/>
                <w:lang w:eastAsia="es-CO"/>
              </w:rPr>
              <w:lastRenderedPageBreak/>
              <w:t>impacto sobre bienes del contratista, tales como ubicación de campamentos y oficinas, maquinaria y equipos, acopios de materiales, planes de seguridad industrial  para protección del personal en dichos eventos, etc.</w:t>
            </w:r>
          </w:p>
        </w:tc>
        <w:tc>
          <w:tcPr>
            <w:tcW w:w="136" w:type="dxa"/>
            <w:shd w:val="clear" w:color="000000" w:fill="FFFFFF"/>
            <w:vAlign w:val="center"/>
            <w:hideMark/>
          </w:tcPr>
          <w:p w14:paraId="2108CC2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2</w:t>
            </w:r>
          </w:p>
        </w:tc>
        <w:tc>
          <w:tcPr>
            <w:tcW w:w="136" w:type="dxa"/>
            <w:shd w:val="clear" w:color="000000" w:fill="FFFFFF"/>
            <w:vAlign w:val="center"/>
            <w:hideMark/>
          </w:tcPr>
          <w:p w14:paraId="698CDF6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5C62D66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263" w:type="dxa"/>
            <w:shd w:val="clear" w:color="000000" w:fill="FFFFFF"/>
            <w:vAlign w:val="center"/>
            <w:hideMark/>
          </w:tcPr>
          <w:p w14:paraId="56C7BD14"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000000" w:fill="FFFFFF"/>
            <w:vAlign w:val="center"/>
            <w:hideMark/>
          </w:tcPr>
          <w:p w14:paraId="47AD80AE"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SI</w:t>
            </w:r>
          </w:p>
        </w:tc>
        <w:tc>
          <w:tcPr>
            <w:tcW w:w="576" w:type="dxa"/>
            <w:shd w:val="clear" w:color="000000" w:fill="FFFFFF"/>
            <w:vAlign w:val="center"/>
            <w:hideMark/>
          </w:tcPr>
          <w:p w14:paraId="662E79F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Contratista</w:t>
            </w:r>
          </w:p>
        </w:tc>
        <w:tc>
          <w:tcPr>
            <w:tcW w:w="654" w:type="dxa"/>
            <w:shd w:val="clear" w:color="000000" w:fill="FFFFFF"/>
            <w:vAlign w:val="center"/>
            <w:hideMark/>
          </w:tcPr>
          <w:p w14:paraId="2008C72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Etapa precontractual</w:t>
            </w:r>
          </w:p>
        </w:tc>
        <w:tc>
          <w:tcPr>
            <w:tcW w:w="654" w:type="dxa"/>
            <w:shd w:val="clear" w:color="000000" w:fill="FFFFFF"/>
            <w:vAlign w:val="center"/>
            <w:hideMark/>
          </w:tcPr>
          <w:p w14:paraId="0BCCEA4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Una vez instalado el contratista en el proyecto e implementado el plan de seguridad industrial con las debidas revisiones. </w:t>
            </w:r>
          </w:p>
        </w:tc>
        <w:tc>
          <w:tcPr>
            <w:tcW w:w="689" w:type="dxa"/>
            <w:shd w:val="clear" w:color="000000" w:fill="FFFFFF"/>
            <w:vAlign w:val="center"/>
            <w:hideMark/>
          </w:tcPr>
          <w:p w14:paraId="4F4467BB"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Revisiones de expertos del contratista en los tratamientos y controles  a ser implementados</w:t>
            </w:r>
          </w:p>
        </w:tc>
        <w:tc>
          <w:tcPr>
            <w:tcW w:w="654" w:type="dxa"/>
            <w:shd w:val="clear" w:color="000000" w:fill="FFFFFF"/>
            <w:vAlign w:val="center"/>
            <w:hideMark/>
          </w:tcPr>
          <w:p w14:paraId="0E4C44C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Determinadas por los expertos del contratista en esta materia</w:t>
            </w:r>
          </w:p>
        </w:tc>
      </w:tr>
      <w:tr w:rsidR="009E0BD2" w:rsidRPr="00441767" w14:paraId="701AA872" w14:textId="77777777" w:rsidTr="00DB7514">
        <w:trPr>
          <w:trHeight w:val="3780"/>
          <w:jc w:val="center"/>
        </w:trPr>
        <w:tc>
          <w:tcPr>
            <w:tcW w:w="135" w:type="dxa"/>
            <w:shd w:val="clear" w:color="auto" w:fill="auto"/>
            <w:noWrap/>
            <w:vAlign w:val="center"/>
            <w:hideMark/>
          </w:tcPr>
          <w:p w14:paraId="14A8591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22</w:t>
            </w:r>
          </w:p>
        </w:tc>
        <w:tc>
          <w:tcPr>
            <w:tcW w:w="141" w:type="dxa"/>
            <w:shd w:val="clear" w:color="auto" w:fill="auto"/>
            <w:noWrap/>
            <w:textDirection w:val="btLr"/>
            <w:vAlign w:val="center"/>
            <w:hideMark/>
          </w:tcPr>
          <w:p w14:paraId="196E514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auto" w:fill="auto"/>
            <w:noWrap/>
            <w:textDirection w:val="btLr"/>
            <w:vAlign w:val="center"/>
            <w:hideMark/>
          </w:tcPr>
          <w:p w14:paraId="382FB6D4"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auto" w:fill="auto"/>
            <w:noWrap/>
            <w:textDirection w:val="btLr"/>
            <w:vAlign w:val="center"/>
            <w:hideMark/>
          </w:tcPr>
          <w:p w14:paraId="1985ADC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Ejecución</w:t>
            </w:r>
          </w:p>
        </w:tc>
        <w:tc>
          <w:tcPr>
            <w:tcW w:w="142" w:type="dxa"/>
            <w:shd w:val="clear" w:color="auto" w:fill="auto"/>
            <w:textDirection w:val="btLr"/>
            <w:vAlign w:val="center"/>
            <w:hideMark/>
          </w:tcPr>
          <w:p w14:paraId="3869293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político-social, Riesgo de la naturaleza</w:t>
            </w:r>
          </w:p>
        </w:tc>
        <w:tc>
          <w:tcPr>
            <w:tcW w:w="726" w:type="dxa"/>
            <w:shd w:val="clear" w:color="auto" w:fill="auto"/>
            <w:vAlign w:val="center"/>
            <w:hideMark/>
          </w:tcPr>
          <w:p w14:paraId="355F5FC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b/>
                <w:bCs/>
                <w:color w:val="000000" w:themeColor="text1"/>
                <w:sz w:val="14"/>
                <w:szCs w:val="14"/>
                <w:lang w:eastAsia="es-CO"/>
              </w:rPr>
              <w:t>Fuerza mayor no asegurable.</w:t>
            </w:r>
            <w:r w:rsidRPr="00441767">
              <w:rPr>
                <w:rFonts w:ascii="Arial" w:hAnsi="Arial" w:cs="Arial"/>
                <w:color w:val="000000" w:themeColor="text1"/>
                <w:sz w:val="14"/>
                <w:szCs w:val="14"/>
                <w:lang w:eastAsia="es-CO"/>
              </w:rPr>
              <w:t xml:space="preserve">  Incertidumbre de ocurrencia de eventos de fuerza mayor no asegurables, tales como guerras, hallazgos arqueológicos,  yacimientos mineros, (MUNICIPIO como órgano del Estado en armonía con los demás Entes).  Se define la Fuerza Mayor o Caso Fortuito, en los términos </w:t>
            </w:r>
            <w:r w:rsidRPr="00441767">
              <w:rPr>
                <w:rFonts w:ascii="Arial" w:hAnsi="Arial" w:cs="Arial"/>
                <w:color w:val="000000" w:themeColor="text1"/>
                <w:sz w:val="14"/>
                <w:szCs w:val="14"/>
                <w:lang w:eastAsia="es-CO"/>
              </w:rPr>
              <w:lastRenderedPageBreak/>
              <w:t>de la legislación existente.</w:t>
            </w:r>
          </w:p>
        </w:tc>
        <w:tc>
          <w:tcPr>
            <w:tcW w:w="601" w:type="dxa"/>
            <w:shd w:val="clear" w:color="auto" w:fill="auto"/>
            <w:vAlign w:val="center"/>
            <w:hideMark/>
          </w:tcPr>
          <w:p w14:paraId="26EB0B2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Interferencia  en la ejecución del proyecto, pérdidas de bienes de la nación ó del contratista,  cambios en las obras por necesidad de ajustar diseños</w:t>
            </w:r>
          </w:p>
        </w:tc>
        <w:tc>
          <w:tcPr>
            <w:tcW w:w="136" w:type="dxa"/>
            <w:shd w:val="clear" w:color="auto" w:fill="auto"/>
            <w:noWrap/>
            <w:vAlign w:val="center"/>
            <w:hideMark/>
          </w:tcPr>
          <w:p w14:paraId="2216815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noWrap/>
            <w:vAlign w:val="center"/>
            <w:hideMark/>
          </w:tcPr>
          <w:p w14:paraId="546C178E"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136" w:type="dxa"/>
            <w:shd w:val="clear" w:color="auto" w:fill="auto"/>
            <w:noWrap/>
            <w:vAlign w:val="center"/>
            <w:hideMark/>
          </w:tcPr>
          <w:p w14:paraId="51D08A9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5</w:t>
            </w:r>
          </w:p>
        </w:tc>
        <w:tc>
          <w:tcPr>
            <w:tcW w:w="263" w:type="dxa"/>
            <w:shd w:val="clear" w:color="auto" w:fill="auto"/>
            <w:vAlign w:val="center"/>
            <w:hideMark/>
          </w:tcPr>
          <w:p w14:paraId="48617AD4"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Medio</w:t>
            </w:r>
          </w:p>
        </w:tc>
        <w:tc>
          <w:tcPr>
            <w:tcW w:w="269" w:type="dxa"/>
            <w:shd w:val="clear" w:color="auto" w:fill="auto"/>
            <w:vAlign w:val="center"/>
            <w:hideMark/>
          </w:tcPr>
          <w:p w14:paraId="5EB1E4CA"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544" w:type="dxa"/>
            <w:shd w:val="clear" w:color="auto" w:fill="auto"/>
            <w:noWrap/>
            <w:vAlign w:val="center"/>
            <w:hideMark/>
          </w:tcPr>
          <w:p w14:paraId="69A3080D"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auto" w:fill="auto"/>
            <w:vAlign w:val="center"/>
            <w:hideMark/>
          </w:tcPr>
          <w:p w14:paraId="2E78BF6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Recopilación de datos estadísticos e información a partir  de fuentes oficiales durante la etapa precontractual y contractual, sobre la posibilidad de  aparición de hallazgos arqueológicos o yacimientos mineros en la región del proyecto, para advertir oportunamente sobre su interferencia con el proyecto y tomar las medidas tendiente a mitigar el impacto.  Ante la aparición del evento efectuar los ajustes de diseño para las modificacio</w:t>
            </w:r>
            <w:r w:rsidRPr="00441767">
              <w:rPr>
                <w:rFonts w:ascii="Arial" w:hAnsi="Arial" w:cs="Arial"/>
                <w:color w:val="000000" w:themeColor="text1"/>
                <w:sz w:val="14"/>
                <w:szCs w:val="14"/>
                <w:lang w:eastAsia="es-CO"/>
              </w:rPr>
              <w:lastRenderedPageBreak/>
              <w:t>nes a que hubiere lugar en la ejecución del proyecto. En caso de guerra tratar y acordar con lNVIAS el tratamiento contractual al proyecto</w:t>
            </w:r>
          </w:p>
        </w:tc>
        <w:tc>
          <w:tcPr>
            <w:tcW w:w="136" w:type="dxa"/>
            <w:shd w:val="clear" w:color="auto" w:fill="auto"/>
            <w:vAlign w:val="center"/>
            <w:hideMark/>
          </w:tcPr>
          <w:p w14:paraId="6954973B"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1</w:t>
            </w:r>
          </w:p>
        </w:tc>
        <w:tc>
          <w:tcPr>
            <w:tcW w:w="136" w:type="dxa"/>
            <w:shd w:val="clear" w:color="auto" w:fill="auto"/>
            <w:vAlign w:val="center"/>
            <w:hideMark/>
          </w:tcPr>
          <w:p w14:paraId="6D3A9C14"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136" w:type="dxa"/>
            <w:shd w:val="clear" w:color="auto" w:fill="auto"/>
            <w:vAlign w:val="center"/>
            <w:hideMark/>
          </w:tcPr>
          <w:p w14:paraId="7C82AFC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263" w:type="dxa"/>
            <w:shd w:val="clear" w:color="auto" w:fill="auto"/>
            <w:vAlign w:val="center"/>
            <w:hideMark/>
          </w:tcPr>
          <w:p w14:paraId="3C9FA4D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auto" w:fill="auto"/>
            <w:vAlign w:val="center"/>
            <w:hideMark/>
          </w:tcPr>
          <w:p w14:paraId="5383A3B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SI</w:t>
            </w:r>
          </w:p>
        </w:tc>
        <w:tc>
          <w:tcPr>
            <w:tcW w:w="576" w:type="dxa"/>
            <w:shd w:val="clear" w:color="auto" w:fill="auto"/>
            <w:vAlign w:val="center"/>
            <w:hideMark/>
          </w:tcPr>
          <w:p w14:paraId="7C2BCA7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Contratista</w:t>
            </w:r>
          </w:p>
        </w:tc>
        <w:tc>
          <w:tcPr>
            <w:tcW w:w="654" w:type="dxa"/>
            <w:shd w:val="clear" w:color="auto" w:fill="auto"/>
            <w:vAlign w:val="center"/>
            <w:hideMark/>
          </w:tcPr>
          <w:p w14:paraId="3703192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Etapa precontractual</w:t>
            </w:r>
          </w:p>
        </w:tc>
        <w:tc>
          <w:tcPr>
            <w:tcW w:w="654" w:type="dxa"/>
            <w:shd w:val="clear" w:color="auto" w:fill="auto"/>
            <w:vAlign w:val="center"/>
            <w:hideMark/>
          </w:tcPr>
          <w:p w14:paraId="0CE9235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 la ejecución del contrato</w:t>
            </w:r>
          </w:p>
        </w:tc>
        <w:tc>
          <w:tcPr>
            <w:tcW w:w="689" w:type="dxa"/>
            <w:shd w:val="clear" w:color="auto" w:fill="auto"/>
            <w:vAlign w:val="center"/>
            <w:hideMark/>
          </w:tcPr>
          <w:p w14:paraId="66FCCA1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Revisión de la información obtenida, para tomar las medidas a que haya lugar </w:t>
            </w:r>
          </w:p>
        </w:tc>
        <w:tc>
          <w:tcPr>
            <w:tcW w:w="654" w:type="dxa"/>
            <w:shd w:val="clear" w:color="auto" w:fill="auto"/>
            <w:vAlign w:val="center"/>
            <w:hideMark/>
          </w:tcPr>
          <w:p w14:paraId="0AE0E0B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En la etapa precontractual y en la contractual cuando se presente el evento.</w:t>
            </w:r>
          </w:p>
        </w:tc>
      </w:tr>
      <w:tr w:rsidR="009E0BD2" w:rsidRPr="00441767" w14:paraId="3E76F5F5" w14:textId="77777777" w:rsidTr="00DB7514">
        <w:trPr>
          <w:trHeight w:val="1932"/>
          <w:jc w:val="center"/>
        </w:trPr>
        <w:tc>
          <w:tcPr>
            <w:tcW w:w="135" w:type="dxa"/>
            <w:shd w:val="clear" w:color="auto" w:fill="auto"/>
            <w:noWrap/>
            <w:vAlign w:val="center"/>
            <w:hideMark/>
          </w:tcPr>
          <w:p w14:paraId="49BD0BE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23</w:t>
            </w:r>
          </w:p>
        </w:tc>
        <w:tc>
          <w:tcPr>
            <w:tcW w:w="141" w:type="dxa"/>
            <w:shd w:val="clear" w:color="auto" w:fill="auto"/>
            <w:noWrap/>
            <w:textDirection w:val="btLr"/>
            <w:vAlign w:val="center"/>
            <w:hideMark/>
          </w:tcPr>
          <w:p w14:paraId="747FA6A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auto" w:fill="auto"/>
            <w:noWrap/>
            <w:textDirection w:val="btLr"/>
            <w:vAlign w:val="center"/>
            <w:hideMark/>
          </w:tcPr>
          <w:p w14:paraId="6029B59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Externo </w:t>
            </w:r>
          </w:p>
        </w:tc>
        <w:tc>
          <w:tcPr>
            <w:tcW w:w="142" w:type="dxa"/>
            <w:shd w:val="clear" w:color="auto" w:fill="auto"/>
            <w:noWrap/>
            <w:textDirection w:val="btLr"/>
            <w:vAlign w:val="center"/>
            <w:hideMark/>
          </w:tcPr>
          <w:p w14:paraId="3B28B9E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Ejecución</w:t>
            </w:r>
          </w:p>
        </w:tc>
        <w:tc>
          <w:tcPr>
            <w:tcW w:w="142" w:type="dxa"/>
            <w:shd w:val="clear" w:color="auto" w:fill="auto"/>
            <w:noWrap/>
            <w:textDirection w:val="btLr"/>
            <w:vAlign w:val="center"/>
            <w:hideMark/>
          </w:tcPr>
          <w:p w14:paraId="246F938E"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Riesgos de la Salud</w:t>
            </w:r>
          </w:p>
        </w:tc>
        <w:tc>
          <w:tcPr>
            <w:tcW w:w="726" w:type="dxa"/>
            <w:shd w:val="clear" w:color="auto" w:fill="auto"/>
            <w:vAlign w:val="center"/>
            <w:hideMark/>
          </w:tcPr>
          <w:p w14:paraId="677C6582"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xml:space="preserve">Presencia de Riesgos Biológicos. </w:t>
            </w:r>
            <w:r w:rsidRPr="00441767">
              <w:rPr>
                <w:rFonts w:ascii="Arial" w:hAnsi="Arial" w:cs="Arial"/>
                <w:color w:val="000000" w:themeColor="text1"/>
                <w:sz w:val="14"/>
                <w:szCs w:val="14"/>
                <w:lang w:eastAsia="es-CO"/>
              </w:rPr>
              <w:t xml:space="preserve">Se refiere a la posibilidad que durante la ejecución del contrato, los colaboradores del Contratista, presenten sintomas de enfermedades altamente contagiosas y que afecten y deterioren la Salud del Personal. </w:t>
            </w:r>
          </w:p>
        </w:tc>
        <w:tc>
          <w:tcPr>
            <w:tcW w:w="601" w:type="dxa"/>
            <w:shd w:val="clear" w:color="auto" w:fill="auto"/>
            <w:vAlign w:val="center"/>
            <w:hideMark/>
          </w:tcPr>
          <w:p w14:paraId="2A4F0B8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Deterioro notorio y grave de la salud y posible contagio</w:t>
            </w:r>
          </w:p>
        </w:tc>
        <w:tc>
          <w:tcPr>
            <w:tcW w:w="136" w:type="dxa"/>
            <w:shd w:val="clear" w:color="auto" w:fill="auto"/>
            <w:noWrap/>
            <w:vAlign w:val="center"/>
            <w:hideMark/>
          </w:tcPr>
          <w:p w14:paraId="357A626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136" w:type="dxa"/>
            <w:shd w:val="clear" w:color="auto" w:fill="auto"/>
            <w:noWrap/>
            <w:vAlign w:val="center"/>
            <w:hideMark/>
          </w:tcPr>
          <w:p w14:paraId="331E0F3E"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136" w:type="dxa"/>
            <w:shd w:val="clear" w:color="auto" w:fill="auto"/>
            <w:noWrap/>
            <w:vAlign w:val="center"/>
            <w:hideMark/>
          </w:tcPr>
          <w:p w14:paraId="233B80B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7</w:t>
            </w:r>
          </w:p>
        </w:tc>
        <w:tc>
          <w:tcPr>
            <w:tcW w:w="263" w:type="dxa"/>
            <w:shd w:val="clear" w:color="auto" w:fill="auto"/>
            <w:vAlign w:val="center"/>
            <w:hideMark/>
          </w:tcPr>
          <w:p w14:paraId="3CC68384"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Alto</w:t>
            </w:r>
          </w:p>
        </w:tc>
        <w:tc>
          <w:tcPr>
            <w:tcW w:w="269" w:type="dxa"/>
            <w:shd w:val="clear" w:color="auto" w:fill="auto"/>
            <w:vAlign w:val="center"/>
            <w:hideMark/>
          </w:tcPr>
          <w:p w14:paraId="26B022EA"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w:t>
            </w:r>
          </w:p>
        </w:tc>
        <w:tc>
          <w:tcPr>
            <w:tcW w:w="544" w:type="dxa"/>
            <w:shd w:val="clear" w:color="auto" w:fill="auto"/>
            <w:vAlign w:val="center"/>
            <w:hideMark/>
          </w:tcPr>
          <w:p w14:paraId="4E383B2E"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auto" w:fill="auto"/>
            <w:vAlign w:val="center"/>
            <w:hideMark/>
          </w:tcPr>
          <w:p w14:paraId="5E433B2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La aplicación preventiva de las medidas de Bioseguridad establecidas por las Autoridades de Salud en Colombia y sus respectivos Protocolos, el cumplimiento de la Resolución 0312 de 2019, Informar de inmediato las novedades de salud.</w:t>
            </w:r>
          </w:p>
        </w:tc>
        <w:tc>
          <w:tcPr>
            <w:tcW w:w="136" w:type="dxa"/>
            <w:shd w:val="clear" w:color="auto" w:fill="auto"/>
            <w:vAlign w:val="center"/>
            <w:hideMark/>
          </w:tcPr>
          <w:p w14:paraId="5442745B"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vAlign w:val="center"/>
            <w:hideMark/>
          </w:tcPr>
          <w:p w14:paraId="1476B1A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136" w:type="dxa"/>
            <w:shd w:val="clear" w:color="auto" w:fill="auto"/>
            <w:vAlign w:val="center"/>
            <w:hideMark/>
          </w:tcPr>
          <w:p w14:paraId="288B4C42"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5</w:t>
            </w:r>
          </w:p>
        </w:tc>
        <w:tc>
          <w:tcPr>
            <w:tcW w:w="263" w:type="dxa"/>
            <w:shd w:val="clear" w:color="auto" w:fill="auto"/>
            <w:vAlign w:val="center"/>
            <w:hideMark/>
          </w:tcPr>
          <w:p w14:paraId="02F956F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Medio</w:t>
            </w:r>
          </w:p>
        </w:tc>
        <w:tc>
          <w:tcPr>
            <w:tcW w:w="481" w:type="dxa"/>
            <w:shd w:val="clear" w:color="auto" w:fill="auto"/>
            <w:vAlign w:val="center"/>
            <w:hideMark/>
          </w:tcPr>
          <w:p w14:paraId="328A3D8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SI</w:t>
            </w:r>
          </w:p>
        </w:tc>
        <w:tc>
          <w:tcPr>
            <w:tcW w:w="576" w:type="dxa"/>
            <w:shd w:val="clear" w:color="auto" w:fill="auto"/>
            <w:vAlign w:val="center"/>
            <w:hideMark/>
          </w:tcPr>
          <w:p w14:paraId="7C66A72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contratistas de Obras, de Estudios y Diseños interventor, Supervisor municipio </w:t>
            </w:r>
          </w:p>
        </w:tc>
        <w:tc>
          <w:tcPr>
            <w:tcW w:w="654" w:type="dxa"/>
            <w:shd w:val="clear" w:color="auto" w:fill="auto"/>
            <w:vAlign w:val="center"/>
            <w:hideMark/>
          </w:tcPr>
          <w:p w14:paraId="092673F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w:t>
            </w:r>
          </w:p>
        </w:tc>
        <w:tc>
          <w:tcPr>
            <w:tcW w:w="654" w:type="dxa"/>
            <w:shd w:val="clear" w:color="auto" w:fill="auto"/>
            <w:vAlign w:val="center"/>
            <w:hideMark/>
          </w:tcPr>
          <w:p w14:paraId="233C39AE"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del contrato</w:t>
            </w:r>
          </w:p>
        </w:tc>
        <w:tc>
          <w:tcPr>
            <w:tcW w:w="689" w:type="dxa"/>
            <w:shd w:val="clear" w:color="auto" w:fill="auto"/>
            <w:vAlign w:val="center"/>
            <w:hideMark/>
          </w:tcPr>
          <w:p w14:paraId="587D855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Previo al inicio de la ejecución de las obras, Estudios, Diseños e Interventoría, el contratista deberá presentar certificación individual vigente del estado de salud de cada integrante colaborador (empleado o contratista) expedida por la ARL</w:t>
            </w:r>
          </w:p>
        </w:tc>
        <w:tc>
          <w:tcPr>
            <w:tcW w:w="654" w:type="dxa"/>
            <w:shd w:val="clear" w:color="auto" w:fill="auto"/>
            <w:vAlign w:val="center"/>
            <w:hideMark/>
          </w:tcPr>
          <w:p w14:paraId="6271AFE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Cada vez que haya novedades de cambio de personal</w:t>
            </w:r>
          </w:p>
        </w:tc>
      </w:tr>
      <w:tr w:rsidR="009E0BD2" w:rsidRPr="00441767" w14:paraId="5C7976E2" w14:textId="77777777" w:rsidTr="00DB7514">
        <w:trPr>
          <w:trHeight w:val="2910"/>
          <w:jc w:val="center"/>
        </w:trPr>
        <w:tc>
          <w:tcPr>
            <w:tcW w:w="135" w:type="dxa"/>
            <w:shd w:val="clear" w:color="auto" w:fill="auto"/>
            <w:noWrap/>
            <w:vAlign w:val="center"/>
            <w:hideMark/>
          </w:tcPr>
          <w:p w14:paraId="74C6903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24</w:t>
            </w:r>
          </w:p>
        </w:tc>
        <w:tc>
          <w:tcPr>
            <w:tcW w:w="141" w:type="dxa"/>
            <w:shd w:val="clear" w:color="auto" w:fill="auto"/>
            <w:noWrap/>
            <w:textDirection w:val="btLr"/>
            <w:vAlign w:val="center"/>
            <w:hideMark/>
          </w:tcPr>
          <w:p w14:paraId="00969FF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auto" w:fill="auto"/>
            <w:noWrap/>
            <w:textDirection w:val="btLr"/>
            <w:vAlign w:val="center"/>
            <w:hideMark/>
          </w:tcPr>
          <w:p w14:paraId="2D846DE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auto" w:fill="auto"/>
            <w:noWrap/>
            <w:textDirection w:val="btLr"/>
            <w:vAlign w:val="center"/>
            <w:hideMark/>
          </w:tcPr>
          <w:p w14:paraId="4C77F05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Ejecucion</w:t>
            </w:r>
          </w:p>
        </w:tc>
        <w:tc>
          <w:tcPr>
            <w:tcW w:w="142" w:type="dxa"/>
            <w:shd w:val="clear" w:color="auto" w:fill="auto"/>
            <w:noWrap/>
            <w:textDirection w:val="btLr"/>
            <w:vAlign w:val="center"/>
            <w:hideMark/>
          </w:tcPr>
          <w:p w14:paraId="304CD16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Riesgos de la Salud</w:t>
            </w:r>
          </w:p>
        </w:tc>
        <w:tc>
          <w:tcPr>
            <w:tcW w:w="726" w:type="dxa"/>
            <w:shd w:val="clear" w:color="auto" w:fill="auto"/>
            <w:vAlign w:val="center"/>
            <w:hideMark/>
          </w:tcPr>
          <w:p w14:paraId="0E0B1639"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xml:space="preserve">Disponibilidad de los Elementos de Protección Personal. </w:t>
            </w:r>
            <w:r w:rsidRPr="00441767">
              <w:rPr>
                <w:rFonts w:ascii="Arial" w:hAnsi="Arial" w:cs="Arial"/>
                <w:color w:val="000000" w:themeColor="text1"/>
                <w:sz w:val="14"/>
                <w:szCs w:val="14"/>
                <w:lang w:eastAsia="es-CO"/>
              </w:rPr>
              <w:t>Se refiere a la posibilidad de que el Contratista no disponga o suministre a sus colaboradores y demas, los Elementos de Protección Personal EPP y los de Riesgo Bilógico.</w:t>
            </w:r>
          </w:p>
        </w:tc>
        <w:tc>
          <w:tcPr>
            <w:tcW w:w="601" w:type="dxa"/>
            <w:shd w:val="clear" w:color="auto" w:fill="auto"/>
            <w:vAlign w:val="center"/>
            <w:hideMark/>
          </w:tcPr>
          <w:p w14:paraId="5A60311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Accidentes de trabajo y posible exposición a Riegos Biologicos</w:t>
            </w:r>
          </w:p>
        </w:tc>
        <w:tc>
          <w:tcPr>
            <w:tcW w:w="136" w:type="dxa"/>
            <w:shd w:val="clear" w:color="auto" w:fill="auto"/>
            <w:noWrap/>
            <w:vAlign w:val="center"/>
            <w:hideMark/>
          </w:tcPr>
          <w:p w14:paraId="37483BE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136" w:type="dxa"/>
            <w:shd w:val="clear" w:color="auto" w:fill="auto"/>
            <w:noWrap/>
            <w:vAlign w:val="center"/>
            <w:hideMark/>
          </w:tcPr>
          <w:p w14:paraId="692E48F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4</w:t>
            </w:r>
          </w:p>
        </w:tc>
        <w:tc>
          <w:tcPr>
            <w:tcW w:w="136" w:type="dxa"/>
            <w:shd w:val="clear" w:color="auto" w:fill="auto"/>
            <w:noWrap/>
            <w:vAlign w:val="center"/>
            <w:hideMark/>
          </w:tcPr>
          <w:p w14:paraId="2FB1C28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7</w:t>
            </w:r>
          </w:p>
        </w:tc>
        <w:tc>
          <w:tcPr>
            <w:tcW w:w="263" w:type="dxa"/>
            <w:shd w:val="clear" w:color="auto" w:fill="auto"/>
            <w:vAlign w:val="center"/>
            <w:hideMark/>
          </w:tcPr>
          <w:p w14:paraId="517FD77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Alto</w:t>
            </w:r>
          </w:p>
        </w:tc>
        <w:tc>
          <w:tcPr>
            <w:tcW w:w="269" w:type="dxa"/>
            <w:shd w:val="clear" w:color="auto" w:fill="auto"/>
            <w:vAlign w:val="center"/>
            <w:hideMark/>
          </w:tcPr>
          <w:p w14:paraId="3079825D"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w:t>
            </w:r>
          </w:p>
        </w:tc>
        <w:tc>
          <w:tcPr>
            <w:tcW w:w="544" w:type="dxa"/>
            <w:shd w:val="clear" w:color="auto" w:fill="auto"/>
            <w:vAlign w:val="center"/>
            <w:hideMark/>
          </w:tcPr>
          <w:p w14:paraId="408B01FA"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auto" w:fill="auto"/>
            <w:vAlign w:val="center"/>
            <w:hideMark/>
          </w:tcPr>
          <w:p w14:paraId="2FD7A5A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El contratista deberá suministrar todos los EPP a sus colaboradores en las obras, o solicitar a la ARL que los suministre </w:t>
            </w:r>
          </w:p>
        </w:tc>
        <w:tc>
          <w:tcPr>
            <w:tcW w:w="136" w:type="dxa"/>
            <w:shd w:val="clear" w:color="auto" w:fill="auto"/>
            <w:vAlign w:val="center"/>
            <w:hideMark/>
          </w:tcPr>
          <w:p w14:paraId="7EFA6BE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vAlign w:val="center"/>
            <w:hideMark/>
          </w:tcPr>
          <w:p w14:paraId="680A694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136" w:type="dxa"/>
            <w:shd w:val="clear" w:color="auto" w:fill="auto"/>
            <w:vAlign w:val="center"/>
            <w:hideMark/>
          </w:tcPr>
          <w:p w14:paraId="7275225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5</w:t>
            </w:r>
          </w:p>
        </w:tc>
        <w:tc>
          <w:tcPr>
            <w:tcW w:w="263" w:type="dxa"/>
            <w:shd w:val="clear" w:color="auto" w:fill="auto"/>
            <w:vAlign w:val="center"/>
            <w:hideMark/>
          </w:tcPr>
          <w:p w14:paraId="12B3CFE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Medio</w:t>
            </w:r>
          </w:p>
        </w:tc>
        <w:tc>
          <w:tcPr>
            <w:tcW w:w="481" w:type="dxa"/>
            <w:shd w:val="clear" w:color="auto" w:fill="auto"/>
            <w:vAlign w:val="center"/>
            <w:hideMark/>
          </w:tcPr>
          <w:p w14:paraId="173CB36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SI</w:t>
            </w:r>
          </w:p>
        </w:tc>
        <w:tc>
          <w:tcPr>
            <w:tcW w:w="576" w:type="dxa"/>
            <w:shd w:val="clear" w:color="auto" w:fill="auto"/>
            <w:vAlign w:val="center"/>
            <w:hideMark/>
          </w:tcPr>
          <w:p w14:paraId="0EBB5D5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contratistas de Obras, de Estudios y Diseños interventor, Supervisor municipio </w:t>
            </w:r>
          </w:p>
        </w:tc>
        <w:tc>
          <w:tcPr>
            <w:tcW w:w="654" w:type="dxa"/>
            <w:shd w:val="clear" w:color="auto" w:fill="auto"/>
            <w:vAlign w:val="center"/>
            <w:hideMark/>
          </w:tcPr>
          <w:p w14:paraId="44F9CF04"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 y de manera permanente.</w:t>
            </w:r>
          </w:p>
        </w:tc>
        <w:tc>
          <w:tcPr>
            <w:tcW w:w="654" w:type="dxa"/>
            <w:shd w:val="clear" w:color="auto" w:fill="auto"/>
            <w:vAlign w:val="center"/>
            <w:hideMark/>
          </w:tcPr>
          <w:p w14:paraId="3E87AD9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del contrato</w:t>
            </w:r>
          </w:p>
        </w:tc>
        <w:tc>
          <w:tcPr>
            <w:tcW w:w="689" w:type="dxa"/>
            <w:shd w:val="clear" w:color="auto" w:fill="auto"/>
            <w:vAlign w:val="center"/>
            <w:hideMark/>
          </w:tcPr>
          <w:p w14:paraId="761A305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Vigilancia permanente de los cambios de salud de los colaboradores</w:t>
            </w:r>
          </w:p>
        </w:tc>
        <w:tc>
          <w:tcPr>
            <w:tcW w:w="654" w:type="dxa"/>
            <w:shd w:val="clear" w:color="auto" w:fill="auto"/>
            <w:vAlign w:val="center"/>
            <w:hideMark/>
          </w:tcPr>
          <w:p w14:paraId="65BE9C2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Diario</w:t>
            </w:r>
          </w:p>
        </w:tc>
      </w:tr>
      <w:tr w:rsidR="009E0BD2" w:rsidRPr="00441767" w14:paraId="0F4A9B12" w14:textId="77777777" w:rsidTr="00DB7514">
        <w:trPr>
          <w:trHeight w:val="841"/>
          <w:jc w:val="center"/>
        </w:trPr>
        <w:tc>
          <w:tcPr>
            <w:tcW w:w="135" w:type="dxa"/>
            <w:shd w:val="clear" w:color="auto" w:fill="auto"/>
            <w:noWrap/>
            <w:vAlign w:val="center"/>
            <w:hideMark/>
          </w:tcPr>
          <w:p w14:paraId="3AD2997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25</w:t>
            </w:r>
          </w:p>
        </w:tc>
        <w:tc>
          <w:tcPr>
            <w:tcW w:w="141" w:type="dxa"/>
            <w:shd w:val="clear" w:color="auto" w:fill="auto"/>
            <w:noWrap/>
            <w:textDirection w:val="btLr"/>
            <w:vAlign w:val="center"/>
            <w:hideMark/>
          </w:tcPr>
          <w:p w14:paraId="3C562A2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General</w:t>
            </w:r>
          </w:p>
        </w:tc>
        <w:tc>
          <w:tcPr>
            <w:tcW w:w="142" w:type="dxa"/>
            <w:shd w:val="clear" w:color="auto" w:fill="auto"/>
            <w:noWrap/>
            <w:textDirection w:val="btLr"/>
            <w:vAlign w:val="center"/>
            <w:hideMark/>
          </w:tcPr>
          <w:p w14:paraId="509BA4F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Externo</w:t>
            </w:r>
          </w:p>
        </w:tc>
        <w:tc>
          <w:tcPr>
            <w:tcW w:w="142" w:type="dxa"/>
            <w:shd w:val="clear" w:color="auto" w:fill="auto"/>
            <w:noWrap/>
            <w:textDirection w:val="btLr"/>
            <w:vAlign w:val="center"/>
            <w:hideMark/>
          </w:tcPr>
          <w:p w14:paraId="7E142AD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Ejecucion</w:t>
            </w:r>
          </w:p>
        </w:tc>
        <w:tc>
          <w:tcPr>
            <w:tcW w:w="142" w:type="dxa"/>
            <w:shd w:val="clear" w:color="auto" w:fill="auto"/>
            <w:noWrap/>
            <w:textDirection w:val="btLr"/>
            <w:vAlign w:val="center"/>
            <w:hideMark/>
          </w:tcPr>
          <w:p w14:paraId="66BC39CB"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Riesgos de Corrupción</w:t>
            </w:r>
          </w:p>
        </w:tc>
        <w:tc>
          <w:tcPr>
            <w:tcW w:w="726" w:type="dxa"/>
            <w:shd w:val="clear" w:color="auto" w:fill="auto"/>
            <w:vAlign w:val="center"/>
            <w:hideMark/>
          </w:tcPr>
          <w:p w14:paraId="5E0209DE"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 xml:space="preserve">Gestión Indebida y dolosa de los Recursos Financieros, de Insumos y Obras. </w:t>
            </w:r>
            <w:r w:rsidRPr="00441767">
              <w:rPr>
                <w:rFonts w:ascii="Arial" w:hAnsi="Arial" w:cs="Arial"/>
                <w:color w:val="000000" w:themeColor="text1"/>
                <w:sz w:val="14"/>
                <w:szCs w:val="14"/>
                <w:lang w:eastAsia="es-CO"/>
              </w:rPr>
              <w:t xml:space="preserve">Se refiere a la posibilidad de que el Contratista de las Obras, de la Interventoría y de funcionarios DEL MUNICIPIO, promuevan y participen de acciones fraudulentas en el manejo de los recursos destinados a las obras tanto en </w:t>
            </w:r>
            <w:r w:rsidRPr="00441767">
              <w:rPr>
                <w:rFonts w:ascii="Arial" w:hAnsi="Arial" w:cs="Arial"/>
                <w:color w:val="000000" w:themeColor="text1"/>
                <w:sz w:val="14"/>
                <w:szCs w:val="14"/>
                <w:lang w:eastAsia="es-CO"/>
              </w:rPr>
              <w:lastRenderedPageBreak/>
              <w:t>los aspectos financieros (anticipos), facturación, calidad y cantidad de materieles e insumos, diseños y obras sin justificar.</w:t>
            </w:r>
          </w:p>
        </w:tc>
        <w:tc>
          <w:tcPr>
            <w:tcW w:w="601" w:type="dxa"/>
            <w:shd w:val="clear" w:color="auto" w:fill="auto"/>
            <w:vAlign w:val="center"/>
            <w:hideMark/>
          </w:tcPr>
          <w:p w14:paraId="0F4183C9"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Graves daños personales e Institucionales. Daño a la reputación de la entidad, pérdida de recursos y daños sociales.</w:t>
            </w:r>
          </w:p>
        </w:tc>
        <w:tc>
          <w:tcPr>
            <w:tcW w:w="136" w:type="dxa"/>
            <w:shd w:val="clear" w:color="auto" w:fill="auto"/>
            <w:noWrap/>
            <w:vAlign w:val="center"/>
            <w:hideMark/>
          </w:tcPr>
          <w:p w14:paraId="5F696C57"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noWrap/>
            <w:vAlign w:val="center"/>
            <w:hideMark/>
          </w:tcPr>
          <w:p w14:paraId="6A6E39E4"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136" w:type="dxa"/>
            <w:shd w:val="clear" w:color="auto" w:fill="auto"/>
            <w:noWrap/>
            <w:vAlign w:val="center"/>
            <w:hideMark/>
          </w:tcPr>
          <w:p w14:paraId="21AFDC70"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3</w:t>
            </w:r>
          </w:p>
        </w:tc>
        <w:tc>
          <w:tcPr>
            <w:tcW w:w="263" w:type="dxa"/>
            <w:shd w:val="clear" w:color="auto" w:fill="auto"/>
            <w:vAlign w:val="center"/>
            <w:hideMark/>
          </w:tcPr>
          <w:p w14:paraId="72A86AC8"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269" w:type="dxa"/>
            <w:shd w:val="clear" w:color="auto" w:fill="auto"/>
            <w:vAlign w:val="center"/>
            <w:hideMark/>
          </w:tcPr>
          <w:p w14:paraId="42158067"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544" w:type="dxa"/>
            <w:shd w:val="clear" w:color="auto" w:fill="auto"/>
            <w:vAlign w:val="center"/>
            <w:hideMark/>
          </w:tcPr>
          <w:p w14:paraId="4DEBD219" w14:textId="77777777" w:rsidR="009E0BD2" w:rsidRPr="00441767" w:rsidRDefault="009E0BD2" w:rsidP="00DB7514">
            <w:pPr>
              <w:spacing w:line="240" w:lineRule="auto"/>
              <w:jc w:val="center"/>
              <w:rPr>
                <w:rFonts w:ascii="Arial" w:hAnsi="Arial" w:cs="Arial"/>
                <w:b/>
                <w:bCs/>
                <w:color w:val="000000" w:themeColor="text1"/>
                <w:sz w:val="14"/>
                <w:szCs w:val="14"/>
                <w:lang w:eastAsia="es-CO"/>
              </w:rPr>
            </w:pPr>
            <w:r w:rsidRPr="00441767">
              <w:rPr>
                <w:rFonts w:ascii="Arial" w:hAnsi="Arial" w:cs="Arial"/>
                <w:b/>
                <w:bCs/>
                <w:color w:val="000000" w:themeColor="text1"/>
                <w:sz w:val="14"/>
                <w:szCs w:val="14"/>
                <w:lang w:eastAsia="es-CO"/>
              </w:rPr>
              <w:t>X</w:t>
            </w:r>
          </w:p>
        </w:tc>
        <w:tc>
          <w:tcPr>
            <w:tcW w:w="926" w:type="dxa"/>
            <w:shd w:val="clear" w:color="auto" w:fill="auto"/>
            <w:vAlign w:val="center"/>
            <w:hideMark/>
          </w:tcPr>
          <w:p w14:paraId="6AE7EB63"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 xml:space="preserve">Todos los participantes de la Ejecución de los Proyectos (Contratistas, Interventores, Supervisores, Funcionarios, Proveedores y Cominidad en general) deberán actuar de manera diafana, con ética, altos valores y principios como regla de conducta imprescindible, y dar cumplimiento a la normatividad vigente enj cuanto al manejo de los recursos publicos con transparencia y honestidad. Cualquier situación </w:t>
            </w:r>
            <w:r w:rsidRPr="00441767">
              <w:rPr>
                <w:rFonts w:ascii="Arial" w:hAnsi="Arial" w:cs="Arial"/>
                <w:color w:val="000000" w:themeColor="text1"/>
                <w:sz w:val="14"/>
                <w:szCs w:val="14"/>
                <w:lang w:eastAsia="es-CO"/>
              </w:rPr>
              <w:lastRenderedPageBreak/>
              <w:t>irregular deberá ser comunicada al municipio.</w:t>
            </w:r>
          </w:p>
        </w:tc>
        <w:tc>
          <w:tcPr>
            <w:tcW w:w="136" w:type="dxa"/>
            <w:shd w:val="clear" w:color="auto" w:fill="auto"/>
            <w:vAlign w:val="center"/>
            <w:hideMark/>
          </w:tcPr>
          <w:p w14:paraId="5E3E1ACA"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lastRenderedPageBreak/>
              <w:t>1</w:t>
            </w:r>
          </w:p>
        </w:tc>
        <w:tc>
          <w:tcPr>
            <w:tcW w:w="136" w:type="dxa"/>
            <w:shd w:val="clear" w:color="auto" w:fill="auto"/>
            <w:vAlign w:val="center"/>
            <w:hideMark/>
          </w:tcPr>
          <w:p w14:paraId="0F96B1E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1</w:t>
            </w:r>
          </w:p>
        </w:tc>
        <w:tc>
          <w:tcPr>
            <w:tcW w:w="136" w:type="dxa"/>
            <w:shd w:val="clear" w:color="auto" w:fill="auto"/>
            <w:vAlign w:val="center"/>
            <w:hideMark/>
          </w:tcPr>
          <w:p w14:paraId="233350F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2</w:t>
            </w:r>
          </w:p>
        </w:tc>
        <w:tc>
          <w:tcPr>
            <w:tcW w:w="263" w:type="dxa"/>
            <w:shd w:val="clear" w:color="auto" w:fill="auto"/>
            <w:vAlign w:val="center"/>
            <w:hideMark/>
          </w:tcPr>
          <w:p w14:paraId="02B6FFF6"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Riesgo Bajo</w:t>
            </w:r>
          </w:p>
        </w:tc>
        <w:tc>
          <w:tcPr>
            <w:tcW w:w="481" w:type="dxa"/>
            <w:shd w:val="clear" w:color="auto" w:fill="auto"/>
            <w:vAlign w:val="center"/>
            <w:hideMark/>
          </w:tcPr>
          <w:p w14:paraId="4186321F"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SI</w:t>
            </w:r>
          </w:p>
        </w:tc>
        <w:tc>
          <w:tcPr>
            <w:tcW w:w="576" w:type="dxa"/>
            <w:shd w:val="clear" w:color="auto" w:fill="auto"/>
            <w:vAlign w:val="center"/>
            <w:hideMark/>
          </w:tcPr>
          <w:p w14:paraId="543D9A1E"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Contratistas de Obras, de Estudios y Diseños interventor, Supervisores y/o Gestores y/o Funcionarios  municipio</w:t>
            </w:r>
          </w:p>
        </w:tc>
        <w:tc>
          <w:tcPr>
            <w:tcW w:w="654" w:type="dxa"/>
            <w:shd w:val="clear" w:color="auto" w:fill="auto"/>
            <w:vAlign w:val="center"/>
            <w:hideMark/>
          </w:tcPr>
          <w:p w14:paraId="5A4E4CF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Al inicio de la ejecución del contrato y de manera permanente.</w:t>
            </w:r>
          </w:p>
        </w:tc>
        <w:tc>
          <w:tcPr>
            <w:tcW w:w="654" w:type="dxa"/>
            <w:shd w:val="clear" w:color="auto" w:fill="auto"/>
            <w:vAlign w:val="center"/>
            <w:hideMark/>
          </w:tcPr>
          <w:p w14:paraId="08EC4275"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A la terminación del contrato</w:t>
            </w:r>
          </w:p>
        </w:tc>
        <w:tc>
          <w:tcPr>
            <w:tcW w:w="689" w:type="dxa"/>
            <w:shd w:val="clear" w:color="auto" w:fill="auto"/>
            <w:vAlign w:val="center"/>
            <w:hideMark/>
          </w:tcPr>
          <w:p w14:paraId="6ABE2CFC"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Vigilancia de cada una de las actuaciones de los participantes de las obras.</w:t>
            </w:r>
          </w:p>
        </w:tc>
        <w:tc>
          <w:tcPr>
            <w:tcW w:w="654" w:type="dxa"/>
            <w:shd w:val="clear" w:color="auto" w:fill="auto"/>
            <w:vAlign w:val="center"/>
            <w:hideMark/>
          </w:tcPr>
          <w:p w14:paraId="1CD0BF61" w14:textId="77777777" w:rsidR="009E0BD2" w:rsidRPr="00441767" w:rsidRDefault="009E0BD2" w:rsidP="00DB7514">
            <w:pPr>
              <w:spacing w:line="240" w:lineRule="auto"/>
              <w:jc w:val="center"/>
              <w:rPr>
                <w:rFonts w:ascii="Arial" w:hAnsi="Arial" w:cs="Arial"/>
                <w:color w:val="000000" w:themeColor="text1"/>
                <w:sz w:val="14"/>
                <w:szCs w:val="14"/>
                <w:lang w:eastAsia="es-CO"/>
              </w:rPr>
            </w:pPr>
            <w:r w:rsidRPr="00441767">
              <w:rPr>
                <w:rFonts w:ascii="Arial" w:hAnsi="Arial" w:cs="Arial"/>
                <w:color w:val="000000" w:themeColor="text1"/>
                <w:sz w:val="14"/>
                <w:szCs w:val="14"/>
                <w:lang w:eastAsia="es-CO"/>
              </w:rPr>
              <w:t>permanente</w:t>
            </w:r>
          </w:p>
        </w:tc>
      </w:tr>
    </w:tbl>
    <w:p w14:paraId="168C9C57" w14:textId="06F368D3" w:rsidR="00D70D7B" w:rsidRPr="00FC5AD3" w:rsidRDefault="00D70D7B" w:rsidP="00D70D7B">
      <w:pPr>
        <w:spacing w:after="100" w:afterAutospacing="1"/>
        <w:rPr>
          <w:rFonts w:ascii="Arial" w:eastAsia="SimSun" w:hAnsi="Arial" w:cs="Arial"/>
          <w:kern w:val="3"/>
          <w:sz w:val="20"/>
          <w:szCs w:val="20"/>
          <w:lang w:eastAsia="zh-CN" w:bidi="hi-IN"/>
        </w:rPr>
      </w:pPr>
    </w:p>
    <w:sectPr w:rsidR="00D70D7B" w:rsidRPr="00FC5AD3" w:rsidSect="00703038">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B541B" w14:textId="77777777" w:rsidR="00A55C8E" w:rsidRDefault="00A55C8E" w:rsidP="00091875">
      <w:pPr>
        <w:spacing w:line="240" w:lineRule="auto"/>
      </w:pPr>
      <w:r>
        <w:separator/>
      </w:r>
    </w:p>
  </w:endnote>
  <w:endnote w:type="continuationSeparator" w:id="0">
    <w:p w14:paraId="3AF792A3" w14:textId="77777777" w:rsidR="00A55C8E" w:rsidRDefault="00A55C8E"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EndPr/>
    <w:sdtContent>
      <w:p w14:paraId="56B6126B" w14:textId="4FDD227C" w:rsidR="00091875" w:rsidRDefault="00103B17">
        <w:pPr>
          <w:pStyle w:val="Piedepgina"/>
          <w:jc w:val="right"/>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F56CD2" w:rsidRPr="008F6B59" w14:paraId="0FA4E767" w14:textId="77777777" w:rsidTr="00925AC3">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1B65DC2" w14:textId="77777777" w:rsidR="00F56CD2" w:rsidRPr="00925AC3" w:rsidRDefault="00F56CD2" w:rsidP="00F56CD2">
          <w:pPr>
            <w:spacing w:after="4" w:line="247" w:lineRule="auto"/>
            <w:ind w:left="10" w:hanging="10"/>
            <w:rPr>
              <w:rFonts w:ascii="Arial" w:eastAsia="Arial" w:hAnsi="Arial" w:cs="Arial"/>
              <w:b/>
              <w:sz w:val="16"/>
              <w:szCs w:val="16"/>
            </w:rPr>
          </w:pPr>
          <w:r w:rsidRPr="00925AC3">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C37BE9C" w14:textId="387302C0" w:rsidR="00F56CD2" w:rsidRPr="00925AC3" w:rsidRDefault="00F56CD2" w:rsidP="00F56CD2">
          <w:pPr>
            <w:spacing w:after="4" w:line="247" w:lineRule="auto"/>
            <w:ind w:left="10" w:hanging="10"/>
            <w:rPr>
              <w:rFonts w:ascii="Arial" w:eastAsia="Arial" w:hAnsi="Arial" w:cs="Arial"/>
              <w:sz w:val="16"/>
              <w:szCs w:val="16"/>
            </w:rPr>
          </w:pPr>
          <w:r w:rsidRPr="00F5053A">
            <w:rPr>
              <w:rFonts w:ascii="Arial" w:eastAsia="Arial" w:hAnsi="Arial" w:cs="Arial"/>
              <w:sz w:val="16"/>
              <w:szCs w:val="16"/>
            </w:rPr>
            <w:t>CCE-EICP-FM-7</w:t>
          </w:r>
          <w:r>
            <w:rPr>
              <w:rFonts w:ascii="Arial" w:eastAsia="Arial" w:hAnsi="Arial" w:cs="Arial"/>
              <w:sz w:val="16"/>
              <w:szCs w:val="16"/>
            </w:rPr>
            <w:t>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198260F" w14:textId="77777777" w:rsidR="00F56CD2" w:rsidRPr="00925AC3" w:rsidRDefault="00F56CD2" w:rsidP="00F56CD2">
          <w:pPr>
            <w:spacing w:after="4" w:line="247" w:lineRule="auto"/>
            <w:ind w:left="10" w:hanging="10"/>
            <w:jc w:val="center"/>
            <w:rPr>
              <w:rFonts w:ascii="Arial" w:eastAsia="Arial" w:hAnsi="Arial" w:cs="Arial"/>
              <w:b/>
              <w:sz w:val="16"/>
              <w:szCs w:val="16"/>
            </w:rPr>
          </w:pPr>
          <w:r w:rsidRPr="00925AC3">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4F900E9" w14:textId="606FF584" w:rsidR="00F56CD2" w:rsidRPr="00925AC3" w:rsidRDefault="00300AC9" w:rsidP="00F56CD2">
          <w:pPr>
            <w:spacing w:after="4" w:line="247" w:lineRule="auto"/>
            <w:ind w:left="10" w:hanging="10"/>
            <w:rPr>
              <w:rFonts w:ascii="Arial" w:eastAsia="Arial" w:hAnsi="Arial" w:cs="Arial"/>
              <w:sz w:val="16"/>
              <w:szCs w:val="16"/>
            </w:rPr>
          </w:pPr>
          <w:r>
            <w:rPr>
              <w:rFonts w:ascii="Arial" w:eastAsia="Arial" w:hAnsi="Arial" w:cs="Arial"/>
              <w:sz w:val="16"/>
              <w:szCs w:val="16"/>
            </w:rPr>
            <w:t>3</w:t>
          </w:r>
        </w:p>
      </w:tc>
    </w:tr>
  </w:tbl>
  <w:p w14:paraId="21ED77E0" w14:textId="77777777" w:rsidR="00091875" w:rsidRDefault="00091875" w:rsidP="00F56C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1F5CD" w14:textId="77777777" w:rsidR="00A55C8E" w:rsidRDefault="00A55C8E" w:rsidP="00091875">
      <w:pPr>
        <w:spacing w:line="240" w:lineRule="auto"/>
      </w:pPr>
      <w:r>
        <w:separator/>
      </w:r>
    </w:p>
  </w:footnote>
  <w:footnote w:type="continuationSeparator" w:id="0">
    <w:p w14:paraId="17B97C43" w14:textId="77777777" w:rsidR="00A55C8E" w:rsidRDefault="00A55C8E"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21061A" w:rsidRPr="0002791E" w14:paraId="72151DF4" w14:textId="77777777" w:rsidTr="000E0EF2">
      <w:trPr>
        <w:trHeight w:val="146"/>
        <w:jc w:val="center"/>
      </w:trPr>
      <w:tc>
        <w:tcPr>
          <w:tcW w:w="5000" w:type="pct"/>
          <w:gridSpan w:val="4"/>
          <w:shd w:val="clear" w:color="auto" w:fill="auto"/>
          <w:vAlign w:val="center"/>
        </w:tcPr>
        <w:p w14:paraId="0ED75946" w14:textId="26545467" w:rsidR="0021061A" w:rsidRPr="00663D2F" w:rsidRDefault="0021061A" w:rsidP="0021061A">
          <w:pPr>
            <w:pStyle w:val="Encabezado"/>
            <w:jc w:val="center"/>
            <w:rPr>
              <w:rFonts w:ascii="Arial" w:hAnsi="Arial" w:cs="Arial"/>
              <w:b/>
              <w:sz w:val="16"/>
              <w:szCs w:val="16"/>
            </w:rPr>
          </w:pPr>
          <w:r>
            <w:rPr>
              <w:rFonts w:ascii="Arial" w:hAnsi="Arial" w:cs="Arial"/>
              <w:b/>
              <w:sz w:val="16"/>
              <w:szCs w:val="16"/>
            </w:rPr>
            <w:t>MATRIZ 3 - RIESGOS</w:t>
          </w:r>
        </w:p>
        <w:p w14:paraId="76889DA8" w14:textId="25725E08" w:rsidR="0021061A" w:rsidRPr="000E0EF2" w:rsidRDefault="0021061A" w:rsidP="0021061A">
          <w:pPr>
            <w:pStyle w:val="Encabezado"/>
            <w:jc w:val="center"/>
            <w:rPr>
              <w:rFonts w:ascii="Arial" w:hAnsi="Arial" w:cs="Arial"/>
              <w:b/>
              <w:sz w:val="16"/>
              <w:szCs w:val="16"/>
            </w:rPr>
          </w:pPr>
          <w:r w:rsidRPr="00663D2F">
            <w:rPr>
              <w:rFonts w:ascii="Arial" w:hAnsi="Arial" w:cs="Arial"/>
              <w:b/>
              <w:sz w:val="16"/>
              <w:szCs w:val="16"/>
            </w:rPr>
            <w:t>INTERVENTORIA DE OBRA PÚBLICA DE INFRAESTRUCTURA DE TRANSPORTE</w:t>
          </w:r>
          <w:r w:rsidR="00E601F9">
            <w:rPr>
              <w:rFonts w:ascii="Arial" w:hAnsi="Arial" w:cs="Arial"/>
              <w:b/>
              <w:sz w:val="16"/>
              <w:szCs w:val="16"/>
            </w:rPr>
            <w:t xml:space="preserve"> – VERSIÓN </w:t>
          </w:r>
          <w:r w:rsidR="00300AC9">
            <w:rPr>
              <w:rFonts w:ascii="Arial" w:hAnsi="Arial" w:cs="Arial"/>
              <w:b/>
              <w:sz w:val="16"/>
              <w:szCs w:val="16"/>
            </w:rPr>
            <w:t>3</w:t>
          </w:r>
        </w:p>
      </w:tc>
    </w:tr>
    <w:tr w:rsidR="0021061A" w:rsidRPr="0002791E" w14:paraId="101BB471" w14:textId="77777777" w:rsidTr="000E0EF2">
      <w:trPr>
        <w:trHeight w:val="234"/>
        <w:jc w:val="center"/>
      </w:trPr>
      <w:tc>
        <w:tcPr>
          <w:tcW w:w="674" w:type="pct"/>
          <w:shd w:val="clear" w:color="auto" w:fill="auto"/>
          <w:vAlign w:val="center"/>
        </w:tcPr>
        <w:p w14:paraId="2F2B1772" w14:textId="77777777" w:rsidR="0021061A" w:rsidRPr="00912B23" w:rsidRDefault="0021061A" w:rsidP="0021061A">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Código</w:t>
          </w:r>
        </w:p>
      </w:tc>
      <w:tc>
        <w:tcPr>
          <w:tcW w:w="2636" w:type="pct"/>
          <w:shd w:val="clear" w:color="auto" w:fill="auto"/>
          <w:vAlign w:val="center"/>
        </w:tcPr>
        <w:p w14:paraId="232F495B" w14:textId="13973398" w:rsidR="0021061A" w:rsidRPr="006030C5" w:rsidRDefault="00E011A2" w:rsidP="0021061A">
          <w:pPr>
            <w:spacing w:after="4" w:line="249" w:lineRule="auto"/>
            <w:ind w:left="10" w:hanging="10"/>
            <w:rPr>
              <w:rFonts w:ascii="Arial" w:eastAsia="Arial" w:hAnsi="Arial" w:cs="Arial"/>
              <w:sz w:val="16"/>
              <w:szCs w:val="16"/>
            </w:rPr>
          </w:pPr>
          <w:r w:rsidRPr="006030C5">
            <w:rPr>
              <w:rFonts w:ascii="Arial" w:hAnsi="Arial" w:cs="Arial"/>
              <w:sz w:val="16"/>
              <w:szCs w:val="16"/>
            </w:rPr>
            <w:t>CCE-EICP-FM-</w:t>
          </w:r>
          <w:r w:rsidR="006030C5" w:rsidRPr="006030C5">
            <w:rPr>
              <w:rFonts w:ascii="Arial" w:hAnsi="Arial" w:cs="Arial"/>
              <w:sz w:val="16"/>
              <w:szCs w:val="16"/>
            </w:rPr>
            <w:t>73</w:t>
          </w:r>
        </w:p>
      </w:tc>
      <w:tc>
        <w:tcPr>
          <w:tcW w:w="539" w:type="pct"/>
          <w:shd w:val="clear" w:color="auto" w:fill="auto"/>
          <w:vAlign w:val="center"/>
        </w:tcPr>
        <w:p w14:paraId="681DF2D6" w14:textId="77777777" w:rsidR="0021061A" w:rsidRPr="006030C5" w:rsidRDefault="0021061A" w:rsidP="0021061A">
          <w:pPr>
            <w:spacing w:after="4" w:line="249" w:lineRule="auto"/>
            <w:ind w:left="10" w:hanging="10"/>
            <w:jc w:val="center"/>
            <w:rPr>
              <w:rFonts w:ascii="Arial" w:eastAsia="Arial" w:hAnsi="Arial" w:cs="Arial"/>
              <w:b/>
              <w:sz w:val="16"/>
              <w:szCs w:val="16"/>
            </w:rPr>
          </w:pPr>
          <w:r w:rsidRPr="006030C5">
            <w:rPr>
              <w:rFonts w:ascii="Arial" w:eastAsia="Arial" w:hAnsi="Arial" w:cs="Arial"/>
              <w:b/>
              <w:sz w:val="16"/>
              <w:szCs w:val="16"/>
            </w:rPr>
            <w:t>Página</w:t>
          </w:r>
        </w:p>
      </w:tc>
      <w:tc>
        <w:tcPr>
          <w:tcW w:w="1150" w:type="pct"/>
          <w:shd w:val="clear" w:color="auto" w:fill="auto"/>
          <w:vAlign w:val="center"/>
        </w:tcPr>
        <w:p w14:paraId="5FF9E038" w14:textId="77777777" w:rsidR="0021061A" w:rsidRPr="006030C5" w:rsidRDefault="0021061A" w:rsidP="0021061A">
          <w:pPr>
            <w:spacing w:after="4" w:line="249" w:lineRule="auto"/>
            <w:ind w:left="10" w:hanging="10"/>
            <w:rPr>
              <w:rFonts w:ascii="Arial" w:eastAsia="Arial" w:hAnsi="Arial" w:cs="Arial"/>
              <w:sz w:val="16"/>
              <w:szCs w:val="16"/>
            </w:rPr>
          </w:pPr>
          <w:r w:rsidRPr="006030C5">
            <w:rPr>
              <w:rFonts w:ascii="Arial" w:eastAsia="Arial" w:hAnsi="Arial" w:cs="Arial"/>
              <w:sz w:val="16"/>
              <w:szCs w:val="16"/>
            </w:rPr>
            <w:fldChar w:fldCharType="begin"/>
          </w:r>
          <w:r w:rsidRPr="006030C5">
            <w:rPr>
              <w:rFonts w:ascii="Arial" w:eastAsia="Arial" w:hAnsi="Arial" w:cs="Arial"/>
              <w:sz w:val="16"/>
              <w:szCs w:val="16"/>
            </w:rPr>
            <w:instrText xml:space="preserve"> PAGE </w:instrText>
          </w:r>
          <w:r w:rsidRPr="006030C5">
            <w:rPr>
              <w:rFonts w:ascii="Arial" w:eastAsia="Arial" w:hAnsi="Arial" w:cs="Arial"/>
              <w:sz w:val="16"/>
              <w:szCs w:val="16"/>
            </w:rPr>
            <w:fldChar w:fldCharType="separate"/>
          </w:r>
          <w:r w:rsidRPr="006030C5">
            <w:rPr>
              <w:rFonts w:ascii="Arial" w:eastAsia="Arial" w:hAnsi="Arial" w:cs="Arial"/>
              <w:sz w:val="16"/>
              <w:szCs w:val="16"/>
            </w:rPr>
            <w:t>20</w:t>
          </w:r>
          <w:r w:rsidRPr="006030C5">
            <w:rPr>
              <w:rFonts w:ascii="Arial" w:eastAsia="Arial" w:hAnsi="Arial" w:cs="Arial"/>
              <w:sz w:val="16"/>
              <w:szCs w:val="16"/>
            </w:rPr>
            <w:fldChar w:fldCharType="end"/>
          </w:r>
          <w:r w:rsidRPr="006030C5">
            <w:rPr>
              <w:rFonts w:ascii="Arial" w:eastAsia="Arial" w:hAnsi="Arial" w:cs="Arial"/>
              <w:sz w:val="16"/>
              <w:szCs w:val="16"/>
            </w:rPr>
            <w:t xml:space="preserve"> de </w:t>
          </w:r>
          <w:r w:rsidRPr="006030C5">
            <w:rPr>
              <w:rFonts w:ascii="Arial" w:eastAsia="Arial" w:hAnsi="Arial" w:cs="Arial"/>
              <w:sz w:val="16"/>
              <w:szCs w:val="16"/>
            </w:rPr>
            <w:fldChar w:fldCharType="begin"/>
          </w:r>
          <w:r w:rsidRPr="006030C5">
            <w:rPr>
              <w:rFonts w:ascii="Arial" w:eastAsia="Arial" w:hAnsi="Arial" w:cs="Arial"/>
              <w:sz w:val="16"/>
              <w:szCs w:val="16"/>
            </w:rPr>
            <w:instrText xml:space="preserve"> NUMPAGES </w:instrText>
          </w:r>
          <w:r w:rsidRPr="006030C5">
            <w:rPr>
              <w:rFonts w:ascii="Arial" w:eastAsia="Arial" w:hAnsi="Arial" w:cs="Arial"/>
              <w:sz w:val="16"/>
              <w:szCs w:val="16"/>
            </w:rPr>
            <w:fldChar w:fldCharType="separate"/>
          </w:r>
          <w:r w:rsidRPr="006030C5">
            <w:rPr>
              <w:rFonts w:ascii="Arial" w:eastAsia="Arial" w:hAnsi="Arial" w:cs="Arial"/>
              <w:sz w:val="16"/>
              <w:szCs w:val="16"/>
            </w:rPr>
            <w:t>20</w:t>
          </w:r>
          <w:r w:rsidRPr="006030C5">
            <w:rPr>
              <w:rFonts w:ascii="Arial" w:eastAsia="Arial" w:hAnsi="Arial" w:cs="Arial"/>
              <w:sz w:val="16"/>
              <w:szCs w:val="16"/>
            </w:rPr>
            <w:fldChar w:fldCharType="end"/>
          </w:r>
        </w:p>
      </w:tc>
    </w:tr>
    <w:tr w:rsidR="0021061A" w:rsidRPr="0002791E" w14:paraId="229216BE" w14:textId="77777777" w:rsidTr="000E0EF2">
      <w:trPr>
        <w:trHeight w:val="73"/>
        <w:jc w:val="center"/>
      </w:trPr>
      <w:tc>
        <w:tcPr>
          <w:tcW w:w="674" w:type="pct"/>
          <w:shd w:val="clear" w:color="auto" w:fill="auto"/>
          <w:vAlign w:val="center"/>
        </w:tcPr>
        <w:p w14:paraId="11E5FC57" w14:textId="77777777" w:rsidR="0021061A" w:rsidRPr="00912B23" w:rsidRDefault="0021061A" w:rsidP="0021061A">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Versión No.</w:t>
          </w:r>
        </w:p>
      </w:tc>
      <w:tc>
        <w:tcPr>
          <w:tcW w:w="4325" w:type="pct"/>
          <w:gridSpan w:val="3"/>
          <w:shd w:val="clear" w:color="auto" w:fill="auto"/>
          <w:vAlign w:val="center"/>
        </w:tcPr>
        <w:p w14:paraId="3F0E4C4E" w14:textId="7C9402AF" w:rsidR="0021061A" w:rsidRPr="006030C5" w:rsidRDefault="00300AC9" w:rsidP="0021061A">
          <w:pPr>
            <w:spacing w:after="4" w:line="249" w:lineRule="auto"/>
            <w:ind w:left="10" w:hanging="10"/>
            <w:rPr>
              <w:rFonts w:ascii="Arial" w:eastAsia="Arial" w:hAnsi="Arial" w:cs="Arial"/>
              <w:sz w:val="16"/>
              <w:szCs w:val="16"/>
            </w:rPr>
          </w:pPr>
          <w:r>
            <w:rPr>
              <w:rFonts w:ascii="Arial" w:eastAsia="Arial" w:hAnsi="Arial" w:cs="Arial"/>
              <w:sz w:val="16"/>
              <w:szCs w:val="16"/>
            </w:rPr>
            <w:t>3</w:t>
          </w:r>
        </w:p>
      </w:tc>
    </w:tr>
  </w:tbl>
  <w:p w14:paraId="16A9E58F" w14:textId="5E090311" w:rsidR="00C71F76" w:rsidRDefault="00C71F7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17FCD"/>
    <w:rsid w:val="000460C5"/>
    <w:rsid w:val="00052AA2"/>
    <w:rsid w:val="00091875"/>
    <w:rsid w:val="000A2F3B"/>
    <w:rsid w:val="000B1656"/>
    <w:rsid w:val="000C2AAE"/>
    <w:rsid w:val="00101037"/>
    <w:rsid w:val="00103B17"/>
    <w:rsid w:val="00106362"/>
    <w:rsid w:val="001246B3"/>
    <w:rsid w:val="00136C78"/>
    <w:rsid w:val="001477DE"/>
    <w:rsid w:val="0015719E"/>
    <w:rsid w:val="001B6DB3"/>
    <w:rsid w:val="001D1F23"/>
    <w:rsid w:val="001E7630"/>
    <w:rsid w:val="001F774B"/>
    <w:rsid w:val="0021061A"/>
    <w:rsid w:val="002409E4"/>
    <w:rsid w:val="00276256"/>
    <w:rsid w:val="00277255"/>
    <w:rsid w:val="00286083"/>
    <w:rsid w:val="0029563C"/>
    <w:rsid w:val="002A4809"/>
    <w:rsid w:val="002F17C7"/>
    <w:rsid w:val="00300AC9"/>
    <w:rsid w:val="003322F8"/>
    <w:rsid w:val="00357BA7"/>
    <w:rsid w:val="00374B32"/>
    <w:rsid w:val="00375454"/>
    <w:rsid w:val="0039239D"/>
    <w:rsid w:val="003B7338"/>
    <w:rsid w:val="003D7874"/>
    <w:rsid w:val="003E331F"/>
    <w:rsid w:val="003E4428"/>
    <w:rsid w:val="003F50E3"/>
    <w:rsid w:val="004338C5"/>
    <w:rsid w:val="004D2CB5"/>
    <w:rsid w:val="004D7C35"/>
    <w:rsid w:val="00507FAA"/>
    <w:rsid w:val="005100C3"/>
    <w:rsid w:val="00511F46"/>
    <w:rsid w:val="00513343"/>
    <w:rsid w:val="00525ECF"/>
    <w:rsid w:val="00540CF2"/>
    <w:rsid w:val="00545461"/>
    <w:rsid w:val="005752CE"/>
    <w:rsid w:val="00580AAA"/>
    <w:rsid w:val="0058222E"/>
    <w:rsid w:val="005849BA"/>
    <w:rsid w:val="005D2051"/>
    <w:rsid w:val="005E5030"/>
    <w:rsid w:val="005E730D"/>
    <w:rsid w:val="006030C5"/>
    <w:rsid w:val="0062396B"/>
    <w:rsid w:val="006830E6"/>
    <w:rsid w:val="00686C25"/>
    <w:rsid w:val="00692562"/>
    <w:rsid w:val="006A3288"/>
    <w:rsid w:val="006B4FEE"/>
    <w:rsid w:val="006E6D9B"/>
    <w:rsid w:val="00703038"/>
    <w:rsid w:val="007115DA"/>
    <w:rsid w:val="0071601B"/>
    <w:rsid w:val="00721886"/>
    <w:rsid w:val="00754AC5"/>
    <w:rsid w:val="007575E4"/>
    <w:rsid w:val="00762556"/>
    <w:rsid w:val="0076567A"/>
    <w:rsid w:val="00776850"/>
    <w:rsid w:val="0077727E"/>
    <w:rsid w:val="0079189B"/>
    <w:rsid w:val="007B33E6"/>
    <w:rsid w:val="007C1404"/>
    <w:rsid w:val="007C5B18"/>
    <w:rsid w:val="007C702A"/>
    <w:rsid w:val="007D1074"/>
    <w:rsid w:val="007D784E"/>
    <w:rsid w:val="007E3D57"/>
    <w:rsid w:val="00805ECB"/>
    <w:rsid w:val="00815604"/>
    <w:rsid w:val="00822676"/>
    <w:rsid w:val="00833F3B"/>
    <w:rsid w:val="00845529"/>
    <w:rsid w:val="008537E3"/>
    <w:rsid w:val="0085653A"/>
    <w:rsid w:val="0085672F"/>
    <w:rsid w:val="00874392"/>
    <w:rsid w:val="00885039"/>
    <w:rsid w:val="008E39CA"/>
    <w:rsid w:val="00912B23"/>
    <w:rsid w:val="009321E7"/>
    <w:rsid w:val="009771F1"/>
    <w:rsid w:val="009C77CA"/>
    <w:rsid w:val="009E0BD2"/>
    <w:rsid w:val="009E77AD"/>
    <w:rsid w:val="00A1437D"/>
    <w:rsid w:val="00A411F2"/>
    <w:rsid w:val="00A55C8E"/>
    <w:rsid w:val="00A802EF"/>
    <w:rsid w:val="00A9107A"/>
    <w:rsid w:val="00AB5F8B"/>
    <w:rsid w:val="00AD3627"/>
    <w:rsid w:val="00AE2ECB"/>
    <w:rsid w:val="00AF41A0"/>
    <w:rsid w:val="00B26E25"/>
    <w:rsid w:val="00B60C9E"/>
    <w:rsid w:val="00B67CD7"/>
    <w:rsid w:val="00B76DAD"/>
    <w:rsid w:val="00B773A4"/>
    <w:rsid w:val="00B81B1F"/>
    <w:rsid w:val="00B83621"/>
    <w:rsid w:val="00B920EB"/>
    <w:rsid w:val="00B92158"/>
    <w:rsid w:val="00B923A4"/>
    <w:rsid w:val="00B94790"/>
    <w:rsid w:val="00BA3870"/>
    <w:rsid w:val="00BF2138"/>
    <w:rsid w:val="00C0062A"/>
    <w:rsid w:val="00C53FEB"/>
    <w:rsid w:val="00C54F77"/>
    <w:rsid w:val="00C71F76"/>
    <w:rsid w:val="00CB7D17"/>
    <w:rsid w:val="00CD1911"/>
    <w:rsid w:val="00CD267D"/>
    <w:rsid w:val="00D02C93"/>
    <w:rsid w:val="00D13765"/>
    <w:rsid w:val="00D55C91"/>
    <w:rsid w:val="00D70D7B"/>
    <w:rsid w:val="00D8093A"/>
    <w:rsid w:val="00D86ECC"/>
    <w:rsid w:val="00DA2321"/>
    <w:rsid w:val="00DD4300"/>
    <w:rsid w:val="00DF421A"/>
    <w:rsid w:val="00E011A2"/>
    <w:rsid w:val="00E148BE"/>
    <w:rsid w:val="00E44A7F"/>
    <w:rsid w:val="00E46F79"/>
    <w:rsid w:val="00E52A5A"/>
    <w:rsid w:val="00E56873"/>
    <w:rsid w:val="00E601F9"/>
    <w:rsid w:val="00E63731"/>
    <w:rsid w:val="00E93807"/>
    <w:rsid w:val="00F31CB0"/>
    <w:rsid w:val="00F4546D"/>
    <w:rsid w:val="00F56CD2"/>
    <w:rsid w:val="00F6022F"/>
    <w:rsid w:val="00F63350"/>
    <w:rsid w:val="00F711B1"/>
    <w:rsid w:val="00F77C04"/>
    <w:rsid w:val="00FC5AD3"/>
    <w:rsid w:val="00FE703C"/>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21061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106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77D7C82-72D5-4825-ADBE-B5DA2D5F9308}">
  <ds:schemaRefs>
    <ds:schemaRef ds:uri="http://schemas.openxmlformats.org/officeDocument/2006/bibliography"/>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0B9AFE29-F351-479E-9BD9-81A60DB260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5160</Words>
  <Characters>28384</Characters>
  <Application>Microsoft Office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dc:creator>
  <cp:lastModifiedBy>JMB</cp:lastModifiedBy>
  <cp:revision>6</cp:revision>
  <cp:lastPrinted>2022-07-22T22:12:00Z</cp:lastPrinted>
  <dcterms:created xsi:type="dcterms:W3CDTF">2022-07-22T22:12:00Z</dcterms:created>
  <dcterms:modified xsi:type="dcterms:W3CDTF">2025-06-11T15:41:00Z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