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A8FB5" w14:textId="77777777" w:rsidR="00BB7A1B" w:rsidRPr="00D756D6" w:rsidRDefault="00BB7A1B" w:rsidP="00D756D6">
      <w:pPr>
        <w:rPr>
          <w:rFonts w:ascii="Arial Narrow" w:eastAsia="Century Gothic" w:hAnsi="Arial Narrow"/>
          <w:sz w:val="24"/>
          <w:szCs w:val="24"/>
        </w:rPr>
      </w:pPr>
    </w:p>
    <w:p w14:paraId="078C6C16" w14:textId="71E307AF" w:rsidR="00D756D6" w:rsidRPr="00D756D6" w:rsidRDefault="00D756D6" w:rsidP="00D756D6">
      <w:pPr>
        <w:pStyle w:val="Prrafodelista"/>
        <w:ind w:left="0"/>
        <w:jc w:val="center"/>
        <w:rPr>
          <w:rFonts w:ascii="Arial Narrow" w:hAnsi="Arial Narrow" w:cstheme="minorHAnsi"/>
          <w:b/>
          <w:lang w:val="es-CO"/>
        </w:rPr>
      </w:pPr>
      <w:r w:rsidRPr="00D756D6">
        <w:rPr>
          <w:rFonts w:ascii="Arial Narrow" w:hAnsi="Arial Narrow" w:cstheme="minorHAnsi"/>
          <w:b/>
          <w:lang w:val="es-CO"/>
        </w:rPr>
        <w:t>ANEXO 3</w:t>
      </w:r>
      <w:r w:rsidR="00F73E41">
        <w:rPr>
          <w:rFonts w:ascii="Arial Narrow" w:hAnsi="Arial Narrow" w:cstheme="minorHAnsi"/>
          <w:b/>
          <w:lang w:val="es-CO"/>
        </w:rPr>
        <w:t xml:space="preserve">. - </w:t>
      </w:r>
      <w:r w:rsidRPr="00D756D6">
        <w:rPr>
          <w:rFonts w:ascii="Arial Narrow" w:hAnsi="Arial Narrow" w:cstheme="minorHAnsi"/>
          <w:b/>
          <w:lang w:val="es-CO"/>
        </w:rPr>
        <w:t>GLOSARIO</w:t>
      </w:r>
    </w:p>
    <w:p w14:paraId="311B461C" w14:textId="77777777" w:rsidR="00D756D6" w:rsidRPr="00D756D6" w:rsidRDefault="00D756D6" w:rsidP="00D756D6">
      <w:pPr>
        <w:jc w:val="both"/>
        <w:rPr>
          <w:rFonts w:ascii="Arial Narrow" w:eastAsia="Arial" w:hAnsi="Arial Narrow" w:cstheme="minorHAnsi"/>
          <w:sz w:val="24"/>
          <w:szCs w:val="24"/>
          <w:lang w:val="es-CO"/>
        </w:rPr>
      </w:pPr>
    </w:p>
    <w:p w14:paraId="7E5D69E6" w14:textId="77777777" w:rsidR="00D756D6" w:rsidRPr="00D756D6" w:rsidRDefault="00D756D6" w:rsidP="00D756D6">
      <w:pPr>
        <w:jc w:val="both"/>
        <w:rPr>
          <w:rFonts w:ascii="Arial Narrow" w:eastAsia="Arial" w:hAnsi="Arial Narrow" w:cstheme="minorHAnsi"/>
          <w:sz w:val="24"/>
          <w:szCs w:val="24"/>
          <w:lang w:val="es-CO"/>
        </w:rPr>
      </w:pPr>
      <w:r w:rsidRPr="00D756D6">
        <w:rPr>
          <w:rFonts w:ascii="Arial Narrow" w:eastAsia="Arial" w:hAnsi="Arial Narrow" w:cstheme="minorHAnsi"/>
          <w:sz w:val="24"/>
          <w:szCs w:val="24"/>
          <w:lang w:val="es-CO"/>
        </w:rPr>
        <w:t xml:space="preserve">Para efectos de interpretación del pliego de condiciones: </w:t>
      </w:r>
    </w:p>
    <w:p w14:paraId="60B49291" w14:textId="77777777" w:rsidR="00D756D6" w:rsidRPr="00D756D6" w:rsidRDefault="00D756D6" w:rsidP="00D756D6">
      <w:pPr>
        <w:jc w:val="both"/>
        <w:rPr>
          <w:rFonts w:ascii="Arial Narrow" w:eastAsia="Arial" w:hAnsi="Arial Narrow" w:cstheme="minorHAnsi"/>
          <w:sz w:val="24"/>
          <w:szCs w:val="24"/>
          <w:lang w:val="es-CO"/>
        </w:rPr>
      </w:pPr>
    </w:p>
    <w:p w14:paraId="0A67A1D1" w14:textId="77777777" w:rsidR="00D756D6" w:rsidRPr="00D756D6" w:rsidRDefault="00D756D6" w:rsidP="00D756D6">
      <w:pPr>
        <w:pStyle w:val="Prrafodelista"/>
        <w:numPr>
          <w:ilvl w:val="0"/>
          <w:numId w:val="1"/>
        </w:numPr>
        <w:spacing w:after="240"/>
        <w:contextualSpacing w:val="0"/>
        <w:jc w:val="both"/>
        <w:rPr>
          <w:rFonts w:ascii="Arial Narrow" w:hAnsi="Arial Narrow" w:cstheme="minorHAnsi"/>
          <w:b/>
          <w:lang w:val="es-CO"/>
        </w:rPr>
      </w:pPr>
      <w:r w:rsidRPr="00D756D6">
        <w:rPr>
          <w:rFonts w:ascii="Arial Narrow" w:eastAsia="Arial" w:hAnsi="Arial Narrow" w:cstheme="minorHAnsi"/>
          <w:b/>
          <w:lang w:val="es-CO"/>
        </w:rPr>
        <w:t>GLOSARIO GENERAL-</w:t>
      </w:r>
    </w:p>
    <w:p w14:paraId="44B779EF" w14:textId="77777777" w:rsidR="00D756D6" w:rsidRPr="00D756D6" w:rsidRDefault="00D756D6" w:rsidP="00D756D6">
      <w:pPr>
        <w:pStyle w:val="Invias-VietaNumerada"/>
        <w:numPr>
          <w:ilvl w:val="1"/>
          <w:numId w:val="2"/>
        </w:numPr>
        <w:autoSpaceDE w:val="0"/>
        <w:autoSpaceDN w:val="0"/>
        <w:adjustRightInd w:val="0"/>
        <w:spacing w:before="120" w:after="240"/>
        <w:ind w:left="709" w:hanging="425"/>
        <w:rPr>
          <w:rFonts w:cstheme="minorHAnsi"/>
          <w:lang w:val="es-CO"/>
        </w:rPr>
      </w:pPr>
      <w:r w:rsidRPr="00D756D6">
        <w:rPr>
          <w:rFonts w:cstheme="minorHAnsi"/>
          <w:b/>
          <w:bCs/>
          <w:lang w:val="es-CO"/>
        </w:rPr>
        <w:t>Aclaraciones y Explicaciones de Ofertas</w:t>
      </w:r>
      <w:r w:rsidRPr="00D756D6">
        <w:rPr>
          <w:rFonts w:cstheme="minorHAnsi"/>
          <w:lang w:val="es-CO"/>
        </w:rPr>
        <w:t>: Se remite a las nociones desarrolladas en la sentencia del Consejo de Estado, Sección Tercera, Subsección C, del 12 de noviembre de 2014, Radicado 27.986, consejero ponente: Enrique Gil Botero.</w:t>
      </w:r>
    </w:p>
    <w:p w14:paraId="4DCDA9B4" w14:textId="77777777" w:rsidR="00D756D6" w:rsidRPr="00D756D6" w:rsidRDefault="00D756D6" w:rsidP="00D756D6">
      <w:pPr>
        <w:pStyle w:val="Invias-VietaNumerada"/>
        <w:numPr>
          <w:ilvl w:val="1"/>
          <w:numId w:val="2"/>
        </w:numPr>
        <w:autoSpaceDE w:val="0"/>
        <w:autoSpaceDN w:val="0"/>
        <w:adjustRightInd w:val="0"/>
        <w:spacing w:before="120" w:after="240"/>
        <w:ind w:left="720" w:hanging="436"/>
        <w:rPr>
          <w:rFonts w:eastAsia="HelveticaNeue-Light" w:cstheme="minorHAnsi"/>
          <w:b/>
          <w:lang w:val="es-CO" w:eastAsia="es-CO"/>
        </w:rPr>
      </w:pPr>
      <w:r w:rsidRPr="00D756D6">
        <w:rPr>
          <w:rFonts w:eastAsia="HelveticaNeue-Light" w:cstheme="minorHAnsi"/>
          <w:b/>
          <w:lang w:val="es-CO" w:eastAsia="es-CO"/>
        </w:rPr>
        <w:t xml:space="preserve">Acta de Inicio: </w:t>
      </w:r>
      <w:r w:rsidRPr="00D756D6">
        <w:rPr>
          <w:rFonts w:eastAsia="HelveticaNeue-Light" w:cstheme="minorHAnsi"/>
          <w:lang w:val="es-CO" w:eastAsia="es-CO"/>
        </w:rPr>
        <w:t xml:space="preserve">Documento en el que las partes, de común acuerdo, dejan constancia del inicio de ejecución del plazo contractual. </w:t>
      </w:r>
    </w:p>
    <w:p w14:paraId="65F43D19" w14:textId="77777777" w:rsidR="00D756D6" w:rsidRPr="00D756D6" w:rsidRDefault="00D756D6" w:rsidP="00D756D6">
      <w:pPr>
        <w:pStyle w:val="Invias-VietaNumerada"/>
        <w:numPr>
          <w:ilvl w:val="1"/>
          <w:numId w:val="2"/>
        </w:numPr>
        <w:autoSpaceDE w:val="0"/>
        <w:autoSpaceDN w:val="0"/>
        <w:adjustRightInd w:val="0"/>
        <w:spacing w:before="120" w:after="240"/>
        <w:ind w:left="720" w:hanging="436"/>
        <w:rPr>
          <w:rFonts w:eastAsia="HelveticaNeue-Light" w:cstheme="minorHAnsi"/>
          <w:lang w:val="es-CO" w:eastAsia="es-CO"/>
        </w:rPr>
      </w:pPr>
      <w:r w:rsidRPr="00D756D6">
        <w:rPr>
          <w:rFonts w:cstheme="minorHAnsi"/>
          <w:b/>
          <w:lang w:val="es-CO"/>
        </w:rPr>
        <w:t xml:space="preserve">Activo Corriente: </w:t>
      </w:r>
      <w:r w:rsidRPr="00D756D6">
        <w:rPr>
          <w:rFonts w:cstheme="minorHAnsi"/>
          <w:lang w:val="es-CO"/>
        </w:rPr>
        <w:t xml:space="preserve">Activo susceptible de convertirse en dinero en efectivo en un período inferior a un año. </w:t>
      </w:r>
    </w:p>
    <w:p w14:paraId="65D8D8B3" w14:textId="77777777" w:rsidR="00D756D6" w:rsidRPr="00D756D6" w:rsidRDefault="00D756D6" w:rsidP="00D756D6">
      <w:pPr>
        <w:pStyle w:val="Invias-VietaNumerada"/>
        <w:numPr>
          <w:ilvl w:val="1"/>
          <w:numId w:val="2"/>
        </w:numPr>
        <w:autoSpaceDE w:val="0"/>
        <w:autoSpaceDN w:val="0"/>
        <w:adjustRightInd w:val="0"/>
        <w:spacing w:before="120" w:after="240"/>
        <w:ind w:left="720" w:hanging="436"/>
        <w:rPr>
          <w:rFonts w:cstheme="minorHAnsi"/>
          <w:b/>
          <w:bCs/>
          <w:lang w:val="es-CO"/>
        </w:rPr>
      </w:pPr>
      <w:r w:rsidRPr="00D756D6">
        <w:rPr>
          <w:rFonts w:cstheme="minorHAnsi"/>
          <w:b/>
          <w:lang w:val="es-CO"/>
        </w:rPr>
        <w:t xml:space="preserve">Activo Total: </w:t>
      </w:r>
      <w:r w:rsidRPr="00D756D6">
        <w:rPr>
          <w:rFonts w:cstheme="minorHAnsi"/>
          <w:lang w:val="es-CO"/>
        </w:rPr>
        <w:t>Activos, bienes, derechos y otros recursos controlados económicamente por la persona jurídica o natural, resultantes de sucesos pasados de los que se espera obtener beneficios o rendimientos económicos en el futuro.</w:t>
      </w:r>
      <w:r w:rsidRPr="00D756D6">
        <w:rPr>
          <w:rFonts w:cstheme="minorHAnsi"/>
          <w:b/>
          <w:bCs/>
          <w:lang w:val="es-CO"/>
        </w:rPr>
        <w:t xml:space="preserve"> </w:t>
      </w:r>
    </w:p>
    <w:p w14:paraId="12E1C9EF" w14:textId="77777777" w:rsidR="00D756D6" w:rsidRPr="00D756D6" w:rsidRDefault="00D756D6" w:rsidP="00D756D6">
      <w:pPr>
        <w:pStyle w:val="Invias-VietaNumerada"/>
        <w:numPr>
          <w:ilvl w:val="1"/>
          <w:numId w:val="2"/>
        </w:numPr>
        <w:autoSpaceDE w:val="0"/>
        <w:autoSpaceDN w:val="0"/>
        <w:adjustRightInd w:val="0"/>
        <w:spacing w:before="120" w:after="240"/>
        <w:ind w:left="720" w:hanging="436"/>
        <w:rPr>
          <w:rFonts w:cstheme="minorHAnsi"/>
          <w:lang w:val="es-CO"/>
        </w:rPr>
      </w:pPr>
      <w:r w:rsidRPr="00D756D6">
        <w:rPr>
          <w:rFonts w:cstheme="minorHAnsi"/>
          <w:b/>
          <w:bCs/>
          <w:lang w:val="es-CO"/>
        </w:rPr>
        <w:t>Análisis del Sector:</w:t>
      </w:r>
      <w:r w:rsidRPr="00D756D6">
        <w:rPr>
          <w:rFonts w:cstheme="minorHAnsi"/>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el bien o servicio, cómo se desarrolla ese negocio, su cadena de producción y distribución, para saber si el sector tiene la capacidad de proveer el bien o servicio en las condiciones y cantidades requeridas por la Entidad. </w:t>
      </w:r>
    </w:p>
    <w:p w14:paraId="7B0CA2D9" w14:textId="77777777" w:rsidR="00D756D6" w:rsidRPr="00D756D6" w:rsidRDefault="00D756D6" w:rsidP="00D756D6">
      <w:pPr>
        <w:pStyle w:val="Invias-VietaNumerada"/>
        <w:autoSpaceDE w:val="0"/>
        <w:autoSpaceDN w:val="0"/>
        <w:adjustRightInd w:val="0"/>
        <w:spacing w:before="120" w:after="240"/>
        <w:ind w:left="720"/>
        <w:rPr>
          <w:rFonts w:cstheme="minorHAnsi"/>
          <w:lang w:val="es-CO"/>
        </w:rPr>
      </w:pPr>
      <w:r w:rsidRPr="00D756D6">
        <w:rPr>
          <w:rFonts w:cstheme="minorHAnsi"/>
          <w:lang w:val="es-CO"/>
        </w:rPr>
        <w:t xml:space="preserve">Este estudio debe realizarse </w:t>
      </w:r>
      <w:r w:rsidRPr="00D756D6">
        <w:rPr>
          <w:rFonts w:eastAsia="HelveticaNeue-Light" w:cstheme="minorHAnsi"/>
          <w:lang w:val="es-CO" w:eastAsia="es-CO"/>
        </w:rPr>
        <w:t>desde la perspectiva legal, comercial, financiera, organizacional, técnica y de análisis de Riesgo.</w:t>
      </w:r>
      <w:r w:rsidRPr="00D756D6">
        <w:rPr>
          <w:rFonts w:eastAsia="HelveticaNeue-Light" w:cstheme="minorHAnsi"/>
          <w:lang w:val="es-CO" w:eastAsia="es-CO"/>
        </w:rPr>
        <w:tab/>
      </w:r>
    </w:p>
    <w:p w14:paraId="2ED0548C" w14:textId="77777777" w:rsidR="00D756D6" w:rsidRPr="00D756D6" w:rsidRDefault="00D756D6" w:rsidP="00D756D6">
      <w:pPr>
        <w:pStyle w:val="Invias-VietaNumerada"/>
        <w:numPr>
          <w:ilvl w:val="1"/>
          <w:numId w:val="2"/>
        </w:numPr>
        <w:autoSpaceDE w:val="0"/>
        <w:autoSpaceDN w:val="0"/>
        <w:adjustRightInd w:val="0"/>
        <w:spacing w:before="120" w:after="240"/>
        <w:ind w:left="720" w:hanging="436"/>
        <w:rPr>
          <w:rFonts w:cstheme="minorHAnsi"/>
          <w:lang w:val="es-CO"/>
        </w:rPr>
      </w:pPr>
      <w:r w:rsidRPr="00D756D6">
        <w:rPr>
          <w:rFonts w:cstheme="minorHAnsi"/>
          <w:b/>
          <w:bCs/>
          <w:lang w:val="es-CO"/>
        </w:rPr>
        <w:t xml:space="preserve">Anexo: </w:t>
      </w:r>
      <w:r w:rsidRPr="00D756D6">
        <w:rPr>
          <w:rFonts w:cstheme="minorHAnsi"/>
          <w:lang w:val="es-CO"/>
        </w:rPr>
        <w:t xml:space="preserve">Documento o conjunto de documentos que la Entidad adjunta al Pliego de Condiciones y que hacen parte integral de este. </w:t>
      </w:r>
    </w:p>
    <w:p w14:paraId="09484020" w14:textId="77777777" w:rsidR="00D756D6" w:rsidRPr="00D756D6" w:rsidRDefault="00D756D6" w:rsidP="00D756D6">
      <w:pPr>
        <w:pStyle w:val="Invias-VietaNumerada"/>
        <w:numPr>
          <w:ilvl w:val="1"/>
          <w:numId w:val="2"/>
        </w:numPr>
        <w:autoSpaceDE w:val="0"/>
        <w:autoSpaceDN w:val="0"/>
        <w:adjustRightInd w:val="0"/>
        <w:spacing w:before="120" w:after="240"/>
        <w:ind w:left="720" w:hanging="436"/>
        <w:rPr>
          <w:rFonts w:cstheme="minorHAnsi"/>
          <w:lang w:val="es-CO"/>
        </w:rPr>
      </w:pPr>
      <w:r w:rsidRPr="00D756D6">
        <w:rPr>
          <w:rFonts w:cstheme="minorHAnsi"/>
          <w:b/>
          <w:bCs/>
          <w:lang w:val="es-CO"/>
        </w:rPr>
        <w:t xml:space="preserve">Anticipo: </w:t>
      </w:r>
      <w:r w:rsidRPr="00D756D6">
        <w:rPr>
          <w:rFonts w:cstheme="minorHAnsi"/>
          <w:lang w:val="es-CO"/>
        </w:rPr>
        <w:t xml:space="preserve">Préstamo del contrato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33D0C71E" w14:textId="77777777" w:rsidR="00D756D6" w:rsidRPr="00D756D6" w:rsidRDefault="00D756D6" w:rsidP="00D756D6">
      <w:pPr>
        <w:pStyle w:val="Invias-VietaNumerada"/>
        <w:numPr>
          <w:ilvl w:val="1"/>
          <w:numId w:val="2"/>
        </w:numPr>
        <w:autoSpaceDE w:val="0"/>
        <w:autoSpaceDN w:val="0"/>
        <w:adjustRightInd w:val="0"/>
        <w:spacing w:before="120" w:after="240"/>
        <w:ind w:left="720" w:hanging="436"/>
        <w:rPr>
          <w:rFonts w:cstheme="minorHAnsi"/>
          <w:b/>
          <w:lang w:val="es-CO"/>
        </w:rPr>
      </w:pPr>
      <w:r w:rsidRPr="00D756D6">
        <w:rPr>
          <w:rFonts w:cstheme="minorHAnsi"/>
          <w:b/>
          <w:lang w:val="es-CO"/>
        </w:rPr>
        <w:t xml:space="preserve">Aportes Legales: </w:t>
      </w:r>
      <w:r w:rsidRPr="00D756D6">
        <w:rPr>
          <w:rFonts w:cstheme="minorHAnsi"/>
          <w:bCs/>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756D6">
        <w:rPr>
          <w:rFonts w:cstheme="minorHAnsi"/>
          <w:b/>
          <w:lang w:val="es-CO"/>
        </w:rPr>
        <w:t xml:space="preserve">  </w:t>
      </w:r>
    </w:p>
    <w:p w14:paraId="6B73AC47" w14:textId="77777777" w:rsidR="00D756D6" w:rsidRPr="00D756D6" w:rsidRDefault="00D756D6" w:rsidP="00D756D6">
      <w:pPr>
        <w:pStyle w:val="Invias-VietaNumerada"/>
        <w:numPr>
          <w:ilvl w:val="1"/>
          <w:numId w:val="2"/>
        </w:numPr>
        <w:autoSpaceDE w:val="0"/>
        <w:autoSpaceDN w:val="0"/>
        <w:adjustRightInd w:val="0"/>
        <w:spacing w:before="120" w:after="240"/>
        <w:ind w:left="720" w:hanging="436"/>
        <w:rPr>
          <w:rFonts w:cstheme="minorHAnsi"/>
          <w:b/>
          <w:bCs/>
          <w:lang w:val="es-CO"/>
        </w:rPr>
      </w:pPr>
      <w:r w:rsidRPr="00D756D6">
        <w:rPr>
          <w:rFonts w:cstheme="minorHAnsi"/>
          <w:b/>
          <w:bCs/>
          <w:lang w:val="es-CO"/>
        </w:rPr>
        <w:t xml:space="preserve">Apostilla: </w:t>
      </w:r>
      <w:r w:rsidRPr="00D756D6">
        <w:rPr>
          <w:rFonts w:cstheme="minorHAnsi"/>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4FA50C97" w14:textId="77777777" w:rsidR="00D756D6" w:rsidRPr="00D756D6" w:rsidRDefault="00D756D6" w:rsidP="00D756D6">
      <w:pPr>
        <w:pStyle w:val="Invias-VietaNumerada"/>
        <w:numPr>
          <w:ilvl w:val="1"/>
          <w:numId w:val="2"/>
        </w:numPr>
        <w:autoSpaceDE w:val="0"/>
        <w:autoSpaceDN w:val="0"/>
        <w:adjustRightInd w:val="0"/>
        <w:spacing w:before="120" w:after="240"/>
        <w:ind w:left="720" w:hanging="436"/>
        <w:rPr>
          <w:rFonts w:cstheme="minorHAnsi"/>
          <w:lang w:val="es-CO" w:eastAsia="es-CO"/>
        </w:rPr>
      </w:pPr>
      <w:r w:rsidRPr="00D756D6">
        <w:rPr>
          <w:rFonts w:cstheme="minorHAnsi"/>
          <w:b/>
          <w:lang w:val="es-CO"/>
        </w:rPr>
        <w:t xml:space="preserve">Beneficiario Real: </w:t>
      </w:r>
      <w:r w:rsidRPr="00D756D6">
        <w:rPr>
          <w:rFonts w:cstheme="minorHAnsi"/>
          <w:lang w:val="es-CO" w:eastAsia="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w:t>
      </w:r>
      <w:r w:rsidRPr="00D756D6">
        <w:rPr>
          <w:rFonts w:cstheme="minorHAnsi"/>
          <w:lang w:val="es-CO" w:eastAsia="es-CO"/>
        </w:rPr>
        <w:lastRenderedPageBreak/>
        <w:t xml:space="preserve">propietario de bonos obligatoriamente convertibles en acciones, </w:t>
      </w:r>
      <w:r w:rsidRPr="00D756D6">
        <w:rPr>
          <w:rFonts w:cstheme="minorHAnsi"/>
          <w:i/>
          <w:iCs/>
          <w:lang w:val="es-CO" w:eastAsia="es-CO"/>
        </w:rPr>
        <w:t>capacidad decisoria</w:t>
      </w:r>
      <w:r w:rsidRPr="00D756D6">
        <w:rPr>
          <w:rFonts w:cstheme="minorHAnsi"/>
          <w:lang w:val="es-CO" w:eastAsia="es-CO"/>
        </w:rPr>
        <w:t xml:space="preserve">; esto es, la facultad o el poder de votar en la elección de directivas o representantes o de dirigir, orientar y controlar dicho voto, así como la facultad o el poder de enajenar y ordenar la enajenación o gravamen de la acción. </w:t>
      </w:r>
    </w:p>
    <w:p w14:paraId="09E0CCCF" w14:textId="77777777" w:rsidR="00D756D6" w:rsidRPr="00D756D6" w:rsidRDefault="00D756D6" w:rsidP="00D756D6">
      <w:pPr>
        <w:pStyle w:val="Invias-VietaNumerada"/>
        <w:autoSpaceDE w:val="0"/>
        <w:autoSpaceDN w:val="0"/>
        <w:adjustRightInd w:val="0"/>
        <w:spacing w:before="120" w:after="240"/>
        <w:ind w:left="720"/>
        <w:rPr>
          <w:rFonts w:cstheme="minorHAnsi"/>
          <w:lang w:val="es-CO" w:eastAsia="es-CO"/>
        </w:rPr>
      </w:pPr>
      <w:r w:rsidRPr="00D756D6">
        <w:rPr>
          <w:rFonts w:cstheme="minorHAnsi"/>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la gravedad de juramento ante la Superintendencia Financiera de Colombia con fines exclusivamente probatorios.</w:t>
      </w:r>
    </w:p>
    <w:p w14:paraId="101DCD69" w14:textId="77777777" w:rsidR="00D756D6" w:rsidRPr="00D756D6" w:rsidRDefault="00D756D6" w:rsidP="00D756D6">
      <w:pPr>
        <w:pStyle w:val="Invias-VietaNumerada"/>
        <w:autoSpaceDE w:val="0"/>
        <w:autoSpaceDN w:val="0"/>
        <w:adjustRightInd w:val="0"/>
        <w:spacing w:before="120" w:after="240"/>
        <w:ind w:left="720"/>
        <w:rPr>
          <w:rFonts w:cstheme="minorHAnsi"/>
          <w:lang w:val="es-CO" w:eastAsia="es-CO"/>
        </w:rPr>
      </w:pPr>
      <w:r w:rsidRPr="00D756D6">
        <w:rPr>
          <w:rFonts w:cstheme="minorHAnsi"/>
          <w:lang w:val="es-CO" w:eastAsia="es-CO"/>
        </w:rPr>
        <w:t xml:space="preserve">Igualmente, constituyen un mismo beneficiario real las sociedades matrices y sus subordinadas. </w:t>
      </w:r>
    </w:p>
    <w:p w14:paraId="625DEF10" w14:textId="77777777" w:rsidR="00D756D6" w:rsidRPr="00D756D6" w:rsidRDefault="00D756D6" w:rsidP="00D756D6">
      <w:pPr>
        <w:pStyle w:val="Invias-VietaNumerada"/>
        <w:numPr>
          <w:ilvl w:val="1"/>
          <w:numId w:val="2"/>
        </w:numPr>
        <w:autoSpaceDE w:val="0"/>
        <w:autoSpaceDN w:val="0"/>
        <w:adjustRightInd w:val="0"/>
        <w:spacing w:before="120" w:after="240"/>
        <w:ind w:left="644" w:hanging="502"/>
        <w:rPr>
          <w:rFonts w:cstheme="minorHAnsi"/>
          <w:lang w:val="es-CO"/>
        </w:rPr>
      </w:pPr>
      <w:r w:rsidRPr="00D756D6">
        <w:rPr>
          <w:rFonts w:cstheme="minorHAnsi"/>
          <w:b/>
          <w:lang w:val="es-CO"/>
        </w:rPr>
        <w:t>BRT (por sus siglas en inglés Bus Rapid Transit)- Bus de Transito Rápido</w:t>
      </w:r>
      <w:r w:rsidRPr="00D756D6">
        <w:rPr>
          <w:rFonts w:cstheme="minorHAnsi"/>
          <w:lang w:val="es-CO"/>
        </w:rPr>
        <w:t xml:space="preserve">: Sistema de transporte de pasajeros, que cuenta con estaciones y vías o carriles exclusivos, por las cuales circulan buses con rutas prestablecidas. </w:t>
      </w:r>
    </w:p>
    <w:p w14:paraId="48A92250" w14:textId="77777777" w:rsidR="00D756D6" w:rsidRPr="00D756D6" w:rsidRDefault="00D756D6" w:rsidP="00D756D6">
      <w:pPr>
        <w:pStyle w:val="Invias-VietaNumerada"/>
        <w:numPr>
          <w:ilvl w:val="1"/>
          <w:numId w:val="2"/>
        </w:numPr>
        <w:autoSpaceDE w:val="0"/>
        <w:autoSpaceDN w:val="0"/>
        <w:adjustRightInd w:val="0"/>
        <w:spacing w:before="120" w:after="240"/>
        <w:ind w:left="643" w:hanging="502"/>
        <w:rPr>
          <w:rFonts w:cstheme="minorHAnsi"/>
          <w:lang w:val="es-CO"/>
        </w:rPr>
      </w:pPr>
      <w:r w:rsidRPr="00D756D6">
        <w:rPr>
          <w:rFonts w:cstheme="minorHAnsi"/>
          <w:b/>
          <w:bCs/>
          <w:lang w:val="es-CO"/>
        </w:rPr>
        <w:t>Canales Navegables</w:t>
      </w:r>
      <w:r w:rsidRPr="00D756D6">
        <w:rPr>
          <w:rFonts w:cstheme="minorHAnsi"/>
          <w:lang w:val="es-CO"/>
        </w:rPr>
        <w:t xml:space="preserve">: Cauce o cuerpo de agua natural o artificial por donde navegan las embarcaciones. Los canales navegables en función de su profundidad se clasifican en canales navegables para embarcaciones menores, mayores o ambas. </w:t>
      </w:r>
    </w:p>
    <w:p w14:paraId="1B962750" w14:textId="77777777" w:rsidR="00D756D6" w:rsidRPr="00D756D6" w:rsidRDefault="00D756D6" w:rsidP="00D756D6">
      <w:pPr>
        <w:pStyle w:val="Invias-VietaNumerada"/>
        <w:numPr>
          <w:ilvl w:val="1"/>
          <w:numId w:val="2"/>
        </w:numPr>
        <w:autoSpaceDE w:val="0"/>
        <w:autoSpaceDN w:val="0"/>
        <w:adjustRightInd w:val="0"/>
        <w:spacing w:before="120" w:after="240"/>
        <w:ind w:left="644" w:hanging="502"/>
        <w:rPr>
          <w:rFonts w:cstheme="minorHAnsi"/>
          <w:b/>
          <w:lang w:val="es-CO"/>
        </w:rPr>
      </w:pPr>
      <w:r w:rsidRPr="00D756D6">
        <w:rPr>
          <w:rFonts w:cstheme="minorHAnsi"/>
          <w:b/>
          <w:lang w:val="es-CO"/>
        </w:rPr>
        <w:t xml:space="preserve">Capacidad Financiera: </w:t>
      </w:r>
      <w:r w:rsidRPr="00D756D6">
        <w:rPr>
          <w:rFonts w:cstheme="minorHAnsi"/>
          <w:lang w:val="es-CO"/>
        </w:rPr>
        <w:t>Condiciones financieras mínimas que debe tener un Proponente en razón de su liquidez, endeudamiento y los demás indicadores que apliquen, para soportar adecuadamente la ejecución del contrato.</w:t>
      </w:r>
    </w:p>
    <w:p w14:paraId="6A6EF024" w14:textId="77777777" w:rsidR="00D756D6" w:rsidRPr="00D756D6" w:rsidRDefault="00D756D6" w:rsidP="00D756D6">
      <w:pPr>
        <w:pStyle w:val="Invias-VietaNumerada"/>
        <w:numPr>
          <w:ilvl w:val="1"/>
          <w:numId w:val="2"/>
        </w:numPr>
        <w:autoSpaceDE w:val="0"/>
        <w:autoSpaceDN w:val="0"/>
        <w:adjustRightInd w:val="0"/>
        <w:spacing w:before="120" w:after="240"/>
        <w:ind w:left="644" w:hanging="502"/>
        <w:rPr>
          <w:rFonts w:cstheme="minorHAnsi"/>
          <w:b/>
          <w:lang w:val="es-CO"/>
        </w:rPr>
      </w:pPr>
      <w:r w:rsidRPr="00D756D6">
        <w:rPr>
          <w:rFonts w:cstheme="minorHAnsi"/>
          <w:b/>
          <w:lang w:val="es-CO"/>
        </w:rPr>
        <w:t xml:space="preserve">Capacidad Organizacional: </w:t>
      </w:r>
      <w:r w:rsidRPr="00D756D6">
        <w:rPr>
          <w:rFonts w:cstheme="minorHAnsi"/>
          <w:bCs/>
          <w:lang w:val="es-CO"/>
        </w:rPr>
        <w:t xml:space="preserve">Aptitud de un Proponente para cumplir oportuna y cabalmente el objeto del contrato en función de su organización interna. Son aquellos contenidos en el artículo 2.2.1.1.1.5.3 del Decreto 1082 de 2015 </w:t>
      </w:r>
      <w:r w:rsidRPr="00D756D6">
        <w:rPr>
          <w:rFonts w:cstheme="minorHAnsi"/>
          <w:lang w:val="es-CO"/>
        </w:rPr>
        <w:t>o la norma que lo adicione, modifique, remplace, complemente o sustituya.</w:t>
      </w:r>
    </w:p>
    <w:p w14:paraId="3CFF8B3E" w14:textId="77777777" w:rsidR="00D756D6" w:rsidRPr="00D756D6" w:rsidRDefault="00D756D6" w:rsidP="00D756D6">
      <w:pPr>
        <w:pStyle w:val="Invias-VietaNumerada"/>
        <w:numPr>
          <w:ilvl w:val="1"/>
          <w:numId w:val="2"/>
        </w:numPr>
        <w:autoSpaceDE w:val="0"/>
        <w:autoSpaceDN w:val="0"/>
        <w:adjustRightInd w:val="0"/>
        <w:spacing w:before="120" w:after="240"/>
        <w:ind w:left="644" w:hanging="502"/>
        <w:rPr>
          <w:rFonts w:cstheme="minorHAnsi"/>
          <w:lang w:val="es-CO"/>
        </w:rPr>
      </w:pPr>
      <w:r w:rsidRPr="00D756D6">
        <w:rPr>
          <w:rFonts w:cstheme="minorHAnsi"/>
          <w:b/>
          <w:lang w:val="es-CO"/>
        </w:rPr>
        <w:t xml:space="preserve">Certificado de Disponibilidad Presupuestal: </w:t>
      </w:r>
      <w:r w:rsidRPr="00D756D6">
        <w:rPr>
          <w:rFonts w:cstheme="minorHAnsi"/>
          <w:lang w:val="es-CO"/>
        </w:rPr>
        <w:t>Documento que acredita la disponibilidad de recursos en el presupuesto para adelantar el Proceso de Contratación.</w:t>
      </w:r>
    </w:p>
    <w:p w14:paraId="7B937D0E" w14:textId="77777777" w:rsidR="00D756D6" w:rsidRPr="00D756D6" w:rsidRDefault="00D756D6" w:rsidP="00D756D6">
      <w:pPr>
        <w:pStyle w:val="Invias-VietaNumerada"/>
        <w:numPr>
          <w:ilvl w:val="1"/>
          <w:numId w:val="2"/>
        </w:numPr>
        <w:autoSpaceDE w:val="0"/>
        <w:autoSpaceDN w:val="0"/>
        <w:adjustRightInd w:val="0"/>
        <w:spacing w:before="120" w:after="240"/>
        <w:ind w:left="644" w:hanging="502"/>
        <w:rPr>
          <w:rFonts w:cstheme="minorHAnsi"/>
          <w:lang w:val="es-CO"/>
        </w:rPr>
      </w:pPr>
      <w:r w:rsidRPr="00D756D6">
        <w:rPr>
          <w:rFonts w:cstheme="minorHAnsi"/>
          <w:b/>
          <w:lang w:val="es-CO"/>
        </w:rPr>
        <w:t>Conflicto de Interés:</w:t>
      </w:r>
      <w:r w:rsidRPr="00D756D6">
        <w:rPr>
          <w:rFonts w:cstheme="minorHAnsi"/>
          <w:lang w:val="es-CO"/>
        </w:rPr>
        <w:t xml:space="preserve"> Circunstancias que el interesado o Proponente dará a conocer a la Entidad y que considera puede tener incidencia en la imparcialidad con que debe adoptar las decisiones en el curso del Proceso de Contratación.</w:t>
      </w:r>
    </w:p>
    <w:p w14:paraId="64316AD5" w14:textId="77777777" w:rsidR="00D756D6" w:rsidRPr="00D756D6" w:rsidRDefault="00D756D6" w:rsidP="00D756D6">
      <w:pPr>
        <w:pStyle w:val="Invias-VietaNumerada"/>
        <w:numPr>
          <w:ilvl w:val="1"/>
          <w:numId w:val="2"/>
        </w:numPr>
        <w:autoSpaceDE w:val="0"/>
        <w:autoSpaceDN w:val="0"/>
        <w:adjustRightInd w:val="0"/>
        <w:spacing w:before="120" w:after="240"/>
        <w:ind w:left="644" w:hanging="502"/>
        <w:rPr>
          <w:rFonts w:cstheme="minorHAnsi"/>
          <w:b/>
          <w:bCs/>
          <w:lang w:val="es-CO"/>
        </w:rPr>
      </w:pPr>
      <w:r w:rsidRPr="00D756D6">
        <w:rPr>
          <w:rFonts w:cstheme="minorHAnsi"/>
          <w:b/>
          <w:bCs/>
          <w:lang w:val="es-CO"/>
        </w:rPr>
        <w:t xml:space="preserve">Consorcio: </w:t>
      </w:r>
      <w:r w:rsidRPr="00D756D6">
        <w:rPr>
          <w:rFonts w:cstheme="minorHAnsi"/>
          <w:lang w:val="es-CO"/>
        </w:rPr>
        <w:t>Figura asociativa en la cual</w:t>
      </w:r>
      <w:r w:rsidRPr="00D756D6">
        <w:rPr>
          <w:rFonts w:cstheme="minorHAnsi"/>
          <w:b/>
          <w:bCs/>
          <w:lang w:val="es-CO"/>
        </w:rPr>
        <w:t xml:space="preserve"> </w:t>
      </w:r>
      <w:r w:rsidRPr="00D756D6">
        <w:rPr>
          <w:rFonts w:cstheme="minorHAnsi"/>
          <w:lang w:val="es-CO"/>
        </w:rPr>
        <w:t>dos o más personas en forma conjunta presentan una misma propuesta para la adjudicación, celebración y ejecución de un contrato, respondiendo solidariamente de las obligaciones derivadas de la propuesta y del contrato</w:t>
      </w:r>
      <w:r w:rsidRPr="00D756D6">
        <w:rPr>
          <w:rFonts w:cstheme="minorHAnsi"/>
          <w:b/>
          <w:bCs/>
          <w:lang w:val="es-CO"/>
        </w:rPr>
        <w:t>.</w:t>
      </w:r>
    </w:p>
    <w:p w14:paraId="56DC6B2F" w14:textId="77777777" w:rsidR="00D756D6" w:rsidRPr="00D756D6" w:rsidRDefault="00D756D6" w:rsidP="00D756D6">
      <w:pPr>
        <w:pStyle w:val="Invias-VietaNumerada"/>
        <w:numPr>
          <w:ilvl w:val="1"/>
          <w:numId w:val="2"/>
        </w:numPr>
        <w:autoSpaceDE w:val="0"/>
        <w:autoSpaceDN w:val="0"/>
        <w:adjustRightInd w:val="0"/>
        <w:spacing w:before="120" w:after="240"/>
        <w:ind w:left="644" w:hanging="502"/>
        <w:rPr>
          <w:rFonts w:cstheme="minorHAnsi"/>
          <w:lang w:val="es-CO"/>
        </w:rPr>
      </w:pPr>
      <w:r w:rsidRPr="00D756D6">
        <w:rPr>
          <w:rFonts w:cstheme="minorHAnsi"/>
          <w:b/>
          <w:lang w:val="es-CO"/>
        </w:rPr>
        <w:t xml:space="preserve">Contratista: </w:t>
      </w:r>
      <w:r w:rsidRPr="00D756D6">
        <w:rPr>
          <w:rFonts w:cstheme="minorHAnsi"/>
          <w:lang w:val="es-CO"/>
        </w:rPr>
        <w:t>Persona natural, jurídica o el grupo de personas jurídicas o naturales, nacionales o extranjeras, asociadas entre sí que suscriben un contrato con el fin de ejecutar el objeto bajo las condiciones de modo, tiempo y lugar que en él se establecen.</w:t>
      </w:r>
    </w:p>
    <w:p w14:paraId="6108C2F0" w14:textId="77777777" w:rsidR="00D756D6" w:rsidRPr="00D756D6" w:rsidRDefault="00D756D6" w:rsidP="00D756D6">
      <w:pPr>
        <w:pStyle w:val="Invias-VietaNumerada"/>
        <w:numPr>
          <w:ilvl w:val="1"/>
          <w:numId w:val="2"/>
        </w:numPr>
        <w:autoSpaceDE w:val="0"/>
        <w:autoSpaceDN w:val="0"/>
        <w:adjustRightInd w:val="0"/>
        <w:spacing w:before="0" w:after="240"/>
        <w:ind w:left="647" w:hanging="505"/>
        <w:rPr>
          <w:rFonts w:cstheme="minorHAnsi"/>
          <w:lang w:val="es-CO"/>
        </w:rPr>
      </w:pPr>
      <w:r w:rsidRPr="00D756D6">
        <w:rPr>
          <w:rFonts w:cstheme="minorHAnsi"/>
          <w:b/>
          <w:lang w:val="es-CO"/>
        </w:rPr>
        <w:t>Contrato de Interventoría</w:t>
      </w:r>
      <w:r w:rsidRPr="00D756D6">
        <w:rPr>
          <w:rFonts w:cstheme="minorHAnsi"/>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282B5B5D" w14:textId="7E967FB4" w:rsidR="00D756D6" w:rsidRPr="00D756D6" w:rsidRDefault="00D756D6" w:rsidP="00D756D6">
      <w:pPr>
        <w:pStyle w:val="Invias-VietaNumerada"/>
        <w:numPr>
          <w:ilvl w:val="1"/>
          <w:numId w:val="6"/>
        </w:numPr>
        <w:autoSpaceDE w:val="0"/>
        <w:autoSpaceDN w:val="0"/>
        <w:adjustRightInd w:val="0"/>
        <w:spacing w:before="120" w:after="240"/>
        <w:rPr>
          <w:rFonts w:cstheme="minorHAnsi"/>
          <w:lang w:val="es-CO"/>
        </w:rPr>
      </w:pPr>
      <w:r w:rsidRPr="00D756D6">
        <w:rPr>
          <w:rFonts w:cstheme="minorHAnsi"/>
          <w:b/>
          <w:lang w:val="es-CO"/>
        </w:rPr>
        <w:lastRenderedPageBreak/>
        <w:t xml:space="preserve">Contrato de </w:t>
      </w:r>
      <w:r>
        <w:rPr>
          <w:rFonts w:cstheme="minorHAnsi"/>
          <w:b/>
          <w:lang w:val="es-CO"/>
        </w:rPr>
        <w:t>Suministro</w:t>
      </w:r>
      <w:r w:rsidRPr="00D756D6">
        <w:rPr>
          <w:rFonts w:cstheme="minorHAnsi"/>
          <w:b/>
          <w:lang w:val="es-CO"/>
        </w:rPr>
        <w:t xml:space="preserve">: </w:t>
      </w:r>
      <w:r w:rsidRPr="00D756D6">
        <w:rPr>
          <w:rFonts w:cstheme="minorHAnsi"/>
          <w:lang w:val="es-CO"/>
        </w:rPr>
        <w:t>El suministro es el contrato por el cual una parte se obliga, a cambio de una contraprestación, a cumplir en favor de otra, en forma independiente, prestaciones periódicas o continuadas de cosas o servicios.</w:t>
      </w:r>
    </w:p>
    <w:p w14:paraId="225CC106" w14:textId="77777777" w:rsidR="00D756D6" w:rsidRPr="00D756D6" w:rsidRDefault="00D756D6" w:rsidP="00D756D6">
      <w:pPr>
        <w:pStyle w:val="Invias-VietaNumerada"/>
        <w:numPr>
          <w:ilvl w:val="1"/>
          <w:numId w:val="6"/>
        </w:numPr>
        <w:autoSpaceDE w:val="0"/>
        <w:autoSpaceDN w:val="0"/>
        <w:adjustRightInd w:val="0"/>
        <w:spacing w:before="120" w:after="240"/>
        <w:rPr>
          <w:rFonts w:cstheme="minorHAnsi"/>
          <w:b/>
          <w:lang w:val="es-CO"/>
        </w:rPr>
      </w:pPr>
      <w:r w:rsidRPr="00D756D6">
        <w:rPr>
          <w:rFonts w:cstheme="minorHAnsi"/>
          <w:b/>
          <w:lang w:val="es-CO"/>
        </w:rPr>
        <w:t>Documentos Tipo</w:t>
      </w:r>
      <w:bookmarkStart w:id="0" w:name="_Hlk65594486"/>
      <w:r w:rsidRPr="00D756D6">
        <w:rPr>
          <w:rFonts w:cstheme="minorHAnsi"/>
          <w:b/>
          <w:lang w:val="es-CO"/>
        </w:rPr>
        <w:t xml:space="preserve">: </w:t>
      </w:r>
      <w:r w:rsidRPr="00D756D6">
        <w:rPr>
          <w:rFonts w:cstheme="minorHAnsi"/>
          <w:bCs/>
          <w:lang w:val="es-CO"/>
        </w:rPr>
        <w:t>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r w:rsidRPr="00D756D6">
        <w:rPr>
          <w:rFonts w:cstheme="minorHAnsi"/>
          <w:b/>
          <w:lang w:val="es-CO"/>
        </w:rPr>
        <w:t>.</w:t>
      </w:r>
      <w:bookmarkEnd w:id="0"/>
    </w:p>
    <w:p w14:paraId="5B65CC88" w14:textId="77777777" w:rsidR="00D756D6" w:rsidRPr="00D756D6" w:rsidRDefault="00D756D6" w:rsidP="00D756D6">
      <w:pPr>
        <w:pStyle w:val="Invias-VietaNumerada"/>
        <w:numPr>
          <w:ilvl w:val="1"/>
          <w:numId w:val="7"/>
        </w:numPr>
        <w:autoSpaceDE w:val="0"/>
        <w:autoSpaceDN w:val="0"/>
        <w:adjustRightInd w:val="0"/>
        <w:spacing w:before="120" w:after="240"/>
        <w:ind w:left="567" w:hanging="425"/>
        <w:rPr>
          <w:rFonts w:cstheme="minorHAnsi"/>
          <w:lang w:val="es-CO"/>
        </w:rPr>
      </w:pPr>
      <w:r w:rsidRPr="00D756D6">
        <w:rPr>
          <w:rFonts w:cstheme="minorHAnsi"/>
          <w:b/>
          <w:lang w:val="es-CO"/>
        </w:rPr>
        <w:t xml:space="preserve">EPC (por sus siglas en inglés Engineering, Procurement and Construction): </w:t>
      </w:r>
      <w:r w:rsidRPr="00D756D6">
        <w:rPr>
          <w:rFonts w:cstheme="minorHAnsi"/>
          <w:lang w:val="es-CO"/>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B6476F0" w14:textId="77777777" w:rsidR="00D756D6" w:rsidRPr="00D756D6" w:rsidRDefault="00D756D6" w:rsidP="00D756D6">
      <w:pPr>
        <w:pStyle w:val="Invias-VietaNumerada"/>
        <w:numPr>
          <w:ilvl w:val="1"/>
          <w:numId w:val="7"/>
        </w:numPr>
        <w:autoSpaceDE w:val="0"/>
        <w:autoSpaceDN w:val="0"/>
        <w:adjustRightInd w:val="0"/>
        <w:spacing w:before="120" w:after="240"/>
        <w:ind w:left="567" w:hanging="502"/>
        <w:rPr>
          <w:rFonts w:cstheme="minorHAnsi"/>
          <w:lang w:val="es-CO"/>
        </w:rPr>
      </w:pPr>
      <w:r w:rsidRPr="00D756D6">
        <w:rPr>
          <w:rFonts w:cstheme="minorHAnsi"/>
          <w:b/>
          <w:bCs/>
          <w:lang w:val="es-CO"/>
        </w:rPr>
        <w:t>Estados Financieros:</w:t>
      </w:r>
      <w:r w:rsidRPr="00D756D6">
        <w:rPr>
          <w:rFonts w:cstheme="minorHAnsi"/>
          <w:lang w:val="es-CO"/>
        </w:rPr>
        <w:t xml:space="preserve"> 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0833C6DC" w14:textId="77777777" w:rsidR="00D756D6" w:rsidRPr="00D756D6" w:rsidRDefault="00D756D6" w:rsidP="00D756D6">
      <w:pPr>
        <w:pStyle w:val="Invias-VietaNumerada"/>
        <w:numPr>
          <w:ilvl w:val="1"/>
          <w:numId w:val="7"/>
        </w:numPr>
        <w:autoSpaceDE w:val="0"/>
        <w:autoSpaceDN w:val="0"/>
        <w:adjustRightInd w:val="0"/>
        <w:spacing w:before="120" w:after="240"/>
        <w:ind w:left="567" w:hanging="502"/>
        <w:rPr>
          <w:rFonts w:cstheme="minorHAnsi"/>
          <w:b/>
          <w:bCs/>
          <w:lang w:val="es-CO"/>
        </w:rPr>
      </w:pPr>
      <w:r w:rsidRPr="00D756D6">
        <w:rPr>
          <w:rFonts w:cstheme="minorHAnsi"/>
          <w:b/>
          <w:bCs/>
          <w:lang w:val="es-CO"/>
        </w:rPr>
        <w:t xml:space="preserve">Estudios Previos: </w:t>
      </w:r>
      <w:r w:rsidRPr="00D756D6">
        <w:rPr>
          <w:rFonts w:cstheme="minorHAnsi"/>
          <w:lang w:val="es-CO"/>
        </w:rPr>
        <w:t>Justificación jurídica, técnica, económica y financiera del proyecto que realiza la Entidad de acuerdo con las Leyes 80 de 1993 y 1150 de 2007 y el Decreto 1082 de 2015 o las normas que lo adicionen, modifiquen o complementen</w:t>
      </w:r>
      <w:r w:rsidRPr="00D756D6">
        <w:rPr>
          <w:rFonts w:cstheme="minorHAnsi"/>
          <w:b/>
          <w:bCs/>
          <w:lang w:val="es-CO"/>
        </w:rPr>
        <w:t>.</w:t>
      </w:r>
    </w:p>
    <w:p w14:paraId="4560882A" w14:textId="77777777" w:rsidR="00D756D6" w:rsidRPr="00D756D6" w:rsidRDefault="00D756D6" w:rsidP="00D756D6">
      <w:pPr>
        <w:pStyle w:val="Invias-VietaNumerada"/>
        <w:numPr>
          <w:ilvl w:val="1"/>
          <w:numId w:val="7"/>
        </w:numPr>
        <w:autoSpaceDE w:val="0"/>
        <w:autoSpaceDN w:val="0"/>
        <w:adjustRightInd w:val="0"/>
        <w:spacing w:before="120" w:after="240"/>
        <w:ind w:left="567" w:hanging="502"/>
        <w:rPr>
          <w:rFonts w:cstheme="minorHAnsi"/>
          <w:bCs/>
          <w:lang w:val="es-CO"/>
        </w:rPr>
      </w:pPr>
      <w:r w:rsidRPr="00D756D6">
        <w:rPr>
          <w:rFonts w:cstheme="minorHAnsi"/>
          <w:b/>
          <w:lang w:val="es-CO"/>
        </w:rPr>
        <w:t xml:space="preserve">Formato: </w:t>
      </w:r>
      <w:r w:rsidRPr="00D756D6">
        <w:rPr>
          <w:rFonts w:cstheme="minorHAnsi"/>
          <w:bCs/>
          <w:lang w:val="es-CO"/>
        </w:rPr>
        <w:t xml:space="preserve">Documentos que aporta el Proponente y que hacen parte integral de su oferta. </w:t>
      </w:r>
    </w:p>
    <w:p w14:paraId="23548D79" w14:textId="77777777" w:rsidR="00D756D6" w:rsidRPr="00D756D6" w:rsidRDefault="00D756D6" w:rsidP="00D756D6">
      <w:pPr>
        <w:pStyle w:val="Invias-VietaNumerada"/>
        <w:numPr>
          <w:ilvl w:val="1"/>
          <w:numId w:val="7"/>
        </w:numPr>
        <w:autoSpaceDE w:val="0"/>
        <w:autoSpaceDN w:val="0"/>
        <w:adjustRightInd w:val="0"/>
        <w:spacing w:before="120" w:after="240"/>
        <w:ind w:left="567" w:hanging="502"/>
        <w:rPr>
          <w:rFonts w:cstheme="minorHAnsi"/>
          <w:b/>
          <w:lang w:val="es-CO"/>
        </w:rPr>
      </w:pPr>
      <w:r w:rsidRPr="00D756D6">
        <w:rPr>
          <w:rFonts w:cstheme="minorHAnsi"/>
          <w:b/>
          <w:lang w:val="es-CO"/>
        </w:rPr>
        <w:t xml:space="preserve">Formulario: </w:t>
      </w:r>
      <w:r w:rsidRPr="00D756D6">
        <w:rPr>
          <w:rFonts w:cstheme="minorHAnsi"/>
          <w:bCs/>
          <w:lang w:val="es-CO"/>
        </w:rPr>
        <w:t>Documento por medio del cual la Entidad solicita información específica relacionada con la oferta económica y que debe ser diligenciada por el Proponente.</w:t>
      </w:r>
      <w:r w:rsidRPr="00D756D6" w:rsidDel="007B6C8F">
        <w:rPr>
          <w:rFonts w:cstheme="minorHAnsi"/>
          <w:b/>
          <w:lang w:val="es-CO"/>
        </w:rPr>
        <w:t xml:space="preserve"> </w:t>
      </w:r>
    </w:p>
    <w:p w14:paraId="7DC4291B" w14:textId="77777777" w:rsidR="00D756D6" w:rsidRPr="00D756D6" w:rsidRDefault="00D756D6" w:rsidP="00D756D6">
      <w:pPr>
        <w:pStyle w:val="Invias-VietaNumerada"/>
        <w:numPr>
          <w:ilvl w:val="1"/>
          <w:numId w:val="7"/>
        </w:numPr>
        <w:autoSpaceDE w:val="0"/>
        <w:autoSpaceDN w:val="0"/>
        <w:adjustRightInd w:val="0"/>
        <w:spacing w:before="120" w:after="240"/>
        <w:ind w:left="567" w:hanging="502"/>
        <w:rPr>
          <w:rFonts w:cstheme="minorHAnsi"/>
          <w:lang w:val="es-CO"/>
        </w:rPr>
      </w:pPr>
      <w:r w:rsidRPr="00D756D6">
        <w:rPr>
          <w:rFonts w:cstheme="minorHAnsi"/>
          <w:b/>
          <w:bCs/>
          <w:lang w:val="es-CO"/>
        </w:rPr>
        <w:t xml:space="preserve">Garantía: </w:t>
      </w:r>
      <w:r w:rsidRPr="00D756D6">
        <w:rPr>
          <w:rFonts w:cstheme="minorHAnsi"/>
          <w:lang w:val="es-CO"/>
        </w:rPr>
        <w:t>Respaldo que tiene como fin el pago a favor de la Entidad de las indemnizaciones o sanciones derivadas del incumplimiento del contrato. Las clases de garantías son: (i) contratos de seguro, (ii) fiducia mercantil de garantía o (iii) garantías bancarias.</w:t>
      </w:r>
    </w:p>
    <w:p w14:paraId="6969DBF4" w14:textId="77777777" w:rsidR="00D756D6" w:rsidRPr="00D756D6" w:rsidRDefault="00D756D6" w:rsidP="00D756D6">
      <w:pPr>
        <w:pStyle w:val="Invias-VietaNumerada"/>
        <w:numPr>
          <w:ilvl w:val="1"/>
          <w:numId w:val="7"/>
        </w:numPr>
        <w:autoSpaceDE w:val="0"/>
        <w:autoSpaceDN w:val="0"/>
        <w:adjustRightInd w:val="0"/>
        <w:spacing w:before="120" w:after="240"/>
        <w:ind w:left="567" w:hanging="502"/>
        <w:rPr>
          <w:rFonts w:cstheme="minorHAnsi"/>
          <w:lang w:val="es-CO"/>
        </w:rPr>
      </w:pPr>
      <w:r w:rsidRPr="00D756D6">
        <w:rPr>
          <w:rFonts w:cstheme="minorHAnsi"/>
          <w:b/>
          <w:bCs/>
          <w:lang w:val="es-CO"/>
        </w:rPr>
        <w:t xml:space="preserve">Garantía de Responsabilidad Civil Extracontractual: </w:t>
      </w:r>
      <w:r w:rsidRPr="00D756D6">
        <w:rPr>
          <w:rFonts w:cstheme="minorHAnsi"/>
          <w:lang w:val="es-CO"/>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1D281641" w14:textId="77777777" w:rsidR="00D756D6" w:rsidRPr="00D756D6" w:rsidRDefault="00D756D6" w:rsidP="00D756D6">
      <w:pPr>
        <w:pStyle w:val="Invias-VietaNumerada"/>
        <w:numPr>
          <w:ilvl w:val="1"/>
          <w:numId w:val="7"/>
        </w:numPr>
        <w:autoSpaceDE w:val="0"/>
        <w:autoSpaceDN w:val="0"/>
        <w:adjustRightInd w:val="0"/>
        <w:spacing w:before="120" w:after="240"/>
        <w:ind w:left="567" w:hanging="502"/>
        <w:rPr>
          <w:rFonts w:cstheme="minorHAnsi"/>
          <w:lang w:val="es-CO"/>
        </w:rPr>
      </w:pPr>
      <w:r w:rsidRPr="00D756D6">
        <w:rPr>
          <w:rFonts w:cstheme="minorHAnsi"/>
          <w:b/>
          <w:bCs/>
          <w:lang w:val="es-CO"/>
        </w:rPr>
        <w:t>Información Pública Reservada:</w:t>
      </w:r>
      <w:r w:rsidRPr="00D756D6">
        <w:rPr>
          <w:rFonts w:cstheme="minorHAnsi"/>
          <w:lang w:val="es-CO"/>
        </w:rPr>
        <w:t xml:space="preserve"> Información que estando en poder o custodia de un sujeto obligado en su calidad de tal, es exceptuada de acceso a terceros por daño a intereses públicos teniendo que dar estricto cumplimiento de la totalidad de los requisitos consagrados en el artículo 19 de esta ley de la Ley 1712 de 2014.</w:t>
      </w:r>
    </w:p>
    <w:p w14:paraId="6F230D1C" w14:textId="77777777" w:rsidR="00D756D6" w:rsidRPr="00D756D6" w:rsidRDefault="00D756D6" w:rsidP="00D756D6">
      <w:pPr>
        <w:pStyle w:val="Invias-VietaNumerada"/>
        <w:numPr>
          <w:ilvl w:val="1"/>
          <w:numId w:val="7"/>
        </w:numPr>
        <w:autoSpaceDE w:val="0"/>
        <w:autoSpaceDN w:val="0"/>
        <w:adjustRightInd w:val="0"/>
        <w:spacing w:before="120" w:after="240"/>
        <w:ind w:left="567" w:hanging="505"/>
        <w:rPr>
          <w:rFonts w:cstheme="minorHAnsi"/>
          <w:b/>
          <w:bCs/>
          <w:lang w:val="es-CO"/>
        </w:rPr>
      </w:pPr>
      <w:r w:rsidRPr="00D756D6">
        <w:rPr>
          <w:rFonts w:cstheme="minorHAnsi"/>
          <w:b/>
          <w:lang w:val="es-CO"/>
        </w:rPr>
        <w:t>Interventor(a):</w:t>
      </w:r>
      <w:r w:rsidRPr="00D756D6">
        <w:rPr>
          <w:rFonts w:cstheme="minorHAnsi"/>
          <w:lang w:val="es-CO"/>
        </w:rPr>
        <w:t xml:space="preserve"> Persona natural, jurídica, Consorcio o Unión Temporal, que tiene a su cargo el seguimiento y control del contrato en los términos del artículo 83 de la Ley 1474 de 2011.</w:t>
      </w:r>
    </w:p>
    <w:p w14:paraId="2EBAEDD9" w14:textId="77777777" w:rsidR="00D756D6" w:rsidRPr="00D756D6" w:rsidRDefault="00D756D6" w:rsidP="00D756D6">
      <w:pPr>
        <w:pStyle w:val="Invias-VietaNumerada"/>
        <w:numPr>
          <w:ilvl w:val="1"/>
          <w:numId w:val="7"/>
        </w:numPr>
        <w:autoSpaceDE w:val="0"/>
        <w:autoSpaceDN w:val="0"/>
        <w:adjustRightInd w:val="0"/>
        <w:spacing w:before="120" w:after="240"/>
        <w:ind w:left="567" w:hanging="505"/>
        <w:rPr>
          <w:rFonts w:cstheme="minorHAnsi"/>
          <w:b/>
          <w:bCs/>
          <w:lang w:val="es-CO"/>
        </w:rPr>
      </w:pPr>
      <w:r w:rsidRPr="00D756D6">
        <w:rPr>
          <w:rFonts w:cstheme="minorHAnsi"/>
          <w:b/>
          <w:bCs/>
          <w:lang w:val="es-CO"/>
        </w:rPr>
        <w:lastRenderedPageBreak/>
        <w:t xml:space="preserve">Legalización: </w:t>
      </w:r>
      <w:r w:rsidRPr="00D756D6">
        <w:rPr>
          <w:rFonts w:cstheme="minorHAnsi"/>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54436F47" w14:textId="77777777" w:rsidR="00D756D6" w:rsidRPr="00D756D6" w:rsidRDefault="00D756D6" w:rsidP="00D756D6">
      <w:pPr>
        <w:pStyle w:val="Invias-VietaNumerada"/>
        <w:numPr>
          <w:ilvl w:val="1"/>
          <w:numId w:val="7"/>
        </w:numPr>
        <w:autoSpaceDE w:val="0"/>
        <w:autoSpaceDN w:val="0"/>
        <w:adjustRightInd w:val="0"/>
        <w:spacing w:before="120" w:after="240"/>
        <w:ind w:left="567" w:hanging="505"/>
        <w:rPr>
          <w:rFonts w:cstheme="minorHAnsi"/>
          <w:b/>
          <w:lang w:val="es-CO"/>
        </w:rPr>
      </w:pPr>
      <w:r w:rsidRPr="00D756D6">
        <w:rPr>
          <w:rFonts w:cstheme="minorHAnsi"/>
          <w:b/>
          <w:lang w:val="es-CO"/>
        </w:rPr>
        <w:t xml:space="preserve">Matriz: </w:t>
      </w:r>
      <w:r w:rsidRPr="00D756D6">
        <w:rPr>
          <w:rFonts w:cstheme="minorHAnsi"/>
          <w:bCs/>
          <w:lang w:val="es-CO"/>
        </w:rPr>
        <w:t>Documento que incorpora condiciones técnicas, de riesgos o económicas que debe tener en cuenta el Proponente al momento de estructurar su oferta y ejecutar el contrato.</w:t>
      </w:r>
      <w:r w:rsidRPr="00D756D6">
        <w:rPr>
          <w:rFonts w:cstheme="minorHAnsi"/>
          <w:b/>
          <w:lang w:val="es-CO"/>
        </w:rPr>
        <w:t xml:space="preserve">  </w:t>
      </w:r>
    </w:p>
    <w:p w14:paraId="3A10E1A4" w14:textId="77777777" w:rsidR="00D756D6" w:rsidRPr="00D756D6" w:rsidRDefault="00D756D6" w:rsidP="00D756D6">
      <w:pPr>
        <w:pStyle w:val="Invias-VietaNumerada"/>
        <w:numPr>
          <w:ilvl w:val="1"/>
          <w:numId w:val="7"/>
        </w:numPr>
        <w:autoSpaceDE w:val="0"/>
        <w:autoSpaceDN w:val="0"/>
        <w:adjustRightInd w:val="0"/>
        <w:spacing w:before="120" w:after="240"/>
        <w:ind w:left="567" w:hanging="505"/>
        <w:rPr>
          <w:rFonts w:cstheme="minorHAnsi"/>
          <w:b/>
          <w:lang w:val="es-CO"/>
        </w:rPr>
      </w:pPr>
      <w:r w:rsidRPr="00D756D6">
        <w:rPr>
          <w:rFonts w:cstheme="minorHAnsi"/>
          <w:b/>
          <w:lang w:val="es-CO"/>
        </w:rPr>
        <w:t xml:space="preserve">Medio Magnético: </w:t>
      </w:r>
      <w:r w:rsidRPr="00D756D6">
        <w:rPr>
          <w:rFonts w:cstheme="minorHAnsi"/>
          <w:bCs/>
          <w:lang w:val="es-CO"/>
        </w:rPr>
        <w:t>Dispositivo que utiliza materiales magnéticos para archivar información digital, tales como USB, discos duros o CD que almacenan grandes volúmenes de datos en un espacio físico reducido.</w:t>
      </w:r>
      <w:r w:rsidRPr="00D756D6" w:rsidDel="00D76B2D">
        <w:rPr>
          <w:rFonts w:cstheme="minorHAnsi"/>
          <w:b/>
          <w:lang w:val="es-CO"/>
        </w:rPr>
        <w:t xml:space="preserve"> </w:t>
      </w:r>
    </w:p>
    <w:p w14:paraId="34AD2B2B" w14:textId="77777777" w:rsidR="00D756D6" w:rsidRPr="00D756D6" w:rsidRDefault="00D756D6" w:rsidP="00D756D6">
      <w:pPr>
        <w:pStyle w:val="Invias-VietaNumerada"/>
        <w:numPr>
          <w:ilvl w:val="1"/>
          <w:numId w:val="7"/>
        </w:numPr>
        <w:autoSpaceDE w:val="0"/>
        <w:autoSpaceDN w:val="0"/>
        <w:adjustRightInd w:val="0"/>
        <w:spacing w:before="120" w:after="240"/>
        <w:ind w:left="567" w:hanging="505"/>
        <w:rPr>
          <w:rFonts w:cstheme="minorHAnsi"/>
          <w:b/>
          <w:bCs/>
          <w:lang w:val="es-CO"/>
        </w:rPr>
      </w:pPr>
      <w:r w:rsidRPr="00D756D6">
        <w:rPr>
          <w:rFonts w:cstheme="minorHAnsi"/>
          <w:b/>
          <w:bCs/>
          <w:lang w:val="es-CO"/>
        </w:rPr>
        <w:t xml:space="preserve">Pago Anticipado: </w:t>
      </w:r>
      <w:r w:rsidRPr="00D756D6">
        <w:rPr>
          <w:rFonts w:cstheme="minorHAnsi"/>
          <w:lang w:val="es-CO"/>
        </w:rPr>
        <w:t xml:space="preserve">Extinción anticipada de obligaciones a través del pago de una parte del precio del contrato. </w:t>
      </w:r>
    </w:p>
    <w:p w14:paraId="725DDB3F" w14:textId="77777777" w:rsidR="00D756D6" w:rsidRPr="00D756D6" w:rsidRDefault="00D756D6" w:rsidP="00D756D6">
      <w:pPr>
        <w:pStyle w:val="Invias-VietaNumerada"/>
        <w:numPr>
          <w:ilvl w:val="1"/>
          <w:numId w:val="7"/>
        </w:numPr>
        <w:autoSpaceDE w:val="0"/>
        <w:autoSpaceDN w:val="0"/>
        <w:adjustRightInd w:val="0"/>
        <w:spacing w:before="120" w:after="240"/>
        <w:ind w:left="567" w:hanging="505"/>
        <w:rPr>
          <w:rFonts w:cstheme="minorHAnsi"/>
          <w:lang w:val="es-CO"/>
        </w:rPr>
      </w:pPr>
      <w:r w:rsidRPr="00D756D6">
        <w:rPr>
          <w:rFonts w:cstheme="minorHAnsi"/>
          <w:b/>
          <w:bCs/>
          <w:lang w:val="es-CO"/>
        </w:rPr>
        <w:t>Pliego de Condiciones:</w:t>
      </w:r>
      <w:r w:rsidRPr="00D756D6">
        <w:rPr>
          <w:rFonts w:cstheme="minorHAnsi"/>
          <w:lang w:val="es-CO"/>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5B0FCCC" w14:textId="77777777" w:rsidR="00D756D6" w:rsidRPr="00D756D6" w:rsidRDefault="00D756D6" w:rsidP="00D756D6">
      <w:pPr>
        <w:pStyle w:val="Invias-VietaNumerada"/>
        <w:numPr>
          <w:ilvl w:val="1"/>
          <w:numId w:val="7"/>
        </w:numPr>
        <w:autoSpaceDE w:val="0"/>
        <w:autoSpaceDN w:val="0"/>
        <w:adjustRightInd w:val="0"/>
        <w:spacing w:before="120" w:after="240"/>
        <w:ind w:left="567" w:hanging="505"/>
        <w:rPr>
          <w:rFonts w:cstheme="minorHAnsi"/>
          <w:lang w:val="es-CO"/>
        </w:rPr>
      </w:pPr>
      <w:r w:rsidRPr="00D756D6">
        <w:rPr>
          <w:rFonts w:cstheme="minorHAnsi"/>
          <w:b/>
          <w:lang w:val="es-CO"/>
        </w:rPr>
        <w:t>Pliego de Condiciones Tipo</w:t>
      </w:r>
      <w:r w:rsidRPr="00D756D6">
        <w:rPr>
          <w:rFonts w:cstheme="minorHAnsi"/>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0ED1D506" w14:textId="734E279E" w:rsidR="00D756D6" w:rsidRPr="00D756D6" w:rsidRDefault="00D756D6" w:rsidP="00D756D6">
      <w:pPr>
        <w:pStyle w:val="Invias-VietaNumerada"/>
        <w:numPr>
          <w:ilvl w:val="1"/>
          <w:numId w:val="7"/>
        </w:numPr>
        <w:autoSpaceDE w:val="0"/>
        <w:autoSpaceDN w:val="0"/>
        <w:adjustRightInd w:val="0"/>
        <w:spacing w:before="120" w:after="240"/>
        <w:ind w:left="567" w:hanging="505"/>
        <w:rPr>
          <w:rFonts w:cstheme="minorHAnsi"/>
          <w:lang w:val="es-CO"/>
        </w:rPr>
      </w:pPr>
      <w:r w:rsidRPr="00D756D6">
        <w:rPr>
          <w:rFonts w:cstheme="minorHAnsi"/>
          <w:b/>
          <w:bCs/>
          <w:lang w:val="es-CO"/>
        </w:rPr>
        <w:t xml:space="preserve">Precios Unitarios: </w:t>
      </w:r>
      <w:r w:rsidRPr="00D756D6">
        <w:rPr>
          <w:rFonts w:cstheme="minorHAnsi"/>
          <w:lang w:val="es-CO"/>
        </w:rPr>
        <w:t>Modalidad de pago</w:t>
      </w:r>
      <w:r w:rsidRPr="00D756D6">
        <w:rPr>
          <w:rFonts w:cstheme="minorHAnsi"/>
          <w:b/>
          <w:bCs/>
          <w:lang w:val="es-CO"/>
        </w:rPr>
        <w:t xml:space="preserve"> </w:t>
      </w:r>
      <w:r w:rsidRPr="00D756D6">
        <w:rPr>
          <w:rFonts w:cstheme="minorHAnsi"/>
          <w:lang w:val="es-CO"/>
        </w:rPr>
        <w:t xml:space="preserve">por unidades o cantidades siendo el valor total del contrato el correspondiente al resultado de multiplicar las cantidades </w:t>
      </w:r>
      <w:r>
        <w:rPr>
          <w:rFonts w:cstheme="minorHAnsi"/>
          <w:lang w:val="es-CO"/>
        </w:rPr>
        <w:t xml:space="preserve">suministradas </w:t>
      </w:r>
      <w:r w:rsidRPr="00D756D6">
        <w:rPr>
          <w:rFonts w:cstheme="minorHAnsi"/>
          <w:lang w:val="es-CO"/>
        </w:rPr>
        <w:t xml:space="preserve">efectivamente ejecutadas por el precio de cada una de ellas. </w:t>
      </w:r>
    </w:p>
    <w:p w14:paraId="22E5EE72" w14:textId="77777777" w:rsidR="00D756D6" w:rsidRPr="00D756D6" w:rsidRDefault="00D756D6" w:rsidP="00D756D6">
      <w:pPr>
        <w:pStyle w:val="Invias-VietaNumerada"/>
        <w:numPr>
          <w:ilvl w:val="1"/>
          <w:numId w:val="7"/>
        </w:numPr>
        <w:autoSpaceDE w:val="0"/>
        <w:autoSpaceDN w:val="0"/>
        <w:adjustRightInd w:val="0"/>
        <w:spacing w:before="120" w:after="240"/>
        <w:ind w:left="567" w:hanging="505"/>
        <w:rPr>
          <w:rFonts w:cstheme="minorHAnsi"/>
          <w:lang w:val="es-CO"/>
        </w:rPr>
      </w:pPr>
      <w:r w:rsidRPr="00D756D6">
        <w:rPr>
          <w:rFonts w:cstheme="minorHAnsi"/>
          <w:b/>
          <w:bCs/>
          <w:lang w:val="es-CO"/>
        </w:rPr>
        <w:t xml:space="preserve">Presupuesto Oficial: </w:t>
      </w:r>
      <w:r w:rsidRPr="00D756D6">
        <w:rPr>
          <w:rFonts w:cstheme="minorHAnsi"/>
          <w:lang w:val="es-CO"/>
        </w:rPr>
        <w:t>Valor total que la Entidad determina como necesario para ejecutar el objeto del contrato con base en el estudio previo y el análisis del sector.</w:t>
      </w:r>
    </w:p>
    <w:p w14:paraId="69F945C8" w14:textId="77777777" w:rsidR="00D756D6" w:rsidRPr="00D756D6" w:rsidRDefault="00D756D6" w:rsidP="00D756D6">
      <w:pPr>
        <w:pStyle w:val="Invias-VietaNumerada"/>
        <w:numPr>
          <w:ilvl w:val="1"/>
          <w:numId w:val="7"/>
        </w:numPr>
        <w:autoSpaceDE w:val="0"/>
        <w:autoSpaceDN w:val="0"/>
        <w:adjustRightInd w:val="0"/>
        <w:spacing w:before="120" w:after="240"/>
        <w:ind w:left="567" w:hanging="505"/>
        <w:rPr>
          <w:rFonts w:cstheme="minorHAnsi"/>
          <w:bCs/>
          <w:lang w:val="es-CO"/>
        </w:rPr>
      </w:pPr>
      <w:r w:rsidRPr="00D756D6">
        <w:rPr>
          <w:rFonts w:cstheme="minorHAnsi"/>
          <w:b/>
          <w:lang w:val="es-CO"/>
        </w:rPr>
        <w:t xml:space="preserve">Proponente: </w:t>
      </w:r>
      <w:r w:rsidRPr="00D756D6">
        <w:rPr>
          <w:rFonts w:cstheme="minorHAnsi"/>
          <w:bCs/>
          <w:lang w:val="es-CO"/>
        </w:rPr>
        <w:t xml:space="preserve">Persona o grupo de personas que presentan una oferta para participar en el Proceso de Contratación.  </w:t>
      </w:r>
    </w:p>
    <w:p w14:paraId="1AF6F69B" w14:textId="77777777" w:rsidR="00D756D6" w:rsidRPr="00D756D6" w:rsidRDefault="00D756D6" w:rsidP="00D756D6">
      <w:pPr>
        <w:pStyle w:val="Invias-VietaNumerada"/>
        <w:numPr>
          <w:ilvl w:val="1"/>
          <w:numId w:val="7"/>
        </w:numPr>
        <w:autoSpaceDE w:val="0"/>
        <w:autoSpaceDN w:val="0"/>
        <w:adjustRightInd w:val="0"/>
        <w:spacing w:before="120" w:after="240"/>
        <w:ind w:left="567" w:hanging="505"/>
        <w:rPr>
          <w:rFonts w:cstheme="minorHAnsi"/>
          <w:lang w:val="es-CO"/>
        </w:rPr>
      </w:pPr>
      <w:r w:rsidRPr="00D756D6">
        <w:rPr>
          <w:rFonts w:cstheme="minorHAnsi"/>
          <w:b/>
          <w:bCs/>
          <w:lang w:val="es-CO"/>
        </w:rPr>
        <w:t xml:space="preserve">Proponente Plural: </w:t>
      </w:r>
      <w:r w:rsidRPr="00D756D6">
        <w:rPr>
          <w:rFonts w:cstheme="minorHAnsi"/>
          <w:lang w:val="es-CO"/>
        </w:rPr>
        <w:t>Figura asociativa en la cual</w:t>
      </w:r>
      <w:r w:rsidRPr="00D756D6">
        <w:rPr>
          <w:rFonts w:cstheme="minorHAnsi"/>
          <w:b/>
          <w:bCs/>
          <w:lang w:val="es-CO"/>
        </w:rPr>
        <w:t xml:space="preserve"> </w:t>
      </w:r>
      <w:r w:rsidRPr="00D756D6">
        <w:rPr>
          <w:rFonts w:cstheme="minorHAnsi"/>
          <w:lang w:val="es-CO"/>
        </w:rPr>
        <w:t>dos o más personas en forma conjunta se unen para la presentación de una propuesta, celebrar y ejecutar un contrato. No constituyen una persona jurídica independiente de sus integrantes. Puede tener la figura de Consorcios o Uniones Temporales.</w:t>
      </w:r>
    </w:p>
    <w:p w14:paraId="0F5F4FD5" w14:textId="77777777" w:rsidR="00D756D6" w:rsidRPr="00D756D6" w:rsidRDefault="00D756D6" w:rsidP="00D756D6">
      <w:pPr>
        <w:pStyle w:val="Invias-VietaNumerada"/>
        <w:numPr>
          <w:ilvl w:val="1"/>
          <w:numId w:val="7"/>
        </w:numPr>
        <w:autoSpaceDE w:val="0"/>
        <w:autoSpaceDN w:val="0"/>
        <w:adjustRightInd w:val="0"/>
        <w:spacing w:before="120" w:after="240"/>
        <w:ind w:left="567" w:hanging="505"/>
        <w:rPr>
          <w:rFonts w:cstheme="minorHAnsi"/>
          <w:b/>
          <w:bCs/>
          <w:lang w:val="es-CO"/>
        </w:rPr>
      </w:pPr>
      <w:r w:rsidRPr="00D756D6">
        <w:rPr>
          <w:rFonts w:cstheme="minorHAnsi"/>
          <w:b/>
          <w:bCs/>
          <w:lang w:val="es-CO"/>
        </w:rPr>
        <w:t xml:space="preserve">Reembolso de Gastos: </w:t>
      </w:r>
      <w:r w:rsidRPr="00D756D6">
        <w:rPr>
          <w:rFonts w:cstheme="minorHAnsi"/>
          <w:lang w:val="es-CO"/>
        </w:rPr>
        <w:t>Forma de pago en la cual el Contratista asume los gastos de ejecución del contrato y la Entidad en forma periódica rembolsa dichos gastos y además reconoce a éste los honorarios que se pactan por su gestión</w:t>
      </w:r>
      <w:r w:rsidRPr="00D756D6">
        <w:rPr>
          <w:rFonts w:cstheme="minorHAnsi"/>
          <w:b/>
          <w:bCs/>
          <w:lang w:val="es-CO"/>
        </w:rPr>
        <w:t>.</w:t>
      </w:r>
    </w:p>
    <w:p w14:paraId="568668B5" w14:textId="77777777" w:rsidR="00D756D6" w:rsidRPr="00D756D6" w:rsidRDefault="00D756D6" w:rsidP="00D756D6">
      <w:pPr>
        <w:pStyle w:val="Invias-VietaNumerada"/>
        <w:numPr>
          <w:ilvl w:val="1"/>
          <w:numId w:val="7"/>
        </w:numPr>
        <w:autoSpaceDE w:val="0"/>
        <w:autoSpaceDN w:val="0"/>
        <w:adjustRightInd w:val="0"/>
        <w:spacing w:before="120" w:after="240"/>
        <w:ind w:left="567" w:hanging="505"/>
        <w:rPr>
          <w:rFonts w:cstheme="minorHAnsi"/>
          <w:bCs/>
          <w:lang w:val="es-CO"/>
        </w:rPr>
      </w:pPr>
      <w:r w:rsidRPr="00D756D6">
        <w:rPr>
          <w:rFonts w:cstheme="minorHAnsi"/>
          <w:b/>
          <w:lang w:val="es-CO"/>
        </w:rPr>
        <w:t xml:space="preserve"> Selección Objetiva: </w:t>
      </w:r>
      <w:r w:rsidRPr="00D756D6">
        <w:rPr>
          <w:rFonts w:cstheme="minorHAnsi"/>
          <w:bCs/>
          <w:lang w:val="es-CO"/>
        </w:rPr>
        <w:t xml:space="preserve">Principio que busca que la escogencia de los colaboradores de la administración responda a criterios objetivos, en concordancia con los principios que rigen la función administrativa. </w:t>
      </w:r>
    </w:p>
    <w:p w14:paraId="7D6BC8C8" w14:textId="77777777" w:rsidR="00D756D6" w:rsidRPr="00D756D6" w:rsidRDefault="00D756D6" w:rsidP="00D756D6">
      <w:pPr>
        <w:pStyle w:val="Invias-VietaNumerada"/>
        <w:numPr>
          <w:ilvl w:val="1"/>
          <w:numId w:val="7"/>
        </w:numPr>
        <w:autoSpaceDE w:val="0"/>
        <w:autoSpaceDN w:val="0"/>
        <w:adjustRightInd w:val="0"/>
        <w:spacing w:before="120" w:after="240"/>
        <w:ind w:left="567" w:hanging="505"/>
        <w:rPr>
          <w:rFonts w:cstheme="minorHAnsi"/>
          <w:lang w:val="es-CO"/>
        </w:rPr>
      </w:pPr>
      <w:r w:rsidRPr="00D756D6">
        <w:rPr>
          <w:rFonts w:cstheme="minorHAnsi"/>
          <w:b/>
          <w:bCs/>
          <w:lang w:val="es-CO"/>
        </w:rPr>
        <w:t xml:space="preserve">Sobre 1: </w:t>
      </w:r>
      <w:r w:rsidRPr="00D756D6">
        <w:rPr>
          <w:rFonts w:cstheme="minorHAnsi"/>
          <w:lang w:val="es-CO"/>
        </w:rPr>
        <w:t xml:space="preserve">Instrumento que permite incluir los documentos relacionados con el cumplimiento de los requisitos habilitantes, así como los requisitos y documentos a los que se les asigna puntaje que son diferentes a la oferta económica. </w:t>
      </w:r>
    </w:p>
    <w:p w14:paraId="202C7AE0" w14:textId="77777777" w:rsidR="00D756D6" w:rsidRPr="00D756D6" w:rsidRDefault="00D756D6" w:rsidP="00D756D6">
      <w:pPr>
        <w:pStyle w:val="Invias-VietaNumerada"/>
        <w:numPr>
          <w:ilvl w:val="1"/>
          <w:numId w:val="7"/>
        </w:numPr>
        <w:autoSpaceDE w:val="0"/>
        <w:autoSpaceDN w:val="0"/>
        <w:adjustRightInd w:val="0"/>
        <w:spacing w:before="120" w:after="240"/>
        <w:ind w:left="567" w:hanging="505"/>
        <w:rPr>
          <w:rFonts w:cstheme="minorHAnsi"/>
          <w:bCs/>
          <w:lang w:val="es-CO"/>
        </w:rPr>
      </w:pPr>
      <w:r w:rsidRPr="00D756D6">
        <w:rPr>
          <w:rFonts w:cstheme="minorHAnsi"/>
          <w:b/>
          <w:lang w:val="es-CO"/>
        </w:rPr>
        <w:lastRenderedPageBreak/>
        <w:t xml:space="preserve">Subcontratista: </w:t>
      </w:r>
      <w:r w:rsidRPr="00D756D6">
        <w:rPr>
          <w:rFonts w:cstheme="minorHAnsi"/>
          <w:bCs/>
          <w:lang w:val="es-CO"/>
        </w:rPr>
        <w:t xml:space="preserve">Persona natural o jurídica que contrata el Contratista principal para ejecutar una actividad previamente contratada por una Entidad u otra persona natural o jurídica. </w:t>
      </w:r>
    </w:p>
    <w:p w14:paraId="657296C6" w14:textId="77777777" w:rsidR="00D756D6" w:rsidRPr="00D756D6" w:rsidRDefault="00D756D6" w:rsidP="00D756D6">
      <w:pPr>
        <w:pStyle w:val="Invias-VietaNumerada"/>
        <w:numPr>
          <w:ilvl w:val="1"/>
          <w:numId w:val="7"/>
        </w:numPr>
        <w:autoSpaceDE w:val="0"/>
        <w:autoSpaceDN w:val="0"/>
        <w:adjustRightInd w:val="0"/>
        <w:spacing w:before="120" w:after="240"/>
        <w:ind w:left="567" w:hanging="505"/>
        <w:rPr>
          <w:rFonts w:cstheme="minorHAnsi"/>
          <w:lang w:val="es-CO"/>
        </w:rPr>
      </w:pPr>
      <w:r w:rsidRPr="00D756D6">
        <w:rPr>
          <w:rFonts w:cstheme="minorHAnsi"/>
          <w:b/>
          <w:lang w:val="es-CO"/>
        </w:rPr>
        <w:t xml:space="preserve">Sucursal: </w:t>
      </w:r>
      <w:r w:rsidRPr="00D756D6">
        <w:rPr>
          <w:rFonts w:cstheme="minorHAnsi"/>
          <w:lang w:val="es-CO"/>
        </w:rPr>
        <w:t>Establecimiento de comercio abierto por una sociedad, dentro o fuera de su domicilio, para desarrollar los negocios sociales o de parte de ellos, administrados por mandatarios con facultades para representar a la sociedad</w:t>
      </w:r>
    </w:p>
    <w:p w14:paraId="780F1AFE" w14:textId="77777777" w:rsidR="00D756D6" w:rsidRPr="00D756D6" w:rsidRDefault="00D756D6" w:rsidP="00D756D6">
      <w:pPr>
        <w:pStyle w:val="Invias-VietaNumerada"/>
        <w:numPr>
          <w:ilvl w:val="1"/>
          <w:numId w:val="7"/>
        </w:numPr>
        <w:autoSpaceDE w:val="0"/>
        <w:autoSpaceDN w:val="0"/>
        <w:adjustRightInd w:val="0"/>
        <w:spacing w:before="120" w:after="240"/>
        <w:ind w:left="567" w:hanging="505"/>
        <w:rPr>
          <w:rFonts w:cstheme="minorHAnsi"/>
          <w:lang w:val="es-CO"/>
        </w:rPr>
      </w:pPr>
      <w:bookmarkStart w:id="1" w:name="_Hlk511321952"/>
      <w:r w:rsidRPr="00D756D6">
        <w:rPr>
          <w:rFonts w:cstheme="minorHAnsi"/>
          <w:b/>
          <w:lang w:val="es-CO"/>
        </w:rPr>
        <w:t xml:space="preserve">Trato Nacional: </w:t>
      </w:r>
      <w:r w:rsidRPr="00D756D6">
        <w:rPr>
          <w:rFonts w:cstheme="minorHAnsi"/>
          <w:lang w:val="es-CO"/>
        </w:rPr>
        <w:t>Principio según el cual un Estado concede a los nacionales de otro Estado el mismo trato que otorga a sus nacionales.</w:t>
      </w:r>
      <w:r w:rsidRPr="00D756D6">
        <w:rPr>
          <w:rFonts w:cstheme="minorHAnsi"/>
          <w:b/>
          <w:lang w:val="es-CO"/>
        </w:rPr>
        <w:t xml:space="preserve"> </w:t>
      </w:r>
    </w:p>
    <w:bookmarkEnd w:id="1"/>
    <w:p w14:paraId="768B8625" w14:textId="77777777" w:rsidR="00D756D6" w:rsidRPr="00D756D6" w:rsidRDefault="00D756D6" w:rsidP="00D756D6">
      <w:pPr>
        <w:pStyle w:val="Invias-VietaNumerada"/>
        <w:numPr>
          <w:ilvl w:val="1"/>
          <w:numId w:val="7"/>
        </w:numPr>
        <w:autoSpaceDE w:val="0"/>
        <w:autoSpaceDN w:val="0"/>
        <w:adjustRightInd w:val="0"/>
        <w:spacing w:before="120" w:after="240"/>
        <w:ind w:left="567" w:hanging="505"/>
        <w:rPr>
          <w:rFonts w:cstheme="minorHAnsi"/>
          <w:lang w:val="es-CO"/>
        </w:rPr>
      </w:pPr>
      <w:r w:rsidRPr="00D756D6">
        <w:rPr>
          <w:rFonts w:cstheme="minorHAnsi"/>
          <w:b/>
          <w:bCs/>
          <w:lang w:val="es-CO"/>
        </w:rPr>
        <w:t xml:space="preserve">Unión Temporal: </w:t>
      </w:r>
      <w:r w:rsidRPr="00D756D6">
        <w:rPr>
          <w:rFonts w:cstheme="minorHAnsi"/>
          <w:lang w:val="es-CO"/>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D756D6">
        <w:rPr>
          <w:rFonts w:cstheme="minorHAnsi"/>
          <w:b/>
          <w:bCs/>
          <w:lang w:val="es-CO"/>
        </w:rPr>
        <w:t xml:space="preserve"> </w:t>
      </w:r>
    </w:p>
    <w:p w14:paraId="61A62DA7" w14:textId="6EAE171F" w:rsidR="00D756D6" w:rsidRPr="00D756D6" w:rsidRDefault="00D756D6" w:rsidP="00D756D6">
      <w:pPr>
        <w:pStyle w:val="Invias-VietaNumerada"/>
        <w:numPr>
          <w:ilvl w:val="1"/>
          <w:numId w:val="7"/>
        </w:numPr>
        <w:autoSpaceDE w:val="0"/>
        <w:autoSpaceDN w:val="0"/>
        <w:adjustRightInd w:val="0"/>
        <w:spacing w:before="120" w:after="240"/>
        <w:ind w:left="567" w:hanging="505"/>
        <w:rPr>
          <w:rFonts w:cstheme="minorHAnsi"/>
          <w:lang w:val="es-CO"/>
        </w:rPr>
      </w:pPr>
      <w:r w:rsidRPr="00D756D6">
        <w:rPr>
          <w:rFonts w:cstheme="minorHAnsi"/>
          <w:b/>
          <w:bCs/>
          <w:lang w:val="es-CO"/>
        </w:rPr>
        <w:t xml:space="preserve">Utilidad Operacional: </w:t>
      </w:r>
      <w:r w:rsidRPr="00D756D6">
        <w:rPr>
          <w:rFonts w:cstheme="minorHAnsi"/>
          <w:lang w:val="es-CO"/>
        </w:rPr>
        <w:t>Ingresos, costos y gastos operacionales relacionados directamente con el objeto social de la persona jurídica o de la</w:t>
      </w:r>
      <w:r>
        <w:rPr>
          <w:rFonts w:cstheme="minorHAnsi"/>
          <w:lang w:val="es-CO"/>
        </w:rPr>
        <w:t xml:space="preserve"> </w:t>
      </w:r>
      <w:r w:rsidRPr="00D756D6">
        <w:rPr>
          <w:rFonts w:cstheme="minorHAnsi"/>
          <w:lang w:val="es-CO"/>
        </w:rPr>
        <w:t>persona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3F325561" w14:textId="77777777" w:rsidR="00D756D6" w:rsidRPr="00D756D6" w:rsidRDefault="00D756D6" w:rsidP="00D756D6">
      <w:pPr>
        <w:pStyle w:val="Invias-VietaNumerada"/>
        <w:numPr>
          <w:ilvl w:val="1"/>
          <w:numId w:val="7"/>
        </w:numPr>
        <w:autoSpaceDE w:val="0"/>
        <w:autoSpaceDN w:val="0"/>
        <w:adjustRightInd w:val="0"/>
        <w:spacing w:before="120" w:after="240"/>
        <w:ind w:left="567" w:hanging="505"/>
        <w:rPr>
          <w:rFonts w:cstheme="minorHAnsi"/>
          <w:lang w:val="es-CO"/>
        </w:rPr>
      </w:pPr>
      <w:r w:rsidRPr="00D756D6">
        <w:rPr>
          <w:rFonts w:cstheme="minorHAnsi"/>
          <w:b/>
          <w:lang w:val="es-CO"/>
        </w:rPr>
        <w:t xml:space="preserve">Vigencia Fiscal: </w:t>
      </w:r>
      <w:r w:rsidRPr="00D756D6">
        <w:rPr>
          <w:rFonts w:cstheme="minorHAnsi"/>
          <w:lang w:val="es-CO"/>
        </w:rPr>
        <w:t>Período que comprende desde el 1 de enero hasta el 31 de diciembre de cada año.</w:t>
      </w:r>
    </w:p>
    <w:sectPr w:rsidR="00D756D6" w:rsidRPr="00D756D6">
      <w:headerReference w:type="default" r:id="rId8"/>
      <w:footerReference w:type="default" r:id="rId9"/>
      <w:pgSz w:w="12240" w:h="18720"/>
      <w:pgMar w:top="57" w:right="1701" w:bottom="720" w:left="1701"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1B4C7" w14:textId="77777777" w:rsidR="000A0077" w:rsidRDefault="000A0077">
      <w:r>
        <w:separator/>
      </w:r>
    </w:p>
  </w:endnote>
  <w:endnote w:type="continuationSeparator" w:id="0">
    <w:p w14:paraId="215AE157" w14:textId="77777777" w:rsidR="000A0077" w:rsidRDefault="000A0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FF36F03-7162-40B3-A8B8-C39ADA3B0260}"/>
    <w:embedBold r:id="rId2" w:fontKey="{9B04A33E-52B2-4B99-840D-29A691948E3F}"/>
    <w:embedItalic r:id="rId3" w:fontKey="{E7EF96F0-446F-485F-AFB1-516260727AA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2C253315-B491-4CF2-80BC-FD8F214BA4F3}"/>
    <w:embedBold r:id="rId5" w:fontKey="{2489AB49-C04A-425D-8264-D9E620DC5060}"/>
  </w:font>
  <w:font w:name="Flareserif821 Lt BT">
    <w:altName w:val="Calibri"/>
    <w:charset w:val="00"/>
    <w:family w:val="auto"/>
    <w:pitch w:val="default"/>
  </w:font>
  <w:font w:name="Flareserif821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embedRegular r:id="rId6" w:fontKey="{B6C08B77-7604-4460-9CF7-54FDB700B78F}"/>
  </w:font>
  <w:font w:name="Times">
    <w:panose1 w:val="02020603050405020304"/>
    <w:charset w:val="00"/>
    <w:family w:val="roman"/>
    <w:notTrueType/>
    <w:pitch w:val="default"/>
    <w:embedBold r:id="rId7" w:fontKey="{C987322A-F1F0-48FE-B09A-B40CFD12FB55}"/>
  </w:font>
  <w:font w:name="Tahoma">
    <w:panose1 w:val="020B0604030504040204"/>
    <w:charset w:val="00"/>
    <w:family w:val="swiss"/>
    <w:pitch w:val="variable"/>
    <w:sig w:usb0="E1002EFF" w:usb1="C000605B" w:usb2="00000029" w:usb3="00000000" w:csb0="000101FF" w:csb1="00000000"/>
    <w:embedRegular r:id="rId8" w:fontKey="{00F0E759-9260-4E16-A6B7-04E4A0D0459F}"/>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embedRegular r:id="rId9" w:fontKey="{1C5E5AF7-1049-4C60-ADD5-C618ABD24EB5}"/>
    <w:embedBold r:id="rId10" w:fontKey="{F3660181-5CA3-4D05-891A-3EBC05DEFDF2}"/>
    <w:embedItalic r:id="rId11" w:fontKey="{1A137A90-C49E-4F25-8DBD-83D4729007B1}"/>
  </w:font>
  <w:font w:name="Century Gothic">
    <w:panose1 w:val="020B0502020202020204"/>
    <w:charset w:val="00"/>
    <w:family w:val="swiss"/>
    <w:pitch w:val="variable"/>
    <w:sig w:usb0="00000287" w:usb1="00000000" w:usb2="00000000" w:usb3="00000000" w:csb0="0000009F" w:csb1="00000000"/>
    <w:embedRegular r:id="rId12" w:fontKey="{4E7041BE-AC59-455F-85CE-599B44EAB83D}"/>
  </w:font>
  <w:font w:name="HelveticaNeue-Light">
    <w:charset w:val="00"/>
    <w:family w:val="auto"/>
    <w:pitch w:val="variable"/>
    <w:sig w:usb0="A00002FF" w:usb1="5000205B" w:usb2="00000002"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B83C9" w14:textId="77777777" w:rsidR="00BB7A1B" w:rsidRDefault="00000000">
    <w:pPr>
      <w:jc w:val="center"/>
      <w:rPr>
        <w:rFonts w:ascii="Arial Narrow" w:eastAsia="Arial Narrow" w:hAnsi="Arial Narrow" w:cs="Arial Narrow"/>
      </w:rPr>
    </w:pPr>
    <w:r>
      <w:rPr>
        <w:noProof/>
      </w:rPr>
      <w:drawing>
        <wp:anchor distT="0" distB="0" distL="0" distR="0" simplePos="0" relativeHeight="251659264" behindDoc="1" locked="0" layoutInCell="1" hidden="0" allowOverlap="1" wp14:anchorId="08EBD70D" wp14:editId="5AA5C6D1">
          <wp:simplePos x="0" y="0"/>
          <wp:positionH relativeFrom="column">
            <wp:posOffset>-365759</wp:posOffset>
          </wp:positionH>
          <wp:positionV relativeFrom="paragraph">
            <wp:posOffset>166370</wp:posOffset>
          </wp:positionV>
          <wp:extent cx="842645" cy="393065"/>
          <wp:effectExtent l="0" t="0" r="0" b="0"/>
          <wp:wrapNone/>
          <wp:docPr id="50" name="image2.png" descr="Un dibujo animad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2.png" descr="Un dibujo animado&#10;&#10;El contenido generado por IA puede ser incorrecto."/>
                  <pic:cNvPicPr preferRelativeResize="0"/>
                </pic:nvPicPr>
                <pic:blipFill>
                  <a:blip r:embed="rId1"/>
                  <a:srcRect/>
                  <a:stretch>
                    <a:fillRect/>
                  </a:stretch>
                </pic:blipFill>
                <pic:spPr>
                  <a:xfrm>
                    <a:off x="0" y="0"/>
                    <a:ext cx="842645" cy="393065"/>
                  </a:xfrm>
                  <a:prstGeom prst="rect">
                    <a:avLst/>
                  </a:prstGeom>
                  <a:ln/>
                </pic:spPr>
              </pic:pic>
            </a:graphicData>
          </a:graphic>
        </wp:anchor>
      </w:drawing>
    </w:r>
  </w:p>
  <w:p w14:paraId="52DBAC41" w14:textId="77777777" w:rsidR="00BB7A1B" w:rsidRDefault="00000000">
    <w:pPr>
      <w:jc w:val="center"/>
      <w:rPr>
        <w:rFonts w:ascii="Arial Narrow" w:eastAsia="Arial Narrow" w:hAnsi="Arial Narrow" w:cs="Arial Narrow"/>
      </w:rPr>
    </w:pPr>
    <w:r>
      <w:rPr>
        <w:rFonts w:ascii="Arial Narrow" w:eastAsia="Arial Narrow" w:hAnsi="Arial Narrow" w:cs="Arial Narrow"/>
      </w:rPr>
      <w:t>Calle 6 N° 3 – 39 Casa de Gobierno. Celular 322-7909868</w:t>
    </w:r>
    <w:r>
      <w:rPr>
        <w:noProof/>
      </w:rPr>
      <w:drawing>
        <wp:anchor distT="0" distB="0" distL="0" distR="0" simplePos="0" relativeHeight="251660288" behindDoc="1" locked="0" layoutInCell="1" hidden="0" allowOverlap="1" wp14:anchorId="24C92980" wp14:editId="5449EAB7">
          <wp:simplePos x="0" y="0"/>
          <wp:positionH relativeFrom="column">
            <wp:posOffset>5292090</wp:posOffset>
          </wp:positionH>
          <wp:positionV relativeFrom="paragraph">
            <wp:posOffset>12700</wp:posOffset>
          </wp:positionV>
          <wp:extent cx="670560" cy="600075"/>
          <wp:effectExtent l="0" t="0" r="0" b="0"/>
          <wp:wrapNone/>
          <wp:docPr id="52" name="image3.png" descr="Código QR&#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3.png" descr="Código QR&#10;&#10;El contenido generado por IA puede ser incorrecto."/>
                  <pic:cNvPicPr preferRelativeResize="0"/>
                </pic:nvPicPr>
                <pic:blipFill>
                  <a:blip r:embed="rId2"/>
                  <a:srcRect l="39545" t="28376" r="35675" b="27852"/>
                  <a:stretch>
                    <a:fillRect/>
                  </a:stretch>
                </pic:blipFill>
                <pic:spPr>
                  <a:xfrm>
                    <a:off x="0" y="0"/>
                    <a:ext cx="670560" cy="600075"/>
                  </a:xfrm>
                  <a:prstGeom prst="rect">
                    <a:avLst/>
                  </a:prstGeom>
                  <a:ln/>
                </pic:spPr>
              </pic:pic>
            </a:graphicData>
          </a:graphic>
        </wp:anchor>
      </w:drawing>
    </w:r>
  </w:p>
  <w:p w14:paraId="506C2BBA" w14:textId="77777777" w:rsidR="00BB7A1B" w:rsidRDefault="00000000">
    <w:pPr>
      <w:jc w:val="center"/>
      <w:rPr>
        <w:rFonts w:ascii="Arial Narrow" w:eastAsia="Arial Narrow" w:hAnsi="Arial Narrow" w:cs="Arial Narrow"/>
      </w:rPr>
    </w:pPr>
    <w:r>
      <w:rPr>
        <w:rFonts w:ascii="Arial Narrow" w:eastAsia="Arial Narrow" w:hAnsi="Arial Narrow" w:cs="Arial Narrow"/>
      </w:rPr>
      <w:t xml:space="preserve">Email: </w:t>
    </w:r>
    <w:hyperlink r:id="rId3">
      <w:r w:rsidR="00BB7A1B">
        <w:rPr>
          <w:rFonts w:ascii="Arial Narrow" w:eastAsia="Arial Narrow" w:hAnsi="Arial Narrow" w:cs="Arial Narrow"/>
          <w:color w:val="0000FF"/>
          <w:u w:val="single"/>
        </w:rPr>
        <w:t>alcaldia@fuquene-cundinamarca.gov.co</w:t>
      </w:r>
    </w:hyperlink>
  </w:p>
  <w:p w14:paraId="60D670E9" w14:textId="77777777" w:rsidR="00BB7A1B" w:rsidRDefault="00000000">
    <w:pPr>
      <w:jc w:val="center"/>
      <w:rPr>
        <w:rFonts w:ascii="Arial Narrow" w:eastAsia="Arial Narrow" w:hAnsi="Arial Narrow" w:cs="Arial Narrow"/>
      </w:rPr>
    </w:pPr>
    <w:r>
      <w:rPr>
        <w:rFonts w:ascii="Arial Narrow" w:eastAsia="Arial Narrow" w:hAnsi="Arial Narrow" w:cs="Arial Narrow"/>
      </w:rPr>
      <w:t>Código postal: 250620</w:t>
    </w:r>
    <w:r>
      <w:rPr>
        <w:noProof/>
      </w:rPr>
      <mc:AlternateContent>
        <mc:Choice Requires="wps">
          <w:drawing>
            <wp:anchor distT="0" distB="0" distL="114300" distR="114300" simplePos="0" relativeHeight="251661312" behindDoc="0" locked="0" layoutInCell="1" hidden="0" allowOverlap="1" wp14:anchorId="32BE58CE" wp14:editId="4B61A702">
              <wp:simplePos x="0" y="0"/>
              <wp:positionH relativeFrom="column">
                <wp:posOffset>-521651</wp:posOffset>
              </wp:positionH>
              <wp:positionV relativeFrom="paragraph">
                <wp:posOffset>100013</wp:posOffset>
              </wp:positionV>
              <wp:extent cx="2310765" cy="290830"/>
              <wp:effectExtent l="0" t="0" r="0" b="0"/>
              <wp:wrapNone/>
              <wp:docPr id="49" name="Rectángulo 49"/>
              <wp:cNvGraphicFramePr/>
              <a:graphic xmlns:a="http://schemas.openxmlformats.org/drawingml/2006/main">
                <a:graphicData uri="http://schemas.microsoft.com/office/word/2010/wordprocessingShape">
                  <wps:wsp>
                    <wps:cNvSpPr/>
                    <wps:spPr>
                      <a:xfrm>
                        <a:off x="4195380" y="3639348"/>
                        <a:ext cx="2301240" cy="281305"/>
                      </a:xfrm>
                      <a:prstGeom prst="rect">
                        <a:avLst/>
                      </a:prstGeom>
                      <a:noFill/>
                      <a:ln>
                        <a:noFill/>
                      </a:ln>
                    </wps:spPr>
                    <wps:txbx>
                      <w:txbxContent>
                        <w:p w14:paraId="7C50DF33" w14:textId="77777777" w:rsidR="00BB7A1B" w:rsidRDefault="00000000">
                          <w:pPr>
                            <w:spacing w:line="258" w:lineRule="auto"/>
                            <w:textDirection w:val="btLr"/>
                          </w:pPr>
                          <w:r>
                            <w:rPr>
                              <w:rFonts w:ascii="Century Gothic" w:eastAsia="Century Gothic" w:hAnsi="Century Gothic" w:cs="Century Gothic"/>
                              <w:color w:val="808080"/>
                              <w:sz w:val="12"/>
                            </w:rPr>
                            <w:t>MIPG-MO-V2- Vigente a partir del 10 de marzo de 2020</w:t>
                          </w:r>
                        </w:p>
                      </w:txbxContent>
                    </wps:txbx>
                    <wps:bodyPr spcFirstLastPara="1" wrap="square" lIns="91425" tIns="45700" rIns="91425" bIns="45700" anchor="t" anchorCtr="0">
                      <a:noAutofit/>
                    </wps:bodyPr>
                  </wps:wsp>
                </a:graphicData>
              </a:graphic>
            </wp:anchor>
          </w:drawing>
        </mc:Choice>
        <mc:Fallback>
          <w:pict>
            <v:rect w14:anchorId="32BE58CE" id="Rectángulo 49" o:spid="_x0000_s1026" style="position:absolute;left:0;text-align:left;margin-left:-41.05pt;margin-top:7.9pt;width:181.95pt;height:22.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" filled="f" stroked="f">
              <v:textbox inset="2.53958mm,1.2694mm,2.53958mm,1.2694mm">
                <w:txbxContent>
                  <w:p w14:paraId="7C50DF33" w14:textId="77777777" w:rsidR="00BB7A1B" w:rsidRDefault="00000000">
                    <w:pPr>
                      <w:spacing w:line="258" w:lineRule="auto"/>
                      <w:textDirection w:val="btLr"/>
                    </w:pPr>
                    <w:r>
                      <w:rPr>
                        <w:rFonts w:ascii="Century Gothic" w:eastAsia="Century Gothic" w:hAnsi="Century Gothic" w:cs="Century Gothic"/>
                        <w:color w:val="808080"/>
                        <w:sz w:val="12"/>
                      </w:rPr>
                      <w:t>MIPG-MO-V2- Vigente a partir del 10 de marzo de 2020</w:t>
                    </w:r>
                  </w:p>
                </w:txbxContent>
              </v:textbox>
            </v:rect>
          </w:pict>
        </mc:Fallback>
      </mc:AlternateContent>
    </w:r>
  </w:p>
  <w:p w14:paraId="1DB67B87" w14:textId="77777777" w:rsidR="00BB7A1B" w:rsidRDefault="00BB7A1B">
    <w:pPr>
      <w:pBdr>
        <w:top w:val="nil"/>
        <w:left w:val="nil"/>
        <w:bottom w:val="nil"/>
        <w:right w:val="nil"/>
        <w:between w:val="nil"/>
      </w:pBdr>
      <w:tabs>
        <w:tab w:val="center" w:pos="4419"/>
        <w:tab w:val="right" w:pos="8838"/>
      </w:tabs>
      <w:rPr>
        <w:rFonts w:ascii="Flareserif821 Lt BT" w:eastAsia="Flareserif821 Lt BT" w:hAnsi="Flareserif821 Lt BT" w:cs="Flareserif821 Lt BT"/>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312709" w14:textId="77777777" w:rsidR="000A0077" w:rsidRDefault="000A0077">
      <w:r>
        <w:separator/>
      </w:r>
    </w:p>
  </w:footnote>
  <w:footnote w:type="continuationSeparator" w:id="0">
    <w:p w14:paraId="4FB1ECE7" w14:textId="77777777" w:rsidR="000A0077" w:rsidRDefault="000A00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AA049" w14:textId="77777777" w:rsidR="00BB7A1B" w:rsidRDefault="00000000">
    <w:pPr>
      <w:pBdr>
        <w:top w:val="nil"/>
        <w:left w:val="nil"/>
        <w:bottom w:val="nil"/>
        <w:right w:val="nil"/>
        <w:between w:val="nil"/>
      </w:pBdr>
      <w:tabs>
        <w:tab w:val="center" w:pos="4419"/>
        <w:tab w:val="right" w:pos="8838"/>
      </w:tabs>
      <w:rPr>
        <w:rFonts w:ascii="Flareserif821 Lt BT" w:eastAsia="Flareserif821 Lt BT" w:hAnsi="Flareserif821 Lt BT" w:cs="Flareserif821 Lt BT"/>
        <w:color w:val="000000"/>
        <w:sz w:val="24"/>
        <w:szCs w:val="24"/>
      </w:rPr>
    </w:pPr>
    <w:r>
      <w:rPr>
        <w:rFonts w:ascii="Flareserif821 Lt BT" w:eastAsia="Flareserif821 Lt BT" w:hAnsi="Flareserif821 Lt BT" w:cs="Flareserif821 Lt BT"/>
        <w:color w:val="000000"/>
        <w:sz w:val="24"/>
        <w:szCs w:val="24"/>
      </w:rPr>
      <w:t xml:space="preserve">            </w:t>
    </w:r>
    <w:r>
      <w:rPr>
        <w:noProof/>
      </w:rPr>
      <w:drawing>
        <wp:anchor distT="0" distB="0" distL="0" distR="0" simplePos="0" relativeHeight="251658240" behindDoc="1" locked="0" layoutInCell="1" hidden="0" allowOverlap="1" wp14:anchorId="7DF7D527" wp14:editId="27B9407E">
          <wp:simplePos x="0" y="0"/>
          <wp:positionH relativeFrom="column">
            <wp:posOffset>-447674</wp:posOffset>
          </wp:positionH>
          <wp:positionV relativeFrom="paragraph">
            <wp:posOffset>-295274</wp:posOffset>
          </wp:positionV>
          <wp:extent cx="2607310" cy="701040"/>
          <wp:effectExtent l="0" t="0" r="0" b="0"/>
          <wp:wrapNone/>
          <wp:docPr id="51" name="image1.jpg" descr="D:\portatil asus ese\Videos\lgod d.jpg"/>
          <wp:cNvGraphicFramePr/>
          <a:graphic xmlns:a="http://schemas.openxmlformats.org/drawingml/2006/main">
            <a:graphicData uri="http://schemas.openxmlformats.org/drawingml/2006/picture">
              <pic:pic xmlns:pic="http://schemas.openxmlformats.org/drawingml/2006/picture">
                <pic:nvPicPr>
                  <pic:cNvPr id="0" name="image1.jpg" descr="D:\portatil asus ese\Videos\lgod d.jpg"/>
                  <pic:cNvPicPr preferRelativeResize="0"/>
                </pic:nvPicPr>
                <pic:blipFill>
                  <a:blip r:embed="rId1"/>
                  <a:srcRect/>
                  <a:stretch>
                    <a:fillRect/>
                  </a:stretch>
                </pic:blipFill>
                <pic:spPr>
                  <a:xfrm>
                    <a:off x="0" y="0"/>
                    <a:ext cx="2607310" cy="701040"/>
                  </a:xfrm>
                  <a:prstGeom prst="rect">
                    <a:avLst/>
                  </a:prstGeom>
                  <a:ln/>
                </pic:spPr>
              </pic:pic>
            </a:graphicData>
          </a:graphic>
        </wp:anchor>
      </w:drawing>
    </w:r>
  </w:p>
  <w:p w14:paraId="51D409E7" w14:textId="77777777" w:rsidR="00BB7A1B" w:rsidRDefault="00BB7A1B">
    <w:pPr>
      <w:pBdr>
        <w:top w:val="nil"/>
        <w:left w:val="nil"/>
        <w:bottom w:val="nil"/>
        <w:right w:val="nil"/>
        <w:between w:val="nil"/>
      </w:pBdr>
      <w:tabs>
        <w:tab w:val="center" w:pos="4419"/>
        <w:tab w:val="right" w:pos="8838"/>
      </w:tabs>
      <w:rPr>
        <w:rFonts w:ascii="Flareserif821 Lt BT" w:eastAsia="Flareserif821 Lt BT" w:hAnsi="Flareserif821 Lt BT" w:cs="Flareserif821 Lt BT"/>
        <w:b/>
        <w:bCs/>
        <w:color w:val="000000"/>
        <w:sz w:val="24"/>
        <w:szCs w:val="24"/>
      </w:rPr>
    </w:pPr>
  </w:p>
  <w:p w14:paraId="636E20AC" w14:textId="77777777" w:rsidR="006810DC" w:rsidRDefault="006810DC">
    <w:pPr>
      <w:pBdr>
        <w:bottom w:val="single" w:sz="18" w:space="1" w:color="000000"/>
      </w:pBdr>
      <w:tabs>
        <w:tab w:val="left" w:pos="1935"/>
        <w:tab w:val="center" w:pos="4419"/>
        <w:tab w:val="right" w:pos="8838"/>
      </w:tabs>
      <w:jc w:val="center"/>
      <w:rPr>
        <w:rFonts w:ascii="Arial Narrow" w:eastAsia="Arial Narrow" w:hAnsi="Arial Narrow" w:cs="Arial Narrow"/>
        <w:b/>
        <w:bCs/>
        <w:sz w:val="28"/>
        <w:szCs w:val="28"/>
      </w:rPr>
    </w:pPr>
  </w:p>
  <w:p w14:paraId="64BC94C2" w14:textId="74CBF830" w:rsidR="00BB7A1B" w:rsidRDefault="006810DC" w:rsidP="00D756D6">
    <w:pPr>
      <w:pBdr>
        <w:bottom w:val="single" w:sz="18" w:space="1" w:color="000000"/>
      </w:pBdr>
      <w:tabs>
        <w:tab w:val="left" w:pos="1935"/>
        <w:tab w:val="center" w:pos="4419"/>
        <w:tab w:val="right" w:pos="8838"/>
      </w:tabs>
      <w:jc w:val="center"/>
      <w:rPr>
        <w:rFonts w:ascii="Flareserif821 Lt BT" w:eastAsia="Flareserif821 Lt BT" w:hAnsi="Flareserif821 Lt BT" w:cs="Flareserif821 Lt BT"/>
        <w:b/>
        <w:bCs/>
        <w:color w:val="000000"/>
        <w:sz w:val="12"/>
        <w:szCs w:val="12"/>
      </w:rPr>
    </w:pPr>
    <w:r>
      <w:rPr>
        <w:rFonts w:ascii="Arial Narrow" w:eastAsia="Arial Narrow" w:hAnsi="Arial Narrow" w:cs="Arial Narrow"/>
        <w:b/>
        <w:bCs/>
        <w:sz w:val="28"/>
        <w:szCs w:val="28"/>
      </w:rPr>
      <w:t xml:space="preserve">ANEXO </w:t>
    </w:r>
    <w:r w:rsidR="00D756D6">
      <w:rPr>
        <w:rFonts w:ascii="Arial Narrow" w:eastAsia="Arial Narrow" w:hAnsi="Arial Narrow" w:cs="Arial Narrow"/>
        <w:b/>
        <w:bCs/>
        <w:sz w:val="28"/>
        <w:szCs w:val="28"/>
      </w:rPr>
      <w:t>3</w:t>
    </w:r>
    <w:r>
      <w:rPr>
        <w:rFonts w:ascii="Arial Narrow" w:eastAsia="Arial Narrow" w:hAnsi="Arial Narrow" w:cs="Arial Narrow"/>
        <w:b/>
        <w:bCs/>
        <w:sz w:val="28"/>
        <w:szCs w:val="28"/>
      </w:rPr>
      <w:t xml:space="preserve">. - </w:t>
    </w:r>
    <w:r w:rsidR="00D756D6">
      <w:rPr>
        <w:rFonts w:ascii="Arial Narrow" w:eastAsia="Arial Narrow" w:hAnsi="Arial Narrow" w:cs="Arial Narrow"/>
        <w:b/>
        <w:bCs/>
        <w:sz w:val="28"/>
        <w:szCs w:val="28"/>
      </w:rPr>
      <w:t>GLOSARIO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4" w15:restartNumberingAfterBreak="0">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5"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num w:numId="1" w16cid:durableId="821699210">
    <w:abstractNumId w:val="0"/>
  </w:num>
  <w:num w:numId="2" w16cid:durableId="1862235982">
    <w:abstractNumId w:val="3"/>
  </w:num>
  <w:num w:numId="3" w16cid:durableId="1278218206">
    <w:abstractNumId w:val="5"/>
  </w:num>
  <w:num w:numId="4" w16cid:durableId="1508792891">
    <w:abstractNumId w:val="1"/>
  </w:num>
  <w:num w:numId="5" w16cid:durableId="704019734">
    <w:abstractNumId w:val="2"/>
  </w:num>
  <w:num w:numId="6" w16cid:durableId="1344480885">
    <w:abstractNumId w:val="6"/>
  </w:num>
  <w:num w:numId="7" w16cid:durableId="10851499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A1B"/>
    <w:rsid w:val="000A0077"/>
    <w:rsid w:val="000F70F2"/>
    <w:rsid w:val="002B6334"/>
    <w:rsid w:val="005D69B3"/>
    <w:rsid w:val="00623F47"/>
    <w:rsid w:val="006810DC"/>
    <w:rsid w:val="007B5A5C"/>
    <w:rsid w:val="008B118F"/>
    <w:rsid w:val="008D7AE7"/>
    <w:rsid w:val="008E19D7"/>
    <w:rsid w:val="00BB7A1B"/>
    <w:rsid w:val="00D756D6"/>
    <w:rsid w:val="00F73E41"/>
    <w:rsid w:val="00F944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9DA3B"/>
  <w15:docId w15:val="{0D5D14DC-4E28-45CB-96B9-C4627B90F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semiHidden/>
    <w:unhideWhenUsed/>
    <w:qFormat/>
    <w:pPr>
      <w:keepNext/>
      <w:jc w:val="both"/>
      <w:outlineLvl w:val="1"/>
    </w:pPr>
    <w:rPr>
      <w:sz w:val="24"/>
      <w:szCs w:val="24"/>
    </w:rPr>
  </w:style>
  <w:style w:type="paragraph" w:styleId="Ttulo3">
    <w:name w:val="heading 3"/>
    <w:basedOn w:val="Normal"/>
    <w:next w:val="Normal"/>
    <w:uiPriority w:val="9"/>
    <w:semiHidden/>
    <w:unhideWhenUsed/>
    <w:qFormat/>
    <w:pPr>
      <w:keepNext/>
      <w:jc w:val="both"/>
      <w:outlineLvl w:val="2"/>
    </w:pPr>
    <w:rPr>
      <w:b/>
      <w:bCs/>
      <w:sz w:val="24"/>
      <w:szCs w:val="24"/>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spacing w:before="240" w:after="60"/>
      <w:outlineLvl w:val="5"/>
    </w:pPr>
    <w:rPr>
      <w:rFonts w:ascii="Cambria" w:eastAsia="Cambria" w:hAnsi="Cambria" w:cs="Cambria"/>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jc w:val="center"/>
    </w:pPr>
    <w:rPr>
      <w:b/>
      <w:bCs/>
    </w:rPr>
  </w:style>
  <w:style w:type="paragraph" w:styleId="Encabezado">
    <w:name w:val="header"/>
    <w:basedOn w:val="Normal"/>
    <w:link w:val="EncabezadoCar"/>
    <w:uiPriority w:val="99"/>
    <w:rsid w:val="003B3374"/>
    <w:pPr>
      <w:tabs>
        <w:tab w:val="center" w:pos="4419"/>
        <w:tab w:val="right" w:pos="8838"/>
      </w:tabs>
    </w:pPr>
    <w:rPr>
      <w:rFonts w:ascii="Flareserif821 Lt BT" w:hAnsi="Flareserif821 Lt BT"/>
      <w:sz w:val="24"/>
    </w:rPr>
  </w:style>
  <w:style w:type="paragraph" w:styleId="Piedepgina">
    <w:name w:val="footer"/>
    <w:basedOn w:val="Normal"/>
    <w:link w:val="PiedepginaCar"/>
    <w:rsid w:val="003B3374"/>
    <w:pPr>
      <w:tabs>
        <w:tab w:val="center" w:pos="4419"/>
        <w:tab w:val="right" w:pos="8838"/>
      </w:tabs>
    </w:pPr>
    <w:rPr>
      <w:rFonts w:ascii="Flareserif821 Lt BT" w:hAnsi="Flareserif821 Lt BT"/>
      <w:sz w:val="24"/>
    </w:rPr>
  </w:style>
  <w:style w:type="paragraph" w:styleId="Textoindependiente">
    <w:name w:val="Body Text"/>
    <w:basedOn w:val="Normal"/>
    <w:link w:val="TextoindependienteCar"/>
    <w:rsid w:val="003B3374"/>
    <w:pPr>
      <w:jc w:val="both"/>
    </w:pPr>
    <w:rPr>
      <w:rFonts w:ascii="Arial" w:hAnsi="Arial"/>
      <w:sz w:val="22"/>
    </w:rPr>
  </w:style>
  <w:style w:type="paragraph" w:styleId="Textoindependiente2">
    <w:name w:val="Body Text 2"/>
    <w:basedOn w:val="Normal"/>
    <w:link w:val="Textoindependiente2Car"/>
    <w:rsid w:val="003B3374"/>
    <w:pPr>
      <w:spacing w:line="360" w:lineRule="auto"/>
      <w:jc w:val="both"/>
    </w:pPr>
    <w:rPr>
      <w:rFonts w:ascii="Flareserif821 BT" w:hAnsi="Flareserif821 BT"/>
      <w:sz w:val="24"/>
    </w:rPr>
  </w:style>
  <w:style w:type="paragraph" w:customStyle="1" w:styleId="MINUTAS">
    <w:name w:val="MINUTAS"/>
    <w:rsid w:val="003B3374"/>
    <w:pPr>
      <w:autoSpaceDE w:val="0"/>
      <w:autoSpaceDN w:val="0"/>
      <w:spacing w:before="170"/>
      <w:ind w:left="170" w:right="170"/>
      <w:jc w:val="both"/>
    </w:pPr>
    <w:rPr>
      <w:rFonts w:ascii="Helvetica" w:hAnsi="Helvetica"/>
      <w:lang w:val="en-US"/>
    </w:rPr>
  </w:style>
  <w:style w:type="paragraph" w:customStyle="1" w:styleId="SUBTMINUTA">
    <w:name w:val="SUBT. MINUTA"/>
    <w:rsid w:val="003B3374"/>
    <w:pPr>
      <w:autoSpaceDE w:val="0"/>
      <w:autoSpaceDN w:val="0"/>
      <w:spacing w:before="454"/>
      <w:ind w:left="170" w:right="170"/>
      <w:jc w:val="center"/>
    </w:pPr>
    <w:rPr>
      <w:rFonts w:ascii="Times" w:hAnsi="Times"/>
      <w:b/>
      <w:spacing w:val="-15"/>
      <w:lang w:val="en-US"/>
    </w:rPr>
  </w:style>
  <w:style w:type="paragraph" w:styleId="Textodeglobo">
    <w:name w:val="Balloon Text"/>
    <w:basedOn w:val="Normal"/>
    <w:link w:val="TextodegloboCar"/>
    <w:uiPriority w:val="99"/>
    <w:semiHidden/>
    <w:rsid w:val="003B3374"/>
    <w:rPr>
      <w:rFonts w:ascii="Tahoma" w:hAnsi="Tahoma" w:cs="Tahoma"/>
      <w:sz w:val="16"/>
      <w:szCs w:val="16"/>
    </w:rPr>
  </w:style>
  <w:style w:type="paragraph" w:styleId="Sangradetextonormal">
    <w:name w:val="Body Text Indent"/>
    <w:basedOn w:val="Normal"/>
    <w:rsid w:val="005C398C"/>
    <w:pPr>
      <w:spacing w:after="120"/>
      <w:ind w:left="283"/>
    </w:pPr>
  </w:style>
  <w:style w:type="table" w:styleId="Tablaconcuadrcula">
    <w:name w:val="Table Grid"/>
    <w:basedOn w:val="Tablanormal"/>
    <w:uiPriority w:val="39"/>
    <w:rsid w:val="00CB52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link w:val="Piedepgina"/>
    <w:rsid w:val="00856A51"/>
    <w:rPr>
      <w:rFonts w:ascii="Flareserif821 Lt BT" w:hAnsi="Flareserif821 Lt BT"/>
      <w:sz w:val="24"/>
    </w:rPr>
  </w:style>
  <w:style w:type="paragraph" w:styleId="NormalWeb">
    <w:name w:val="Normal (Web)"/>
    <w:basedOn w:val="Normal"/>
    <w:uiPriority w:val="99"/>
    <w:rsid w:val="00065B62"/>
    <w:pPr>
      <w:spacing w:before="100" w:beforeAutospacing="1" w:after="100" w:afterAutospacing="1"/>
    </w:pPr>
    <w:rPr>
      <w:sz w:val="24"/>
      <w:szCs w:val="24"/>
    </w:rPr>
  </w:style>
  <w:style w:type="paragraph" w:customStyle="1" w:styleId="general">
    <w:name w:val="general"/>
    <w:basedOn w:val="Normal"/>
    <w:rsid w:val="00252BA3"/>
    <w:pPr>
      <w:spacing w:before="100" w:beforeAutospacing="1" w:after="100" w:afterAutospacing="1"/>
    </w:pPr>
    <w:rPr>
      <w:rFonts w:ascii="Arial" w:hAnsi="Arial" w:cs="Arial"/>
      <w:color w:val="2B4673"/>
      <w:sz w:val="11"/>
      <w:szCs w:val="11"/>
    </w:rPr>
  </w:style>
  <w:style w:type="paragraph" w:styleId="Textosinformato">
    <w:name w:val="Plain Text"/>
    <w:basedOn w:val="Normal"/>
    <w:link w:val="TextosinformatoCar"/>
    <w:rsid w:val="00DF5BB2"/>
    <w:pPr>
      <w:autoSpaceDE w:val="0"/>
      <w:autoSpaceDN w:val="0"/>
    </w:pPr>
    <w:rPr>
      <w:rFonts w:ascii="Courier New" w:hAnsi="Courier New"/>
      <w:lang w:val="es-MX"/>
    </w:rPr>
  </w:style>
  <w:style w:type="character" w:customStyle="1" w:styleId="TextosinformatoCar">
    <w:name w:val="Texto sin formato Car"/>
    <w:link w:val="Textosinformato"/>
    <w:rsid w:val="00DF5BB2"/>
    <w:rPr>
      <w:rFonts w:ascii="Courier New" w:hAnsi="Courier New" w:cs="Courier New"/>
      <w:lang w:val="es-MX"/>
    </w:rPr>
  </w:style>
  <w:style w:type="paragraph" w:customStyle="1" w:styleId="Cuadrculaclara-nfasis31">
    <w:name w:val="Cuadrícula clara - Énfasis 31"/>
    <w:basedOn w:val="Normal"/>
    <w:uiPriority w:val="34"/>
    <w:qFormat/>
    <w:rsid w:val="00FA4C92"/>
    <w:pPr>
      <w:ind w:left="708"/>
    </w:pPr>
  </w:style>
  <w:style w:type="character" w:customStyle="1" w:styleId="EncabezadoCar">
    <w:name w:val="Encabezado Car"/>
    <w:link w:val="Encabezado"/>
    <w:uiPriority w:val="99"/>
    <w:rsid w:val="009804E5"/>
    <w:rPr>
      <w:rFonts w:ascii="Flareserif821 Lt BT" w:hAnsi="Flareserif821 Lt BT"/>
      <w:sz w:val="24"/>
    </w:rPr>
  </w:style>
  <w:style w:type="character" w:customStyle="1" w:styleId="TextoindependienteCar">
    <w:name w:val="Texto independiente Car"/>
    <w:link w:val="Textoindependiente"/>
    <w:rsid w:val="00765806"/>
    <w:rPr>
      <w:rFonts w:ascii="Arial" w:hAnsi="Arial"/>
      <w:sz w:val="22"/>
    </w:rPr>
  </w:style>
  <w:style w:type="character" w:styleId="Refdecomentario">
    <w:name w:val="annotation reference"/>
    <w:uiPriority w:val="99"/>
    <w:rsid w:val="003443D6"/>
    <w:rPr>
      <w:sz w:val="16"/>
      <w:szCs w:val="16"/>
    </w:rPr>
  </w:style>
  <w:style w:type="paragraph" w:styleId="Textocomentario">
    <w:name w:val="annotation text"/>
    <w:basedOn w:val="Normal"/>
    <w:link w:val="TextocomentarioCar"/>
    <w:uiPriority w:val="99"/>
    <w:rsid w:val="003443D6"/>
  </w:style>
  <w:style w:type="character" w:customStyle="1" w:styleId="TextocomentarioCar">
    <w:name w:val="Texto comentario Car"/>
    <w:link w:val="Textocomentario"/>
    <w:uiPriority w:val="99"/>
    <w:rsid w:val="003443D6"/>
    <w:rPr>
      <w:lang w:val="es-ES" w:eastAsia="es-ES"/>
    </w:rPr>
  </w:style>
  <w:style w:type="paragraph" w:styleId="Asuntodelcomentario">
    <w:name w:val="annotation subject"/>
    <w:basedOn w:val="Textocomentario"/>
    <w:next w:val="Textocomentario"/>
    <w:link w:val="AsuntodelcomentarioCar"/>
    <w:rsid w:val="003443D6"/>
    <w:rPr>
      <w:b/>
      <w:bCs/>
    </w:rPr>
  </w:style>
  <w:style w:type="character" w:customStyle="1" w:styleId="AsuntodelcomentarioCar">
    <w:name w:val="Asunto del comentario Car"/>
    <w:link w:val="Asuntodelcomentario"/>
    <w:rsid w:val="003443D6"/>
    <w:rPr>
      <w:b/>
      <w:bCs/>
      <w:lang w:val="es-ES" w:eastAsia="es-ES"/>
    </w:rPr>
  </w:style>
  <w:style w:type="paragraph" w:customStyle="1" w:styleId="Listavistosa-nfasis11">
    <w:name w:val="Lista vistosa - Énfasis 11"/>
    <w:basedOn w:val="Normal"/>
    <w:uiPriority w:val="34"/>
    <w:qFormat/>
    <w:rsid w:val="007E3A4E"/>
    <w:pPr>
      <w:ind w:left="720"/>
      <w:contextualSpacing/>
    </w:pPr>
    <w:rPr>
      <w:sz w:val="24"/>
      <w:szCs w:val="24"/>
    </w:rPr>
  </w:style>
  <w:style w:type="character" w:customStyle="1" w:styleId="Ttulo6Car">
    <w:name w:val="Título 6 Car"/>
    <w:uiPriority w:val="9"/>
    <w:rsid w:val="00622D99"/>
    <w:rPr>
      <w:rFonts w:ascii="Cambria" w:eastAsia="MS Mincho" w:hAnsi="Cambria"/>
      <w:b/>
      <w:bCs/>
      <w:sz w:val="22"/>
      <w:szCs w:val="22"/>
      <w:lang w:val="es-ES" w:eastAsia="es-ES"/>
    </w:rPr>
  </w:style>
  <w:style w:type="paragraph" w:customStyle="1" w:styleId="Textoindependiente31">
    <w:name w:val="Texto independiente 31"/>
    <w:basedOn w:val="Normal"/>
    <w:rsid w:val="00622D99"/>
    <w:pPr>
      <w:jc w:val="both"/>
    </w:pPr>
    <w:rPr>
      <w:rFonts w:ascii="Arial" w:hAnsi="Arial"/>
      <w:sz w:val="24"/>
    </w:rPr>
  </w:style>
  <w:style w:type="paragraph" w:customStyle="1" w:styleId="Sangradet">
    <w:name w:val="Sangría de t"/>
    <w:aliases w:val="independiente"/>
    <w:basedOn w:val="Normal"/>
    <w:rsid w:val="002867B7"/>
    <w:pPr>
      <w:numPr>
        <w:ilvl w:val="12"/>
      </w:numPr>
      <w:autoSpaceDE w:val="0"/>
      <w:autoSpaceDN w:val="0"/>
      <w:jc w:val="both"/>
    </w:pPr>
    <w:rPr>
      <w:rFonts w:ascii="Arial" w:hAnsi="Arial" w:cs="Arial"/>
      <w:sz w:val="22"/>
      <w:szCs w:val="22"/>
      <w:lang w:val="es-ES_tradnl"/>
    </w:rPr>
  </w:style>
  <w:style w:type="paragraph" w:customStyle="1" w:styleId="western">
    <w:name w:val="western"/>
    <w:basedOn w:val="Normal"/>
    <w:rsid w:val="00BA3BD2"/>
    <w:pPr>
      <w:spacing w:before="100" w:beforeAutospacing="1" w:after="100" w:afterAutospacing="1"/>
    </w:pPr>
    <w:rPr>
      <w:sz w:val="24"/>
      <w:szCs w:val="24"/>
      <w:lang w:val="es-CO" w:eastAsia="es-CO"/>
    </w:rPr>
  </w:style>
  <w:style w:type="character" w:styleId="Fuerte">
    <w:name w:val="Strong"/>
    <w:uiPriority w:val="22"/>
    <w:qFormat/>
    <w:rsid w:val="00BA3BD2"/>
    <w:rPr>
      <w:b/>
      <w:bCs/>
    </w:rPr>
  </w:style>
  <w:style w:type="character" w:customStyle="1" w:styleId="TtuloCar">
    <w:name w:val="Título Car"/>
    <w:rsid w:val="00FE5B70"/>
    <w:rPr>
      <w:b/>
      <w:lang w:val="es-MX"/>
    </w:rPr>
  </w:style>
  <w:style w:type="paragraph" w:customStyle="1" w:styleId="Default">
    <w:name w:val="Default"/>
    <w:rsid w:val="004E70F0"/>
    <w:pPr>
      <w:autoSpaceDE w:val="0"/>
      <w:autoSpaceDN w:val="0"/>
      <w:adjustRightInd w:val="0"/>
    </w:pPr>
    <w:rPr>
      <w:rFonts w:ascii="Arial" w:hAnsi="Arial" w:cs="Arial"/>
      <w:color w:val="000000"/>
      <w:sz w:val="24"/>
      <w:szCs w:val="24"/>
    </w:rPr>
  </w:style>
  <w:style w:type="character" w:customStyle="1" w:styleId="SubttuloCar">
    <w:name w:val="Subtítulo Car"/>
    <w:basedOn w:val="Fuentedeprrafopredeter"/>
    <w:rsid w:val="00DE42AC"/>
    <w:rPr>
      <w:rFonts w:eastAsia="Calibri"/>
      <w:b/>
      <w:bCs/>
      <w:sz w:val="36"/>
      <w:szCs w:val="24"/>
      <w:lang w:val="es-ES" w:eastAsia="es-ES"/>
    </w:rPr>
  </w:style>
  <w:style w:type="character" w:styleId="Hipervnculo">
    <w:name w:val="Hyperlink"/>
    <w:unhideWhenUsed/>
    <w:rsid w:val="00FB7EF4"/>
    <w:rPr>
      <w:color w:val="0000FF"/>
      <w:u w:val="single"/>
    </w:rPr>
  </w:style>
  <w:style w:type="character" w:customStyle="1" w:styleId="vortaltextbox">
    <w:name w:val="vortaltextbox"/>
    <w:basedOn w:val="Fuentedeprrafopredeter"/>
    <w:rsid w:val="00CB7576"/>
  </w:style>
  <w:style w:type="character" w:customStyle="1" w:styleId="Textoindependiente2Car">
    <w:name w:val="Texto independiente 2 Car"/>
    <w:basedOn w:val="Fuentedeprrafopredeter"/>
    <w:link w:val="Textoindependiente2"/>
    <w:rsid w:val="00CB7576"/>
    <w:rPr>
      <w:rFonts w:ascii="Flareserif821 BT" w:hAnsi="Flareserif821 BT"/>
      <w:sz w:val="24"/>
      <w:lang w:val="es-ES" w:eastAsia="es-ES"/>
    </w:rPr>
  </w:style>
  <w:style w:type="paragraph" w:styleId="Textoindependiente3">
    <w:name w:val="Body Text 3"/>
    <w:aliases w:val=" Car"/>
    <w:basedOn w:val="Normal"/>
    <w:link w:val="Textoindependiente3Car"/>
    <w:rsid w:val="00CB7576"/>
    <w:pPr>
      <w:spacing w:after="120"/>
    </w:pPr>
    <w:rPr>
      <w:rFonts w:eastAsia="MS Mincho"/>
      <w:sz w:val="16"/>
      <w:szCs w:val="16"/>
    </w:rPr>
  </w:style>
  <w:style w:type="character" w:customStyle="1" w:styleId="Textoindependiente3Car">
    <w:name w:val="Texto independiente 3 Car"/>
    <w:aliases w:val=" Car Car"/>
    <w:basedOn w:val="Fuentedeprrafopredeter"/>
    <w:link w:val="Textoindependiente3"/>
    <w:rsid w:val="00CB7576"/>
    <w:rPr>
      <w:rFonts w:eastAsia="MS Mincho"/>
      <w:sz w:val="16"/>
      <w:szCs w:val="16"/>
      <w:lang w:val="es-ES" w:eastAsia="es-ES"/>
    </w:rPr>
  </w:style>
  <w:style w:type="character" w:styleId="Nmerodepgina">
    <w:name w:val="page number"/>
    <w:basedOn w:val="Fuentedeprrafopredeter"/>
    <w:rsid w:val="00CB7576"/>
  </w:style>
  <w:style w:type="paragraph" w:styleId="Prrafodelista">
    <w:name w:val="List Paragraph"/>
    <w:aliases w:val="titulo 3,List Paragraph,LISTA,Lista HD,Flor,Bolita,Bullet List,FooterText,numbered,List Paragraph1,Paragraphe de liste1,lp1,Scitum normal,Fotografía,Betulia Título 1,VIÑETA,VIÑETAS,Párrafo de lista2,Viñetas,BOLA,MIBEX B,HOJA,BOLADEF"/>
    <w:basedOn w:val="Normal"/>
    <w:link w:val="PrrafodelistaCar"/>
    <w:uiPriority w:val="34"/>
    <w:qFormat/>
    <w:rsid w:val="00CB7576"/>
    <w:pPr>
      <w:ind w:left="720"/>
      <w:contextualSpacing/>
    </w:pPr>
    <w:rPr>
      <w:sz w:val="24"/>
      <w:szCs w:val="24"/>
    </w:rPr>
  </w:style>
  <w:style w:type="paragraph" w:styleId="Sinespaciado">
    <w:name w:val="No Spacing"/>
    <w:link w:val="SinespaciadoCar"/>
    <w:qFormat/>
    <w:rsid w:val="00CB7576"/>
    <w:rPr>
      <w:rFonts w:ascii="Calibri" w:eastAsia="Calibri" w:hAnsi="Calibri"/>
      <w:sz w:val="22"/>
      <w:szCs w:val="22"/>
      <w:lang w:val="es-MX" w:eastAsia="en-US"/>
    </w:rPr>
  </w:style>
  <w:style w:type="paragraph" w:customStyle="1" w:styleId="ecxmsonormal">
    <w:name w:val="ecxmsonormal"/>
    <w:basedOn w:val="Normal"/>
    <w:rsid w:val="00CB7576"/>
    <w:pPr>
      <w:spacing w:after="324"/>
    </w:pPr>
    <w:rPr>
      <w:sz w:val="24"/>
      <w:szCs w:val="24"/>
    </w:rPr>
  </w:style>
  <w:style w:type="paragraph" w:customStyle="1" w:styleId="CM42">
    <w:name w:val="CM42"/>
    <w:basedOn w:val="Default"/>
    <w:next w:val="Default"/>
    <w:uiPriority w:val="99"/>
    <w:rsid w:val="00CB7576"/>
    <w:rPr>
      <w:rFonts w:eastAsia="Calibri"/>
      <w:color w:val="auto"/>
      <w:lang w:val="es-ES"/>
    </w:rPr>
  </w:style>
  <w:style w:type="character" w:customStyle="1" w:styleId="TextodegloboCar">
    <w:name w:val="Texto de globo Car"/>
    <w:basedOn w:val="Fuentedeprrafopredeter"/>
    <w:link w:val="Textodeglobo"/>
    <w:uiPriority w:val="99"/>
    <w:semiHidden/>
    <w:rsid w:val="00CB7576"/>
    <w:rPr>
      <w:rFonts w:ascii="Tahoma" w:hAnsi="Tahoma" w:cs="Tahoma"/>
      <w:sz w:val="16"/>
      <w:szCs w:val="16"/>
      <w:lang w:val="es-ES" w:eastAsia="es-ES"/>
    </w:rPr>
  </w:style>
  <w:style w:type="character" w:customStyle="1" w:styleId="SinespaciadoCar">
    <w:name w:val="Sin espaciado Car"/>
    <w:link w:val="Sinespaciado"/>
    <w:rsid w:val="00CB7576"/>
    <w:rPr>
      <w:rFonts w:ascii="Calibri" w:eastAsia="Calibri" w:hAnsi="Calibri"/>
      <w:sz w:val="22"/>
      <w:szCs w:val="22"/>
      <w:lang w:val="es-MX" w:eastAsia="en-US"/>
    </w:rPr>
  </w:style>
  <w:style w:type="character" w:customStyle="1" w:styleId="PrrafodelistaCar">
    <w:name w:val="Párrafo de lista Car"/>
    <w:aliases w:val="titulo 3 Car,List Paragraph Car,LISTA Car,Lista HD Car,Flor Car,Bolita Car,Bullet List Car,FooterText Car,numbered Car,List Paragraph1 Car,Paragraphe de liste1 Car,lp1 Car,Scitum normal Car,Fotografía Car,Betulia Título 1 Car"/>
    <w:link w:val="Prrafodelista"/>
    <w:uiPriority w:val="34"/>
    <w:qFormat/>
    <w:rsid w:val="00CB7576"/>
    <w:rPr>
      <w:sz w:val="24"/>
      <w:szCs w:val="24"/>
      <w:lang w:val="es-ES" w:eastAsia="es-ES"/>
    </w:rPr>
  </w:style>
  <w:style w:type="character" w:styleId="nfasis">
    <w:name w:val="Emphasis"/>
    <w:basedOn w:val="Fuentedeprrafopredeter"/>
    <w:uiPriority w:val="20"/>
    <w:qFormat/>
    <w:rsid w:val="00CB7576"/>
    <w:rPr>
      <w:i/>
      <w:iCs/>
    </w:rPr>
  </w:style>
  <w:style w:type="character" w:customStyle="1" w:styleId="apple-converted-space">
    <w:name w:val="apple-converted-space"/>
    <w:basedOn w:val="Fuentedeprrafopredeter"/>
    <w:rsid w:val="00CB7576"/>
  </w:style>
  <w:style w:type="paragraph" w:styleId="Revisin">
    <w:name w:val="Revision"/>
    <w:hidden/>
    <w:uiPriority w:val="99"/>
    <w:semiHidden/>
    <w:rsid w:val="00CB7576"/>
    <w:rPr>
      <w:sz w:val="24"/>
      <w:szCs w:val="24"/>
      <w:lang w:val="es-MX" w:eastAsia="es-MX"/>
    </w:rPr>
  </w:style>
  <w:style w:type="character" w:styleId="Hipervnculovisitado">
    <w:name w:val="FollowedHyperlink"/>
    <w:basedOn w:val="Fuentedeprrafopredeter"/>
    <w:uiPriority w:val="99"/>
    <w:semiHidden/>
    <w:unhideWhenUsed/>
    <w:rsid w:val="003C4269"/>
    <w:rPr>
      <w:color w:val="954F72"/>
      <w:u w:val="single"/>
    </w:rPr>
  </w:style>
  <w:style w:type="paragraph" w:customStyle="1" w:styleId="msonormal0">
    <w:name w:val="msonormal"/>
    <w:basedOn w:val="Normal"/>
    <w:rsid w:val="003C4269"/>
    <w:pPr>
      <w:spacing w:before="100" w:beforeAutospacing="1" w:after="100" w:afterAutospacing="1"/>
    </w:pPr>
    <w:rPr>
      <w:sz w:val="24"/>
      <w:szCs w:val="24"/>
      <w:lang w:val="es-CO" w:eastAsia="es-CO"/>
    </w:rPr>
  </w:style>
  <w:style w:type="paragraph" w:customStyle="1" w:styleId="xl65">
    <w:name w:val="xl65"/>
    <w:basedOn w:val="Normal"/>
    <w:rsid w:val="003C4269"/>
    <w:pPr>
      <w:spacing w:before="100" w:beforeAutospacing="1" w:after="100" w:afterAutospacing="1"/>
    </w:pPr>
    <w:rPr>
      <w:sz w:val="24"/>
      <w:szCs w:val="24"/>
      <w:lang w:val="es-CO" w:eastAsia="es-CO"/>
    </w:rPr>
  </w:style>
  <w:style w:type="paragraph" w:customStyle="1" w:styleId="xl66">
    <w:name w:val="xl66"/>
    <w:basedOn w:val="Normal"/>
    <w:rsid w:val="003C4269"/>
    <w:pPr>
      <w:spacing w:before="100" w:beforeAutospacing="1" w:after="100" w:afterAutospacing="1"/>
    </w:pPr>
    <w:rPr>
      <w:b/>
      <w:bCs/>
      <w:sz w:val="24"/>
      <w:szCs w:val="24"/>
      <w:lang w:val="es-CO" w:eastAsia="es-CO"/>
    </w:rPr>
  </w:style>
  <w:style w:type="paragraph" w:customStyle="1" w:styleId="xl67">
    <w:name w:val="xl67"/>
    <w:basedOn w:val="Normal"/>
    <w:rsid w:val="003C4269"/>
    <w:pPr>
      <w:spacing w:before="100" w:beforeAutospacing="1" w:after="100" w:afterAutospacing="1"/>
      <w:jc w:val="center"/>
    </w:pPr>
    <w:rPr>
      <w:sz w:val="24"/>
      <w:szCs w:val="24"/>
      <w:lang w:val="es-CO" w:eastAsia="es-CO"/>
    </w:rPr>
  </w:style>
  <w:style w:type="paragraph" w:customStyle="1" w:styleId="xl68">
    <w:name w:val="xl68"/>
    <w:basedOn w:val="Normal"/>
    <w:rsid w:val="003C4269"/>
    <w:pPr>
      <w:spacing w:before="100" w:beforeAutospacing="1" w:after="100" w:afterAutospacing="1"/>
      <w:jc w:val="center"/>
    </w:pPr>
    <w:rPr>
      <w:sz w:val="10"/>
      <w:szCs w:val="10"/>
      <w:lang w:val="es-CO" w:eastAsia="es-CO"/>
    </w:rPr>
  </w:style>
  <w:style w:type="paragraph" w:customStyle="1" w:styleId="xl69">
    <w:name w:val="xl69"/>
    <w:basedOn w:val="Normal"/>
    <w:rsid w:val="003C4269"/>
    <w:pPr>
      <w:spacing w:before="100" w:beforeAutospacing="1" w:after="100" w:afterAutospacing="1"/>
    </w:pPr>
    <w:rPr>
      <w:sz w:val="10"/>
      <w:szCs w:val="10"/>
      <w:lang w:val="es-CO" w:eastAsia="es-CO"/>
    </w:rPr>
  </w:style>
  <w:style w:type="paragraph" w:customStyle="1" w:styleId="xl70">
    <w:name w:val="xl70"/>
    <w:basedOn w:val="Normal"/>
    <w:rsid w:val="003C4269"/>
    <w:pPr>
      <w:spacing w:before="100" w:beforeAutospacing="1" w:after="100" w:afterAutospacing="1"/>
    </w:pPr>
    <w:rPr>
      <w:sz w:val="10"/>
      <w:szCs w:val="10"/>
      <w:lang w:val="es-CO" w:eastAsia="es-CO"/>
    </w:rPr>
  </w:style>
  <w:style w:type="paragraph" w:customStyle="1" w:styleId="xl71">
    <w:name w:val="xl71"/>
    <w:basedOn w:val="Normal"/>
    <w:rsid w:val="003C4269"/>
    <w:pPr>
      <w:pBdr>
        <w:top w:val="single" w:sz="8" w:space="0" w:color="auto"/>
        <w:left w:val="single" w:sz="8" w:space="0" w:color="auto"/>
      </w:pBdr>
      <w:spacing w:before="100" w:beforeAutospacing="1" w:after="100" w:afterAutospacing="1"/>
      <w:jc w:val="center"/>
    </w:pPr>
    <w:rPr>
      <w:b/>
      <w:bCs/>
      <w:sz w:val="10"/>
      <w:szCs w:val="10"/>
      <w:lang w:val="es-CO" w:eastAsia="es-CO"/>
    </w:rPr>
  </w:style>
  <w:style w:type="paragraph" w:customStyle="1" w:styleId="xl72">
    <w:name w:val="xl72"/>
    <w:basedOn w:val="Normal"/>
    <w:rsid w:val="003C4269"/>
    <w:pPr>
      <w:pBdr>
        <w:top w:val="single" w:sz="8" w:space="0" w:color="auto"/>
        <w:right w:val="single" w:sz="8" w:space="0" w:color="auto"/>
      </w:pBdr>
      <w:spacing w:before="100" w:beforeAutospacing="1" w:after="100" w:afterAutospacing="1"/>
      <w:jc w:val="center"/>
    </w:pPr>
    <w:rPr>
      <w:b/>
      <w:bCs/>
      <w:sz w:val="10"/>
      <w:szCs w:val="10"/>
      <w:lang w:val="es-CO" w:eastAsia="es-CO"/>
    </w:rPr>
  </w:style>
  <w:style w:type="paragraph" w:customStyle="1" w:styleId="xl73">
    <w:name w:val="xl73"/>
    <w:basedOn w:val="Normal"/>
    <w:rsid w:val="003C4269"/>
    <w:pPr>
      <w:pBdr>
        <w:top w:val="single" w:sz="8"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color w:val="000000"/>
      <w:sz w:val="10"/>
      <w:szCs w:val="10"/>
      <w:lang w:val="es-CO" w:eastAsia="es-CO"/>
    </w:rPr>
  </w:style>
  <w:style w:type="paragraph" w:customStyle="1" w:styleId="xl74">
    <w:name w:val="xl74"/>
    <w:basedOn w:val="Normal"/>
    <w:rsid w:val="003C4269"/>
    <w:pPr>
      <w:pBdr>
        <w:top w:val="single" w:sz="8"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color w:val="000000"/>
      <w:sz w:val="10"/>
      <w:szCs w:val="10"/>
      <w:lang w:val="es-CO" w:eastAsia="es-CO"/>
    </w:rPr>
  </w:style>
  <w:style w:type="paragraph" w:customStyle="1" w:styleId="xl75">
    <w:name w:val="xl75"/>
    <w:basedOn w:val="Normal"/>
    <w:rsid w:val="003C4269"/>
    <w:pPr>
      <w:pBdr>
        <w:top w:val="single" w:sz="8" w:space="0" w:color="auto"/>
        <w:left w:val="single" w:sz="4" w:space="0" w:color="auto"/>
        <w:right w:val="single" w:sz="8" w:space="0" w:color="auto"/>
      </w:pBdr>
      <w:shd w:val="clear" w:color="000000" w:fill="808080"/>
      <w:spacing w:before="100" w:beforeAutospacing="1" w:after="100" w:afterAutospacing="1"/>
      <w:jc w:val="center"/>
      <w:textAlignment w:val="center"/>
    </w:pPr>
    <w:rPr>
      <w:rFonts w:ascii="Arial" w:hAnsi="Arial" w:cs="Arial"/>
      <w:b/>
      <w:bCs/>
      <w:color w:val="000000"/>
      <w:sz w:val="10"/>
      <w:szCs w:val="10"/>
      <w:lang w:val="es-CO" w:eastAsia="es-CO"/>
    </w:rPr>
  </w:style>
  <w:style w:type="paragraph" w:customStyle="1" w:styleId="xl76">
    <w:name w:val="xl76"/>
    <w:basedOn w:val="Normal"/>
    <w:rsid w:val="003C4269"/>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0"/>
      <w:szCs w:val="10"/>
      <w:lang w:val="es-CO" w:eastAsia="es-CO"/>
    </w:rPr>
  </w:style>
  <w:style w:type="paragraph" w:customStyle="1" w:styleId="xl77">
    <w:name w:val="xl77"/>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78">
    <w:name w:val="xl78"/>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79">
    <w:name w:val="xl79"/>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80">
    <w:name w:val="xl80"/>
    <w:basedOn w:val="Normal"/>
    <w:rsid w:val="003C426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0"/>
      <w:szCs w:val="10"/>
      <w:lang w:val="es-CO" w:eastAsia="es-CO"/>
    </w:rPr>
  </w:style>
  <w:style w:type="paragraph" w:customStyle="1" w:styleId="xl81">
    <w:name w:val="xl81"/>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0"/>
      <w:szCs w:val="10"/>
      <w:lang w:val="es-CO" w:eastAsia="es-CO"/>
    </w:rPr>
  </w:style>
  <w:style w:type="paragraph" w:customStyle="1" w:styleId="xl82">
    <w:name w:val="xl82"/>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83">
    <w:name w:val="xl83"/>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84">
    <w:name w:val="xl84"/>
    <w:basedOn w:val="Normal"/>
    <w:rsid w:val="003C4269"/>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0"/>
      <w:szCs w:val="10"/>
      <w:lang w:val="es-CO" w:eastAsia="es-CO"/>
    </w:rPr>
  </w:style>
  <w:style w:type="paragraph" w:customStyle="1" w:styleId="xl85">
    <w:name w:val="xl85"/>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10"/>
      <w:szCs w:val="10"/>
      <w:lang w:val="es-CO" w:eastAsia="es-CO"/>
    </w:rPr>
  </w:style>
  <w:style w:type="paragraph" w:customStyle="1" w:styleId="xl86">
    <w:name w:val="xl86"/>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87">
    <w:name w:val="xl87"/>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88">
    <w:name w:val="xl88"/>
    <w:basedOn w:val="Normal"/>
    <w:rsid w:val="003C4269"/>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10"/>
      <w:szCs w:val="10"/>
      <w:lang w:val="es-CO" w:eastAsia="es-CO"/>
    </w:rPr>
  </w:style>
  <w:style w:type="paragraph" w:customStyle="1" w:styleId="xl89">
    <w:name w:val="xl89"/>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90">
    <w:name w:val="xl90"/>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91">
    <w:name w:val="xl91"/>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0"/>
      <w:szCs w:val="10"/>
      <w:lang w:val="es-CO" w:eastAsia="es-CO"/>
    </w:rPr>
  </w:style>
  <w:style w:type="paragraph" w:customStyle="1" w:styleId="xl92">
    <w:name w:val="xl92"/>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3">
    <w:name w:val="xl93"/>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4">
    <w:name w:val="xl94"/>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5">
    <w:name w:val="xl95"/>
    <w:basedOn w:val="Normal"/>
    <w:rsid w:val="003C4269"/>
    <w:pPr>
      <w:pBdr>
        <w:top w:val="single" w:sz="4" w:space="0" w:color="auto"/>
        <w:left w:val="single" w:sz="8" w:space="0" w:color="auto"/>
        <w:right w:val="single" w:sz="4" w:space="0" w:color="auto"/>
      </w:pBdr>
      <w:spacing w:before="100" w:beforeAutospacing="1" w:after="100" w:afterAutospacing="1"/>
      <w:jc w:val="center"/>
    </w:pPr>
    <w:rPr>
      <w:sz w:val="10"/>
      <w:szCs w:val="10"/>
      <w:lang w:val="es-CO" w:eastAsia="es-CO"/>
    </w:rPr>
  </w:style>
  <w:style w:type="paragraph" w:customStyle="1" w:styleId="xl96">
    <w:name w:val="xl96"/>
    <w:basedOn w:val="Normal"/>
    <w:rsid w:val="003C4269"/>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0"/>
      <w:szCs w:val="10"/>
      <w:lang w:val="es-CO" w:eastAsia="es-CO"/>
    </w:rPr>
  </w:style>
  <w:style w:type="paragraph" w:customStyle="1" w:styleId="xl97">
    <w:name w:val="xl97"/>
    <w:basedOn w:val="Normal"/>
    <w:rsid w:val="003C426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8">
    <w:name w:val="xl98"/>
    <w:basedOn w:val="Normal"/>
    <w:rsid w:val="003C426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9">
    <w:name w:val="xl99"/>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0">
    <w:name w:val="xl100"/>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1">
    <w:name w:val="xl101"/>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2">
    <w:name w:val="xl102"/>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3">
    <w:name w:val="xl103"/>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4">
    <w:name w:val="xl104"/>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5">
    <w:name w:val="xl105"/>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6">
    <w:name w:val="xl106"/>
    <w:basedOn w:val="Normal"/>
    <w:rsid w:val="003C4269"/>
    <w:pPr>
      <w:pBdr>
        <w:left w:val="single" w:sz="8" w:space="0" w:color="auto"/>
        <w:bottom w:val="single" w:sz="8" w:space="0" w:color="auto"/>
        <w:right w:val="single" w:sz="4" w:space="0" w:color="auto"/>
      </w:pBdr>
      <w:spacing w:before="100" w:beforeAutospacing="1" w:after="100" w:afterAutospacing="1"/>
      <w:jc w:val="center"/>
    </w:pPr>
    <w:rPr>
      <w:sz w:val="10"/>
      <w:szCs w:val="10"/>
      <w:lang w:val="es-CO" w:eastAsia="es-CO"/>
    </w:rPr>
  </w:style>
  <w:style w:type="paragraph" w:customStyle="1" w:styleId="xl107">
    <w:name w:val="xl107"/>
    <w:basedOn w:val="Normal"/>
    <w:rsid w:val="003C4269"/>
    <w:pPr>
      <w:pBdr>
        <w:left w:val="single" w:sz="4" w:space="0" w:color="auto"/>
        <w:bottom w:val="single" w:sz="8" w:space="0" w:color="auto"/>
        <w:right w:val="single" w:sz="4" w:space="0" w:color="auto"/>
      </w:pBdr>
      <w:shd w:val="clear" w:color="000000" w:fill="808080"/>
      <w:spacing w:before="100" w:beforeAutospacing="1" w:after="100" w:afterAutospacing="1"/>
      <w:jc w:val="center"/>
      <w:textAlignment w:val="center"/>
    </w:pPr>
    <w:rPr>
      <w:b/>
      <w:bCs/>
      <w:color w:val="000000"/>
      <w:sz w:val="10"/>
      <w:szCs w:val="10"/>
      <w:lang w:val="es-CO" w:eastAsia="es-CO"/>
    </w:rPr>
  </w:style>
  <w:style w:type="paragraph" w:customStyle="1" w:styleId="xl108">
    <w:name w:val="xl108"/>
    <w:basedOn w:val="Normal"/>
    <w:rsid w:val="003C4269"/>
    <w:pPr>
      <w:pBdr>
        <w:left w:val="single" w:sz="4" w:space="0" w:color="auto"/>
        <w:bottom w:val="single" w:sz="8" w:space="0" w:color="auto"/>
        <w:right w:val="single" w:sz="4" w:space="0" w:color="auto"/>
      </w:pBdr>
      <w:shd w:val="clear" w:color="000000" w:fill="808080"/>
      <w:spacing w:before="100" w:beforeAutospacing="1" w:after="100" w:afterAutospacing="1"/>
      <w:jc w:val="center"/>
      <w:textAlignment w:val="center"/>
    </w:pPr>
    <w:rPr>
      <w:b/>
      <w:bCs/>
      <w:color w:val="000000"/>
      <w:sz w:val="10"/>
      <w:szCs w:val="10"/>
      <w:lang w:val="es-CO" w:eastAsia="es-CO"/>
    </w:rPr>
  </w:style>
  <w:style w:type="paragraph" w:customStyle="1" w:styleId="xl109">
    <w:name w:val="xl109"/>
    <w:basedOn w:val="Normal"/>
    <w:rsid w:val="003C4269"/>
    <w:pPr>
      <w:pBdr>
        <w:left w:val="single" w:sz="4" w:space="0" w:color="auto"/>
        <w:bottom w:val="single" w:sz="8" w:space="0" w:color="auto"/>
        <w:right w:val="single" w:sz="4" w:space="0" w:color="auto"/>
      </w:pBdr>
      <w:shd w:val="clear" w:color="000000" w:fill="808080"/>
      <w:spacing w:before="100" w:beforeAutospacing="1" w:after="100" w:afterAutospacing="1"/>
      <w:jc w:val="center"/>
      <w:textAlignment w:val="center"/>
    </w:pPr>
    <w:rPr>
      <w:rFonts w:ascii="Arial" w:hAnsi="Arial" w:cs="Arial"/>
      <w:color w:val="000000"/>
      <w:sz w:val="10"/>
      <w:szCs w:val="10"/>
      <w:lang w:val="es-CO" w:eastAsia="es-CO"/>
    </w:rPr>
  </w:style>
  <w:style w:type="table" w:customStyle="1" w:styleId="TableNormal0">
    <w:name w:val="Table Normal"/>
    <w:uiPriority w:val="2"/>
    <w:semiHidden/>
    <w:unhideWhenUsed/>
    <w:qFormat/>
    <w:rsid w:val="00D332E8"/>
    <w:pPr>
      <w:widowControl w:val="0"/>
      <w:autoSpaceDE w:val="0"/>
      <w:autoSpaceDN w:val="0"/>
      <w:ind w:left="-4" w:hanging="9"/>
      <w:jc w:val="both"/>
    </w:pPr>
    <w:rPr>
      <w:rFonts w:ascii="Calibri" w:eastAsia="Calibri" w:hAnsi="Calibri"/>
      <w:color w:val="221F20"/>
      <w:sz w:val="19"/>
      <w:szCs w:val="19"/>
      <w:lang w:val="en-US" w:eastAsia="en-US"/>
    </w:rPr>
    <w:tblPr>
      <w:tblInd w:w="0" w:type="dxa"/>
      <w:tblCellMar>
        <w:top w:w="0" w:type="dxa"/>
        <w:left w:w="0" w:type="dxa"/>
        <w:bottom w:w="0" w:type="dxa"/>
        <w:right w:w="0" w:type="dxa"/>
      </w:tblCellMar>
    </w:tblPr>
  </w:style>
  <w:style w:type="paragraph" w:styleId="Subttulo">
    <w:name w:val="Subtitle"/>
    <w:basedOn w:val="Normal"/>
    <w:next w:val="Normal"/>
    <w:uiPriority w:val="11"/>
    <w:qFormat/>
    <w:pPr>
      <w:jc w:val="center"/>
    </w:pPr>
    <w:rPr>
      <w:b/>
      <w:bCs/>
      <w:sz w:val="36"/>
      <w:szCs w:val="36"/>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top w:w="15" w:type="dxa"/>
        <w:left w:w="15" w:type="dxa"/>
        <w:bottom w:w="15" w:type="dxa"/>
        <w:right w:w="15"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rPr>
      <w:rFonts w:cs="Calibri"/>
    </w:rPr>
    <w:tblPr>
      <w:tblStyleRowBandSize w:val="1"/>
      <w:tblStyleColBandSize w:val="1"/>
    </w:tblPr>
  </w:style>
  <w:style w:type="paragraph" w:customStyle="1" w:styleId="Invias-VietaNumerada">
    <w:name w:val="Invias-Viñeta Numerada"/>
    <w:next w:val="Normal"/>
    <w:link w:val="Invias-VietaNumeradaCar"/>
    <w:uiPriority w:val="99"/>
    <w:qFormat/>
    <w:rsid w:val="00D756D6"/>
    <w:pPr>
      <w:spacing w:before="240" w:after="120"/>
      <w:jc w:val="both"/>
    </w:pPr>
    <w:rPr>
      <w:rFonts w:ascii="Arial Narrow" w:hAnsi="Arial Narrow"/>
      <w:sz w:val="24"/>
      <w:szCs w:val="24"/>
      <w:lang w:val="en-US"/>
    </w:rPr>
  </w:style>
  <w:style w:type="character" w:customStyle="1" w:styleId="Invias-VietaNumeradaCar">
    <w:name w:val="Invias-Viñeta Numerada Car"/>
    <w:link w:val="Invias-VietaNumerada"/>
    <w:uiPriority w:val="99"/>
    <w:locked/>
    <w:rsid w:val="00D756D6"/>
    <w:rPr>
      <w:rFonts w:ascii="Arial Narrow" w:hAnsi="Arial Narrow"/>
      <w:sz w:val="24"/>
      <w:szCs w:val="24"/>
      <w:lang w:val="en-US"/>
    </w:rPr>
  </w:style>
  <w:style w:type="paragraph" w:styleId="Textonotapie">
    <w:name w:val="footnote text"/>
    <w:basedOn w:val="Normal"/>
    <w:link w:val="TextonotapieCar"/>
    <w:uiPriority w:val="99"/>
    <w:semiHidden/>
    <w:unhideWhenUsed/>
    <w:rsid w:val="00D756D6"/>
    <w:rPr>
      <w:rFonts w:asciiTheme="minorHAnsi" w:eastAsiaTheme="minorHAnsi" w:hAnsiTheme="minorHAnsi" w:cstheme="minorBidi"/>
      <w:lang w:val="uz-Cyrl-UZ" w:eastAsia="en-US"/>
    </w:rPr>
  </w:style>
  <w:style w:type="character" w:customStyle="1" w:styleId="TextonotapieCar">
    <w:name w:val="Texto nota pie Car"/>
    <w:basedOn w:val="Fuentedeprrafopredeter"/>
    <w:link w:val="Textonotapie"/>
    <w:uiPriority w:val="99"/>
    <w:semiHidden/>
    <w:rsid w:val="00D756D6"/>
    <w:rPr>
      <w:rFonts w:asciiTheme="minorHAnsi" w:eastAsiaTheme="minorHAnsi" w:hAnsiTheme="minorHAnsi" w:cstheme="minorBidi"/>
      <w:lang w:val="uz-Cyrl-UZ" w:eastAsia="en-US"/>
    </w:rPr>
  </w:style>
  <w:style w:type="character" w:styleId="Refdenotaalpie">
    <w:name w:val="footnote reference"/>
    <w:basedOn w:val="Fuentedeprrafopredeter"/>
    <w:uiPriority w:val="99"/>
    <w:semiHidden/>
    <w:unhideWhenUsed/>
    <w:rsid w:val="00D756D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3" Type="http://schemas.openxmlformats.org/officeDocument/2006/relationships/hyperlink" Target="mailto:alcaldia@fuquene-cundinamarca.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PxYcU+h0gieN0Q1SwhPpGNGvnw==">CgMxLjAyDmgub3RjZG9nM3FnZW41OAByITFkTE5RbVh6R0ZTdTNZSFNjeHNBZ0JZMnR5eU56RGtXOQ==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2191</Words>
  <Characters>12051</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IMRD COTA</dc:creator>
  <cp:lastModifiedBy>luis eduardo guzman guayazan</cp:lastModifiedBy>
  <cp:revision>7</cp:revision>
  <dcterms:created xsi:type="dcterms:W3CDTF">2025-10-27T13:58:00Z</dcterms:created>
  <dcterms:modified xsi:type="dcterms:W3CDTF">2026-02-20T21:17:00Z</dcterms:modified>
</cp:coreProperties>
</file>