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2FFAB3E5" w14:textId="295C8E28" w:rsidR="006E6D9B" w:rsidRPr="006F6287" w:rsidRDefault="006E6D9B" w:rsidP="007C702A">
      <w:pPr>
        <w:rPr>
          <w:rFonts w:ascii="Verdana" w:hAnsi="Verdana" w:cs="Arial"/>
          <w:highlight w:val="lightGray"/>
          <w:lang w:val="es-ES_tradnl" w:eastAsia="es-CO"/>
        </w:rPr>
      </w:pPr>
      <w:r w:rsidRPr="006F6287">
        <w:rPr>
          <w:rFonts w:ascii="Verdana" w:hAnsi="Verdana" w:cs="Arial"/>
          <w:highlight w:val="lightGray"/>
          <w:lang w:val="es-ES_tradnl" w:eastAsia="es-CO"/>
        </w:rPr>
        <w:t xml:space="preserve">[La </w:t>
      </w:r>
      <w:r w:rsidR="00D66122" w:rsidRPr="006F6287">
        <w:rPr>
          <w:rFonts w:ascii="Verdana" w:hAnsi="Verdana" w:cs="Arial"/>
          <w:highlight w:val="lightGray"/>
          <w:lang w:val="es-ES_tradnl" w:eastAsia="es-CO"/>
        </w:rPr>
        <w:t>E</w:t>
      </w:r>
      <w:r w:rsidRPr="006F6287">
        <w:rPr>
          <w:rFonts w:ascii="Verdana" w:hAnsi="Verdana" w:cs="Arial"/>
          <w:highlight w:val="lightGray"/>
          <w:lang w:val="es-ES_tradnl" w:eastAsia="es-CO"/>
        </w:rPr>
        <w:t xml:space="preserve">ntidad </w:t>
      </w:r>
      <w:r w:rsidR="00A85E3E" w:rsidRPr="006F6287">
        <w:rPr>
          <w:rFonts w:ascii="Verdana" w:hAnsi="Verdana" w:cs="Arial"/>
          <w:highlight w:val="lightGray"/>
          <w:lang w:val="es-ES_tradnl" w:eastAsia="es-CO"/>
        </w:rPr>
        <w:t xml:space="preserve">Estatal </w:t>
      </w:r>
      <w:r w:rsidRPr="006F6287">
        <w:rPr>
          <w:rFonts w:ascii="Verdana" w:hAnsi="Verdana" w:cs="Arial"/>
          <w:highlight w:val="lightGray"/>
          <w:lang w:val="es-ES_tradnl" w:eastAsia="es-CO"/>
        </w:rPr>
        <w:t xml:space="preserve">debe diligenciar la </w:t>
      </w:r>
      <w:r w:rsidR="0095009A" w:rsidRPr="006F6287">
        <w:rPr>
          <w:rFonts w:ascii="Verdana" w:hAnsi="Verdana" w:cs="Arial"/>
          <w:highlight w:val="lightGray"/>
          <w:lang w:val="es-ES_tradnl" w:eastAsia="es-CO"/>
        </w:rPr>
        <w:t>M</w:t>
      </w:r>
      <w:r w:rsidRPr="006F6287">
        <w:rPr>
          <w:rFonts w:ascii="Verdana" w:hAnsi="Verdana" w:cs="Arial"/>
          <w:highlight w:val="lightGray"/>
          <w:lang w:val="es-ES_tradnl" w:eastAsia="es-CO"/>
        </w:rPr>
        <w:t xml:space="preserve">atriz teniendo en cuenta la naturaleza del </w:t>
      </w:r>
      <w:r w:rsidR="0095009A" w:rsidRPr="006F6287">
        <w:rPr>
          <w:rFonts w:ascii="Verdana" w:hAnsi="Verdana" w:cs="Arial"/>
          <w:highlight w:val="lightGray"/>
          <w:lang w:val="es-ES_tradnl" w:eastAsia="es-CO"/>
        </w:rPr>
        <w:t>C</w:t>
      </w:r>
      <w:r w:rsidRPr="006F6287">
        <w:rPr>
          <w:rFonts w:ascii="Verdana" w:hAnsi="Verdana" w:cs="Arial"/>
          <w:highlight w:val="lightGray"/>
          <w:lang w:val="es-ES_tradnl" w:eastAsia="es-CO"/>
        </w:rPr>
        <w:t xml:space="preserve">ontrato] </w:t>
      </w:r>
    </w:p>
    <w:p w14:paraId="1443F015" w14:textId="77777777" w:rsidR="0032129A" w:rsidRPr="006F6287" w:rsidRDefault="0032129A" w:rsidP="00D70D7B">
      <w:pPr>
        <w:spacing w:after="100" w:afterAutospacing="1"/>
        <w:rPr>
          <w:rFonts w:ascii="Verdana" w:eastAsia="SimSun" w:hAnsi="Verdana" w:cs="Arial"/>
          <w:b/>
          <w:kern w:val="3"/>
          <w:highlight w:val="lightGray"/>
          <w:u w:val="single"/>
          <w:lang w:eastAsia="zh-CN" w:bidi="hi-IN"/>
        </w:rPr>
      </w:pPr>
    </w:p>
    <w:p w14:paraId="1120E272" w14:textId="155239B9" w:rsidR="00590DD8" w:rsidRDefault="008C48D9" w:rsidP="001246B3">
      <w:pPr>
        <w:rPr>
          <w:rFonts w:ascii="Verdana" w:hAnsi="Verdana" w:cs="Arial"/>
          <w:lang w:val="es-ES_tradnl" w:eastAsia="es-CO"/>
        </w:rPr>
      </w:pPr>
      <w:r w:rsidRPr="006F6287">
        <w:rPr>
          <w:rFonts w:ascii="Verdana" w:hAnsi="Verdana" w:cs="Arial"/>
          <w:highlight w:val="lightGray"/>
          <w:lang w:val="es-ES_tradnl" w:eastAsia="es-CO"/>
        </w:rPr>
        <w:t>[La Entidad Estatal debe incluir todos los Riesgos identificados del Proceso de Contratación, estableciendo su clasificación, la probabilidad de ocurrencia estimada, su impacto, la parte que debe asumir el Riesgo, los tratamientos que se puedan realizar y las características del monitoreo más adecuado para administrarlo. Para ello puede verificar el Documento CONPES “Del riesgo previsible en el marco de la política de contratación pública”]</w:t>
      </w:r>
      <w:r w:rsidRPr="006F6287" w:rsidDel="008C48D9">
        <w:rPr>
          <w:rFonts w:ascii="Verdana" w:hAnsi="Verdana" w:cs="Arial"/>
          <w:highlight w:val="lightGray"/>
          <w:lang w:val="es-ES_tradnl" w:eastAsia="es-CO"/>
        </w:rPr>
        <w:t xml:space="preserve"> </w:t>
      </w:r>
    </w:p>
    <w:p w14:paraId="59969285" w14:textId="77777777" w:rsidR="0034606D" w:rsidRPr="006F6287" w:rsidRDefault="0034606D" w:rsidP="001246B3">
      <w:pPr>
        <w:rPr>
          <w:rFonts w:ascii="Verdana" w:eastAsia="SimSun" w:hAnsi="Verdana" w:cs="Arial"/>
          <w:b/>
          <w:kern w:val="3"/>
          <w:u w:val="single"/>
          <w:lang w:eastAsia="zh-CN" w:bidi="hi-IN"/>
        </w:rPr>
      </w:pPr>
    </w:p>
    <w:p w14:paraId="4D84E88B" w14:textId="77777777" w:rsidR="0058222E" w:rsidRPr="006F6287" w:rsidRDefault="00815604" w:rsidP="00D70D7B">
      <w:pPr>
        <w:spacing w:after="100" w:afterAutospacing="1"/>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p w14:paraId="74770F23" w14:textId="2B8BE6F3" w:rsidR="00815604" w:rsidRPr="006F6287" w:rsidRDefault="00507CF7" w:rsidP="00507CF7">
      <w:pPr>
        <w:spacing w:after="100" w:afterAutospacing="1"/>
        <w:rPr>
          <w:rFonts w:ascii="Verdana" w:eastAsia="SimSun" w:hAnsi="Verdana" w:cs="Arial"/>
          <w:kern w:val="3"/>
          <w:sz w:val="20"/>
          <w:szCs w:val="20"/>
          <w:lang w:eastAsia="zh-CN" w:bidi="hi-IN"/>
        </w:rPr>
      </w:pPr>
      <w:r>
        <w:rPr>
          <w:rFonts w:ascii="Verdana" w:eastAsia="SimSun" w:hAnsi="Verdana" w:cs="Arial"/>
          <w:kern w:val="3"/>
          <w:sz w:val="20"/>
          <w:szCs w:val="20"/>
          <w:lang w:eastAsia="zh-CN" w:bidi="hi-IN"/>
        </w:rPr>
        <w:t xml:space="preserve">Ver el Archivo de Excel </w:t>
      </w:r>
      <w:proofErr w:type="gramStart"/>
      <w:r>
        <w:rPr>
          <w:rFonts w:ascii="Verdana" w:eastAsia="SimSun" w:hAnsi="Verdana" w:cs="Arial"/>
          <w:kern w:val="3"/>
          <w:sz w:val="20"/>
          <w:szCs w:val="20"/>
          <w:lang w:eastAsia="zh-CN" w:bidi="hi-IN"/>
        </w:rPr>
        <w:t xml:space="preserve">-  </w:t>
      </w:r>
      <w:r w:rsidRPr="00507CF7">
        <w:rPr>
          <w:rFonts w:ascii="Verdana" w:eastAsia="SimSun" w:hAnsi="Verdana" w:cs="Arial"/>
          <w:kern w:val="3"/>
          <w:sz w:val="20"/>
          <w:szCs w:val="20"/>
          <w:lang w:eastAsia="zh-CN" w:bidi="hi-IN"/>
        </w:rPr>
        <w:t>Matriz</w:t>
      </w:r>
      <w:proofErr w:type="gramEnd"/>
      <w:r w:rsidRPr="00507CF7">
        <w:rPr>
          <w:rFonts w:ascii="Verdana" w:eastAsia="SimSun" w:hAnsi="Verdana" w:cs="Arial"/>
          <w:kern w:val="3"/>
          <w:sz w:val="20"/>
          <w:szCs w:val="20"/>
          <w:lang w:eastAsia="zh-CN" w:bidi="hi-IN"/>
        </w:rPr>
        <w:t xml:space="preserve"> 3 - Riesgos ACBAM</w:t>
      </w: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4B02DA">
      <w:headerReference w:type="default" r:id="rId11"/>
      <w:footerReference w:type="default" r:id="rId12"/>
      <w:pgSz w:w="12240" w:h="15840" w:code="1"/>
      <w:pgMar w:top="1134" w:right="1134" w:bottom="1134" w:left="130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6A13A" w14:textId="77777777" w:rsidR="00181D80" w:rsidRDefault="00181D80" w:rsidP="00091875">
      <w:pPr>
        <w:spacing w:line="240" w:lineRule="auto"/>
      </w:pPr>
      <w:r>
        <w:separator/>
      </w:r>
    </w:p>
  </w:endnote>
  <w:endnote w:type="continuationSeparator" w:id="0">
    <w:p w14:paraId="3DCD4657" w14:textId="77777777" w:rsidR="00181D80" w:rsidRDefault="00181D80" w:rsidP="00091875">
      <w:pPr>
        <w:spacing w:line="240" w:lineRule="auto"/>
      </w:pPr>
      <w:r>
        <w:continuationSeparator/>
      </w:r>
    </w:p>
  </w:endnote>
  <w:endnote w:type="continuationNotice" w:id="1">
    <w:p w14:paraId="15BE4EDC" w14:textId="77777777" w:rsidR="00181D80" w:rsidRDefault="00181D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End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3D2A1" w14:textId="77777777" w:rsidR="00181D80" w:rsidRDefault="00181D80" w:rsidP="00091875">
      <w:pPr>
        <w:spacing w:line="240" w:lineRule="auto"/>
      </w:pPr>
      <w:r>
        <w:separator/>
      </w:r>
    </w:p>
  </w:footnote>
  <w:footnote w:type="continuationSeparator" w:id="0">
    <w:p w14:paraId="007BD8E5" w14:textId="77777777" w:rsidR="00181D80" w:rsidRDefault="00181D80" w:rsidP="00091875">
      <w:pPr>
        <w:spacing w:line="240" w:lineRule="auto"/>
      </w:pPr>
      <w:r>
        <w:continuationSeparator/>
      </w:r>
    </w:p>
  </w:footnote>
  <w:footnote w:type="continuationNotice" w:id="1">
    <w:p w14:paraId="6DA43C80" w14:textId="77777777" w:rsidR="00181D80" w:rsidRDefault="00181D8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93252478">
    <w:abstractNumId w:val="6"/>
  </w:num>
  <w:num w:numId="2" w16cid:durableId="1047804230">
    <w:abstractNumId w:val="6"/>
  </w:num>
  <w:num w:numId="3" w16cid:durableId="1062874181">
    <w:abstractNumId w:val="6"/>
  </w:num>
  <w:num w:numId="4" w16cid:durableId="205987615">
    <w:abstractNumId w:val="6"/>
  </w:num>
  <w:num w:numId="5" w16cid:durableId="543446202">
    <w:abstractNumId w:val="6"/>
  </w:num>
  <w:num w:numId="6" w16cid:durableId="1999842867">
    <w:abstractNumId w:val="6"/>
  </w:num>
  <w:num w:numId="7" w16cid:durableId="1086421546">
    <w:abstractNumId w:val="6"/>
  </w:num>
  <w:num w:numId="8" w16cid:durableId="841967448">
    <w:abstractNumId w:val="6"/>
  </w:num>
  <w:num w:numId="9" w16cid:durableId="349185417">
    <w:abstractNumId w:val="6"/>
  </w:num>
  <w:num w:numId="10" w16cid:durableId="1655449664">
    <w:abstractNumId w:val="3"/>
  </w:num>
  <w:num w:numId="11" w16cid:durableId="1168711748">
    <w:abstractNumId w:val="1"/>
  </w:num>
  <w:num w:numId="12" w16cid:durableId="1582444568">
    <w:abstractNumId w:val="21"/>
  </w:num>
  <w:num w:numId="13" w16cid:durableId="74327618">
    <w:abstractNumId w:val="29"/>
  </w:num>
  <w:num w:numId="14" w16cid:durableId="1144346008">
    <w:abstractNumId w:val="14"/>
  </w:num>
  <w:num w:numId="15" w16cid:durableId="2028604531">
    <w:abstractNumId w:val="16"/>
  </w:num>
  <w:num w:numId="16" w16cid:durableId="1485851627">
    <w:abstractNumId w:val="0"/>
  </w:num>
  <w:num w:numId="17" w16cid:durableId="1674795545">
    <w:abstractNumId w:val="2"/>
  </w:num>
  <w:num w:numId="18" w16cid:durableId="407775171">
    <w:abstractNumId w:val="9"/>
  </w:num>
  <w:num w:numId="19" w16cid:durableId="1912034681">
    <w:abstractNumId w:val="4"/>
  </w:num>
  <w:num w:numId="20" w16cid:durableId="751898261">
    <w:abstractNumId w:val="18"/>
  </w:num>
  <w:num w:numId="21" w16cid:durableId="1213073786">
    <w:abstractNumId w:val="7"/>
  </w:num>
  <w:num w:numId="22" w16cid:durableId="437408048">
    <w:abstractNumId w:val="27"/>
  </w:num>
  <w:num w:numId="23" w16cid:durableId="853029739">
    <w:abstractNumId w:val="11"/>
  </w:num>
  <w:num w:numId="24" w16cid:durableId="2017462151">
    <w:abstractNumId w:val="12"/>
  </w:num>
  <w:num w:numId="25" w16cid:durableId="7146394">
    <w:abstractNumId w:val="5"/>
  </w:num>
  <w:num w:numId="26" w16cid:durableId="1150752881">
    <w:abstractNumId w:val="17"/>
  </w:num>
  <w:num w:numId="27" w16cid:durableId="1604607816">
    <w:abstractNumId w:val="15"/>
  </w:num>
  <w:num w:numId="28" w16cid:durableId="1553074975">
    <w:abstractNumId w:val="10"/>
  </w:num>
  <w:num w:numId="29" w16cid:durableId="1917591527">
    <w:abstractNumId w:val="25"/>
  </w:num>
  <w:num w:numId="30" w16cid:durableId="257712876">
    <w:abstractNumId w:val="26"/>
  </w:num>
  <w:num w:numId="31" w16cid:durableId="2000227822">
    <w:abstractNumId w:val="24"/>
  </w:num>
  <w:num w:numId="32" w16cid:durableId="950085681">
    <w:abstractNumId w:val="13"/>
  </w:num>
  <w:num w:numId="33" w16cid:durableId="768548597">
    <w:abstractNumId w:val="23"/>
  </w:num>
  <w:num w:numId="34" w16cid:durableId="498887127">
    <w:abstractNumId w:val="8"/>
  </w:num>
  <w:num w:numId="35" w16cid:durableId="1563828194">
    <w:abstractNumId w:val="22"/>
  </w:num>
  <w:num w:numId="36" w16cid:durableId="1072704522">
    <w:abstractNumId w:val="28"/>
  </w:num>
  <w:num w:numId="37" w16cid:durableId="327834565">
    <w:abstractNumId w:val="20"/>
  </w:num>
  <w:num w:numId="38" w16cid:durableId="325092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6808"/>
    <w:rsid w:val="00507CF7"/>
    <w:rsid w:val="00507FAA"/>
    <w:rsid w:val="00511F46"/>
    <w:rsid w:val="00513343"/>
    <w:rsid w:val="00513E75"/>
    <w:rsid w:val="00540CF2"/>
    <w:rsid w:val="00545461"/>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2008"/>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734B0"/>
    <w:rsid w:val="00E85C8E"/>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openxmlformats.org/package/2006/metadata/core-properties"/>
    <ds:schemaRef ds:uri="http://purl.org/dc/terms/"/>
    <ds:schemaRef ds:uri="9d85dbaf-23eb-4e57-a637-93dcacc8b1a1"/>
    <ds:schemaRef ds:uri="http://schemas.microsoft.com/office/2006/documentManagement/types"/>
    <ds:schemaRef ds:uri="http://www.w3.org/XML/1998/namespace"/>
    <ds:schemaRef ds:uri="http://schemas.microsoft.com/office/infopath/2007/PartnerControls"/>
    <ds:schemaRef ds:uri="http://purl.org/dc/elements/1.1/"/>
    <ds:schemaRef ds:uri="a6cb9e4b-f1d1-4245-83ec-6cad768d538a"/>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1443</Characters>
  <Application>Microsoft Office Word</Application>
  <DocSecurity>0</DocSecurity>
  <Lines>12</Lines>
  <Paragraphs>3</Paragraphs>
  <ScaleCrop>false</ScaleCrop>
  <Company>Hewlett-Packard Company</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Miguel Angel Rojas Medina</cp:lastModifiedBy>
  <cp:revision>12</cp:revision>
  <cp:lastPrinted>2021-08-03T20:55:00Z</cp:lastPrinted>
  <dcterms:created xsi:type="dcterms:W3CDTF">2022-08-03T21:07:00Z</dcterms:created>
  <dcterms:modified xsi:type="dcterms:W3CDTF">2026-03-23T18:36:00Z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