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A6D7" w14:textId="77777777" w:rsidR="00646344" w:rsidRPr="00C14360" w:rsidRDefault="00646344" w:rsidP="00646344">
      <w:pPr>
        <w:rPr>
          <w:rFonts w:ascii="Verdana" w:hAnsi="Verdana"/>
          <w:sz w:val="22"/>
        </w:rPr>
      </w:pPr>
      <w:r w:rsidRPr="00C14360">
        <w:rPr>
          <w:rFonts w:ascii="Verdana" w:hAnsi="Verdana"/>
          <w:sz w:val="22"/>
        </w:rPr>
        <w:t>SAMC-SP-011-2026</w:t>
      </w:r>
    </w:p>
    <w:p w14:paraId="367158E7" w14:textId="77777777" w:rsidR="00646344" w:rsidRPr="00C14360" w:rsidRDefault="00646344" w:rsidP="00646344">
      <w:pPr>
        <w:rPr>
          <w:rFonts w:ascii="Verdana" w:hAnsi="Verdana"/>
          <w:sz w:val="22"/>
        </w:rPr>
      </w:pPr>
    </w:p>
    <w:p w14:paraId="356C64BE" w14:textId="77777777" w:rsidR="00646344" w:rsidRPr="00C14360" w:rsidRDefault="00646344" w:rsidP="00646344">
      <w:pPr>
        <w:jc w:val="right"/>
        <w:rPr>
          <w:rFonts w:ascii="Verdana" w:hAnsi="Verdana"/>
          <w:b/>
          <w:bCs/>
          <w:sz w:val="22"/>
          <w:lang w:val="es-ES"/>
        </w:rPr>
      </w:pPr>
    </w:p>
    <w:p w14:paraId="1A61AA29" w14:textId="77777777"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2FC9B845" w14:textId="77777777" w:rsidR="00646344" w:rsidRPr="00C14360" w:rsidRDefault="00646344" w:rsidP="00646344">
      <w:pPr>
        <w:rPr>
          <w:rFonts w:ascii="Verdana" w:hAnsi="Verdana"/>
          <w:sz w:val="22"/>
          <w:lang w:val="es-ES"/>
        </w:rPr>
      </w:pPr>
    </w:p>
    <w:p w14:paraId="68AEEC95" w14:textId="77777777" w:rsidR="00142C3C" w:rsidRPr="00C14360" w:rsidRDefault="00142C3C" w:rsidP="00646344">
      <w:pPr>
        <w:rPr>
          <w:rFonts w:ascii="Verdana" w:hAnsi="Verdana"/>
          <w:sz w:val="22"/>
        </w:rPr>
      </w:pPr>
    </w:p>
    <w:p w14:paraId="19B6EED7" w14:textId="77777777" w:rsidR="00B84AD1" w:rsidRPr="00C14360" w:rsidRDefault="00B84AD1" w:rsidP="00B84AD1">
      <w:pPr>
        <w:rPr>
          <w:rFonts w:ascii="Verdana" w:hAnsi="Verdana"/>
          <w:sz w:val="22"/>
        </w:rPr>
      </w:pPr>
    </w:p>
    <w:p w14:paraId="19F5785D" w14:textId="77777777" w:rsidR="000D7027" w:rsidRPr="00C14360" w:rsidRDefault="000D7027" w:rsidP="00646344">
      <w:pPr>
        <w:rPr>
          <w:rFonts w:ascii="Verdana" w:hAnsi="Verdana"/>
          <w:sz w:val="22"/>
        </w:rPr>
      </w:pPr>
    </w:p>
    <w:p w14:paraId="79173B7C" w14:textId="77777777" w:rsidR="00646344" w:rsidRPr="00C14360" w:rsidRDefault="00646344" w:rsidP="00646344">
      <w:pPr>
        <w:jc w:val="center"/>
        <w:rPr>
          <w:rFonts w:ascii="Verdana" w:hAnsi="Verdana"/>
          <w:b/>
          <w:sz w:val="22"/>
        </w:rPr>
      </w:pPr>
      <w:r w:rsidRPr="00C14360">
        <w:rPr>
          <w:rFonts w:ascii="Verdana" w:hAnsi="Verdana"/>
          <w:b/>
          <w:sz w:val="22"/>
        </w:rPr>
        <w:t>OBRA PÚBLICA PARA LA EJECUCIÓN DE DIFERENTES MEJORAMIENTOS DE VIVIENDA EN EL CASCO URBANO Y RURAL DEL MUNICIPIO DE MACEO - ANTIOQUIA</w:t>
      </w:r>
    </w:p>
    <w:p w14:paraId="0B51EAA1" w14:textId="77777777" w:rsidR="00142C3C" w:rsidRPr="00C14360" w:rsidRDefault="00142C3C" w:rsidP="00142C3C">
      <w:pPr>
        <w:rPr>
          <w:rFonts w:ascii="Verdana" w:hAnsi="Verdana"/>
          <w:sz w:val="22"/>
        </w:rPr>
      </w:pPr>
    </w:p>
    <w:p w14:paraId="60A2C939" w14:textId="77777777"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600E8C63" w14:textId="77777777" w:rsidR="00646344" w:rsidRPr="00C14360" w:rsidRDefault="00646344" w:rsidP="00646344">
      <w:pPr>
        <w:rPr>
          <w:rFonts w:ascii="Verdana" w:hAnsi="Verdana"/>
          <w:sz w:val="22"/>
        </w:rPr>
      </w:pPr>
    </w:p>
    <w:p w14:paraId="292C9565" w14:textId="77777777" w:rsidR="0011776A" w:rsidRDefault="00646344" w:rsidP="00646344">
      <w:pPr>
        <w:rPr>
          <w:rFonts w:ascii="Verdana" w:hAnsi="Verdana"/>
          <w:sz w:val="22"/>
        </w:rPr>
      </w:pPr>
      <w:r w:rsidRPr="00C14360">
        <w:rPr>
          <w:rFonts w:ascii="Verdana" w:hAnsi="Verdana"/>
          <w:sz w:val="22"/>
        </w:rPr>
        <w:t>El proyecto consiste en la ejecución de obras de mejoramiento en once (11) viviendas de familias beneficiarias del Municipio de Maceo (Antioquia), localizadas en los sectores Plan #1 y Plan #2, las veredas Alto Las Ruices, Corrales y La Bonita, y el corregimiento La Susana, en el casco urbano y la zona rural del municipio. Las intervenciones fueron definidas por la Secretaría de Planeación, Infraestructura y Desarrollo Rural a partir del diagnóstico de las condiciones habitacionales de las familias (hacinamiento, ausencia o deficiencia de unidades sanitarias y de tratamiento de aguas residuales, inestabilidad de terrenos y deterioro de cerramientos y circulaciones), y se estructuraron en cinco (5) tipologías:</w:t>
      </w:r>
    </w:p>
    <w:p w14:paraId="16F9FF63" w14:textId="77777777" w:rsidR="00DE226F" w:rsidRPr="00C14360" w:rsidRDefault="00DE226F" w:rsidP="00646344">
      <w:pPr>
        <w:rPr>
          <w:rFonts w:ascii="Verdana" w:hAnsi="Verdana"/>
          <w:sz w:val="22"/>
        </w:rPr>
      </w:pPr>
    </w:p>
    <w:p w14:paraId="34851FD5" w14:textId="77777777" w:rsidR="00DE226F" w:rsidRDefault="00646344" w:rsidP="00646344">
      <w:pPr>
        <w:pStyle w:val="Prrafodelista"/>
        <w:numPr>
          <w:ilvl w:val="0"/>
          <w:numId w:val="24"/>
        </w:numPr>
        <w:rPr>
          <w:rFonts w:ascii="Verdana" w:hAnsi="Verdana"/>
          <w:sz w:val="22"/>
        </w:rPr>
      </w:pPr>
      <w:r w:rsidRPr="00DE226F">
        <w:rPr>
          <w:rFonts w:ascii="Verdana" w:hAnsi="Verdana"/>
          <w:sz w:val="22"/>
        </w:rPr>
        <w:t>Tres (3) módulos habitacionales de 2,50 m x 3,00 m en mampostería confinada de bloque de arcilla, con cubierta en teja termoacústica UPVC sobre estructura en madera inmunizada, instalaciones eléctricas, pisos en cerámica, puerta y ventana metálicas</w:t>
      </w:r>
    </w:p>
    <w:p w14:paraId="5B3CFA9B" w14:textId="77777777" w:rsidR="00DE226F" w:rsidRDefault="00646344" w:rsidP="00646344">
      <w:pPr>
        <w:pStyle w:val="Prrafodelista"/>
        <w:numPr>
          <w:ilvl w:val="0"/>
          <w:numId w:val="24"/>
        </w:numPr>
        <w:rPr>
          <w:rFonts w:ascii="Verdana" w:hAnsi="Verdana"/>
          <w:sz w:val="22"/>
        </w:rPr>
      </w:pPr>
      <w:r w:rsidRPr="00DE226F">
        <w:rPr>
          <w:rFonts w:ascii="Verdana" w:hAnsi="Verdana"/>
          <w:sz w:val="22"/>
        </w:rPr>
        <w:t>Tres (3) unidades sanitarias de 1,50 m x 2,50 m en mampostería confinada, con redes hidrosanitarias, aparatos sanitarios, enchapes y sistema séptico prefabricado (trampa de grasas, tanque séptico de 1.000 L y filtro anaerobio de flujo ascendente de 1.000 L).</w:t>
      </w:r>
    </w:p>
    <w:p w14:paraId="5AE8D9DA" w14:textId="77777777" w:rsidR="00DE226F" w:rsidRDefault="00646344" w:rsidP="00646344">
      <w:pPr>
        <w:pStyle w:val="Prrafodelista"/>
        <w:numPr>
          <w:ilvl w:val="0"/>
          <w:numId w:val="24"/>
        </w:numPr>
        <w:rPr>
          <w:rFonts w:ascii="Verdana" w:hAnsi="Verdana"/>
          <w:sz w:val="22"/>
        </w:rPr>
      </w:pPr>
      <w:r w:rsidRPr="00DE226F">
        <w:rPr>
          <w:rFonts w:ascii="Verdana" w:hAnsi="Verdana"/>
          <w:sz w:val="22"/>
        </w:rPr>
        <w:t>Tres (3) muros de contención en concreto reforzado de 21 MPa, de 2,00 m de altura, 10,00 m de longitud y 0,20 m de espesor, sobre zapata corrida, con filtro en material granular envuelto en geotextil y lloraderos.</w:t>
      </w:r>
    </w:p>
    <w:p w14:paraId="533ADF62" w14:textId="77777777" w:rsidR="00DE226F" w:rsidRDefault="00646344" w:rsidP="00646344">
      <w:pPr>
        <w:pStyle w:val="Prrafodelista"/>
        <w:numPr>
          <w:ilvl w:val="0"/>
          <w:numId w:val="24"/>
        </w:numPr>
        <w:rPr>
          <w:rFonts w:ascii="Verdana" w:hAnsi="Verdana"/>
          <w:sz w:val="22"/>
        </w:rPr>
      </w:pPr>
      <w:r w:rsidRPr="00DE226F">
        <w:rPr>
          <w:rFonts w:ascii="Verdana" w:hAnsi="Verdana"/>
          <w:sz w:val="22"/>
        </w:rPr>
        <w:t xml:space="preserve">Un (1) </w:t>
      </w:r>
      <w:proofErr w:type="spellStart"/>
      <w:r w:rsidRPr="00DE226F">
        <w:rPr>
          <w:rFonts w:ascii="Verdana" w:hAnsi="Verdana"/>
          <w:sz w:val="22"/>
        </w:rPr>
        <w:t>apartaestudio</w:t>
      </w:r>
      <w:proofErr w:type="spellEnd"/>
      <w:r w:rsidRPr="00DE226F">
        <w:rPr>
          <w:rFonts w:ascii="Verdana" w:hAnsi="Verdana"/>
          <w:sz w:val="22"/>
        </w:rPr>
        <w:t xml:space="preserve"> de 5,00 m x 4,00 m sobre estructura aporticada en concreto reforzado (seis columnas de 0,30 m x 0,30 m, vigas de cimentación y de entrepiso), con placa de entrepiso aligerada, mampostería, cubierta, baño con sistema séptico, mesón de cocina e instalaciones.</w:t>
      </w:r>
    </w:p>
    <w:p w14:paraId="396A1ED1" w14:textId="03B1B35E" w:rsidR="0011776A" w:rsidRPr="00DE226F" w:rsidRDefault="00646344" w:rsidP="00646344">
      <w:pPr>
        <w:pStyle w:val="Prrafodelista"/>
        <w:numPr>
          <w:ilvl w:val="0"/>
          <w:numId w:val="24"/>
        </w:numPr>
        <w:rPr>
          <w:rFonts w:ascii="Verdana" w:hAnsi="Verdana"/>
          <w:sz w:val="22"/>
        </w:rPr>
      </w:pPr>
      <w:r w:rsidRPr="00DE226F">
        <w:rPr>
          <w:rFonts w:ascii="Verdana" w:hAnsi="Verdana"/>
          <w:sz w:val="22"/>
        </w:rPr>
        <w:lastRenderedPageBreak/>
        <w:t>Una (1) pared en placa de fibrocemento de 10 mm sobre estructura en madera inmunizada, con escalera en madera de dos tramos con descanso y baranda, incluido el apuntalamiento provisional de la cubierta existente.</w:t>
      </w:r>
    </w:p>
    <w:p w14:paraId="372D0301" w14:textId="77777777" w:rsidR="0011776A" w:rsidRPr="00C14360" w:rsidRDefault="0011776A" w:rsidP="00646344">
      <w:pPr>
        <w:rPr>
          <w:rFonts w:ascii="Verdana" w:hAnsi="Verdana"/>
          <w:sz w:val="22"/>
        </w:rPr>
      </w:pPr>
    </w:p>
    <w:p w14:paraId="54D9175A" w14:textId="77777777" w:rsidR="00646344" w:rsidRPr="00C14360" w:rsidRDefault="00646344" w:rsidP="00646344">
      <w:pPr>
        <w:rPr>
          <w:rFonts w:ascii="Verdana" w:hAnsi="Verdana"/>
          <w:sz w:val="22"/>
        </w:rPr>
      </w:pPr>
    </w:p>
    <w:p w14:paraId="2761B74E" w14:textId="77777777" w:rsidR="00646344" w:rsidRPr="00C14360" w:rsidRDefault="00C35D5C" w:rsidP="00646344">
      <w:pPr>
        <w:pStyle w:val="Ttulo1"/>
        <w:rPr>
          <w:rFonts w:ascii="Verdana" w:hAnsi="Verdana"/>
          <w:sz w:val="22"/>
          <w:szCs w:val="22"/>
        </w:rPr>
      </w:pPr>
      <w:r w:rsidRPr="00C14360">
        <w:rPr>
          <w:rFonts w:ascii="Verdana" w:hAnsi="Verdana"/>
          <w:sz w:val="22"/>
          <w:szCs w:val="22"/>
        </w:rPr>
        <w:t>Descripción de las condiciones actuales a intervenir</w:t>
      </w:r>
    </w:p>
    <w:p w14:paraId="6AC1FC7B" w14:textId="77777777" w:rsidR="00646344" w:rsidRPr="00C14360" w:rsidRDefault="00646344" w:rsidP="00646344">
      <w:pPr>
        <w:rPr>
          <w:rFonts w:ascii="Verdana" w:hAnsi="Verdana"/>
          <w:sz w:val="22"/>
        </w:rPr>
      </w:pPr>
    </w:p>
    <w:p w14:paraId="2EFFF006" w14:textId="77777777" w:rsidR="0081719E" w:rsidRPr="00C14360" w:rsidRDefault="00646344" w:rsidP="00646344">
      <w:pPr>
        <w:rPr>
          <w:rFonts w:ascii="Verdana" w:hAnsi="Verdana"/>
          <w:sz w:val="22"/>
        </w:rPr>
      </w:pPr>
      <w:r w:rsidRPr="00C14360">
        <w:rPr>
          <w:rFonts w:ascii="Verdana" w:hAnsi="Verdana"/>
          <w:sz w:val="22"/>
        </w:rPr>
        <w:t>Las viviendas beneficiarias se encuentran habitadas y presentan, según el diagnóstico de la Secretaría de Planeación, Infraestructura y Desarrollo Rural, las siguientes condiciones: (i) insuficiencia de espacios habitables y hacinamiento (viviendas con módulo habitacional y apartaestudio); (ii) ausencia o deficiencia de unidad sanitaria y de sistema de tratamiento de aguas residuales domésticas; (iii) terrenos con taludes o desniveles que comprometen la estabilidad de las áreas aledañas a las viviendas (muros de contención), y (iv) cerramientos deteriorados y circulación vertical insegura (pared y escalera). En las intervenciones del apartaestudio y de la pared con escalera se deberán demoler o desmontar elementos existentes.</w:t>
      </w:r>
    </w:p>
    <w:p w14:paraId="2BA7DAE4" w14:textId="77777777" w:rsidR="0081719E" w:rsidRPr="00C14360" w:rsidRDefault="0081719E" w:rsidP="00646344">
      <w:pPr>
        <w:rPr>
          <w:rFonts w:ascii="Verdana" w:hAnsi="Verdana"/>
          <w:sz w:val="22"/>
        </w:rPr>
      </w:pPr>
    </w:p>
    <w:p w14:paraId="618525F5" w14:textId="77777777" w:rsidR="00646344" w:rsidRPr="00C14360" w:rsidRDefault="0081719E" w:rsidP="00646344">
      <w:pPr>
        <w:rPr>
          <w:rFonts w:ascii="Verdana" w:hAnsi="Verdana"/>
          <w:sz w:val="22"/>
        </w:rPr>
      </w:pPr>
      <w:r w:rsidRPr="00C14360">
        <w:rPr>
          <w:rFonts w:ascii="Verdana" w:hAnsi="Verdana"/>
          <w:sz w:val="22"/>
        </w:rPr>
        <w:t>Hacen parte del presente Anexo los planos PL-00 (índice, convenciones, notas generales y cuadro de ajustes), PL-01 (módulo habitacional), PL-02 (baño con sistema séptico), PL-03 (muro de contención), PL-04 (apartaestudio sobre columnas) y PL-05 (pared en fibrocemento y escalera en madera), elaborados por la Secretaría de Planeación a partir de los levantamientos en sitio y ajustados a las cantidades del presupuesto oficial.</w:t>
      </w:r>
    </w:p>
    <w:p w14:paraId="4C0E0CA2" w14:textId="77777777" w:rsidR="00646344" w:rsidRPr="00C14360" w:rsidRDefault="00646344" w:rsidP="00646344">
      <w:pPr>
        <w:rPr>
          <w:rFonts w:ascii="Verdana" w:hAnsi="Verdana"/>
          <w:sz w:val="22"/>
        </w:rPr>
      </w:pPr>
    </w:p>
    <w:p w14:paraId="52077A84" w14:textId="77777777" w:rsidR="00374952" w:rsidRPr="00C14360" w:rsidRDefault="00374952" w:rsidP="00646344">
      <w:pPr>
        <w:rPr>
          <w:rFonts w:ascii="Verdana" w:hAnsi="Verdana"/>
          <w:sz w:val="22"/>
        </w:rPr>
      </w:pPr>
    </w:p>
    <w:p w14:paraId="03F407BA" w14:textId="77777777" w:rsidR="00646344" w:rsidRPr="00C14360" w:rsidRDefault="00646344" w:rsidP="00646344">
      <w:pPr>
        <w:pStyle w:val="Ttulo2"/>
        <w:rPr>
          <w:rFonts w:ascii="Verdana" w:hAnsi="Verdana"/>
          <w:sz w:val="22"/>
          <w:szCs w:val="22"/>
        </w:rPr>
      </w:pPr>
      <w:r w:rsidRPr="00C14360">
        <w:rPr>
          <w:rFonts w:ascii="Verdana" w:hAnsi="Verdana"/>
          <w:sz w:val="22"/>
          <w:szCs w:val="22"/>
        </w:rPr>
        <w:t xml:space="preserve">Localización </w:t>
      </w:r>
    </w:p>
    <w:p w14:paraId="43D92204" w14:textId="77777777" w:rsidR="00646344" w:rsidRPr="00C14360" w:rsidRDefault="00646344" w:rsidP="00646344">
      <w:pPr>
        <w:rPr>
          <w:rFonts w:ascii="Verdana" w:hAnsi="Verdana"/>
          <w:sz w:val="22"/>
        </w:rPr>
      </w:pPr>
    </w:p>
    <w:p w14:paraId="7BFADD2C" w14:textId="77777777" w:rsidR="00646344" w:rsidRPr="00C14360" w:rsidRDefault="00646344" w:rsidP="00646344">
      <w:pPr>
        <w:rPr>
          <w:rFonts w:ascii="Verdana" w:hAnsi="Verdana"/>
          <w:sz w:val="22"/>
        </w:rPr>
      </w:pPr>
      <w:r w:rsidRPr="00C14360">
        <w:rPr>
          <w:rFonts w:ascii="Verdana" w:hAnsi="Verdana"/>
          <w:sz w:val="22"/>
        </w:rPr>
        <w:t>El Municipio de Maceo se localiza en la subregión del Magdalena Medio antioqueño, a 126,5 km de Medellín por la vía Bello – Barbosa – Cisneros – San José del Nus. Las viviendas se distribuyen así (la identificación de cada beneficiario y sus coordenadas se entregarán al contratista a la suscripción del acta de inicio, en cumplimiento de la Ley 1581 de 2012):</w:t>
      </w:r>
    </w:p>
    <w:p w14:paraId="6203EC80" w14:textId="77777777" w:rsidR="00646344" w:rsidRPr="00C14360" w:rsidRDefault="00646344" w:rsidP="00646344">
      <w:pPr>
        <w:jc w:val="left"/>
        <w:rPr>
          <w:rFonts w:ascii="Verdana" w:hAnsi="Verdana"/>
          <w:sz w:val="22"/>
        </w:rPr>
      </w:pPr>
      <w:r w:rsidRPr="00C14360">
        <w:rPr>
          <w:rFonts w:ascii="Verdana" w:hAnsi="Verdana"/>
          <w:sz w:val="22"/>
        </w:rPr>
        <w:t>Vivienda 1: Plan #2 — Módulo habitacional de 2,50 x 3,00 m.</w:t>
      </w:r>
    </w:p>
    <w:p w14:paraId="4B94CCBB" w14:textId="77777777" w:rsidR="00646344" w:rsidRPr="00C14360" w:rsidRDefault="00646344" w:rsidP="00646344">
      <w:pPr>
        <w:jc w:val="left"/>
        <w:rPr>
          <w:rFonts w:ascii="Verdana" w:hAnsi="Verdana"/>
          <w:sz w:val="22"/>
        </w:rPr>
      </w:pPr>
      <w:r w:rsidRPr="00C14360">
        <w:rPr>
          <w:rFonts w:ascii="Verdana" w:hAnsi="Verdana"/>
          <w:sz w:val="22"/>
        </w:rPr>
        <w:t>Vivienda 2: Alto Las Ruices — Módulo habitacional de 2,50 x 3,00 m.</w:t>
      </w:r>
    </w:p>
    <w:p w14:paraId="267F00CB" w14:textId="77777777" w:rsidR="00646344" w:rsidRPr="00C14360" w:rsidRDefault="00646344" w:rsidP="00646344">
      <w:pPr>
        <w:jc w:val="left"/>
        <w:rPr>
          <w:rFonts w:ascii="Verdana" w:hAnsi="Verdana"/>
          <w:sz w:val="22"/>
        </w:rPr>
      </w:pPr>
      <w:r w:rsidRPr="00C14360">
        <w:rPr>
          <w:rFonts w:ascii="Verdana" w:hAnsi="Verdana"/>
          <w:sz w:val="22"/>
        </w:rPr>
        <w:t>Vivienda 3: Alto Las Ruices — Módulo habitacional de 2,50 x 3,00 m.</w:t>
      </w:r>
    </w:p>
    <w:p w14:paraId="714E43EF" w14:textId="77777777" w:rsidR="00646344" w:rsidRPr="00C14360" w:rsidRDefault="00646344" w:rsidP="00646344">
      <w:pPr>
        <w:jc w:val="left"/>
        <w:rPr>
          <w:rFonts w:ascii="Verdana" w:hAnsi="Verdana"/>
          <w:sz w:val="22"/>
        </w:rPr>
      </w:pPr>
      <w:r w:rsidRPr="00C14360">
        <w:rPr>
          <w:rFonts w:ascii="Verdana" w:hAnsi="Verdana"/>
          <w:sz w:val="22"/>
        </w:rPr>
        <w:t>Vivienda 4: Corrales — Baño de 1,50 x 2,50 m con sistema séptico.</w:t>
      </w:r>
    </w:p>
    <w:p w14:paraId="62912002" w14:textId="77777777" w:rsidR="00646344" w:rsidRPr="00C14360" w:rsidRDefault="00646344" w:rsidP="00646344">
      <w:pPr>
        <w:jc w:val="left"/>
        <w:rPr>
          <w:rFonts w:ascii="Verdana" w:hAnsi="Verdana"/>
          <w:sz w:val="22"/>
        </w:rPr>
      </w:pPr>
      <w:r w:rsidRPr="00C14360">
        <w:rPr>
          <w:rFonts w:ascii="Verdana" w:hAnsi="Verdana"/>
          <w:sz w:val="22"/>
        </w:rPr>
        <w:t>Vivienda 5: Corrales — Baño de 1,50 x 2,50 m con sistema séptico.</w:t>
      </w:r>
    </w:p>
    <w:p w14:paraId="7485D40D" w14:textId="77777777" w:rsidR="00646344" w:rsidRPr="00C14360" w:rsidRDefault="00646344" w:rsidP="00646344">
      <w:pPr>
        <w:jc w:val="left"/>
        <w:rPr>
          <w:rFonts w:ascii="Verdana" w:hAnsi="Verdana"/>
          <w:sz w:val="22"/>
        </w:rPr>
      </w:pPr>
      <w:r w:rsidRPr="00C14360">
        <w:rPr>
          <w:rFonts w:ascii="Verdana" w:hAnsi="Verdana"/>
          <w:sz w:val="22"/>
        </w:rPr>
        <w:t>Vivienda 6: La Susana — Baño de 1,50 x 2,50 m con sistema séptico.</w:t>
      </w:r>
    </w:p>
    <w:p w14:paraId="4D24E312" w14:textId="77777777" w:rsidR="00646344" w:rsidRPr="00C14360" w:rsidRDefault="00646344" w:rsidP="00646344">
      <w:pPr>
        <w:jc w:val="left"/>
        <w:rPr>
          <w:rFonts w:ascii="Verdana" w:hAnsi="Verdana"/>
          <w:sz w:val="22"/>
        </w:rPr>
      </w:pPr>
      <w:r w:rsidRPr="00C14360">
        <w:rPr>
          <w:rFonts w:ascii="Verdana" w:hAnsi="Verdana"/>
          <w:sz w:val="22"/>
        </w:rPr>
        <w:t>Vivienda 7: La Bonita — Muro de contención en concreto reforzado.</w:t>
      </w:r>
    </w:p>
    <w:p w14:paraId="1B27F631" w14:textId="77777777" w:rsidR="00646344" w:rsidRPr="00C14360" w:rsidRDefault="00646344" w:rsidP="00646344">
      <w:pPr>
        <w:jc w:val="left"/>
        <w:rPr>
          <w:rFonts w:ascii="Verdana" w:hAnsi="Verdana"/>
          <w:sz w:val="22"/>
        </w:rPr>
      </w:pPr>
      <w:r w:rsidRPr="00C14360">
        <w:rPr>
          <w:rFonts w:ascii="Verdana" w:hAnsi="Verdana"/>
          <w:sz w:val="22"/>
        </w:rPr>
        <w:t>Vivienda 8: La Bonita — Muro de contención en concreto reforzado.</w:t>
      </w:r>
    </w:p>
    <w:p w14:paraId="671C88AB" w14:textId="77777777" w:rsidR="00646344" w:rsidRPr="00C14360" w:rsidRDefault="00646344" w:rsidP="00646344">
      <w:pPr>
        <w:jc w:val="left"/>
        <w:rPr>
          <w:rFonts w:ascii="Verdana" w:hAnsi="Verdana"/>
          <w:sz w:val="22"/>
        </w:rPr>
      </w:pPr>
      <w:r w:rsidRPr="00C14360">
        <w:rPr>
          <w:rFonts w:ascii="Verdana" w:hAnsi="Verdana"/>
          <w:sz w:val="22"/>
        </w:rPr>
        <w:t>Vivienda 9: La Bonita — Muro de contención en concreto reforzado.</w:t>
      </w:r>
    </w:p>
    <w:p w14:paraId="4CB40447" w14:textId="77777777" w:rsidR="00646344" w:rsidRPr="00C14360" w:rsidRDefault="00646344" w:rsidP="00646344">
      <w:pPr>
        <w:jc w:val="left"/>
        <w:rPr>
          <w:rFonts w:ascii="Verdana" w:hAnsi="Verdana"/>
          <w:sz w:val="22"/>
        </w:rPr>
      </w:pPr>
      <w:r w:rsidRPr="00C14360">
        <w:rPr>
          <w:rFonts w:ascii="Verdana" w:hAnsi="Verdana"/>
          <w:sz w:val="22"/>
        </w:rPr>
        <w:lastRenderedPageBreak/>
        <w:t>Vivienda 10: Plan #1 — Apartaestudio de 5,00 x 4,00 m sobre estructura aporticada.</w:t>
      </w:r>
    </w:p>
    <w:p w14:paraId="3114F0CF" w14:textId="77777777" w:rsidR="00646344" w:rsidRPr="00C14360" w:rsidRDefault="00646344" w:rsidP="00646344">
      <w:pPr>
        <w:jc w:val="left"/>
        <w:rPr>
          <w:rFonts w:ascii="Verdana" w:hAnsi="Verdana"/>
          <w:sz w:val="22"/>
        </w:rPr>
      </w:pPr>
      <w:r w:rsidRPr="00C14360">
        <w:rPr>
          <w:rFonts w:ascii="Verdana" w:hAnsi="Verdana"/>
          <w:sz w:val="22"/>
        </w:rPr>
        <w:t>Vivienda 11: Plan #1 — Pared en fibrocemento y escalera en madera.</w:t>
      </w:r>
    </w:p>
    <w:p w14:paraId="0B6706F3" w14:textId="77777777" w:rsidR="00646344" w:rsidRPr="00C14360" w:rsidRDefault="00646344" w:rsidP="00646344">
      <w:pPr>
        <w:rPr>
          <w:rFonts w:ascii="Verdana" w:hAnsi="Verdana"/>
          <w:sz w:val="22"/>
        </w:rPr>
      </w:pPr>
      <w:r w:rsidRPr="00C14360">
        <w:rPr>
          <w:rFonts w:ascii="Verdana" w:hAnsi="Verdana"/>
          <w:sz w:val="22"/>
        </w:rPr>
        <w:t>La distancia promedio entre la cabecera municipal y las viviendas rurales se estima en 10 km, con acceso por vías terciarias y, en algunos casos, tramos que requieren acarreo o trasiego de materiales.</w:t>
      </w:r>
    </w:p>
    <w:p w14:paraId="0A825247" w14:textId="77777777" w:rsidR="00646344" w:rsidRPr="00C14360" w:rsidRDefault="00646344" w:rsidP="00646344">
      <w:pPr>
        <w:jc w:val="center"/>
        <w:rPr>
          <w:rFonts w:ascii="Verdana" w:hAnsi="Verdana"/>
          <w:sz w:val="22"/>
        </w:rPr>
      </w:pPr>
    </w:p>
    <w:p w14:paraId="449B1189" w14:textId="77777777"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0BFC80E6" w14:textId="77777777" w:rsidR="00A0364A" w:rsidRPr="00C14360" w:rsidRDefault="00A0364A" w:rsidP="00A0364A">
      <w:pPr>
        <w:rPr>
          <w:rFonts w:ascii="Verdana" w:hAnsi="Verdana"/>
          <w:sz w:val="22"/>
        </w:rPr>
      </w:pPr>
    </w:p>
    <w:p w14:paraId="70E9C002" w14:textId="77777777" w:rsidR="00A0364A" w:rsidRPr="00C14360" w:rsidRDefault="00A0364A" w:rsidP="00A0364A">
      <w:pPr>
        <w:rPr>
          <w:rFonts w:ascii="Verdana" w:hAnsi="Verdana"/>
          <w:sz w:val="22"/>
        </w:rPr>
      </w:pPr>
      <w:r w:rsidRPr="00C14360">
        <w:rPr>
          <w:rFonts w:ascii="Verdana" w:hAnsi="Verdana"/>
          <w:sz w:val="22"/>
        </w:rPr>
        <w:t xml:space="preserve">Las actividades u obras a ejecutar son las siguientes: </w:t>
      </w:r>
    </w:p>
    <w:p w14:paraId="5277FF5E" w14:textId="77777777" w:rsidR="00374952" w:rsidRPr="00C14360" w:rsidRDefault="00374952" w:rsidP="00A0364A">
      <w:pPr>
        <w:rPr>
          <w:rFonts w:ascii="Verdana" w:hAnsi="Verdana"/>
          <w:sz w:val="22"/>
        </w:rPr>
      </w:pPr>
    </w:p>
    <w:p w14:paraId="608C8FB0" w14:textId="77777777" w:rsidR="00A0364A" w:rsidRPr="00C14360" w:rsidRDefault="00A0364A" w:rsidP="00A0364A">
      <w:pPr>
        <w:rPr>
          <w:rFonts w:ascii="Verdana" w:hAnsi="Verdana"/>
          <w:sz w:val="22"/>
        </w:rPr>
      </w:pPr>
      <w:r w:rsidRPr="00C14360">
        <w:rPr>
          <w:rFonts w:ascii="Verdana" w:hAnsi="Verdana"/>
          <w:sz w:val="22"/>
        </w:rPr>
        <w:t>Capítulo 1 – Módulo habitacional (3 unidades): localización y replanteo; excavación; viga de cimentación y placa de contrapiso en concreto de 21 MPa; acero de refuerzo; mampostería confinada con columnas, vigas de amarre y vigas cinta; estructura de cubierta en madera inmunizada, teja termoacústica, canal y bajante; instalaciones eléctricas; pañete, estuco y pintura; enchape de piso; puerta y ventana metálicas.</w:t>
      </w:r>
    </w:p>
    <w:p w14:paraId="0B714B47" w14:textId="77777777" w:rsidR="00A0364A" w:rsidRPr="00C14360" w:rsidRDefault="00A0364A" w:rsidP="00A0364A">
      <w:pPr>
        <w:rPr>
          <w:rFonts w:ascii="Verdana" w:hAnsi="Verdana"/>
          <w:sz w:val="22"/>
        </w:rPr>
      </w:pPr>
      <w:r w:rsidRPr="00C14360">
        <w:rPr>
          <w:rFonts w:ascii="Verdana" w:hAnsi="Verdana"/>
          <w:sz w:val="22"/>
        </w:rPr>
        <w:t>Capítulo 2 – Baño con sistema séptico (3 unidades): actividades estructurales y de mampostería similares al capítulo 1; red de agua fría, puntos hidráulicos y registro; salidas y red sanitaria de 2" y 4"; sistema séptico prefabricado; instalaciones eléctricas con tomacorriente GFCI; enchapes de piso y muros; combo sanitario, ducha y rejilla; carpintería metálica.</w:t>
      </w:r>
    </w:p>
    <w:p w14:paraId="14618B55" w14:textId="77777777" w:rsidR="00A0364A" w:rsidRPr="00C14360" w:rsidRDefault="00A0364A" w:rsidP="00A0364A">
      <w:pPr>
        <w:rPr>
          <w:rFonts w:ascii="Verdana" w:hAnsi="Verdana"/>
          <w:sz w:val="22"/>
        </w:rPr>
      </w:pPr>
      <w:r w:rsidRPr="00C14360">
        <w:rPr>
          <w:rFonts w:ascii="Verdana" w:hAnsi="Verdana"/>
          <w:sz w:val="22"/>
        </w:rPr>
        <w:t>Capítulo 3 – Muro de contención (3 unidades): localización; excavación; solado de limpieza; zapata corrida y muro en concreto reforzado de 21 MPa; acero de refuerzo; lloraderos; filtro en material granular con geotextil, y lleno compactado.</w:t>
      </w:r>
    </w:p>
    <w:p w14:paraId="7D2AF99E" w14:textId="77777777" w:rsidR="00A0364A" w:rsidRPr="00C14360" w:rsidRDefault="00A0364A" w:rsidP="00A0364A">
      <w:pPr>
        <w:rPr>
          <w:rFonts w:ascii="Verdana" w:hAnsi="Verdana"/>
          <w:sz w:val="22"/>
        </w:rPr>
      </w:pPr>
      <w:r w:rsidRPr="00C14360">
        <w:rPr>
          <w:rFonts w:ascii="Verdana" w:hAnsi="Verdana"/>
          <w:sz w:val="22"/>
        </w:rPr>
        <w:t>Capítulo 4 – Apartaestudio sobre estructura aporticada (1 unidad): demolición y desmonte de elementos existentes; cimentación, columnas y vigas aéreas de 0,30 m x 0,30 m; placa de entrepiso aligerada; mampostería confinada; cubierta; redes hidrosanitarias y sistema séptico; instalaciones eléctricas; enchapes; aparatos sanitarios; mesón de cocina, y carpintería metálica.</w:t>
      </w:r>
    </w:p>
    <w:p w14:paraId="74B71603" w14:textId="77777777" w:rsidR="00A0364A" w:rsidRPr="00C14360" w:rsidRDefault="00A0364A" w:rsidP="00A0364A">
      <w:pPr>
        <w:rPr>
          <w:rFonts w:ascii="Verdana" w:hAnsi="Verdana"/>
          <w:sz w:val="22"/>
        </w:rPr>
      </w:pPr>
      <w:r w:rsidRPr="00C14360">
        <w:rPr>
          <w:rFonts w:ascii="Verdana" w:hAnsi="Verdana"/>
          <w:sz w:val="22"/>
        </w:rPr>
        <w:t>Capítulo 5 – Pared en fibrocemento y escalera en madera (1 unidad): apuntalamiento provisional de la cubierta; demolición y desmonte; pedestales en concreto; estructura en madera inmunizada; placa de fibrocemento con tratamiento de juntas y pintura; escalera en madera de dos tramos con descanso, y baranda.</w:t>
      </w:r>
    </w:p>
    <w:p w14:paraId="2ED4556C" w14:textId="77777777" w:rsidR="00A0364A" w:rsidRPr="00C14360" w:rsidRDefault="00A0364A" w:rsidP="00A0364A">
      <w:pPr>
        <w:rPr>
          <w:rFonts w:ascii="Verdana" w:hAnsi="Verdana"/>
          <w:sz w:val="22"/>
        </w:rPr>
      </w:pPr>
      <w:r w:rsidRPr="00C14360">
        <w:rPr>
          <w:rFonts w:ascii="Verdana" w:hAnsi="Verdana"/>
          <w:sz w:val="22"/>
        </w:rPr>
        <w:t>Las cantidades, unidades y especificaciones de cada ítem son las del Formulario 1 – Formulario de Presupuesto Oficial, los análisis de precios unitarios y las especificaciones técnicas del presupuesto oficial.</w:t>
      </w:r>
    </w:p>
    <w:p w14:paraId="22DDCC1B" w14:textId="77777777" w:rsidR="00646344" w:rsidRPr="00C14360" w:rsidRDefault="00646344" w:rsidP="00646344">
      <w:pPr>
        <w:rPr>
          <w:rFonts w:ascii="Verdana" w:hAnsi="Verdana"/>
          <w:sz w:val="22"/>
        </w:rPr>
      </w:pPr>
    </w:p>
    <w:p w14:paraId="31EBE04E" w14:textId="77777777" w:rsidR="001918FE" w:rsidRPr="00C14360" w:rsidRDefault="001918FE" w:rsidP="00646344">
      <w:pPr>
        <w:rPr>
          <w:rFonts w:ascii="Verdana" w:hAnsi="Verdana"/>
          <w:sz w:val="22"/>
        </w:rPr>
      </w:pPr>
    </w:p>
    <w:p w14:paraId="4108E887" w14:textId="77777777" w:rsidR="009712D3" w:rsidRPr="00C14360" w:rsidRDefault="009712D3" w:rsidP="00925DDB">
      <w:pPr>
        <w:pStyle w:val="Ttulo2"/>
        <w:rPr>
          <w:rFonts w:ascii="Verdana" w:hAnsi="Verdana"/>
          <w:sz w:val="22"/>
          <w:szCs w:val="22"/>
        </w:rPr>
      </w:pPr>
      <w:r w:rsidRPr="00C14360">
        <w:rPr>
          <w:rFonts w:ascii="Verdana" w:hAnsi="Verdana"/>
          <w:sz w:val="22"/>
          <w:szCs w:val="22"/>
        </w:rPr>
        <w:lastRenderedPageBreak/>
        <w:t>Fases y etapas del proyecto</w:t>
      </w:r>
    </w:p>
    <w:p w14:paraId="0DCD54DE" w14:textId="77777777" w:rsidR="006F0CA6" w:rsidRPr="00C14360" w:rsidRDefault="006F0CA6" w:rsidP="00633EEA">
      <w:pPr>
        <w:rPr>
          <w:rFonts w:ascii="Verdana" w:hAnsi="Verdana"/>
          <w:sz w:val="22"/>
        </w:rPr>
      </w:pPr>
    </w:p>
    <w:p w14:paraId="193D899D" w14:textId="77777777" w:rsidR="009712D3" w:rsidRPr="00C14360" w:rsidRDefault="009712D3" w:rsidP="009712D3">
      <w:pPr>
        <w:rPr>
          <w:rFonts w:ascii="Verdana" w:hAnsi="Verdana"/>
          <w:sz w:val="22"/>
        </w:rPr>
      </w:pPr>
      <w:r w:rsidRPr="00C14360">
        <w:rPr>
          <w:rFonts w:ascii="Verdana" w:hAnsi="Verdana"/>
          <w:sz w:val="22"/>
        </w:rPr>
        <w:t>Etapa preliminar (primeras dos semanas): entrega de documentos e información a que se refiere el numeral 8.1 del Pliego de Condiciones; socialización con cada familia; actas de vecindad o de estado inicial; verificación de medidas, niveles y condiciones del terreno, y replanteo.</w:t>
      </w:r>
    </w:p>
    <w:p w14:paraId="68D51204" w14:textId="77777777" w:rsidR="009712D3" w:rsidRPr="00C14360" w:rsidRDefault="009712D3" w:rsidP="009712D3">
      <w:pPr>
        <w:rPr>
          <w:rFonts w:ascii="Verdana" w:hAnsi="Verdana"/>
          <w:sz w:val="22"/>
        </w:rPr>
      </w:pPr>
      <w:r w:rsidRPr="00C14360">
        <w:rPr>
          <w:rFonts w:ascii="Verdana" w:hAnsi="Verdana"/>
          <w:sz w:val="22"/>
        </w:rPr>
        <w:t>Etapa constructiva: ejecución de las obras por frentes simultáneos por vereda o sector, programando con prioridad los muros de contención, conforme al cronograma de obra aprobado por la supervisión. Los elementos de concreto requieren mínimo siete (7) días de curado antes de cargarse.</w:t>
      </w:r>
    </w:p>
    <w:p w14:paraId="51211651" w14:textId="77777777" w:rsidR="009712D3" w:rsidRPr="00C14360" w:rsidRDefault="009712D3" w:rsidP="009712D3">
      <w:pPr>
        <w:rPr>
          <w:rFonts w:ascii="Verdana" w:hAnsi="Verdana"/>
          <w:sz w:val="22"/>
        </w:rPr>
      </w:pPr>
      <w:r w:rsidRPr="00C14360">
        <w:rPr>
          <w:rFonts w:ascii="Verdana" w:hAnsi="Verdana"/>
          <w:sz w:val="22"/>
        </w:rPr>
        <w:t>Etapa de cierre: pruebas de instalaciones hidrosanitarias y eléctricas, limpieza, entrega de cada intervención a la familia beneficiaria con acta de recibo, y entrega del informe final con planos récord.</w:t>
      </w:r>
    </w:p>
    <w:p w14:paraId="7D620CB8" w14:textId="77777777" w:rsidR="00925DDB" w:rsidRPr="00C14360" w:rsidRDefault="00925DDB" w:rsidP="00646344">
      <w:pPr>
        <w:rPr>
          <w:rFonts w:ascii="Verdana" w:hAnsi="Verdana"/>
          <w:sz w:val="22"/>
        </w:rPr>
      </w:pPr>
    </w:p>
    <w:p w14:paraId="358EF33E" w14:textId="77777777" w:rsidR="00BF5B37" w:rsidRPr="00C14360" w:rsidRDefault="00BF5B37" w:rsidP="00BD08C0">
      <w:pPr>
        <w:pStyle w:val="Prrafodelista"/>
        <w:numPr>
          <w:ilvl w:val="0"/>
          <w:numId w:val="4"/>
        </w:numPr>
        <w:spacing w:after="160" w:line="259" w:lineRule="auto"/>
        <w:rPr>
          <w:rFonts w:ascii="Verdana" w:eastAsia="Arial" w:hAnsi="Verdana" w:cs="Arial"/>
          <w:color w:val="000000" w:themeColor="text1"/>
          <w:sz w:val="22"/>
        </w:rPr>
      </w:pPr>
      <w:r w:rsidRPr="00C14360">
        <w:rPr>
          <w:rFonts w:ascii="Verdana" w:eastAsia="Arial" w:hAnsi="Verdana" w:cs="Arial"/>
          <w:b/>
          <w:bCs/>
          <w:color w:val="000000" w:themeColor="text1"/>
          <w:sz w:val="22"/>
        </w:rPr>
        <w:t xml:space="preserve">Ítems de pago: </w:t>
      </w:r>
    </w:p>
    <w:p w14:paraId="481669DD" w14:textId="77777777" w:rsidR="00BF5B37" w:rsidRPr="00C14360" w:rsidRDefault="00BF5B37" w:rsidP="00BD08C0">
      <w:pPr>
        <w:spacing w:after="160"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Los ítems de pago son los ciento veintisiete (127) ítems relacionados en el Formulario 1 – Formulario de Presupuesto Oficial, agrupados en cinco (5) capítulos. Cada ítem se medirá en la unidad indicada en el formulario y se pagará por las cantidades efectivamente ejecutadas y recibidas a satisfacción por la supervisión, al precio unitario ofertado, que incluye materiales, equipo, transporte y trasiego, mano de obra con prestaciones, desperdicios y todo lo necesario para la correcta ejecución del ítem.</w:t>
      </w:r>
    </w:p>
    <w:p w14:paraId="1EE8230C" w14:textId="77777777" w:rsidR="00925DDB" w:rsidRPr="00C14360" w:rsidRDefault="00CF369B" w:rsidP="00925DD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4A953C14" w14:textId="77777777" w:rsidR="00925DDB" w:rsidRPr="00C14360" w:rsidRDefault="00925DDB" w:rsidP="00925DDB">
      <w:pPr>
        <w:rPr>
          <w:rFonts w:ascii="Verdana" w:hAnsi="Verdana"/>
          <w:sz w:val="22"/>
        </w:rPr>
      </w:pPr>
    </w:p>
    <w:p w14:paraId="5A2EB85C" w14:textId="77777777" w:rsidR="00925DDB" w:rsidRPr="00C14360" w:rsidRDefault="00925DDB" w:rsidP="00925DDB">
      <w:pPr>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4D638D3E" w14:textId="77777777" w:rsidR="00925DDB" w:rsidRPr="00C14360" w:rsidRDefault="00925DDB" w:rsidP="00925DDB">
      <w:pPr>
        <w:rPr>
          <w:rFonts w:ascii="Verdana" w:hAnsi="Verdana"/>
          <w:sz w:val="22"/>
        </w:rPr>
      </w:pPr>
    </w:p>
    <w:p w14:paraId="7F2E6BF8" w14:textId="77777777" w:rsidR="00925DDB" w:rsidRPr="00C14360" w:rsidRDefault="00925DDB" w:rsidP="00925DDB">
      <w:pPr>
        <w:rPr>
          <w:rFonts w:ascii="Verdana" w:hAnsi="Verdana"/>
          <w:sz w:val="22"/>
        </w:rPr>
      </w:pPr>
      <w:r w:rsidRPr="00C14360">
        <w:rPr>
          <w:rFonts w:ascii="Verdana" w:hAnsi="Verdana"/>
          <w:sz w:val="22"/>
        </w:rPr>
        <w:t>El plazo de ejecución es de tres (3) meses, contados a partir de la suscripción del acta de inicio, previo cumplimiento de los requisitos de perfeccionamiento y ejecución del contrato. El contrato no se divide en etapas con plazos independientes; las etapas descritas en el numeral anterior se desarrollarán dentro del plazo total, según el cronograma de obra aprobado.</w:t>
      </w:r>
    </w:p>
    <w:p w14:paraId="32F1113D" w14:textId="77777777" w:rsidR="00925DDB" w:rsidRPr="00C14360" w:rsidRDefault="00925DDB" w:rsidP="00925DDB">
      <w:pPr>
        <w:rPr>
          <w:rFonts w:ascii="Verdana" w:hAnsi="Verdana"/>
          <w:sz w:val="22"/>
        </w:rPr>
      </w:pPr>
    </w:p>
    <w:p w14:paraId="652F2CA5" w14:textId="77777777" w:rsidR="00925DDB" w:rsidRPr="00C14360" w:rsidRDefault="00CF369B" w:rsidP="00850B16">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5DD0ADD3" w14:textId="77777777" w:rsidR="00850B16" w:rsidRPr="00C14360" w:rsidRDefault="00850B16" w:rsidP="00850B16">
      <w:pPr>
        <w:rPr>
          <w:rFonts w:ascii="Verdana" w:hAnsi="Verdana"/>
          <w:sz w:val="22"/>
        </w:rPr>
      </w:pPr>
    </w:p>
    <w:p w14:paraId="0DE32998" w14:textId="77777777" w:rsidR="00DE226F" w:rsidRPr="00DE226F" w:rsidRDefault="00DE226F" w:rsidP="00DE226F">
      <w:pPr>
        <w:spacing w:after="160" w:line="259" w:lineRule="auto"/>
        <w:rPr>
          <w:rFonts w:ascii="Verdana" w:hAnsi="Verdana"/>
          <w:sz w:val="22"/>
        </w:rPr>
      </w:pPr>
      <w:r w:rsidRPr="00DE226F">
        <w:rPr>
          <w:rFonts w:ascii="Verdana" w:hAnsi="Verdana"/>
          <w:sz w:val="22"/>
        </w:rPr>
        <w:t xml:space="preserve">El Municipio de Maceo pagará al contratista el valor del contrato mediante ACTAS PARCIALES DE AVANCE DE OBRA, de acuerdo con las cantidades de obra efectivamente ejecutadas, medidas, revisadas y recibidas a satisfacción por la supervisión, liquidadas a los precios unitarios fijos ofertados —sin fórmula de </w:t>
      </w:r>
      <w:r w:rsidRPr="00DE226F">
        <w:rPr>
          <w:rFonts w:ascii="Verdana" w:hAnsi="Verdana"/>
          <w:sz w:val="22"/>
        </w:rPr>
        <w:lastRenderedPageBreak/>
        <w:t>reajuste— y con el porcentaje de A.I.U. de la propuesta, hasta completar el noventa y cinco por ciento (95 %) del valor del contrato y de la siguiente manera:</w:t>
      </w:r>
    </w:p>
    <w:p w14:paraId="5EBF5427" w14:textId="77777777" w:rsidR="00DE226F" w:rsidRPr="00DE226F" w:rsidRDefault="00DE226F" w:rsidP="00DE226F">
      <w:pPr>
        <w:spacing w:after="160" w:line="259" w:lineRule="auto"/>
        <w:rPr>
          <w:rFonts w:ascii="Verdana" w:hAnsi="Verdana"/>
          <w:sz w:val="22"/>
        </w:rPr>
      </w:pPr>
    </w:p>
    <w:p w14:paraId="6D0C5540" w14:textId="77777777" w:rsidR="00DE226F" w:rsidRPr="00DE226F" w:rsidRDefault="00DE226F" w:rsidP="00DE226F">
      <w:pPr>
        <w:spacing w:after="160" w:line="259" w:lineRule="auto"/>
        <w:rPr>
          <w:rFonts w:ascii="Verdana" w:hAnsi="Verdana"/>
          <w:sz w:val="22"/>
        </w:rPr>
      </w:pPr>
    </w:p>
    <w:p w14:paraId="0D2F6679" w14:textId="77777777" w:rsidR="00DE226F" w:rsidRPr="00DE226F" w:rsidRDefault="00DE226F" w:rsidP="00DE226F">
      <w:pPr>
        <w:spacing w:after="160" w:line="259" w:lineRule="auto"/>
        <w:rPr>
          <w:rFonts w:ascii="Verdana" w:hAnsi="Verdana"/>
          <w:sz w:val="22"/>
        </w:rPr>
      </w:pPr>
      <w:r w:rsidRPr="00DE226F">
        <w:rPr>
          <w:rFonts w:ascii="Verdana" w:hAnsi="Verdana"/>
          <w:sz w:val="22"/>
        </w:rPr>
        <w:t>•</w:t>
      </w:r>
      <w:r w:rsidRPr="00DE226F">
        <w:rPr>
          <w:rFonts w:ascii="Verdana" w:hAnsi="Verdana"/>
          <w:sz w:val="22"/>
        </w:rPr>
        <w:tab/>
        <w:t>Un (01) pago anticipado por valor del 50% del valor del contrato una vez se suscriba la respectiva acta de inicio entre las partes.</w:t>
      </w:r>
    </w:p>
    <w:p w14:paraId="6E7AEAEC" w14:textId="77777777" w:rsidR="00DE226F" w:rsidRPr="00DE226F" w:rsidRDefault="00DE226F" w:rsidP="00DE226F">
      <w:pPr>
        <w:spacing w:after="160" w:line="259" w:lineRule="auto"/>
        <w:rPr>
          <w:rFonts w:ascii="Verdana" w:hAnsi="Verdana"/>
          <w:sz w:val="22"/>
        </w:rPr>
      </w:pPr>
      <w:r w:rsidRPr="00DE226F">
        <w:rPr>
          <w:rFonts w:ascii="Verdana" w:hAnsi="Verdana"/>
          <w:sz w:val="22"/>
        </w:rPr>
        <w:t>•</w:t>
      </w:r>
      <w:r w:rsidRPr="00DE226F">
        <w:rPr>
          <w:rFonts w:ascii="Verdana" w:hAnsi="Verdana"/>
          <w:sz w:val="22"/>
        </w:rPr>
        <w:tab/>
        <w:t>Pagos hasta llegar al 45% restante (es decir hasta el 95% del valor del contrato) mediante actas parciales de acuerdo al avance de la obra en proporción a las actividades ejecutadas, previa verificación de la ejecución del Contrato, una vez presentadas las cuentas o facturas correspondientes, anexos requeridos según lista de chequeo, la certificación de recibo a satisfacción expedida por el Supervisor del contrato que para tal efecto designe el Municipio de Maceo. Además de acreditar encontrarse a paz y salvo por concepto de aportes a la Seguridad Social, durante la vigencia de ejecución del contrato. La amortización del pago anticipado se hará proporcional al avance de obra y a cada factura cobrada, dejando por cobrar el 5% del pago anticipado en el pago final estipulado.</w:t>
      </w:r>
    </w:p>
    <w:p w14:paraId="27F5EBD1" w14:textId="7C935E0F" w:rsidR="0E0C2C7F" w:rsidRPr="00C14360" w:rsidRDefault="00DE226F" w:rsidP="00DE226F">
      <w:pPr>
        <w:spacing w:after="160" w:line="259" w:lineRule="auto"/>
        <w:rPr>
          <w:rFonts w:ascii="Verdana" w:eastAsia="Arial" w:hAnsi="Verdana" w:cs="Arial"/>
          <w:color w:val="000000" w:themeColor="text1"/>
          <w:sz w:val="22"/>
        </w:rPr>
      </w:pPr>
      <w:r w:rsidRPr="00DE226F">
        <w:rPr>
          <w:rFonts w:ascii="Verdana" w:hAnsi="Verdana"/>
          <w:sz w:val="22"/>
        </w:rPr>
        <w:t>•</w:t>
      </w:r>
      <w:r w:rsidRPr="00DE226F">
        <w:rPr>
          <w:rFonts w:ascii="Verdana" w:hAnsi="Verdana"/>
          <w:sz w:val="22"/>
        </w:rPr>
        <w:tab/>
        <w:t>El 5% final a la liquidación del contrato de obra aplicando la respectiva amortización del 5% final del pago anticipado realizado.</w:t>
      </w:r>
      <w:r w:rsidR="0E0C2C7F" w:rsidRPr="00C14360">
        <w:rPr>
          <w:rFonts w:ascii="Verdana" w:eastAsia="Arial" w:hAnsi="Verdana" w:cs="Arial"/>
          <w:color w:val="000000" w:themeColor="text1"/>
          <w:sz w:val="22"/>
        </w:rPr>
        <w:t>.</w:t>
      </w:r>
    </w:p>
    <w:p w14:paraId="206483F3" w14:textId="77777777" w:rsidR="2D7BE78F" w:rsidRPr="00C14360" w:rsidRDefault="2D7BE78F">
      <w:pPr>
        <w:rPr>
          <w:rFonts w:ascii="Verdana" w:hAnsi="Verdana"/>
          <w:sz w:val="22"/>
        </w:rPr>
      </w:pPr>
    </w:p>
    <w:p w14:paraId="4B26BEA5" w14:textId="77777777" w:rsidR="00850B16" w:rsidRPr="00C14360"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286C90B7" w14:textId="77777777" w:rsidR="00850B16" w:rsidRPr="00C14360" w:rsidRDefault="00850B16" w:rsidP="00850B16">
      <w:pPr>
        <w:rPr>
          <w:rFonts w:ascii="Verdana" w:hAnsi="Verdana"/>
          <w:sz w:val="22"/>
        </w:rPr>
      </w:pPr>
    </w:p>
    <w:p w14:paraId="67F88EF9" w14:textId="77777777" w:rsidR="00850B16" w:rsidRPr="00C14360" w:rsidRDefault="00850B16" w:rsidP="00850B16">
      <w:pPr>
        <w:rPr>
          <w:rFonts w:ascii="Verdana" w:hAnsi="Verdana"/>
          <w:sz w:val="22"/>
        </w:rPr>
      </w:pPr>
    </w:p>
    <w:p w14:paraId="4591E623" w14:textId="77777777" w:rsidR="00784E9D" w:rsidRPr="00C14360" w:rsidRDefault="00473820" w:rsidP="00850B16">
      <w:pPr>
        <w:rPr>
          <w:rFonts w:ascii="Verdana" w:hAnsi="Verdana"/>
          <w:sz w:val="22"/>
        </w:rPr>
      </w:pPr>
      <w:r w:rsidRPr="00C14360">
        <w:rPr>
          <w:rFonts w:ascii="Verdana" w:hAnsi="Verdana"/>
          <w:sz w:val="22"/>
        </w:rPr>
        <w:t>Las obras se ejecutan en viviendas habitadas: el contratista coordinará con cada familia el acceso, el manejo de enseres y la continuidad de los servicios, y levantará acta de vecindad antes de intervenir y acta de recibo al terminar.</w:t>
      </w:r>
    </w:p>
    <w:p w14:paraId="093693FA" w14:textId="77777777" w:rsidR="00784E9D" w:rsidRPr="00C14360" w:rsidRDefault="00473820" w:rsidP="00850B16">
      <w:pPr>
        <w:rPr>
          <w:rFonts w:ascii="Verdana" w:hAnsi="Verdana"/>
          <w:sz w:val="22"/>
        </w:rPr>
      </w:pPr>
      <w:r w:rsidRPr="00C14360">
        <w:rPr>
          <w:rFonts w:ascii="Verdana" w:hAnsi="Verdana"/>
          <w:sz w:val="22"/>
        </w:rPr>
        <w:t>El acceso a las viviendas rurales se realiza por vías terciarias cuya transitabilidad depende de las condiciones climáticas; los precios unitarios incluyen el transporte de materiales hasta la cabecera municipal y el acarreo a cada vivienda.</w:t>
      </w:r>
    </w:p>
    <w:p w14:paraId="0DD78755" w14:textId="77777777" w:rsidR="00784E9D" w:rsidRPr="00C14360" w:rsidRDefault="00473820" w:rsidP="00850B16">
      <w:pPr>
        <w:rPr>
          <w:rFonts w:ascii="Verdana" w:hAnsi="Verdana"/>
          <w:sz w:val="22"/>
        </w:rPr>
      </w:pPr>
      <w:r w:rsidRPr="00C14360">
        <w:rPr>
          <w:rFonts w:ascii="Verdana" w:hAnsi="Verdana"/>
          <w:sz w:val="22"/>
        </w:rPr>
        <w:t>El último trimestre del año corresponde a temporada de lluvias en la región, lo que debe considerarse en la programación de excavaciones, concretos y cubiertas.</w:t>
      </w:r>
    </w:p>
    <w:p w14:paraId="206F937C" w14:textId="77777777" w:rsidR="00784E9D" w:rsidRPr="00C14360" w:rsidRDefault="00473820" w:rsidP="00850B16">
      <w:pPr>
        <w:rPr>
          <w:rFonts w:ascii="Verdana" w:hAnsi="Verdana"/>
          <w:sz w:val="22"/>
        </w:rPr>
      </w:pPr>
      <w:r w:rsidRPr="00C14360">
        <w:rPr>
          <w:rFonts w:ascii="Verdana" w:hAnsi="Verdana"/>
          <w:sz w:val="22"/>
        </w:rPr>
        <w:t>Los sistemas sépticos se localizarán a más de 1,50 m de la vivienda y a más de 15 m de fuentes de agua, conforme a la Resolución 0330 de 2017 y a las indicaciones de la supervisión.</w:t>
      </w:r>
    </w:p>
    <w:p w14:paraId="7379BA16" w14:textId="77777777" w:rsidR="00784E9D" w:rsidRPr="00C14360" w:rsidRDefault="00784E9D" w:rsidP="00850B16">
      <w:pPr>
        <w:rPr>
          <w:rFonts w:ascii="Verdana" w:hAnsi="Verdana"/>
          <w:sz w:val="22"/>
        </w:rPr>
      </w:pPr>
    </w:p>
    <w:p w14:paraId="1FE4C71E" w14:textId="77777777" w:rsidR="00921EEB" w:rsidRPr="00C14360" w:rsidRDefault="00784E9D" w:rsidP="00850B16">
      <w:pPr>
        <w:rPr>
          <w:rFonts w:ascii="Verdana" w:hAnsi="Verdana"/>
          <w:sz w:val="22"/>
        </w:rPr>
      </w:pPr>
      <w:r w:rsidRPr="00C14360">
        <w:rPr>
          <w:rFonts w:ascii="Verdana" w:hAnsi="Verdana"/>
          <w:sz w:val="22"/>
        </w:rPr>
        <w:t>Los lineamientos técnicos del proyecto son los contenidos en los planos PL-00 a PL-05 y en las especificaciones técnicas del presupuesto oficial, que se entregarán al contratista a la suscripción del acta de inicio.</w:t>
      </w:r>
    </w:p>
    <w:p w14:paraId="26B79DBF" w14:textId="77777777" w:rsidR="00850B16" w:rsidRPr="00C14360" w:rsidRDefault="00850B16" w:rsidP="00850B16">
      <w:pPr>
        <w:rPr>
          <w:rFonts w:ascii="Verdana" w:hAnsi="Verdana"/>
          <w:sz w:val="22"/>
        </w:rPr>
      </w:pPr>
    </w:p>
    <w:p w14:paraId="6D2B65AD" w14:textId="77777777" w:rsidR="00850B16" w:rsidRPr="00C14360" w:rsidRDefault="00850B16" w:rsidP="00850B16">
      <w:pPr>
        <w:pStyle w:val="Ttulo2"/>
        <w:rPr>
          <w:rFonts w:ascii="Verdana" w:hAnsi="Verdana"/>
          <w:sz w:val="22"/>
          <w:szCs w:val="22"/>
        </w:rPr>
      </w:pPr>
      <w:r w:rsidRPr="00C14360">
        <w:rPr>
          <w:rFonts w:ascii="Verdana" w:hAnsi="Verdana"/>
          <w:sz w:val="22"/>
          <w:szCs w:val="22"/>
        </w:rPr>
        <w:t>Especificaciones técnicas</w:t>
      </w:r>
    </w:p>
    <w:p w14:paraId="34E88E04" w14:textId="77777777" w:rsidR="002668FF" w:rsidRPr="00C14360" w:rsidRDefault="002668FF" w:rsidP="002668FF">
      <w:pPr>
        <w:rPr>
          <w:rFonts w:ascii="Verdana" w:hAnsi="Verdana"/>
          <w:b/>
          <w:bCs/>
          <w:sz w:val="22"/>
        </w:rPr>
      </w:pPr>
    </w:p>
    <w:p w14:paraId="589D0625" w14:textId="77777777" w:rsidR="00850B16" w:rsidRPr="00C14360" w:rsidRDefault="00850B16" w:rsidP="00850B16">
      <w:pPr>
        <w:rPr>
          <w:rFonts w:ascii="Verdana" w:hAnsi="Verdana"/>
          <w:sz w:val="22"/>
        </w:rPr>
      </w:pPr>
    </w:p>
    <w:p w14:paraId="1B01995A" w14:textId="77777777" w:rsidR="00850B16" w:rsidRPr="00C14360" w:rsidRDefault="00850B16" w:rsidP="00850B16">
      <w:pPr>
        <w:rPr>
          <w:rFonts w:ascii="Verdana" w:hAnsi="Verdana"/>
          <w:sz w:val="22"/>
        </w:rPr>
      </w:pPr>
      <w:r w:rsidRPr="00C14360">
        <w:rPr>
          <w:rFonts w:ascii="Verdana" w:hAnsi="Verdana"/>
          <w:sz w:val="22"/>
        </w:rPr>
        <w:t>Normas de referencia: NSR-10 (Título C – concreto estructural; Título D – mampostería estructural; Título E – casas de uno y dos pisos; Título G – estructuras de madera; Título H – estudios geotécnicos y estructuras de contención); RETIE para instalaciones eléctricas; NTC 1500 (Código Colombiano de Fontanería); Resolución 0330 de 2017 (RAS) para sistemas de tratamiento in situ; Resolución 0312 de 2019 (SG-SST) y Resolución 4272 de 2021 (trabajo seguro en alturas).</w:t>
      </w:r>
    </w:p>
    <w:p w14:paraId="2764D85B" w14:textId="77777777" w:rsidR="00850B16" w:rsidRPr="00C14360" w:rsidRDefault="00850B16" w:rsidP="00850B16">
      <w:pPr>
        <w:rPr>
          <w:rFonts w:ascii="Verdana" w:hAnsi="Verdana"/>
          <w:sz w:val="22"/>
        </w:rPr>
      </w:pPr>
      <w:r w:rsidRPr="00C14360">
        <w:rPr>
          <w:rFonts w:ascii="Verdana" w:hAnsi="Verdana"/>
          <w:sz w:val="22"/>
        </w:rPr>
        <w:t>Las especificaciones de construcción de cada actividad (procedimiento de ejecución, materiales, tolerancias y control, medida y forma de pago) son las contenidas en la hoja «Especificaciones técnicas» del presupuesto oficial (APU-01 a APU-63), que hace parte integral del presente Anexo.</w:t>
      </w:r>
    </w:p>
    <w:p w14:paraId="62CCD98C" w14:textId="77777777" w:rsidR="00850B16" w:rsidRPr="00C14360" w:rsidRDefault="00850B16" w:rsidP="00850B16">
      <w:pPr>
        <w:rPr>
          <w:rFonts w:ascii="Verdana" w:hAnsi="Verdana"/>
          <w:sz w:val="22"/>
        </w:rPr>
      </w:pPr>
    </w:p>
    <w:p w14:paraId="67C2BC6E" w14:textId="77777777" w:rsidR="00850B16" w:rsidRPr="00C14360" w:rsidRDefault="00850B16" w:rsidP="1490B45D">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34C3A95E" w14:textId="77777777" w:rsidR="002668FF" w:rsidRPr="00C14360" w:rsidRDefault="002668FF" w:rsidP="002668FF">
      <w:pPr>
        <w:rPr>
          <w:rFonts w:ascii="Verdana" w:hAnsi="Verdana"/>
          <w:b/>
          <w:bCs/>
          <w:sz w:val="22"/>
        </w:rPr>
      </w:pPr>
    </w:p>
    <w:p w14:paraId="51455A15" w14:textId="77777777" w:rsidR="00850B16" w:rsidRPr="00C14360" w:rsidRDefault="00850B16" w:rsidP="00925DDB">
      <w:pPr>
        <w:rPr>
          <w:rFonts w:ascii="Verdana" w:hAnsi="Verdana"/>
          <w:sz w:val="22"/>
        </w:rPr>
      </w:pPr>
    </w:p>
    <w:p w14:paraId="6C9DB6C9" w14:textId="77777777" w:rsidR="00850B16" w:rsidRPr="00C14360" w:rsidRDefault="007D65FD" w:rsidP="00925DDB">
      <w:pPr>
        <w:rPr>
          <w:rFonts w:ascii="Verdana" w:hAnsi="Verdana"/>
          <w:sz w:val="22"/>
        </w:rPr>
      </w:pPr>
      <w:r w:rsidRPr="00C14360">
        <w:rPr>
          <w:rFonts w:ascii="Verdana" w:hAnsi="Verdana"/>
          <w:sz w:val="22"/>
        </w:rPr>
        <w:t>Todos los materiales serán nuevos, de primera calidad y con certificado de conformidad cuando la norma lo exija: acero de refuerzo corrugado de 420 MPa (NTC 2289), cemento gris de uso general (NTC 121), bloque de arcilla de perforación vertical (NTC 4205), tubería y accesorios de PVC para presión y sanitaria (NTC 382 y NTC 1087), sistemas sépticos prefabricados con ficha técnica del fabricante, teja termoacústica UPVC, aparatos eléctricos certificados RETIE, cerámica, placa de fibrocemento y madera inmunizada. Las marcas y referencias citadas en los APU son de referencia; se aceptan equivalentes técnicos aprobados por la supervisión.</w:t>
      </w:r>
    </w:p>
    <w:p w14:paraId="797A3115" w14:textId="77777777" w:rsidR="00850B16" w:rsidRPr="00C14360" w:rsidRDefault="00850B16" w:rsidP="00925DDB">
      <w:pPr>
        <w:rPr>
          <w:rFonts w:ascii="Verdana" w:hAnsi="Verdana"/>
          <w:sz w:val="22"/>
        </w:rPr>
      </w:pPr>
    </w:p>
    <w:p w14:paraId="5FB9DA67" w14:textId="77777777"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77FC9148" w14:textId="77777777" w:rsidR="000D43A9" w:rsidRPr="00C14360" w:rsidRDefault="000D43A9" w:rsidP="000D43A9">
      <w:pPr>
        <w:rPr>
          <w:rFonts w:ascii="Verdana" w:hAnsi="Verdana"/>
          <w:sz w:val="22"/>
        </w:rPr>
      </w:pPr>
    </w:p>
    <w:p w14:paraId="2F5E7EA1" w14:textId="77777777" w:rsidR="002668FF" w:rsidRPr="00C14360" w:rsidRDefault="002668FF" w:rsidP="000D43A9">
      <w:pPr>
        <w:rPr>
          <w:rFonts w:ascii="Verdana" w:hAnsi="Verdana"/>
          <w:sz w:val="22"/>
        </w:rPr>
      </w:pPr>
    </w:p>
    <w:p w14:paraId="572CA98C" w14:textId="77777777" w:rsidR="000D43A9" w:rsidRPr="00C14360" w:rsidRDefault="000D43A9" w:rsidP="000D43A9">
      <w:pPr>
        <w:rPr>
          <w:rFonts w:ascii="Verdana" w:hAnsi="Verdana"/>
          <w:sz w:val="22"/>
        </w:rPr>
      </w:pPr>
      <w:r w:rsidRPr="00C14360">
        <w:rPr>
          <w:rFonts w:ascii="Verdana" w:hAnsi="Verdana"/>
          <w:sz w:val="22"/>
        </w:rPr>
        <w:t>Concreto estructural de 21 MPa: toma de muestras y ensayo de resistencia a la compresión de cilindros (NTC 550 y NTC 673), como mínimo una muestra por cada elemento estructural principal fundido (muros de contención, columnas y vigas del apartaestudio), con resultados a 7 y 28 días, y control de asentamiento (NTC 396).</w:t>
      </w:r>
    </w:p>
    <w:p w14:paraId="67714F80" w14:textId="77777777" w:rsidR="000D43A9" w:rsidRPr="00C14360" w:rsidRDefault="000D43A9" w:rsidP="000D43A9">
      <w:pPr>
        <w:rPr>
          <w:rFonts w:ascii="Verdana" w:hAnsi="Verdana"/>
          <w:sz w:val="22"/>
        </w:rPr>
      </w:pPr>
      <w:r w:rsidRPr="00C14360">
        <w:rPr>
          <w:rFonts w:ascii="Verdana" w:hAnsi="Verdana"/>
          <w:sz w:val="22"/>
        </w:rPr>
        <w:lastRenderedPageBreak/>
        <w:t>Redes hidráulicas: prueba de presión a 150 psi durante dos (2) horas antes de resanar. Redes sanitarias y sistema séptico: prueba de estanqueidad y de funcionamiento con agua.</w:t>
      </w:r>
    </w:p>
    <w:p w14:paraId="0103D412" w14:textId="77777777" w:rsidR="000D43A9" w:rsidRPr="00C14360" w:rsidRDefault="000D43A9" w:rsidP="000D43A9">
      <w:pPr>
        <w:rPr>
          <w:rFonts w:ascii="Verdana" w:hAnsi="Verdana"/>
          <w:sz w:val="22"/>
        </w:rPr>
      </w:pPr>
      <w:r w:rsidRPr="00C14360">
        <w:rPr>
          <w:rFonts w:ascii="Verdana" w:hAnsi="Verdana"/>
          <w:sz w:val="22"/>
        </w:rPr>
        <w:t>Instalaciones eléctricas: verificación de continuidad, polaridad, puesta a tierra y funcionamiento de las protecciones (tomacorrientes GFCI).</w:t>
      </w:r>
    </w:p>
    <w:p w14:paraId="0AEB5F9A" w14:textId="77777777" w:rsidR="000D43A9" w:rsidRPr="00C14360" w:rsidRDefault="000D43A9" w:rsidP="000D43A9">
      <w:pPr>
        <w:rPr>
          <w:rFonts w:ascii="Verdana" w:hAnsi="Verdana"/>
          <w:sz w:val="22"/>
        </w:rPr>
      </w:pPr>
      <w:r w:rsidRPr="00C14360">
        <w:rPr>
          <w:rFonts w:ascii="Verdana" w:hAnsi="Verdana"/>
          <w:sz w:val="22"/>
        </w:rPr>
        <w:t>Rellenos: control de compactación por capas, verificado por la supervisión.</w:t>
      </w:r>
    </w:p>
    <w:p w14:paraId="02BF5F1B" w14:textId="77777777" w:rsidR="00850B16" w:rsidRPr="00C14360" w:rsidRDefault="00850B16" w:rsidP="00925DDB">
      <w:pPr>
        <w:rPr>
          <w:rFonts w:ascii="Verdana" w:hAnsi="Verdana"/>
          <w:sz w:val="22"/>
        </w:rPr>
      </w:pPr>
    </w:p>
    <w:p w14:paraId="02B04AB8" w14:textId="77777777"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402F1DA5" w14:textId="77777777" w:rsidR="007D65FD" w:rsidRPr="00C14360" w:rsidRDefault="007D65FD" w:rsidP="007D65FD">
      <w:pPr>
        <w:rPr>
          <w:rFonts w:ascii="Verdana" w:hAnsi="Verdana"/>
          <w:sz w:val="22"/>
        </w:rPr>
      </w:pPr>
    </w:p>
    <w:p w14:paraId="6A911CE3" w14:textId="77777777" w:rsidR="00156420" w:rsidRPr="00C14360" w:rsidRDefault="00160AF1" w:rsidP="007D65FD">
      <w:pPr>
        <w:rPr>
          <w:rFonts w:ascii="Verdana" w:hAnsi="Verdana"/>
          <w:sz w:val="22"/>
        </w:rPr>
      </w:pPr>
      <w:r w:rsidRPr="00C14360">
        <w:rPr>
          <w:rFonts w:ascii="Verdana" w:hAnsi="Verdana"/>
          <w:sz w:val="22"/>
        </w:rPr>
        <w:t>A la suscripción del acta de inicio la Entidad entregará al contratista: (i) el listado de familias beneficiarias con su identificación y localización; (ii) los planos PL-00 a PL-05; (iii) el presupuesto oficial con los análisis de precios unitarios, las memorias de cálculo y las especificaciones técnicas; (iv) los diseños estructurales del muro de contención y del apartaestudio, y (v) las licencias, permisos o constancias a cargo de la Entidad.</w:t>
      </w:r>
    </w:p>
    <w:p w14:paraId="5C0E182A" w14:textId="77777777" w:rsidR="00156420" w:rsidRPr="00C14360" w:rsidRDefault="00156420" w:rsidP="007D65FD">
      <w:pPr>
        <w:rPr>
          <w:rFonts w:ascii="Verdana" w:hAnsi="Verdana"/>
          <w:sz w:val="22"/>
        </w:rPr>
      </w:pPr>
    </w:p>
    <w:p w14:paraId="23C1EC16" w14:textId="77777777" w:rsidR="007D65FD" w:rsidRPr="00C14360" w:rsidRDefault="00156420" w:rsidP="007D65FD">
      <w:pPr>
        <w:rPr>
          <w:rFonts w:ascii="Verdana" w:hAnsi="Verdana"/>
          <w:sz w:val="22"/>
        </w:rPr>
      </w:pPr>
      <w:r w:rsidRPr="00C14360">
        <w:rPr>
          <w:rFonts w:ascii="Verdana" w:hAnsi="Verdana"/>
          <w:sz w:val="22"/>
        </w:rPr>
        <w:t>Cualquier ajuste a los planos o especificaciones deberá ser aprobado previamente y por escrito por la supervisión. El contratista no podrá ejecutar modificaciones sin dicha aprobación.</w:t>
      </w:r>
    </w:p>
    <w:p w14:paraId="618ABFE3" w14:textId="77777777" w:rsidR="002250D0" w:rsidRPr="00C14360" w:rsidRDefault="002250D0" w:rsidP="007D65FD">
      <w:pPr>
        <w:rPr>
          <w:rFonts w:ascii="Verdana" w:hAnsi="Verdana"/>
          <w:sz w:val="22"/>
        </w:rPr>
      </w:pPr>
    </w:p>
    <w:p w14:paraId="22F054A3"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Notas técnicas específicas del proyecto</w:t>
      </w:r>
    </w:p>
    <w:p w14:paraId="78EBBDA3" w14:textId="77777777" w:rsidR="002668FF" w:rsidRPr="00C14360" w:rsidRDefault="002668FF" w:rsidP="002668FF">
      <w:pPr>
        <w:rPr>
          <w:rFonts w:ascii="Verdana" w:hAnsi="Verdana"/>
          <w:b/>
          <w:bCs/>
          <w:sz w:val="22"/>
        </w:rPr>
      </w:pPr>
    </w:p>
    <w:p w14:paraId="06D720E9" w14:textId="77777777" w:rsidR="00F27294" w:rsidRPr="00C14360" w:rsidRDefault="00F27294" w:rsidP="00F27294">
      <w:pPr>
        <w:rPr>
          <w:rFonts w:ascii="Verdana" w:hAnsi="Verdana"/>
          <w:sz w:val="22"/>
        </w:rPr>
      </w:pPr>
    </w:p>
    <w:p w14:paraId="06164684" w14:textId="77777777" w:rsidR="00F27294" w:rsidRPr="00C14360" w:rsidRDefault="00F27294" w:rsidP="00F27294">
      <w:pPr>
        <w:rPr>
          <w:rFonts w:ascii="Verdana" w:hAnsi="Verdana"/>
          <w:sz w:val="22"/>
        </w:rPr>
      </w:pPr>
    </w:p>
    <w:p w14:paraId="1F9BEE74" w14:textId="77777777" w:rsidR="00F27294" w:rsidRPr="00C14360" w:rsidRDefault="00F27294" w:rsidP="00F27294">
      <w:pPr>
        <w:rPr>
          <w:rFonts w:ascii="Verdana" w:hAnsi="Verdana"/>
          <w:sz w:val="22"/>
        </w:rPr>
      </w:pPr>
      <w:r w:rsidRPr="00C14360">
        <w:rPr>
          <w:rFonts w:ascii="Verdana" w:hAnsi="Verdana"/>
          <w:sz w:val="22"/>
        </w:rPr>
        <w:t>Los muros de contención se programarán con prioridad para estabilizar los terrenos antes de las demás obras en los predios correspondientes.</w:t>
      </w:r>
    </w:p>
    <w:p w14:paraId="3C1789F8" w14:textId="77777777" w:rsidR="00F27294" w:rsidRPr="00C14360" w:rsidRDefault="00F27294" w:rsidP="00F27294">
      <w:pPr>
        <w:rPr>
          <w:rFonts w:ascii="Verdana" w:hAnsi="Verdana"/>
          <w:sz w:val="22"/>
        </w:rPr>
      </w:pPr>
    </w:p>
    <w:p w14:paraId="6E14C0EA" w14:textId="77777777" w:rsidR="00F27294" w:rsidRPr="00C14360" w:rsidRDefault="00F27294" w:rsidP="00F27294">
      <w:pPr>
        <w:rPr>
          <w:rFonts w:ascii="Verdana" w:hAnsi="Verdana"/>
          <w:sz w:val="22"/>
        </w:rPr>
      </w:pPr>
      <w:r w:rsidRPr="00C14360">
        <w:rPr>
          <w:rFonts w:ascii="Verdana" w:hAnsi="Verdana"/>
          <w:sz w:val="22"/>
        </w:rPr>
        <w:t>En el apartaestudio y en la pared con escalera, antes de demoler o desmontar se apuntalarán y protegerán los elementos que deban conservarse y se desconectarán y protegerán las redes existentes.</w:t>
      </w:r>
    </w:p>
    <w:p w14:paraId="2D39B856" w14:textId="77777777" w:rsidR="00F27294" w:rsidRPr="00C14360" w:rsidRDefault="00F27294" w:rsidP="00F27294">
      <w:pPr>
        <w:rPr>
          <w:rFonts w:ascii="Verdana" w:hAnsi="Verdana"/>
          <w:sz w:val="22"/>
        </w:rPr>
      </w:pPr>
    </w:p>
    <w:p w14:paraId="1A61814E" w14:textId="77777777" w:rsidR="00F27294" w:rsidRPr="00C14360" w:rsidRDefault="00F27294" w:rsidP="00F27294">
      <w:pPr>
        <w:rPr>
          <w:rFonts w:ascii="Verdana" w:hAnsi="Verdana"/>
          <w:sz w:val="22"/>
        </w:rPr>
      </w:pPr>
      <w:r w:rsidRPr="00C14360">
        <w:rPr>
          <w:rFonts w:ascii="Verdana" w:hAnsi="Verdana"/>
          <w:sz w:val="22"/>
        </w:rPr>
        <w:t>Las dimensiones de los croquis de campo se ajustaron en los planos para cumplir la norma y cuadrar con el presupuesto (cuadro de ajustes del plano PL-00); el contratista verificará medidas y niveles en cada predio antes de construir y reportará las diferencias a la supervisión.</w:t>
      </w:r>
    </w:p>
    <w:p w14:paraId="29AA3A72" w14:textId="77777777" w:rsidR="00F27294" w:rsidRPr="00C14360" w:rsidRDefault="00F27294" w:rsidP="00F27294">
      <w:pPr>
        <w:rPr>
          <w:rFonts w:ascii="Verdana" w:hAnsi="Verdana"/>
          <w:sz w:val="22"/>
        </w:rPr>
      </w:pPr>
    </w:p>
    <w:p w14:paraId="0290E83B"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 xml:space="preserve">Método Constructivo </w:t>
      </w:r>
    </w:p>
    <w:p w14:paraId="0C29D77C" w14:textId="77777777" w:rsidR="00F27294" w:rsidRPr="00C14360" w:rsidRDefault="00F27294" w:rsidP="00F27294">
      <w:pPr>
        <w:rPr>
          <w:rFonts w:ascii="Verdana" w:hAnsi="Verdana"/>
          <w:sz w:val="22"/>
        </w:rPr>
      </w:pPr>
    </w:p>
    <w:p w14:paraId="3C3C5E6E" w14:textId="77777777" w:rsidR="002668FF" w:rsidRPr="00C14360" w:rsidRDefault="002668FF" w:rsidP="00F27294">
      <w:pPr>
        <w:rPr>
          <w:rFonts w:ascii="Verdana" w:hAnsi="Verdana"/>
          <w:sz w:val="22"/>
        </w:rPr>
      </w:pPr>
    </w:p>
    <w:p w14:paraId="72FF7D23" w14:textId="77777777" w:rsidR="00F27294" w:rsidRPr="00C14360" w:rsidRDefault="00F27294" w:rsidP="00F27294">
      <w:pPr>
        <w:rPr>
          <w:rFonts w:ascii="Verdana" w:hAnsi="Verdana"/>
          <w:sz w:val="22"/>
        </w:rPr>
      </w:pPr>
    </w:p>
    <w:p w14:paraId="4E709ACE" w14:textId="77777777" w:rsidR="00F27294" w:rsidRPr="00C14360" w:rsidRDefault="040A369D" w:rsidP="00F27294">
      <w:pPr>
        <w:rPr>
          <w:rFonts w:ascii="Verdana" w:hAnsi="Verdana"/>
          <w:sz w:val="22"/>
        </w:rPr>
      </w:pPr>
      <w:r w:rsidRPr="00C14360">
        <w:rPr>
          <w:rFonts w:ascii="Verdana" w:hAnsi="Verdana"/>
          <w:sz w:val="22"/>
        </w:rPr>
        <w:lastRenderedPageBreak/>
        <w:t xml:space="preserve">La metodología constructiva utilizada por el </w:t>
      </w:r>
      <w:r w:rsidR="5F00942F" w:rsidRPr="00C14360">
        <w:rPr>
          <w:rFonts w:ascii="Verdana" w:hAnsi="Verdana"/>
          <w:sz w:val="22"/>
        </w:rPr>
        <w:t>C</w:t>
      </w:r>
      <w:r w:rsidRPr="00C14360">
        <w:rPr>
          <w:rFonts w:ascii="Verdana" w:hAnsi="Verdana"/>
          <w:sz w:val="22"/>
        </w:rPr>
        <w:t xml:space="preserve">ontratista para desarrollar las actividades </w:t>
      </w:r>
      <w:r w:rsidR="0A103717" w:rsidRPr="00C14360">
        <w:rPr>
          <w:rFonts w:ascii="Verdana" w:hAnsi="Verdana"/>
          <w:sz w:val="22"/>
        </w:rPr>
        <w:t>contratadas,</w:t>
      </w:r>
      <w:r w:rsidRPr="00C14360">
        <w:rPr>
          <w:rFonts w:ascii="Verdana" w:hAnsi="Verdana"/>
          <w:sz w:val="22"/>
        </w:rPr>
        <w:t xml:space="preserve"> deberá garantizar los siguientes aspectos:</w:t>
      </w:r>
    </w:p>
    <w:p w14:paraId="50EFAAAD" w14:textId="77777777" w:rsidR="00F27294" w:rsidRPr="00C14360" w:rsidRDefault="00F27294" w:rsidP="00F27294">
      <w:pPr>
        <w:rPr>
          <w:rFonts w:ascii="Verdana" w:hAnsi="Verdana"/>
          <w:sz w:val="22"/>
        </w:rPr>
      </w:pPr>
    </w:p>
    <w:p w14:paraId="15738086"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Las calidades previstas en planos y especificaciones que le sean entregados.</w:t>
      </w:r>
    </w:p>
    <w:p w14:paraId="0B1647B6"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La estabilidad de la obra contratada. </w:t>
      </w:r>
    </w:p>
    <w:p w14:paraId="70C9B8FA"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calidad que reglamentan algunos materiales y elementos constructivos. </w:t>
      </w:r>
    </w:p>
    <w:p w14:paraId="05CA40F1"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seguridad durante la ejecución de la obra. </w:t>
      </w:r>
    </w:p>
    <w:p w14:paraId="3B2A033E" w14:textId="77777777" w:rsidR="00F27294" w:rsidRPr="00C14360" w:rsidRDefault="040A369D" w:rsidP="00F27294">
      <w:pPr>
        <w:pStyle w:val="Prrafodelista"/>
        <w:numPr>
          <w:ilvl w:val="0"/>
          <w:numId w:val="16"/>
        </w:numPr>
        <w:rPr>
          <w:rFonts w:ascii="Verdana" w:hAnsi="Verdana"/>
          <w:sz w:val="22"/>
        </w:rPr>
      </w:pPr>
      <w:r w:rsidRPr="00C14360">
        <w:rPr>
          <w:rFonts w:ascii="Verdana" w:hAnsi="Verdana"/>
          <w:sz w:val="22"/>
        </w:rPr>
        <w:t xml:space="preserve">El cumplimiento de los aspectos de diseño y/o construcción sismorresistente de acuerdo con la NSR vigente. </w:t>
      </w:r>
    </w:p>
    <w:p w14:paraId="55CB2302" w14:textId="77777777" w:rsidR="2F637722" w:rsidRPr="00C14360" w:rsidRDefault="2F637722">
      <w:pPr>
        <w:rPr>
          <w:rFonts w:ascii="Verdana" w:hAnsi="Verdana"/>
          <w:sz w:val="22"/>
        </w:rPr>
      </w:pPr>
    </w:p>
    <w:p w14:paraId="6D0AFA7C" w14:textId="77777777" w:rsidR="00F27294" w:rsidRPr="00C14360" w:rsidRDefault="00F27294" w:rsidP="007D65FD">
      <w:pPr>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14:paraId="5938636D" w14:textId="77777777" w:rsidR="004D5947" w:rsidRPr="00C14360" w:rsidRDefault="004D5947" w:rsidP="1490B45D">
      <w:pPr>
        <w:rPr>
          <w:rFonts w:ascii="Verdana" w:hAnsi="Verdana"/>
          <w:sz w:val="22"/>
        </w:rPr>
      </w:pPr>
    </w:p>
    <w:p w14:paraId="634B3A84" w14:textId="77777777" w:rsidR="1490B45D" w:rsidRDefault="1490B45D" w:rsidP="1490B45D">
      <w:pPr>
        <w:rPr>
          <w:rFonts w:ascii="Verdana" w:hAnsi="Verdana"/>
          <w:sz w:val="22"/>
        </w:rPr>
      </w:pPr>
    </w:p>
    <w:p w14:paraId="5810C5B3" w14:textId="77777777"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14:paraId="167D4583" w14:textId="77777777" w:rsidR="00033806" w:rsidRPr="00C14360" w:rsidRDefault="00033806" w:rsidP="00033806">
      <w:pPr>
        <w:rPr>
          <w:rFonts w:ascii="Verdana" w:hAnsi="Verdana"/>
          <w:sz w:val="22"/>
        </w:rPr>
      </w:pPr>
    </w:p>
    <w:p w14:paraId="5EE07221" w14:textId="77777777" w:rsidR="00794D93" w:rsidRPr="00C14360" w:rsidRDefault="00033806" w:rsidP="00033806">
      <w:pPr>
        <w:rPr>
          <w:rFonts w:ascii="Verdana" w:hAnsi="Verdana"/>
          <w:sz w:val="22"/>
        </w:rPr>
      </w:pPr>
      <w:r w:rsidRPr="00C14360">
        <w:rPr>
          <w:rFonts w:ascii="Verdana" w:hAnsi="Verdana"/>
          <w:sz w:val="22"/>
        </w:rPr>
        <w:t>Del análisis de las condiciones del proyecto, la Entidad establece las siguientes medidas de sostenibilidad técnico-ambiental, cuyo costo se encuentra incluido en los precios unitarios y en la administración del presupuesto oficial:</w:t>
      </w:r>
    </w:p>
    <w:p w14:paraId="63873706" w14:textId="77777777" w:rsidR="00794D93" w:rsidRPr="00C14360" w:rsidRDefault="00033806" w:rsidP="00033806">
      <w:pPr>
        <w:rPr>
          <w:rFonts w:ascii="Verdana" w:hAnsi="Verdana"/>
          <w:sz w:val="22"/>
        </w:rPr>
      </w:pPr>
      <w:r w:rsidRPr="00C14360">
        <w:rPr>
          <w:rFonts w:ascii="Verdana" w:hAnsi="Verdana"/>
          <w:sz w:val="22"/>
        </w:rPr>
        <w:t>Gestión integral de los residuos de construcción y demolición conforme a la Resolución 472 de 2017, modificada por la Resolución 1257 de 2021: separación en la fuente, aprovechamiento de los sobrantes de excavación dentro de cada predio y disposición del material no aprovechable en sitios autorizados, con soporte de disposición.</w:t>
      </w:r>
    </w:p>
    <w:p w14:paraId="5556D59E" w14:textId="77777777" w:rsidR="00794D93" w:rsidRPr="00C14360" w:rsidRDefault="00033806" w:rsidP="00033806">
      <w:pPr>
        <w:rPr>
          <w:rFonts w:ascii="Verdana" w:hAnsi="Verdana"/>
          <w:sz w:val="22"/>
        </w:rPr>
      </w:pPr>
      <w:r w:rsidRPr="00C14360">
        <w:rPr>
          <w:rFonts w:ascii="Verdana" w:hAnsi="Verdana"/>
          <w:sz w:val="22"/>
        </w:rPr>
        <w:t>Saneamiento básico: instalación de sistemas sépticos prefabricados con tratamiento primario y secundario (trampa de grasas, tanque séptico y filtro anaerobio) que reducen la contaminación del suelo y de las fuentes hídricas.</w:t>
      </w:r>
    </w:p>
    <w:p w14:paraId="7F4DF293" w14:textId="77777777" w:rsidR="00794D93" w:rsidRPr="00C14360" w:rsidRDefault="00033806" w:rsidP="00033806">
      <w:pPr>
        <w:rPr>
          <w:rFonts w:ascii="Verdana" w:hAnsi="Verdana"/>
          <w:sz w:val="22"/>
        </w:rPr>
      </w:pPr>
      <w:r w:rsidRPr="00C14360">
        <w:rPr>
          <w:rFonts w:ascii="Verdana" w:hAnsi="Verdana"/>
          <w:sz w:val="22"/>
        </w:rPr>
        <w:t>Uso eficiente de recursos: aparatos sanitarios de bajo consumo (sanitario de 4,8 L y regadera ahorradora), iluminación LED y madera inmunizada de procedencia legal, con salvoconducto o certificado de origen.</w:t>
      </w:r>
    </w:p>
    <w:p w14:paraId="6C5FEBFC" w14:textId="77777777" w:rsidR="00794D93" w:rsidRPr="00C14360" w:rsidRDefault="00033806" w:rsidP="00033806">
      <w:pPr>
        <w:rPr>
          <w:rFonts w:ascii="Verdana" w:hAnsi="Verdana"/>
          <w:sz w:val="22"/>
        </w:rPr>
      </w:pPr>
      <w:r w:rsidRPr="00C14360">
        <w:rPr>
          <w:rFonts w:ascii="Verdana" w:hAnsi="Verdana"/>
          <w:sz w:val="22"/>
        </w:rPr>
        <w:t>Protección del entorno: no intervenir cobertura vegetal ni cauces fuera de las áreas autorizadas, y controlar la generación de material particulado y ruido en las viviendas habitadas.</w:t>
      </w:r>
    </w:p>
    <w:p w14:paraId="36ED02AE" w14:textId="77777777" w:rsidR="00E1768C" w:rsidRPr="00C14360" w:rsidRDefault="00E1768C" w:rsidP="00033806">
      <w:pPr>
        <w:rPr>
          <w:rFonts w:ascii="Verdana" w:hAnsi="Verdana"/>
          <w:sz w:val="22"/>
        </w:rPr>
      </w:pPr>
    </w:p>
    <w:p w14:paraId="3D8CA8D9" w14:textId="77777777" w:rsidR="00794D93" w:rsidRPr="00C14360" w:rsidRDefault="00794D93" w:rsidP="00033806">
      <w:pPr>
        <w:rPr>
          <w:rFonts w:ascii="Verdana" w:hAnsi="Verdana"/>
          <w:sz w:val="22"/>
        </w:rPr>
      </w:pPr>
    </w:p>
    <w:p w14:paraId="58366C4A" w14:textId="77777777" w:rsidR="00EA39D0" w:rsidRPr="00C14360" w:rsidRDefault="00EA39D0" w:rsidP="004805E2">
      <w:pPr>
        <w:rPr>
          <w:rFonts w:ascii="Verdana" w:hAnsi="Verdana" w:cstheme="minorHAnsi"/>
          <w:sz w:val="22"/>
        </w:rPr>
      </w:pPr>
    </w:p>
    <w:p w14:paraId="3AE53C75" w14:textId="77777777" w:rsidR="3C78AF21" w:rsidRPr="00C14360" w:rsidRDefault="3C78AF21" w:rsidP="3C78AF21">
      <w:pPr>
        <w:rPr>
          <w:rFonts w:ascii="Verdana" w:hAnsi="Verdana"/>
          <w:sz w:val="22"/>
        </w:rPr>
      </w:pPr>
    </w:p>
    <w:p w14:paraId="074D2BB9" w14:textId="77777777" w:rsidR="0319D685" w:rsidRPr="00C14360" w:rsidRDefault="0319D685" w:rsidP="3C78AF21">
      <w:pPr>
        <w:rPr>
          <w:rFonts w:ascii="Verdana" w:eastAsia="Arial" w:hAnsi="Verdana" w:cs="Arial"/>
          <w:sz w:val="22"/>
        </w:rPr>
      </w:pPr>
      <w:r w:rsidRPr="00C14360">
        <w:rPr>
          <w:rFonts w:ascii="Verdana" w:eastAsia="Arial" w:hAnsi="Verdana" w:cs="Arial"/>
          <w:sz w:val="22"/>
        </w:rPr>
        <w:t>Para este efecto dentro de los Informes periódicos se deberá dejar constancia sobre:</w:t>
      </w:r>
    </w:p>
    <w:p w14:paraId="36931C2B" w14:textId="77777777" w:rsidR="3C78AF21" w:rsidRPr="00C14360" w:rsidRDefault="3C78AF21" w:rsidP="3C78AF21">
      <w:pPr>
        <w:rPr>
          <w:rFonts w:ascii="Verdana" w:eastAsia="Arial" w:hAnsi="Verdana" w:cs="Arial"/>
          <w:sz w:val="22"/>
        </w:rPr>
      </w:pPr>
    </w:p>
    <w:p w14:paraId="44AC6DCB"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25FCEC39"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2FF1AA0"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3FAD56C0"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7E5C981"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45705E30"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02DA28E3" w14:textId="77777777" w:rsidR="006832AB" w:rsidRPr="00C14360" w:rsidRDefault="006832AB" w:rsidP="00033806">
      <w:pPr>
        <w:rPr>
          <w:rFonts w:ascii="Verdana" w:hAnsi="Verdana"/>
          <w:sz w:val="22"/>
        </w:rPr>
      </w:pPr>
    </w:p>
    <w:p w14:paraId="065F50F4" w14:textId="77777777" w:rsidR="00033806" w:rsidRPr="00C14360" w:rsidRDefault="00033806" w:rsidP="1490B45D">
      <w:pPr>
        <w:rPr>
          <w:rFonts w:ascii="Verdana" w:hAnsi="Verdana"/>
          <w:sz w:val="22"/>
        </w:rPr>
      </w:pPr>
    </w:p>
    <w:p w14:paraId="11B154DF" w14:textId="7777777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5B11AA45" w14:textId="77777777" w:rsidR="0022646C" w:rsidRPr="00C14360" w:rsidRDefault="0022646C" w:rsidP="0022646C">
      <w:pPr>
        <w:rPr>
          <w:rFonts w:ascii="Verdana" w:hAnsi="Verdana"/>
          <w:sz w:val="22"/>
        </w:rPr>
      </w:pPr>
    </w:p>
    <w:p w14:paraId="4FBDFDA8" w14:textId="77777777"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46B8FD6F" w14:textId="77777777" w:rsidR="00C4150A" w:rsidRPr="00C14360" w:rsidRDefault="00C4150A" w:rsidP="0022646C">
      <w:pPr>
        <w:rPr>
          <w:rFonts w:ascii="Verdana" w:hAnsi="Verdana"/>
          <w:sz w:val="22"/>
        </w:rPr>
      </w:pPr>
    </w:p>
    <w:p w14:paraId="41DF5847" w14:textId="77777777"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304A642D" w14:textId="77777777" w:rsidR="0016156E" w:rsidRPr="00C14360" w:rsidRDefault="0016156E" w:rsidP="0016156E">
      <w:pPr>
        <w:rPr>
          <w:rFonts w:ascii="Verdana" w:hAnsi="Verdana"/>
          <w:sz w:val="22"/>
        </w:rPr>
      </w:pPr>
    </w:p>
    <w:p w14:paraId="30F1D7A8" w14:textId="77777777"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48EB228B" w14:textId="77777777" w:rsidR="00EA71DA" w:rsidRPr="00C14360" w:rsidRDefault="00EA71DA" w:rsidP="00EA71DA">
      <w:pPr>
        <w:pStyle w:val="Prrafodelista"/>
        <w:rPr>
          <w:rFonts w:ascii="Verdana" w:hAnsi="Verdana"/>
          <w:sz w:val="22"/>
        </w:rPr>
      </w:pPr>
    </w:p>
    <w:p w14:paraId="7F991884" w14:textId="77777777"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2F4E80FB" w14:textId="77777777" w:rsidR="00D209AD" w:rsidRPr="00C14360" w:rsidRDefault="00D209AD" w:rsidP="00D209AD">
      <w:pPr>
        <w:pStyle w:val="Prrafodelista"/>
        <w:rPr>
          <w:rFonts w:ascii="Verdana" w:hAnsi="Verdana"/>
          <w:sz w:val="22"/>
        </w:rPr>
      </w:pPr>
    </w:p>
    <w:p w14:paraId="71B6EEED" w14:textId="77777777"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lastRenderedPageBreak/>
        <w:t xml:space="preserve">Las certificaciones de experiencia de los profesionales deben ser expedidas por la persona natural o jurídica con quien se haya establecido la relación laboral o de prestación de servicios. </w:t>
      </w:r>
    </w:p>
    <w:p w14:paraId="11F900D2" w14:textId="77777777" w:rsidR="008A3728" w:rsidRPr="00C14360" w:rsidRDefault="008A3728" w:rsidP="008A3728">
      <w:pPr>
        <w:pStyle w:val="Prrafodelista"/>
        <w:rPr>
          <w:rFonts w:ascii="Verdana" w:hAnsi="Verdana"/>
          <w:sz w:val="22"/>
        </w:rPr>
      </w:pPr>
    </w:p>
    <w:p w14:paraId="18A1428C"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7D82A88E" w14:textId="77777777" w:rsidR="002469FE" w:rsidRPr="00C14360" w:rsidRDefault="002469FE" w:rsidP="002469FE">
      <w:pPr>
        <w:ind w:left="720"/>
        <w:rPr>
          <w:rFonts w:ascii="Verdana" w:hAnsi="Verdana"/>
          <w:sz w:val="22"/>
        </w:rPr>
      </w:pPr>
    </w:p>
    <w:p w14:paraId="18895C87"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68AF7424" w14:textId="77777777" w:rsidR="002469FE" w:rsidRPr="00C14360" w:rsidRDefault="002469FE" w:rsidP="002469FE">
      <w:pPr>
        <w:ind w:left="720"/>
        <w:rPr>
          <w:rFonts w:ascii="Verdana" w:hAnsi="Verdana"/>
          <w:sz w:val="22"/>
        </w:rPr>
      </w:pPr>
    </w:p>
    <w:p w14:paraId="2E0785C3"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71A346E7" w14:textId="77777777" w:rsidR="002469FE" w:rsidRPr="00C14360" w:rsidRDefault="002469FE" w:rsidP="002469FE">
      <w:pPr>
        <w:ind w:left="720"/>
        <w:rPr>
          <w:rFonts w:ascii="Verdana" w:hAnsi="Verdana"/>
          <w:sz w:val="22"/>
        </w:rPr>
      </w:pPr>
    </w:p>
    <w:p w14:paraId="1FE40D8C"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0AE870A1" w14:textId="77777777" w:rsidR="002469FE" w:rsidRPr="00C14360" w:rsidRDefault="002469FE" w:rsidP="002469FE">
      <w:pPr>
        <w:rPr>
          <w:rFonts w:ascii="Verdana" w:hAnsi="Verdana"/>
          <w:sz w:val="22"/>
          <w:lang w:val="es-ES"/>
        </w:rPr>
      </w:pPr>
    </w:p>
    <w:p w14:paraId="12358FE1" w14:textId="77777777"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2BDD77D7"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663612CB"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6A4B496C" w14:textId="77777777"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54C97AA" w14:textId="77777777"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46633005" w14:textId="77777777"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41FB6BDF" w14:textId="77777777" w:rsidTr="004E2750">
        <w:tc>
          <w:tcPr>
            <w:tcW w:w="2085" w:type="dxa"/>
            <w:tcBorders>
              <w:top w:val="nil"/>
              <w:left w:val="single" w:sz="6" w:space="0" w:color="000000"/>
              <w:bottom w:val="single" w:sz="6" w:space="0" w:color="000000"/>
              <w:right w:val="single" w:sz="6" w:space="0" w:color="000000"/>
            </w:tcBorders>
            <w:hideMark/>
          </w:tcPr>
          <w:p w14:paraId="437BF3ED"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0549A072"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49CE49E"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21266A9F" w14:textId="77777777" w:rsidTr="004E2750">
        <w:tc>
          <w:tcPr>
            <w:tcW w:w="2085" w:type="dxa"/>
            <w:tcBorders>
              <w:top w:val="nil"/>
              <w:left w:val="single" w:sz="6" w:space="0" w:color="000000"/>
              <w:bottom w:val="single" w:sz="6" w:space="0" w:color="000000"/>
              <w:right w:val="single" w:sz="6" w:space="0" w:color="000000"/>
            </w:tcBorders>
            <w:hideMark/>
          </w:tcPr>
          <w:p w14:paraId="6566283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1B20EC5E"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918A2B2"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08EE91D5" w14:textId="77777777" w:rsidTr="004E2750">
        <w:tc>
          <w:tcPr>
            <w:tcW w:w="2085" w:type="dxa"/>
            <w:tcBorders>
              <w:top w:val="nil"/>
              <w:left w:val="single" w:sz="6" w:space="0" w:color="000000"/>
              <w:bottom w:val="single" w:sz="6" w:space="0" w:color="000000"/>
              <w:right w:val="single" w:sz="6" w:space="0" w:color="000000"/>
            </w:tcBorders>
            <w:hideMark/>
          </w:tcPr>
          <w:p w14:paraId="59D51513"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5E966666"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4AE3317E"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435D50CD" w14:textId="77777777" w:rsidR="004E2750" w:rsidRPr="00C14360" w:rsidRDefault="004E2750" w:rsidP="004E2750">
      <w:pPr>
        <w:rPr>
          <w:rFonts w:ascii="Verdana" w:hAnsi="Verdana"/>
          <w:sz w:val="22"/>
        </w:rPr>
      </w:pPr>
      <w:r w:rsidRPr="00C14360">
        <w:rPr>
          <w:rFonts w:ascii="Verdana" w:hAnsi="Verdana"/>
          <w:sz w:val="22"/>
        </w:rPr>
        <w:t> </w:t>
      </w:r>
    </w:p>
    <w:p w14:paraId="6DF199B1" w14:textId="77777777"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68A2179B" w14:textId="77777777" w:rsidR="004E2750" w:rsidRPr="00C14360" w:rsidRDefault="004E2750" w:rsidP="004E2750">
      <w:pPr>
        <w:ind w:left="708"/>
        <w:rPr>
          <w:rFonts w:ascii="Verdana" w:hAnsi="Verdana"/>
          <w:sz w:val="22"/>
        </w:rPr>
      </w:pPr>
    </w:p>
    <w:p w14:paraId="2D707C56"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4F5EBFB7"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00EDAC78"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38FE3B08" w14:textId="77777777" w:rsidR="004E2750" w:rsidRPr="00C14360" w:rsidRDefault="004E2750" w:rsidP="002469FE">
      <w:pPr>
        <w:rPr>
          <w:rFonts w:ascii="Verdana" w:hAnsi="Verdana"/>
          <w:sz w:val="22"/>
          <w:lang w:val="es-ES"/>
        </w:rPr>
      </w:pPr>
    </w:p>
    <w:p w14:paraId="0C2B67AB" w14:textId="77777777"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7834CE2E" w14:textId="77777777" w:rsidR="00101381" w:rsidRPr="00C14360" w:rsidRDefault="00101381" w:rsidP="2D7BE78F">
      <w:pPr>
        <w:rPr>
          <w:rFonts w:ascii="Verdana" w:hAnsi="Verdana"/>
          <w:sz w:val="22"/>
        </w:rPr>
      </w:pPr>
    </w:p>
    <w:p w14:paraId="1CD6AA5B" w14:textId="77777777" w:rsidR="00156420" w:rsidRPr="00C14360" w:rsidRDefault="00156420" w:rsidP="007D65FD">
      <w:pPr>
        <w:rPr>
          <w:rFonts w:ascii="Verdana" w:hAnsi="Verdana"/>
          <w:sz w:val="22"/>
        </w:rPr>
      </w:pPr>
    </w:p>
    <w:p w14:paraId="72523168" w14:textId="77777777" w:rsidR="000C06E8" w:rsidRPr="00C14360" w:rsidRDefault="000C06E8" w:rsidP="00336D93">
      <w:pPr>
        <w:rPr>
          <w:rFonts w:ascii="Verdana" w:hAnsi="Verdana"/>
          <w:sz w:val="22"/>
          <w:lang w:val="es-ES"/>
        </w:rPr>
      </w:pPr>
    </w:p>
    <w:p w14:paraId="563E6681" w14:textId="77777777" w:rsidR="00336D93" w:rsidRPr="00C14360" w:rsidRDefault="00336D93" w:rsidP="00336D93">
      <w:pPr>
        <w:pStyle w:val="Prrafodelista"/>
        <w:numPr>
          <w:ilvl w:val="0"/>
          <w:numId w:val="12"/>
        </w:numPr>
        <w:rPr>
          <w:rFonts w:ascii="Verdana" w:hAnsi="Verdana"/>
          <w:sz w:val="22"/>
        </w:rPr>
      </w:pPr>
      <w:r w:rsidRPr="00C14360">
        <w:rPr>
          <w:rFonts w:ascii="Verdana" w:hAnsi="Verdana"/>
          <w:sz w:val="22"/>
        </w:rPr>
        <w:t>Un (1) residente de obra: ingeniero civil o arquitecto con matrícula profesional vigente, con dedicación del treinta y cinco por ciento (35 %) durante el plazo de ejecución.</w:t>
      </w:r>
    </w:p>
    <w:p w14:paraId="32EF494B" w14:textId="77777777" w:rsidR="00336D93" w:rsidRPr="00C14360" w:rsidRDefault="00336D93" w:rsidP="2D7BE78F">
      <w:pPr>
        <w:pStyle w:val="Prrafodelista"/>
        <w:numPr>
          <w:ilvl w:val="0"/>
          <w:numId w:val="12"/>
        </w:numPr>
        <w:rPr>
          <w:rFonts w:ascii="Verdana" w:hAnsi="Verdana"/>
          <w:sz w:val="22"/>
        </w:rPr>
      </w:pPr>
      <w:r w:rsidRPr="00C14360">
        <w:rPr>
          <w:rFonts w:ascii="Verdana" w:hAnsi="Verdana"/>
          <w:sz w:val="22"/>
        </w:rPr>
        <w:t>Un (1) residente ambiental y de seguridad y salud en el trabajo: ingeniero ambiental o profesional con licencia en SST vigente, con dedicación del diez por ciento (10 %) durante el plazo de ejecución.</w:t>
      </w:r>
    </w:p>
    <w:p w14:paraId="20DB8157" w14:textId="77777777" w:rsidR="00336D93" w:rsidRPr="00C14360" w:rsidRDefault="00336D93" w:rsidP="00336D93">
      <w:pPr>
        <w:rPr>
          <w:rFonts w:ascii="Verdana" w:hAnsi="Verdana"/>
          <w:sz w:val="22"/>
        </w:rPr>
      </w:pPr>
    </w:p>
    <w:p w14:paraId="1FFD97D6" w14:textId="77777777" w:rsidR="000C06E8" w:rsidRPr="00C14360" w:rsidRDefault="000C06E8" w:rsidP="00336D93">
      <w:pPr>
        <w:rPr>
          <w:rFonts w:ascii="Verdana" w:hAnsi="Verdana"/>
          <w:sz w:val="22"/>
        </w:rPr>
      </w:pPr>
    </w:p>
    <w:p w14:paraId="5EB6AD2E" w14:textId="77777777" w:rsidR="00156420" w:rsidRPr="00C14360" w:rsidRDefault="00156420" w:rsidP="007D65FD">
      <w:pPr>
        <w:rPr>
          <w:rFonts w:ascii="Verdana" w:hAnsi="Verdana"/>
          <w:sz w:val="22"/>
        </w:rPr>
      </w:pPr>
    </w:p>
    <w:p w14:paraId="211E9FA5" w14:textId="77777777"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2EDF3FEE" w14:textId="77777777" w:rsidR="006A1CFF" w:rsidRPr="00C14360" w:rsidRDefault="006A1CFF" w:rsidP="006A1CFF">
      <w:pPr>
        <w:rPr>
          <w:rFonts w:ascii="Verdana" w:hAnsi="Verdana"/>
          <w:sz w:val="22"/>
        </w:rPr>
      </w:pPr>
    </w:p>
    <w:p w14:paraId="45A44FC6" w14:textId="77777777"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4B952F41" w14:textId="77777777" w:rsidR="2D7BE78F" w:rsidRPr="00C14360" w:rsidRDefault="2D7BE78F">
      <w:pPr>
        <w:rPr>
          <w:rFonts w:ascii="Verdana" w:eastAsia="Arial" w:hAnsi="Verdana" w:cs="Arial"/>
          <w:color w:val="000000" w:themeColor="text1"/>
          <w:sz w:val="22"/>
        </w:rPr>
      </w:pPr>
    </w:p>
    <w:p w14:paraId="35429FAA" w14:textId="77777777"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C14360" w14:paraId="1C5CFE45" w14:textId="77777777" w:rsidTr="00A42BB6">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57F4086F" w14:textId="77777777"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7F475B2" w14:textId="77777777"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85412AC" w14:textId="77777777"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Específica</w:t>
            </w:r>
          </w:p>
        </w:tc>
      </w:tr>
      <w:tr w:rsidR="2D7BE78F" w:rsidRPr="00C14360" w14:paraId="46DC947D"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34FDE"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Residente de obra (ingeniero civil o arquitecto)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6BD755"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Veinticuatro (24) meses contados a partir de la expedición de la matrícula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30AFFE"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Participación como residente o director de obra en por lo menos un (1) contrato de construcción, ampliación o mejoramiento de edificaciones.</w:t>
            </w:r>
          </w:p>
        </w:tc>
      </w:tr>
      <w:tr w:rsidR="2D7BE78F" w:rsidRPr="00C14360" w14:paraId="2ED39980"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396ADC"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Residente ambiental y de SST (ingeniero ambiental o profesional con licencia en SST)</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C53F89"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Doce (12) meses contados a partir de la expedición de la matrícula o licencia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23146D" w14:textId="77777777"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Participación como profesional ambiental o de seguridad y salud en el trabajo en por lo menos un (1) contrato de obra civil.</w:t>
            </w:r>
          </w:p>
        </w:tc>
      </w:tr>
    </w:tbl>
    <w:p w14:paraId="06B49FBE" w14:textId="77777777" w:rsidR="2D7BE78F" w:rsidRPr="00C14360" w:rsidRDefault="2D7BE78F" w:rsidP="00BD08C0">
      <w:pPr>
        <w:spacing w:after="160" w:line="259" w:lineRule="auto"/>
        <w:rPr>
          <w:rFonts w:ascii="Verdana" w:eastAsia="Arial" w:hAnsi="Verdana" w:cs="Arial"/>
          <w:color w:val="3B3838" w:themeColor="background2" w:themeShade="40"/>
          <w:sz w:val="22"/>
        </w:rPr>
      </w:pPr>
    </w:p>
    <w:p w14:paraId="5A60E023" w14:textId="77777777"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51838DAF" w14:textId="77777777" w:rsidR="00F40D8C" w:rsidRPr="00C14360" w:rsidRDefault="00F40D8C" w:rsidP="00660E07">
      <w:pPr>
        <w:rPr>
          <w:rFonts w:ascii="Verdana" w:hAnsi="Verdana"/>
          <w:sz w:val="22"/>
        </w:rPr>
      </w:pPr>
    </w:p>
    <w:p w14:paraId="3EDF4CCA" w14:textId="77777777" w:rsidR="008F0B61" w:rsidRPr="00C14360" w:rsidRDefault="008F0B61" w:rsidP="004B6353">
      <w:pPr>
        <w:rPr>
          <w:rFonts w:ascii="Verdana" w:hAnsi="Verdana"/>
          <w:sz w:val="22"/>
        </w:rPr>
      </w:pPr>
    </w:p>
    <w:p w14:paraId="1791AF89" w14:textId="77777777"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4B07DF8E" w14:textId="77777777" w:rsidR="004B6353" w:rsidRPr="00C14360" w:rsidRDefault="004B6353" w:rsidP="004B6353">
      <w:pPr>
        <w:rPr>
          <w:rFonts w:ascii="Verdana" w:hAnsi="Verdana"/>
          <w:sz w:val="22"/>
        </w:rPr>
      </w:pPr>
    </w:p>
    <w:p w14:paraId="08181AB0" w14:textId="77777777"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Una (1) concretadora de 1 1/2 sacos y un (1) vibrador de concreto.</w:t>
      </w:r>
    </w:p>
    <w:p w14:paraId="1FC48C16" w14:textId="77777777"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lastRenderedPageBreak/>
        <w:t>Un (1) vibrocompactador tipo canguro para rellenos.</w:t>
      </w:r>
    </w:p>
    <w:p w14:paraId="523ED9AB" w14:textId="77777777"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Andamios tubulares certificados y equipo de protección contra caídas para trabajo en alturas.</w:t>
      </w:r>
    </w:p>
    <w:p w14:paraId="50315F5E" w14:textId="77777777"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Herramienta menor, cortadora de cerámica, taladro percutor, pulidora y martillo demoledor eléctrico.</w:t>
      </w:r>
    </w:p>
    <w:p w14:paraId="112488B8" w14:textId="77777777" w:rsidR="004B6353" w:rsidRPr="00C14360" w:rsidRDefault="004B6353" w:rsidP="004B6353">
      <w:pPr>
        <w:rPr>
          <w:rFonts w:ascii="Verdana" w:hAnsi="Verdana"/>
          <w:sz w:val="22"/>
        </w:rPr>
      </w:pPr>
    </w:p>
    <w:p w14:paraId="419DC014" w14:textId="77777777"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5BDE92CF" w14:textId="77777777" w:rsidR="00D5067B" w:rsidRPr="00C14360" w:rsidRDefault="00D5067B" w:rsidP="00DB2628">
      <w:pPr>
        <w:rPr>
          <w:rFonts w:ascii="Verdana" w:hAnsi="Verdana"/>
          <w:sz w:val="22"/>
        </w:rPr>
      </w:pPr>
    </w:p>
    <w:p w14:paraId="04B2FD59" w14:textId="77777777"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61ADF341" w14:textId="77777777" w:rsidR="1490B45D" w:rsidRDefault="1490B45D" w:rsidP="1490B45D">
      <w:pPr>
        <w:spacing w:after="160" w:line="259" w:lineRule="auto"/>
        <w:rPr>
          <w:rFonts w:ascii="Verdana" w:eastAsia="Verdana" w:hAnsi="Verdana" w:cs="Verdana"/>
          <w:color w:val="000000" w:themeColor="text1"/>
          <w:sz w:val="22"/>
        </w:rPr>
      </w:pPr>
    </w:p>
    <w:p w14:paraId="695A0018" w14:textId="77777777" w:rsidR="1490B45D" w:rsidRDefault="1490B45D" w:rsidP="1490B45D">
      <w:pPr>
        <w:spacing w:after="160" w:line="259" w:lineRule="auto"/>
        <w:rPr>
          <w:rFonts w:ascii="Verdana" w:eastAsia="Verdana" w:hAnsi="Verdana" w:cs="Verdana"/>
          <w:color w:val="000000" w:themeColor="text1"/>
          <w:sz w:val="22"/>
          <w:lang w:val="en-US"/>
        </w:rPr>
      </w:pPr>
    </w:p>
    <w:p w14:paraId="3CC27FBF"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0CAB92DD"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D2DDEE9"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53CD5414"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071F6F64"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Previo al inicio de las obras, los materiales que la entidad identifique como indispensables en la ejecución del proyecto deben ser sometidos a ensayos para </w:t>
      </w:r>
      <w:r w:rsidRPr="1490B45D">
        <w:rPr>
          <w:rFonts w:ascii="Verdana" w:eastAsia="Verdana" w:hAnsi="Verdana" w:cs="Verdana"/>
          <w:color w:val="000000" w:themeColor="text1"/>
          <w:sz w:val="22"/>
        </w:rPr>
        <w:lastRenderedPageBreak/>
        <w:t>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5C0106EC" w14:textId="77777777"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E738365" w14:textId="77777777" w:rsidR="1490B45D" w:rsidRDefault="1490B45D" w:rsidP="1490B45D">
      <w:pPr>
        <w:rPr>
          <w:rFonts w:ascii="Arial" w:eastAsia="Arial" w:hAnsi="Arial" w:cs="Arial"/>
          <w:color w:val="000000" w:themeColor="text1"/>
          <w:szCs w:val="20"/>
        </w:rPr>
      </w:pPr>
    </w:p>
    <w:p w14:paraId="2084969B" w14:textId="77777777" w:rsidR="1490B45D" w:rsidRDefault="1490B45D" w:rsidP="1490B45D"/>
    <w:p w14:paraId="199274C7" w14:textId="77777777"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2296C02D" w14:textId="77777777" w:rsidR="005316D7" w:rsidRPr="00C14360" w:rsidRDefault="005316D7" w:rsidP="005316D7">
      <w:pPr>
        <w:rPr>
          <w:rFonts w:ascii="Verdana" w:hAnsi="Verdana"/>
          <w:sz w:val="22"/>
        </w:rPr>
      </w:pPr>
    </w:p>
    <w:p w14:paraId="0C573593" w14:textId="77777777" w:rsidR="009E22FA" w:rsidRPr="00C14360" w:rsidRDefault="009E22FA" w:rsidP="009E22FA">
      <w:pPr>
        <w:rPr>
          <w:rFonts w:ascii="Verdana" w:hAnsi="Verdana"/>
          <w:sz w:val="22"/>
        </w:rPr>
      </w:pPr>
    </w:p>
    <w:p w14:paraId="08AEF6DD" w14:textId="77777777"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3B412113" w14:textId="77777777" w:rsidR="009E22FA" w:rsidRPr="00C14360" w:rsidRDefault="009E22FA" w:rsidP="009E22FA">
      <w:pPr>
        <w:rPr>
          <w:rFonts w:ascii="Verdana" w:hAnsi="Verdana"/>
          <w:sz w:val="22"/>
        </w:rPr>
      </w:pPr>
    </w:p>
    <w:p w14:paraId="4C9EB6DC" w14:textId="77777777" w:rsidR="005316D7" w:rsidRPr="00C14360" w:rsidRDefault="41BA5FC8" w:rsidP="009E22FA">
      <w:pPr>
        <w:rPr>
          <w:rFonts w:ascii="Verdana" w:hAnsi="Verdana"/>
          <w:sz w:val="22"/>
        </w:rPr>
      </w:pPr>
      <w:r w:rsidRPr="00C14360">
        <w:rPr>
          <w:rFonts w:ascii="Verdana" w:hAnsi="Verdana"/>
          <w:sz w:val="22"/>
        </w:rPr>
        <w:t>Los costos de señalización, aislamiento y protección de las áreas de trabajo se encuentran incluidos en los precios unitarios y en la administración del presupuesto oficial. El presente proyecto no contempla valla informativa.</w:t>
      </w:r>
    </w:p>
    <w:p w14:paraId="7FD9F168" w14:textId="77777777" w:rsidR="00AE6755" w:rsidRPr="00C14360" w:rsidRDefault="00AE6755" w:rsidP="00AE6755">
      <w:pPr>
        <w:rPr>
          <w:rFonts w:ascii="Verdana" w:hAnsi="Verdana"/>
          <w:sz w:val="22"/>
        </w:rPr>
      </w:pPr>
    </w:p>
    <w:p w14:paraId="670F1AAA" w14:textId="77777777"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497EDD93" w14:textId="77777777" w:rsidR="00EB365C" w:rsidRPr="00C14360" w:rsidRDefault="00EB365C" w:rsidP="00EB365C">
      <w:pPr>
        <w:rPr>
          <w:rFonts w:ascii="Verdana" w:hAnsi="Verdana"/>
          <w:sz w:val="22"/>
        </w:rPr>
      </w:pPr>
    </w:p>
    <w:p w14:paraId="230726DF" w14:textId="77777777" w:rsidR="00CA7122" w:rsidRPr="00C14360" w:rsidRDefault="462C0B82" w:rsidP="00EB365C">
      <w:pPr>
        <w:rPr>
          <w:rFonts w:ascii="Verdana" w:hAnsi="Verdana"/>
          <w:sz w:val="22"/>
        </w:rPr>
      </w:pPr>
      <w:r w:rsidRPr="00C14360">
        <w:rPr>
          <w:rFonts w:ascii="Verdana" w:hAnsi="Verdana"/>
          <w:sz w:val="22"/>
        </w:rPr>
        <w:t>Corresponde a la Entidad, a través de la Secretaría de Planeación, Infraestructura y Desarrollo Rural, determinar y tramitar las licencias o actos de reconocimiento que requieran las ampliaciones (módulos habitacionales y apartaestudio) y las obras de contención, de conformidad con el artículo 2.2.6.1.1.7 del Decreto 1077 de 2015, o dejar constancia de que no se requieren, y entregarlos al contratista antes del inicio de las obras en los predios respectivos. Corresponde al contratista obtener los permisos de su cargo, tales como los relacionados con fuentes de materiales, transporte y disposición de residuos.</w:t>
      </w:r>
    </w:p>
    <w:p w14:paraId="646B0403" w14:textId="77777777" w:rsidR="00CA7122" w:rsidRPr="00C14360" w:rsidRDefault="00CA7122" w:rsidP="00EB365C">
      <w:pPr>
        <w:rPr>
          <w:rFonts w:ascii="Verdana" w:hAnsi="Verdana"/>
          <w:sz w:val="22"/>
        </w:rPr>
      </w:pPr>
    </w:p>
    <w:p w14:paraId="7885E078" w14:textId="77777777" w:rsidR="00EB365C" w:rsidRPr="00C14360" w:rsidRDefault="00C9661D" w:rsidP="00EB365C">
      <w:pPr>
        <w:rPr>
          <w:rFonts w:ascii="Verdana" w:hAnsi="Verdana"/>
          <w:sz w:val="22"/>
        </w:rPr>
      </w:pPr>
      <w:r w:rsidRPr="00C14360">
        <w:rPr>
          <w:rFonts w:ascii="Verdana" w:hAnsi="Verdana"/>
          <w:sz w:val="22"/>
        </w:rPr>
        <w:t>De conformidad con el artículo 2.2.6.1.1.10 del Decreto 1077 de 2015, las reparaciones o mejoras locativas, que no afectan la estructura portante, la distribución interior, las características funcionales y formales ni la volumetría del inmueble, no requieren licencia de construcción (artículo 8 de la Ley 810 de 2003).</w:t>
      </w:r>
    </w:p>
    <w:p w14:paraId="430165B0" w14:textId="77777777" w:rsidR="00850B16" w:rsidRPr="00C14360" w:rsidRDefault="00850B16" w:rsidP="00925DDB">
      <w:pPr>
        <w:rPr>
          <w:rFonts w:ascii="Verdana" w:hAnsi="Verdana"/>
          <w:sz w:val="22"/>
        </w:rPr>
      </w:pPr>
    </w:p>
    <w:p w14:paraId="27A6E1C9" w14:textId="77777777" w:rsidR="6FB57258" w:rsidRPr="00C14360" w:rsidRDefault="6FB57258" w:rsidP="1490B45D">
      <w:pPr>
        <w:pStyle w:val="Ttulo1"/>
        <w:rPr>
          <w:rFonts w:ascii="Verdana" w:hAnsi="Verdana"/>
          <w:sz w:val="22"/>
          <w:szCs w:val="22"/>
        </w:rPr>
      </w:pPr>
      <w:r w:rsidRPr="1490B45D">
        <w:rPr>
          <w:rFonts w:ascii="Verdana" w:hAnsi="Verdana"/>
          <w:sz w:val="22"/>
          <w:szCs w:val="22"/>
          <w:lang w:val="es-ES"/>
        </w:rPr>
        <w:t>NOTAS TÉCNICAS ESPECÍFICAS PARA EL PROYECTO</w:t>
      </w:r>
    </w:p>
    <w:p w14:paraId="4830B57C" w14:textId="77777777" w:rsidR="1490B45D" w:rsidRDefault="1490B45D" w:rsidP="1490B45D"/>
    <w:p w14:paraId="0FAF2B3E" w14:textId="77777777" w:rsidR="00A42BB6" w:rsidRDefault="00A42BB6" w:rsidP="00A42BB6">
      <w:pPr>
        <w:rPr>
          <w:rFonts w:ascii="Verdana" w:eastAsia="Arial" w:hAnsi="Verdana" w:cs="Arial"/>
          <w:sz w:val="22"/>
        </w:rPr>
      </w:pPr>
    </w:p>
    <w:p w14:paraId="4E1AB128" w14:textId="77777777" w:rsidR="6FB57258" w:rsidRPr="00C14360" w:rsidRDefault="6FB57258" w:rsidP="00A42BB6">
      <w:pPr>
        <w:rPr>
          <w:rFonts w:ascii="Verdana" w:eastAsia="Arial" w:hAnsi="Verdana" w:cs="Arial"/>
          <w:sz w:val="22"/>
        </w:rPr>
      </w:pPr>
      <w:r w:rsidRPr="00C14360">
        <w:rPr>
          <w:rFonts w:ascii="Verdana" w:eastAsia="Arial" w:hAnsi="Verdana" w:cs="Arial"/>
          <w:sz w:val="22"/>
        </w:rPr>
        <w:t>Las estructuras de concreto (muro de contención y apartaestudio) se ejecutarán conforme a los diseños estructurales firmados por profesional facultado que entregue la Entidad.</w:t>
      </w:r>
    </w:p>
    <w:p w14:paraId="710B17E1" w14:textId="77777777" w:rsidR="00A42BB6" w:rsidRDefault="00A42BB6" w:rsidP="00A42BB6">
      <w:pPr>
        <w:rPr>
          <w:rFonts w:ascii="Verdana" w:eastAsia="Arial" w:hAnsi="Verdana" w:cs="Arial"/>
          <w:color w:val="000000" w:themeColor="text1"/>
          <w:sz w:val="22"/>
        </w:rPr>
      </w:pPr>
    </w:p>
    <w:p w14:paraId="51A01676" w14:textId="77777777" w:rsidR="6FB57258" w:rsidRPr="00C14360" w:rsidRDefault="6FB57258" w:rsidP="00A42BB6">
      <w:pPr>
        <w:rPr>
          <w:rFonts w:ascii="Verdana" w:eastAsia="Arial" w:hAnsi="Verdana" w:cs="Arial"/>
          <w:color w:val="000000" w:themeColor="text1"/>
          <w:sz w:val="22"/>
        </w:rPr>
      </w:pPr>
      <w:r w:rsidRPr="00C14360">
        <w:rPr>
          <w:rFonts w:ascii="Verdana" w:eastAsia="Arial" w:hAnsi="Verdana" w:cs="Arial"/>
          <w:color w:val="000000" w:themeColor="text1"/>
          <w:sz w:val="22"/>
        </w:rPr>
        <w:t>Los elementos de concreto requieren mínimo siete (7) días de curado antes de cargarse; los rellenos contra los muros no se iniciarán antes de dicho plazo.</w:t>
      </w:r>
    </w:p>
    <w:p w14:paraId="058A934C" w14:textId="77777777" w:rsidR="00A42BB6" w:rsidRDefault="00A42BB6" w:rsidP="00A42BB6">
      <w:pPr>
        <w:rPr>
          <w:rFonts w:ascii="Verdana" w:eastAsia="Arial" w:hAnsi="Verdana" w:cs="Arial"/>
          <w:color w:val="000000" w:themeColor="text1"/>
          <w:sz w:val="22"/>
        </w:rPr>
      </w:pPr>
    </w:p>
    <w:p w14:paraId="304189B3" w14:textId="77777777" w:rsidR="6FB57258" w:rsidRPr="00C14360" w:rsidRDefault="6FB57258" w:rsidP="00A42BB6">
      <w:pPr>
        <w:rPr>
          <w:rFonts w:ascii="Verdana" w:eastAsia="Arial" w:hAnsi="Verdana" w:cs="Arial"/>
          <w:color w:val="000000" w:themeColor="text1"/>
          <w:sz w:val="22"/>
        </w:rPr>
      </w:pPr>
      <w:r w:rsidRPr="00C14360">
        <w:rPr>
          <w:rFonts w:ascii="Verdana" w:eastAsia="Arial" w:hAnsi="Verdana" w:cs="Arial"/>
          <w:color w:val="000000" w:themeColor="text1"/>
          <w:sz w:val="22"/>
        </w:rPr>
        <w:t>Las viviendas se atenderán con frentes de trabajo simultáneos por vereda o sector, de acuerdo con la programación aprobada por la supervisión.</w:t>
      </w:r>
    </w:p>
    <w:p w14:paraId="5D4C6F9E" w14:textId="77777777" w:rsidR="2D7BE78F" w:rsidRPr="00C14360" w:rsidRDefault="2D7BE78F" w:rsidP="00A42BB6">
      <w:pPr>
        <w:rPr>
          <w:rFonts w:ascii="Verdana" w:hAnsi="Verdana"/>
          <w:sz w:val="22"/>
        </w:rPr>
      </w:pPr>
    </w:p>
    <w:p w14:paraId="5862E733" w14:textId="77777777" w:rsidR="00850B16" w:rsidRPr="00C14360"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654C7175" w14:textId="77777777" w:rsidR="002B7C83" w:rsidRPr="00C14360" w:rsidRDefault="002B7C83" w:rsidP="002B7C83">
      <w:pPr>
        <w:rPr>
          <w:rFonts w:ascii="Verdana" w:hAnsi="Verdana"/>
          <w:sz w:val="22"/>
        </w:rPr>
      </w:pPr>
    </w:p>
    <w:p w14:paraId="40A97EDA" w14:textId="77777777" w:rsidR="002B7C83" w:rsidRPr="00C14360" w:rsidRDefault="7CE75307" w:rsidP="002B7C83">
      <w:pPr>
        <w:rPr>
          <w:rFonts w:ascii="Verdana" w:hAnsi="Verdana"/>
          <w:sz w:val="22"/>
        </w:rPr>
      </w:pPr>
      <w:r w:rsidRPr="00C14360">
        <w:rPr>
          <w:rFonts w:ascii="Verdana" w:hAnsi="Verdana"/>
          <w:sz w:val="22"/>
        </w:rPr>
        <w:t>Hacen parte del presente Anexo: los planos PL-00 a PL-05; el presupuesto oficial con los análisis de precios unitarios, las memorias de cálculo, las especificaciones técnicas y el cronograma de obra, y el Formulario 1 – Formulario de Presupuesto Oficial.</w:t>
      </w:r>
    </w:p>
    <w:p w14:paraId="417459DF" w14:textId="77777777" w:rsidR="002B7C83" w:rsidRPr="00C14360" w:rsidRDefault="002B7C83" w:rsidP="002B7C83">
      <w:pPr>
        <w:rPr>
          <w:rFonts w:ascii="Verdana" w:hAnsi="Verdana"/>
          <w:sz w:val="22"/>
        </w:rPr>
      </w:pPr>
    </w:p>
    <w:p w14:paraId="27A89056" w14:textId="77777777" w:rsidR="002B7C83" w:rsidRPr="00C14360" w:rsidRDefault="002B7C83" w:rsidP="002B7C83">
      <w:pPr>
        <w:rPr>
          <w:rFonts w:ascii="Verdana" w:hAnsi="Verdana"/>
          <w:sz w:val="22"/>
        </w:rPr>
      </w:pPr>
    </w:p>
    <w:p w14:paraId="08B6024C" w14:textId="77777777" w:rsidR="00C10018" w:rsidRPr="00C14360" w:rsidRDefault="00C10018" w:rsidP="002B7C83">
      <w:pPr>
        <w:rPr>
          <w:rFonts w:ascii="Verdana" w:hAnsi="Verdana"/>
          <w:sz w:val="22"/>
        </w:rPr>
      </w:pPr>
    </w:p>
    <w:p w14:paraId="4982C2EC" w14:textId="77777777" w:rsidR="00CF369B" w:rsidRPr="00C14360" w:rsidRDefault="00CF369B" w:rsidP="002B7C83">
      <w:pPr>
        <w:rPr>
          <w:rFonts w:ascii="Verdana" w:hAnsi="Verdana"/>
          <w:sz w:val="22"/>
        </w:rPr>
      </w:pPr>
    </w:p>
    <w:p w14:paraId="387CC31B" w14:textId="77777777" w:rsidR="00C10018" w:rsidRPr="00C14360" w:rsidRDefault="00C10018" w:rsidP="00C10018">
      <w:pPr>
        <w:rPr>
          <w:rFonts w:ascii="Verdana" w:hAnsi="Verdana"/>
          <w:sz w:val="22"/>
        </w:rPr>
      </w:pPr>
      <w:r w:rsidRPr="00C14360">
        <w:rPr>
          <w:rFonts w:ascii="Verdana" w:hAnsi="Verdana"/>
          <w:sz w:val="22"/>
        </w:rPr>
        <w:t>En constancia, se firma en Maceo (Antioquia), a los veinte (20) días del mes de octubre de 2026.</w:t>
      </w:r>
    </w:p>
    <w:p w14:paraId="2555C7D0" w14:textId="77777777" w:rsidR="00C10018" w:rsidRPr="00C14360" w:rsidRDefault="00C10018" w:rsidP="00C10018">
      <w:pPr>
        <w:rPr>
          <w:rFonts w:ascii="Verdana" w:hAnsi="Verdana"/>
          <w:sz w:val="22"/>
        </w:rPr>
      </w:pPr>
    </w:p>
    <w:p w14:paraId="66DF4AB4" w14:textId="77777777" w:rsidR="00C10018" w:rsidRPr="00C14360" w:rsidRDefault="00C10018" w:rsidP="00C10018">
      <w:pPr>
        <w:jc w:val="center"/>
        <w:rPr>
          <w:rFonts w:ascii="Verdana" w:hAnsi="Verdana"/>
          <w:sz w:val="22"/>
        </w:rPr>
      </w:pPr>
    </w:p>
    <w:p w14:paraId="1F41DAEC" w14:textId="77777777" w:rsidR="00C10018" w:rsidRPr="00C14360" w:rsidRDefault="00C10018" w:rsidP="00C10018">
      <w:pPr>
        <w:jc w:val="center"/>
        <w:rPr>
          <w:rFonts w:ascii="Verdana" w:hAnsi="Verdana"/>
          <w:sz w:val="22"/>
        </w:rPr>
      </w:pPr>
      <w:r w:rsidRPr="00C14360">
        <w:rPr>
          <w:rFonts w:ascii="Verdana" w:hAnsi="Verdana"/>
          <w:sz w:val="22"/>
        </w:rPr>
        <w:t>______________________________________________</w:t>
      </w:r>
    </w:p>
    <w:p w14:paraId="3C78490E" w14:textId="77777777" w:rsidR="00C10018" w:rsidRPr="00C14360" w:rsidRDefault="00C10018" w:rsidP="00C10018">
      <w:pPr>
        <w:jc w:val="center"/>
        <w:rPr>
          <w:rFonts w:ascii="Verdana" w:hAnsi="Verdana"/>
          <w:sz w:val="22"/>
        </w:rPr>
      </w:pPr>
      <w:r w:rsidRPr="00C14360">
        <w:rPr>
          <w:rFonts w:ascii="Verdana" w:hAnsi="Verdana"/>
          <w:sz w:val="22"/>
        </w:rPr>
        <w:t>ANDERSON BETANCUR CORTÉS</w:t>
      </w:r>
    </w:p>
    <w:p w14:paraId="6D977633" w14:textId="77777777" w:rsidR="00C10018" w:rsidRPr="00C14360" w:rsidRDefault="00C10018" w:rsidP="00C10018">
      <w:pPr>
        <w:jc w:val="center"/>
        <w:rPr>
          <w:rFonts w:ascii="Verdana" w:hAnsi="Verdana"/>
          <w:sz w:val="22"/>
        </w:rPr>
      </w:pPr>
      <w:r w:rsidRPr="00C14360">
        <w:rPr>
          <w:rFonts w:ascii="Verdana" w:hAnsi="Verdana"/>
          <w:sz w:val="22"/>
        </w:rPr>
        <w:t>Secretario de Planeación, Infraestructura y Desarrollo Rural</w:t>
      </w:r>
    </w:p>
    <w:p w14:paraId="669E73BE" w14:textId="77777777" w:rsidR="00C10018" w:rsidRPr="00C14360" w:rsidRDefault="00C10018" w:rsidP="00C10018">
      <w:pPr>
        <w:rPr>
          <w:rFonts w:ascii="Verdana" w:hAnsi="Verdana"/>
          <w:sz w:val="22"/>
        </w:rPr>
      </w:pPr>
    </w:p>
    <w:p w14:paraId="67CB2B8B" w14:textId="77777777" w:rsidR="00C10018" w:rsidRPr="00C14360" w:rsidRDefault="00C10018" w:rsidP="00C10018">
      <w:pPr>
        <w:rPr>
          <w:rFonts w:ascii="Verdana" w:hAnsi="Verdana"/>
          <w:sz w:val="22"/>
        </w:rPr>
      </w:pPr>
    </w:p>
    <w:p w14:paraId="7852666F" w14:textId="77777777" w:rsidR="002B7C83" w:rsidRPr="00C14360" w:rsidRDefault="002B7C83" w:rsidP="002B7C83">
      <w:pPr>
        <w:rPr>
          <w:rFonts w:ascii="Verdana" w:hAnsi="Verdana"/>
          <w:sz w:val="22"/>
        </w:rPr>
      </w:pPr>
    </w:p>
    <w:p w14:paraId="0C30A298" w14:textId="77777777" w:rsidR="00850B16" w:rsidRPr="00C14360" w:rsidRDefault="00850B16" w:rsidP="00925DDB">
      <w:pPr>
        <w:rPr>
          <w:rFonts w:ascii="Verdana" w:hAnsi="Verdana"/>
          <w:sz w:val="22"/>
        </w:rPr>
      </w:pPr>
    </w:p>
    <w:sectPr w:rsidR="00850B16" w:rsidRPr="00C14360" w:rsidSect="00BA506B">
      <w:headerReference w:type="default" r:id="rId11"/>
      <w:footerReference w:type="even" r:id="rId12"/>
      <w:footerReference w:type="defaul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1467A" w14:textId="77777777" w:rsidR="00432FF0" w:rsidRDefault="00432FF0" w:rsidP="00646344">
      <w:r>
        <w:separator/>
      </w:r>
    </w:p>
  </w:endnote>
  <w:endnote w:type="continuationSeparator" w:id="0">
    <w:p w14:paraId="45523C38" w14:textId="77777777" w:rsidR="00432FF0" w:rsidRDefault="00432FF0" w:rsidP="00646344">
      <w:r>
        <w:continuationSeparator/>
      </w:r>
    </w:p>
  </w:endnote>
  <w:endnote w:type="continuationNotice" w:id="1">
    <w:p w14:paraId="0326E45E" w14:textId="77777777" w:rsidR="00432FF0" w:rsidRDefault="00432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5E8A4" w14:textId="77777777" w:rsidR="00FB33CB" w:rsidRDefault="00FB33C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17D6"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3EED5155" w14:textId="7777777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C80FBC">
      <w:rPr>
        <w:rFonts w:ascii="Verdana" w:hAnsi="Verdana" w:cs="Arial"/>
        <w:b/>
        <w:color w:val="000000" w:themeColor="text1"/>
        <w:szCs w:val="20"/>
      </w:rPr>
      <w:t>SAMC-SP-011-2026 – OBRA PÚBLICA PARA LA EJECUCIÓN DE DIFERENTES MEJORAMIENTOS DE VIVIENDA EN EL CASCO URBANO Y RURAL DEL MUNICIPIO DE MACEO - ANTIOQUIA</w:t>
    </w:r>
  </w:p>
  <w:p w14:paraId="31561148" w14:textId="7777777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Municipio de Maceo – Antioquia</w:t>
    </w:r>
  </w:p>
  <w:p w14:paraId="4DE1C41B"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692D2E8D" w14:textId="77777777"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A5B4" w14:textId="77777777" w:rsidR="00FB33CB" w:rsidRDefault="00FB33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E8273" w14:textId="77777777" w:rsidR="00432FF0" w:rsidRDefault="00432FF0" w:rsidP="00646344">
      <w:r>
        <w:separator/>
      </w:r>
    </w:p>
  </w:footnote>
  <w:footnote w:type="continuationSeparator" w:id="0">
    <w:p w14:paraId="0813F1D1" w14:textId="77777777" w:rsidR="00432FF0" w:rsidRDefault="00432FF0" w:rsidP="00646344">
      <w:r>
        <w:continuationSeparator/>
      </w:r>
    </w:p>
  </w:footnote>
  <w:footnote w:type="continuationNotice" w:id="1">
    <w:p w14:paraId="611FDA17" w14:textId="77777777" w:rsidR="00432FF0" w:rsidRDefault="00432F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F2E7"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04C16060" w14:textId="77777777"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099AF38B"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1D0038"/>
    <w:multiLevelType w:val="hybridMultilevel"/>
    <w:tmpl w:val="3482E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8"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1712432">
    <w:abstractNumId w:val="16"/>
  </w:num>
  <w:num w:numId="2" w16cid:durableId="1870992121">
    <w:abstractNumId w:val="19"/>
  </w:num>
  <w:num w:numId="3" w16cid:durableId="114913260">
    <w:abstractNumId w:val="6"/>
  </w:num>
  <w:num w:numId="4" w16cid:durableId="1404333137">
    <w:abstractNumId w:val="5"/>
  </w:num>
  <w:num w:numId="5" w16cid:durableId="864909022">
    <w:abstractNumId w:val="9"/>
  </w:num>
  <w:num w:numId="6" w16cid:durableId="819540734">
    <w:abstractNumId w:val="3"/>
  </w:num>
  <w:num w:numId="7" w16cid:durableId="461193432">
    <w:abstractNumId w:val="0"/>
  </w:num>
  <w:num w:numId="8" w16cid:durableId="2115052773">
    <w:abstractNumId w:val="22"/>
  </w:num>
  <w:num w:numId="9" w16cid:durableId="238708793">
    <w:abstractNumId w:val="4"/>
  </w:num>
  <w:num w:numId="10" w16cid:durableId="961812735">
    <w:abstractNumId w:val="2"/>
  </w:num>
  <w:num w:numId="11" w16cid:durableId="500631340">
    <w:abstractNumId w:val="1"/>
  </w:num>
  <w:num w:numId="12" w16cid:durableId="1843622938">
    <w:abstractNumId w:val="20"/>
  </w:num>
  <w:num w:numId="13" w16cid:durableId="181239764">
    <w:abstractNumId w:val="23"/>
  </w:num>
  <w:num w:numId="14" w16cid:durableId="250507558">
    <w:abstractNumId w:val="8"/>
  </w:num>
  <w:num w:numId="15" w16cid:durableId="404258372">
    <w:abstractNumId w:val="14"/>
  </w:num>
  <w:num w:numId="16" w16cid:durableId="1224027915">
    <w:abstractNumId w:val="12"/>
  </w:num>
  <w:num w:numId="17" w16cid:durableId="472799542">
    <w:abstractNumId w:val="7"/>
  </w:num>
  <w:num w:numId="18" w16cid:durableId="1359311841">
    <w:abstractNumId w:val="15"/>
  </w:num>
  <w:num w:numId="19" w16cid:durableId="1920367509">
    <w:abstractNumId w:val="18"/>
  </w:num>
  <w:num w:numId="20" w16cid:durableId="1649285004">
    <w:abstractNumId w:val="21"/>
  </w:num>
  <w:num w:numId="21" w16cid:durableId="279605592">
    <w:abstractNumId w:val="10"/>
  </w:num>
  <w:num w:numId="22" w16cid:durableId="1178276585">
    <w:abstractNumId w:val="17"/>
  </w:num>
  <w:num w:numId="23" w16cid:durableId="364136283">
    <w:abstractNumId w:val="13"/>
  </w:num>
  <w:num w:numId="24" w16cid:durableId="8265536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83CE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32FF0"/>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226F"/>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33CB"/>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CD4A0"/>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4228</Words>
  <Characters>23258</Characters>
  <Application>Microsoft Office Word</Application>
  <DocSecurity>0</DocSecurity>
  <Lines>193</Lines>
  <Paragraphs>54</Paragraphs>
  <ScaleCrop>false</ScaleCrop>
  <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Amado Ruiz Chavarrìa</cp:lastModifiedBy>
  <cp:revision>13</cp:revision>
  <cp:lastPrinted>2021-08-06T19:33:00Z</cp:lastPrinted>
  <dcterms:created xsi:type="dcterms:W3CDTF">2025-04-28T05:35:00Z</dcterms:created>
  <dcterms:modified xsi:type="dcterms:W3CDTF">2026-10-20T18:36:00Z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