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6EA89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t xml:space="preserve">Entre CAROLINA ANDREA SOSA GÓMEZ, en calidad de Alcaldesa y representante legal del Municipio de Maceo – Antioquia, entidad territorial identificada con NIT 890.980.958-3 (en adelante la “Entidad”), por una parte; y, por la otra, </w:t>
      </w:r>
      <w:r w:rsidRPr="00B424B0">
        <w:rPr>
          <w:rFonts w:ascii="Verdana" w:hAnsi="Verdana" w:cstheme="minorHAnsi"/>
          <w:b/>
          <w:sz w:val="22"/>
          <w:highlight w:val="yellow"/>
          <w:lang w:val="es-CO"/>
        </w:rPr>
        <w:t>[nombre de la persona natural o del representante legal del Contratista]</w:t>
      </w:r>
      <w:r w:rsidRPr="00B424B0">
        <w:rPr>
          <w:rFonts w:ascii="Verdana" w:hAnsi="Verdana" w:cstheme="minorHAnsi"/>
          <w:b/>
          <w:sz w:val="22"/>
          <w:lang w:val="es-CO"/>
        </w:rPr>
        <w:t xml:space="preserve">, </w:t>
      </w:r>
      <w:r w:rsidRPr="00B424B0">
        <w:rPr>
          <w:rFonts w:ascii="Verdana" w:hAnsi="Verdana" w:cstheme="minorHAnsi"/>
          <w:b/>
          <w:sz w:val="22"/>
          <w:highlight w:val="yellow"/>
          <w:lang w:val="es-CO"/>
        </w:rPr>
        <w:t>[en calidad de representante legal de (razón social del Contratista)]</w:t>
      </w:r>
      <w:r w:rsidRPr="00B424B0">
        <w:rPr>
          <w:rFonts w:ascii="Verdana" w:hAnsi="Verdana" w:cstheme="minorHAnsi"/>
          <w:b/>
          <w:sz w:val="22"/>
          <w:lang w:val="es-CO"/>
        </w:rPr>
        <w:t xml:space="preserve"> (en adelante el “Contratista”), identificado como aparece en el Formato 1 – Carta de Presentación de la oferta, hemos convenido celebrar el presente contrato, previas las siguientes consideraciones:</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proofErr w:type="spellStart"/>
      <w:proofErr w:type="spellEnd"/>
      <w:proofErr w:type="spellStart"/>
      <w:proofErr w:type="spellEnd"/>
      <w:proofErr w:type="spellStart"/>
      <w:proofErr w:type="spellEnd"/>
      <w:proofErr w:type="spellStart"/>
      <w:proofErr w:type="spellEnd"/>
      <w:r w:rsidRPr="00B424B0">
        <w:rPr>
          <w:rFonts w:ascii="Verdana" w:hAnsi="Verdana" w:cstheme="minorHAnsi"/>
          <w:sz w:val="22"/>
        </w:rPr>
        <w:t xml:space="preserve">Que mediante Resolución No. </w:t>
      </w:r>
      <w:r w:rsidRPr="00B424B0">
        <w:rPr>
          <w:rFonts w:ascii="Verdana" w:hAnsi="Verdana" w:cstheme="minorHAnsi"/>
          <w:sz w:val="22"/>
          <w:highlight w:val="yellow"/>
        </w:rPr>
        <w:t>[____]</w:t>
      </w:r>
      <w:r w:rsidRPr="00B424B0">
        <w:rPr>
          <w:rFonts w:ascii="Verdana" w:hAnsi="Verdana" w:cstheme="minorHAnsi"/>
          <w:sz w:val="22"/>
        </w:rPr>
        <w:t xml:space="preserve"> del veintinueve (29) de octubre de 2026 la Entidad abrió el Proceso de Contratación número SAMC-SP-011-2026, por la modalidad de selección abreviada de menor cuantía, cuyo objeto es: OBRA PÚBLICA PARA LA EJECUCIÓN DE DIFERENTES MEJORAMIENTOS DE VIVIENDA EN EL CASCO URBANO Y RURAL DEL MUNICIPIO DE MACEO - ANTIOQUIA.</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proofErr w:type="spellStart"/>
      <w:proofErr w:type="spellEnd"/>
      <w:proofErr w:type="spellStart"/>
      <w:proofErr w:type="spellEnd"/>
      <w:proofErr w:type="spellStart"/>
      <w:proofErr w:type="spellEnd"/>
      <w:proofErr w:type="spellStart"/>
      <w:proofErr w:type="spellEnd"/>
      <w:r w:rsidRPr="00B424B0">
        <w:rPr>
          <w:rFonts w:ascii="Verdana" w:hAnsi="Verdana" w:cstheme="minorHAnsi"/>
          <w:sz w:val="22"/>
        </w:rPr>
        <w:t xml:space="preserve">Que mediante Resolución No. </w:t>
      </w:r>
      <w:r w:rsidRPr="00B424B0">
        <w:rPr>
          <w:rFonts w:ascii="Verdana" w:hAnsi="Verdana" w:cstheme="minorHAnsi"/>
          <w:sz w:val="22"/>
          <w:highlight w:val="yellow"/>
        </w:rPr>
        <w:t>[____]</w:t>
      </w:r>
      <w:r w:rsidRPr="00B424B0">
        <w:rPr>
          <w:rFonts w:ascii="Verdana" w:hAnsi="Verdana" w:cstheme="minorHAnsi"/>
          <w:sz w:val="22"/>
        </w:rPr>
        <w:t xml:space="preserve"> del </w:t>
      </w:r>
      <w:r w:rsidRPr="00B424B0">
        <w:rPr>
          <w:rFonts w:ascii="Verdana" w:hAnsi="Verdana" w:cstheme="minorHAnsi"/>
          <w:sz w:val="22"/>
          <w:highlight w:val="yellow"/>
        </w:rPr>
        <w:t>[fecha de la resolución de adjudicación]</w:t>
      </w:r>
      <w:r w:rsidRPr="00B424B0">
        <w:rPr>
          <w:rFonts w:ascii="Verdana" w:hAnsi="Verdana" w:cstheme="minorHAnsi"/>
          <w:sz w:val="22"/>
        </w:rPr>
        <w:t xml:space="preserve"> la Entidad adjudicó el Contrato al Contratista.</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3D5B2C0"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El objeto del Contrato es: OBRA PÚBLICA PARA LA EJECUCIÓN DE DIFERENTES MEJORAMIENTOS DE VIVIENDA EN EL CASCO URBANO Y RURAL DEL MUNICIPIO DE MACEO - ANTIOQUIA.</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el Anexo 1 – Anexo Técnico y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rPr>
        <w:t>SAMC-SP-011-2026</w:t>
      </w:r>
      <w:r w:rsidR="002B0C4B" w:rsidRPr="00B424B0">
        <w:rPr>
          <w:rFonts w:ascii="Verdana" w:hAnsi="Verdana" w:cstheme="minorHAnsi"/>
          <w:sz w:val="22"/>
          <w:highlight w:val="lightGray"/>
        </w:rPr>
      </w:r>
      <w:r w:rsidR="00566B03" w:rsidRPr="00B424B0">
        <w:rPr>
          <w:rFonts w:ascii="Verdana" w:hAnsi="Verdana" w:cstheme="minorHAnsi"/>
          <w:sz w:val="22"/>
          <w:highlight w:val="lightGray"/>
        </w:rPr>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w:t>
      </w:r>
      <w:r w:rsidRPr="00B424B0">
        <w:rPr>
          <w:rFonts w:ascii="Verdana" w:hAnsi="Verdana" w:cstheme="minorHAnsi"/>
          <w:sz w:val="22"/>
        </w:rPr>
        <w:lastRenderedPageBreak/>
        <w:t>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48FF4929"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 estimado para la ejecución del presente contrato será de tres (3) meses, contados a partir de la suscripción del acta de inicio, previo el cumplimiento de los requisitos de perfeccionamiento y ejecución y la aprobación de los documentos previstos en el Pliego de Condiciones.</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 xml:space="preserve">El valor del Contrato es por la suma de </w:t>
      </w:r>
      <w:r w:rsidRPr="00B424B0">
        <w:rPr>
          <w:rFonts w:ascii="Verdana" w:hAnsi="Verdana" w:cstheme="minorHAnsi"/>
          <w:sz w:val="22"/>
          <w:highlight w:val="yellow"/>
        </w:rPr>
        <w:t>[valor de la propuesta adjudicada en letras]</w:t>
      </w:r>
      <w:r w:rsidRPr="00B424B0">
        <w:rPr>
          <w:rFonts w:ascii="Verdana" w:hAnsi="Verdana" w:cstheme="minorHAnsi"/>
          <w:sz w:val="22"/>
        </w:rPr>
        <w:t xml:space="preserve"> ($</w:t>
      </w:r>
      <w:r w:rsidRPr="00B424B0">
        <w:rPr>
          <w:rFonts w:ascii="Verdana" w:hAnsi="Verdana" w:cstheme="minorHAnsi"/>
          <w:sz w:val="22"/>
          <w:highlight w:val="yellow"/>
        </w:rPr>
        <w:t>[valor en números]</w:t>
      </w:r>
      <w:r w:rsidRPr="00B424B0">
        <w:rPr>
          <w:rFonts w:ascii="Verdana" w:hAnsi="Verdana" w:cstheme="minorHAnsi"/>
          <w:sz w:val="22"/>
        </w:rPr>
        <w:t xml:space="preserve">), equivalentes a </w:t>
      </w:r>
      <w:r w:rsidRPr="00B424B0">
        <w:rPr>
          <w:rFonts w:ascii="Verdana" w:hAnsi="Verdana" w:cstheme="minorHAnsi"/>
          <w:sz w:val="22"/>
          <w:highlight w:val="yellow"/>
        </w:rPr>
        <w:t>[número]</w:t>
      </w:r>
      <w:r w:rsidRPr="00B424B0">
        <w:rPr>
          <w:rFonts w:ascii="Verdana" w:hAnsi="Verdana" w:cstheme="minorHAnsi"/>
          <w:sz w:val="22"/>
        </w:rPr>
        <w:t xml:space="preserve"> SMMLV para el año de suscripción del contrato (2026), sin que pueda superar el presupuesto oficial de DOSCIENTOS CINCUENTA Y CUATRO MILLONES DOSCIENTOS DIECISIETE MIL NOVECIENTOS TREINTA PESOS M/CTE. ($254.217.930), suma que se discrimina de la siguiente manera, conforme con el Formulario 1 – Formulario de Presupuesto Oficial de la propuesta adjudicada: costo directo $</w:t>
      </w:r>
      <w:r w:rsidRPr="00B424B0">
        <w:rPr>
          <w:rFonts w:ascii="Verdana" w:hAnsi="Verdana" w:cstheme="minorHAnsi"/>
          <w:sz w:val="22"/>
          <w:highlight w:val="yellow"/>
        </w:rPr>
        <w:t>[____]</w:t>
      </w:r>
      <w:r w:rsidRPr="00B424B0">
        <w:rPr>
          <w:rFonts w:ascii="Verdana" w:hAnsi="Verdana" w:cstheme="minorHAnsi"/>
          <w:sz w:val="22"/>
        </w:rPr>
        <w:t>; administración (</w:t>
      </w:r>
      <w:r w:rsidRPr="00B424B0">
        <w:rPr>
          <w:rFonts w:ascii="Verdana" w:hAnsi="Verdana" w:cstheme="minorHAnsi"/>
          <w:sz w:val="22"/>
          <w:highlight w:val="yellow"/>
        </w:rPr>
        <w:t>[__]</w:t>
      </w:r>
      <w:r w:rsidRPr="00B424B0">
        <w:rPr>
          <w:rFonts w:ascii="Verdana" w:hAnsi="Verdana" w:cstheme="minorHAnsi"/>
          <w:sz w:val="22"/>
        </w:rPr>
        <w:t xml:space="preserve"> %) $</w:t>
      </w:r>
      <w:r w:rsidRPr="00B424B0">
        <w:rPr>
          <w:rFonts w:ascii="Verdana" w:hAnsi="Verdana" w:cstheme="minorHAnsi"/>
          <w:sz w:val="22"/>
          <w:highlight w:val="yellow"/>
        </w:rPr>
        <w:t>[____]</w:t>
      </w:r>
      <w:r w:rsidRPr="00B424B0">
        <w:rPr>
          <w:rFonts w:ascii="Verdana" w:hAnsi="Verdana" w:cstheme="minorHAnsi"/>
          <w:sz w:val="22"/>
        </w:rPr>
        <w:t>; imprevistos (</w:t>
      </w:r>
      <w:r w:rsidRPr="00B424B0">
        <w:rPr>
          <w:rFonts w:ascii="Verdana" w:hAnsi="Verdana" w:cstheme="minorHAnsi"/>
          <w:sz w:val="22"/>
          <w:highlight w:val="yellow"/>
        </w:rPr>
        <w:t>[__]</w:t>
      </w:r>
      <w:r w:rsidRPr="00B424B0">
        <w:rPr>
          <w:rFonts w:ascii="Verdana" w:hAnsi="Verdana" w:cstheme="minorHAnsi"/>
          <w:sz w:val="22"/>
        </w:rPr>
        <w:t xml:space="preserve"> %) $</w:t>
      </w:r>
      <w:r w:rsidRPr="00B424B0">
        <w:rPr>
          <w:rFonts w:ascii="Verdana" w:hAnsi="Verdana" w:cstheme="minorHAnsi"/>
          <w:sz w:val="22"/>
          <w:highlight w:val="yellow"/>
        </w:rPr>
        <w:t>[____]</w:t>
      </w:r>
      <w:r w:rsidRPr="00B424B0">
        <w:rPr>
          <w:rFonts w:ascii="Verdana" w:hAnsi="Verdana" w:cstheme="minorHAnsi"/>
          <w:sz w:val="22"/>
        </w:rPr>
        <w:t>, y utilidad (</w:t>
      </w:r>
      <w:r w:rsidRPr="00B424B0">
        <w:rPr>
          <w:rFonts w:ascii="Verdana" w:hAnsi="Verdana" w:cstheme="minorHAnsi"/>
          <w:sz w:val="22"/>
          <w:highlight w:val="yellow"/>
        </w:rPr>
        <w:t>[__]</w:t>
      </w:r>
      <w:r w:rsidRPr="00B424B0">
        <w:rPr>
          <w:rFonts w:ascii="Verdana" w:hAnsi="Verdana" w:cstheme="minorHAnsi"/>
          <w:sz w:val="22"/>
        </w:rPr>
        <w:t xml:space="preserve"> %) $</w:t>
      </w:r>
      <w:r w:rsidRPr="00B424B0">
        <w:rPr>
          <w:rFonts w:ascii="Verdana" w:hAnsi="Verdana" w:cstheme="minorHAnsi"/>
          <w:sz w:val="22"/>
          <w:highlight w:val="yellow"/>
        </w:rPr>
        <w:t>[____]</w:t>
      </w:r>
      <w:r w:rsidRPr="00B424B0">
        <w:rPr>
          <w:rFonts w:ascii="Verdana" w:hAnsi="Verdana" w:cstheme="minorHAnsi"/>
          <w:sz w:val="22"/>
        </w:rPr>
        <w:t>.</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rPr>
        <w:t>El valor del Contrato incluye todos los costos directos e indirectos y los impuestos, tasas, contribuciones y demás gravámenes que se causen con ocasión de su celebración, ejecución y liquidación. Los precios unitarios son fijos y no tendrán fórmula de reajuste. Sobre cada pago la Entidad practicará las deducciones de ley y las previstas en el Estatuto Tributario del Municipio de Maceo, entre ellas las estampillas municipales, la contribución especial de los contratos de obra pública del cinco por ciento (5 %) de que trata el artículo 6 de la Ley 1106 de 2006 y sus prórrogas, la retención en la fuente y el impuesto de industria y comercio, en los porcentajes vigentes al momento de cada pago.</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4AAD2C1C" w:rsidR="007D6611" w:rsidRPr="00B424B0" w:rsidRDefault="007D6611" w:rsidP="591C3505">
      <w:pPr>
        <w:rPr>
          <w:rFonts w:ascii="Verdana" w:hAnsi="Verdana"/>
          <w:sz w:val="22"/>
          <w:szCs w:val="24"/>
          <w:highlight w:val="lightGray"/>
        </w:rPr>
      </w:pPr>
      <w:r w:rsidRPr="00B424B0">
        <w:rPr>
          <w:rFonts w:ascii="Verdana" w:hAnsi="Verdana"/>
          <w:sz w:val="22"/>
          <w:szCs w:val="24"/>
        </w:rPr>
        <w:t>Para el presente contrato la Entidad no entregará al Contratista anticipo ni pago anticipado.</w:t>
      </w: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Certificado de Disponibilidad Presupuestal No. 0782 del 22 de julio de 2026, por valor de $254.217.930, con cargo al rubro 2.3.2.02.02.005 – Construcción y servicios de la construcción, proyecto con código BPIN 202500000016077, del presupuesto de gastos del Municipio de Maceo para la vigencia 2026.</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4DEE52" w14:textId="77777777" w:rsidR="002572B0" w:rsidRPr="00B424B0" w:rsidRDefault="002572B0" w:rsidP="002572B0">
      <w:pPr>
        <w:rPr>
          <w:rFonts w:ascii="Verdana" w:hAnsi="Verdana"/>
          <w:sz w:val="22"/>
          <w:szCs w:val="24"/>
        </w:rPr>
      </w:pPr>
      <w:r w:rsidRPr="00B424B0">
        <w:rPr>
          <w:rFonts w:ascii="Verdana" w:hAnsi="Verdana"/>
          <w:sz w:val="22"/>
          <w:szCs w:val="24"/>
        </w:rPr>
        <w:t>El Contratista deberá presentar para cada pago la factura electrónica de venta validada previamente por la DIAN, de conformidad con el artículo 616-1 del Estatuto Tributario y sus normas reglamentarias, como requisito necesario para el pago.</w:t>
      </w:r>
    </w:p>
    <w:p w14:paraId="65BC8AF1" w14:textId="77777777" w:rsidR="002572B0" w:rsidRPr="00B424B0" w:rsidRDefault="002572B0" w:rsidP="002572B0">
      <w:pPr>
        <w:rPr>
          <w:rFonts w:ascii="Verdana" w:hAnsi="Verdana"/>
          <w:sz w:val="22"/>
          <w:szCs w:val="24"/>
        </w:rPr>
      </w:pPr>
    </w:p>
    <w:p w14:paraId="0C208E9F" w14:textId="4C7DC675" w:rsidR="00DF547E" w:rsidRPr="00B424B0" w:rsidRDefault="00DF547E">
      <w:pPr>
        <w:rPr>
          <w:rFonts w:ascii="Verdana" w:hAnsi="Verdana" w:cstheme="minorHAnsi"/>
          <w:sz w:val="22"/>
        </w:rPr>
      </w:pPr>
      <w:r w:rsidRPr="00B424B0">
        <w:rPr>
          <w:rFonts w:ascii="Verdana" w:hAnsi="Verdana" w:cstheme="minorHAnsi"/>
          <w:sz w:val="22"/>
        </w:rPr>
        <w:t>La Entidad pagará al Contratista el valor del contrato mediante actas parciales mensuales de avance de obra, de acuerdo con las cantidades de obra efectivamente ejecutadas, medidas, revisadas y recibidas a satisfacción por la supervisión, liquidadas a los precios unitarios fijos de la propuesta más el A.I.U. ofertado, hasta completar el noventa y cinco por ciento (95 %) del valor del contrato. El cinco por ciento (5 %) restante se pagará con la suscripción del acta de liquidación del contrato.</w:t>
      </w:r>
    </w:p>
    <w:p w14:paraId="78F1B4BE" w14:textId="77777777" w:rsidR="004A422A" w:rsidRPr="00B424B0" w:rsidRDefault="004A422A" w:rsidP="004A422A">
      <w:pPr>
        <w:rPr>
          <w:rFonts w:ascii="Verdana" w:hAnsi="Verdana" w:cstheme="minorHAnsi"/>
          <w:sz w:val="22"/>
        </w:rPr>
      </w:pPr>
    </w:p>
    <w:p w14:paraId="6BAFDCC6" w14:textId="3622FEE4" w:rsidR="004A422A" w:rsidRPr="00B424B0" w:rsidRDefault="004A422A">
      <w:pPr>
        <w:rPr>
          <w:rFonts w:ascii="Verdana" w:hAnsi="Verdana" w:cstheme="minorHAnsi"/>
          <w:sz w:val="22"/>
        </w:rPr>
      </w:pPr>
      <w:r w:rsidRPr="00B424B0">
        <w:rPr>
          <w:rFonts w:ascii="Verdana" w:hAnsi="Verdana" w:cstheme="minorHAnsi"/>
          <w:sz w:val="22"/>
        </w:rPr>
        <w:t>Los pagos se efectuarán dentro de los sesenta (60) días calendario siguientes a la radicación de la factura con el visto bueno del supervisor, sujetos a la disponibilidad del Programa Anual Mensualizado de Caja (PAC), acompañada del acta parcial de obra con las memorias de cálculo de las cantidades ejecutadas, el informe de avance físico y financiero con registro fotográfico, y la certificación de encontrarse el Contratista al día en el pago de aportes al Sistema de Seguridad Social Integral y parafiscales, de conformidad con lo señalado en el parágrafo 1 del artículo 23 de la Ley 1150 de 2007.</w:t>
      </w:r>
      <w:proofErr w:type="gramStart"/>
      <w:proofErr w:type="gramEnd"/>
    </w:p>
    <w:p w14:paraId="54B58C98" w14:textId="77777777" w:rsidR="004A422A" w:rsidRPr="00B424B0" w:rsidRDefault="004A422A" w:rsidP="004A422A">
      <w:pPr>
        <w:rPr>
          <w:rFonts w:ascii="Verdana" w:hAnsi="Verdana" w:cstheme="minorHAnsi"/>
          <w:color w:val="1A1818" w:themeColor="text1"/>
          <w:sz w:val="22"/>
        </w:rPr>
      </w:pPr>
    </w:p>
    <w:p w14:paraId="53DF7603" w14:textId="38FDD0E7" w:rsidR="004A422A" w:rsidRPr="00B424B0" w:rsidRDefault="004A422A" w:rsidP="004A422A">
      <w:pPr>
        <w:rPr>
          <w:rFonts w:ascii="Verdana" w:hAnsi="Verdana" w:cstheme="minorHAnsi"/>
          <w:color w:val="1A1818" w:themeColor="text1"/>
          <w:sz w:val="22"/>
        </w:rPr>
      </w:pPr>
      <w:r w:rsidRPr="00B424B0">
        <w:rPr>
          <w:rFonts w:ascii="Verdana" w:hAnsi="Verdana" w:cstheme="minorHAnsi"/>
          <w:color w:val="1A1818" w:themeColor="text1"/>
          <w:sz w:val="22"/>
        </w:rPr>
        <w:t xml:space="preserve">El </w:t>
      </w:r>
      <w:r w:rsidR="00FC5F5B" w:rsidRPr="00B424B0">
        <w:rPr>
          <w:rFonts w:ascii="Verdana" w:hAnsi="Verdana" w:cstheme="minorHAnsi"/>
          <w:color w:val="1A1818" w:themeColor="text1"/>
          <w:sz w:val="22"/>
        </w:rPr>
        <w:t>supervisor</w:t>
      </w:r>
      <w:r w:rsidR="00AE45A4" w:rsidRPr="00B424B0">
        <w:rPr>
          <w:rFonts w:ascii="Verdana" w:hAnsi="Verdana" w:cstheme="minorHAnsi"/>
          <w:color w:val="1A1818" w:themeColor="text1"/>
          <w:sz w:val="22"/>
          <w:highlight w:val="lightGray"/>
        </w:rPr>
      </w:r>
      <w:r w:rsidRPr="00B424B0">
        <w:rPr>
          <w:rFonts w:ascii="Verdana" w:hAnsi="Verdana" w:cstheme="minorHAnsi"/>
          <w:color w:val="1A1818" w:themeColor="text1"/>
          <w:sz w:val="22"/>
          <w:highlight w:val="lightGray"/>
        </w:rPr>
      </w:r>
      <w:r w:rsidR="00FC5F5B" w:rsidRPr="00B424B0">
        <w:rPr>
          <w:rFonts w:ascii="Verdana" w:hAnsi="Verdana" w:cstheme="minorHAnsi"/>
          <w:color w:val="1A1818" w:themeColor="text1"/>
          <w:sz w:val="22"/>
          <w:highlight w:val="lightGray"/>
        </w:rPr>
      </w:r>
      <w:r w:rsidR="00FC5F5B"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rPr>
        <w:t xml:space="preserve">designado solo aprobará el pago de aquellas actividades que sean comprobables y efectivamente soportadas y que, en consecuencia, hayan sido debidamente ejecutadas por el </w:t>
      </w:r>
      <w:r w:rsidR="006B09B1" w:rsidRPr="00B424B0">
        <w:rPr>
          <w:rFonts w:ascii="Verdana" w:hAnsi="Verdana" w:cstheme="minorHAnsi"/>
          <w:color w:val="1A1818" w:themeColor="text1"/>
          <w:sz w:val="22"/>
        </w:rPr>
        <w:t>Contratista</w:t>
      </w:r>
      <w:r w:rsidRPr="00B424B0">
        <w:rPr>
          <w:rFonts w:ascii="Verdana" w:hAnsi="Verdana" w:cstheme="minorHAnsi"/>
          <w:color w:val="1A1818" w:themeColor="text1"/>
          <w:sz w:val="22"/>
        </w:rPr>
        <w:t xml:space="preserve">. </w:t>
      </w:r>
    </w:p>
    <w:p w14:paraId="3EBF4647" w14:textId="77777777" w:rsidR="004A422A" w:rsidRPr="00B424B0" w:rsidRDefault="004A422A" w:rsidP="004A422A">
      <w:pPr>
        <w:rPr>
          <w:rFonts w:ascii="Verdana" w:hAnsi="Verdana" w:cstheme="minorHAnsi"/>
          <w:color w:val="1A1818" w:themeColor="text1"/>
          <w:sz w:val="22"/>
          <w:szCs w:val="24"/>
        </w:rPr>
      </w:pPr>
    </w:p>
    <w:p w14:paraId="4AF7EEEE" w14:textId="5577ED9E" w:rsidR="004A422A" w:rsidRPr="00B424B0" w:rsidRDefault="002648C5" w:rsidP="004A422A">
      <w:pPr>
        <w:rPr>
          <w:rFonts w:ascii="Verdana" w:hAnsi="Verdana" w:cstheme="minorHAnsi"/>
          <w:sz w:val="22"/>
          <w:szCs w:val="24"/>
        </w:rPr>
      </w:pPr>
      <w:r w:rsidRPr="00B424B0">
        <w:rPr>
          <w:rFonts w:ascii="Verdana" w:hAnsi="Verdana" w:cstheme="minorHAnsi"/>
          <w:b/>
          <w:bCs/>
          <w:sz w:val="22"/>
        </w:rPr>
        <w:t>Parágrafo. Para el pago final del contrato el Contratista deberá aportar el acta de recibo final de obra, las actas de entrega suscritas por cada familia beneficiaria, el informe final con los planos récord, la ampliación de la garantía de estabilidad y calidad de la obra y el paz y salvo de la totalidad de proveedores, subcontratistas y empleados que haya utilizado en la ejecución de las actividades contratadas. Hasta no entregar dichos soportes, la Entidad no hará el respectivo recibo de la factura final.</w:t>
      </w:r>
    </w:p>
    <w:p w14:paraId="1D8C0E94" w14:textId="59230023" w:rsidR="006B06F5" w:rsidRPr="00B424B0" w:rsidRDefault="006B06F5" w:rsidP="00540E0E">
      <w:pPr>
        <w:rPr>
          <w:rFonts w:ascii="Verdana" w:hAnsi="Verdana" w:cstheme="minorHAnsi"/>
          <w:b/>
          <w:bCs/>
          <w:sz w:val="22"/>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Además de las derivadas de la esencia y la naturaleza del contrato, la ley, las obligaciones y condiciones señaladas en el Pliego de Condiciones y demás Documentos del Proceso y de las establecidas en el Anexo 1 – Anexo Técnico, vigentes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1. Destinar a la ejecución del contrato mano de obra no calificada de la región en un porcentaje no inferior al veinte por ciento (20 %) del personal del contratista de obra destinado a la ejecución del contrato, sin perjuicio de que el contratista incorpore un porcentaje superior. En todo caso, el cinco por ciento (5 %)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5BB39968" w14:textId="410EB301" w:rsidR="00DC4EFC" w:rsidRPr="00B424B0" w:rsidRDefault="00DC4EFC" w:rsidP="004E0226">
      <w:pPr>
        <w:pStyle w:val="Captulo9"/>
        <w:numPr>
          <w:ilvl w:val="0"/>
          <w:numId w:val="45"/>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45"/>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45"/>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45"/>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45"/>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45"/>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45"/>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45"/>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45"/>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45"/>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45"/>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45"/>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45"/>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45"/>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45"/>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45"/>
        </w:numPr>
        <w:rPr>
          <w:rFonts w:ascii="Verdana" w:hAnsi="Verdana"/>
          <w:color w:val="1A1818" w:themeColor="text1"/>
          <w:sz w:val="22"/>
          <w:szCs w:val="24"/>
        </w:rPr>
      </w:pPr>
      <w:r w:rsidRPr="00B424B0">
        <w:rPr>
          <w:rFonts w:ascii="Verdana" w:hAnsi="Verdana" w:cstheme="minorHAnsi"/>
          <w:color w:val="1A1818" w:themeColor="text1"/>
          <w:sz w:val="22"/>
          <w:lang w:val="es-CO"/>
        </w:rPr>
        <w:t>En caso de haberse comprometido mediante el Formato 7C – Plan de calidad, presentar el plan de calidad específico para el proyecto, elaborado conforme a las normas NTC ISO 9001:2015 y NTC ISO 10005:2018, dentro de los diez (10) días hábiles siguientes a la suscripción del contrato.</w:t>
      </w:r>
    </w:p>
    <w:p w14:paraId="4BA77407" w14:textId="461A14C9" w:rsidR="0024518A" w:rsidRPr="00B424B0" w:rsidRDefault="0024518A" w:rsidP="6D78B978">
      <w:pPr>
        <w:pStyle w:val="Captulo9"/>
        <w:numPr>
          <w:ilvl w:val="0"/>
          <w:numId w:val="45"/>
        </w:numPr>
        <w:rPr>
          <w:rFonts w:ascii="Verdana" w:hAnsi="Verdana"/>
          <w:color w:val="1A1818" w:themeColor="text1"/>
          <w:sz w:val="22"/>
          <w:szCs w:val="24"/>
        </w:rPr>
      </w:pPr>
      <w:r w:rsidRPr="00B424B0">
        <w:rPr>
          <w:rFonts w:ascii="Verdana" w:hAnsi="Verdana"/>
          <w:sz w:val="22"/>
          <w:szCs w:val="24"/>
        </w:rPr>
        <w:t>El contratista declara y acepta que los planos, las especificaciones técnicas, el presupuesto oficial y los demás documentos técnicos entregados por la Entidad, así como los diseños estructurales que esta entregue antes de la suscripción del acta de inicio, han sido analizados exhaustivamente y que conoce de primera mano la totalidad de las condiciones de la obra contratada. En consecuencia, el contratista considera que dichos documentos son idóneos y adecuados para que sean la base para la ejecución de la obra contratada por la Entidad, sin perjuicio de su obligación de verificar en cada predio las condiciones del terreno y de informar oportunamente a la supervisión cualquier diferencia que encuentre.</w:t>
      </w:r>
    </w:p>
    <w:p w14:paraId="29042421" w14:textId="07840210" w:rsidR="009D10F6" w:rsidRPr="00B424B0" w:rsidRDefault="009D10F6" w:rsidP="009D10F6">
      <w:pPr>
        <w:pStyle w:val="Captulo9"/>
        <w:numPr>
          <w:ilvl w:val="0"/>
          <w:numId w:val="45"/>
        </w:numPr>
        <w:rPr>
          <w:rFonts w:ascii="Verdana" w:hAnsi="Verdana"/>
          <w:sz w:val="22"/>
          <w:szCs w:val="24"/>
        </w:rPr>
      </w:pPr>
      <w:r w:rsidRPr="00B424B0">
        <w:rPr>
          <w:rFonts w:ascii="Verdana" w:hAnsi="Verdana" w:cstheme="minorHAnsi"/>
          <w:sz w:val="22"/>
          <w:szCs w:val="24"/>
        </w:rPr>
        <w:t>En caso de haber obtenido puntaje por los criterios ambientales y/o sociales, realizar durante toda la ejecución del contrato las actividades a las que se comprometió mediante el Formato 14 A – Criterio ambiental (numeral 4.2.4.1 del Pliego de Condiciones), con la entrega de los soportes allí previstos, y/o vincular durante toda la ejecución del contrato al menos una (1) persona del tipo poblacional ofrecido en el Formato 14 B – Criterio social (numeral 4.2.5 del Pliego de Condiciones), acreditándolo ante la supervisión con el contrato laboral o documento que soporte la vinculación y las planillas de aportes a seguridad social.</w:t>
      </w:r>
    </w:p>
    <w:p w14:paraId="141C3B79" w14:textId="6B1367CF" w:rsidR="007F57DE" w:rsidRPr="00B424B0" w:rsidRDefault="007F57DE" w:rsidP="007F57DE">
      <w:pPr>
        <w:pStyle w:val="Captulo9"/>
        <w:numPr>
          <w:ilvl w:val="0"/>
          <w:numId w:val="45"/>
        </w:numPr>
        <w:rPr>
          <w:rFonts w:ascii="Verdana" w:hAnsi="Verdana" w:cstheme="minorHAnsi"/>
          <w:sz w:val="22"/>
          <w:szCs w:val="24"/>
        </w:rPr>
      </w:pPr>
      <w:r w:rsidRPr="00B424B0">
        <w:rPr>
          <w:rFonts w:ascii="Verdana" w:hAnsi="Verdana" w:cstheme="minorHAnsi"/>
          <w:sz w:val="22"/>
          <w:szCs w:val="24"/>
        </w:rPr>
        <w:t>En caso de haber obtenido puntaje por la Opción 1 del Formato 9A – Promoción de Servicios Nacionales o con Trato Nacional, adquirir los bienes nacionales relevantes definidos por la Entidad en el numeral 4.3.1 del Pliego de Condiciones. En consecuencia, el Contratista debe adquirir los bienes que se encuentren en el Registro de Productores de Bienes Nacionales durante la ejecución del contrato.</w:t>
      </w:r>
    </w:p>
    <w:p w14:paraId="1A224F86" w14:textId="77777777" w:rsidR="007F57DE" w:rsidRPr="00B424B0" w:rsidRDefault="007F57DE" w:rsidP="007F57DE">
      <w:pPr>
        <w:pStyle w:val="Captulo9"/>
        <w:numPr>
          <w:ilvl w:val="0"/>
          <w:numId w:val="45"/>
        </w:numPr>
        <w:rPr>
          <w:rFonts w:ascii="Verdana" w:hAnsi="Verdana" w:cstheme="minorHAnsi"/>
          <w:sz w:val="22"/>
          <w:szCs w:val="24"/>
        </w:rPr>
      </w:pPr>
      <w:r w:rsidRPr="00B424B0">
        <w:rPr>
          <w:rFonts w:ascii="Verdana" w:hAnsi="Verdana" w:cstheme="minorHAnsi"/>
          <w:sz w:val="22"/>
          <w:szCs w:val="24"/>
        </w:rPr>
        <w:t>En el mismo caso, informar al supervisor del contrato la fecha de adquisición de los bienes nacionales relevantes para que este verifique que fueron obtenidos durante la vigencia del Registro de Productores de Bienes Nacionales correspondiente.</w:t>
      </w:r>
    </w:p>
    <w:p w14:paraId="719C4BFE" w14:textId="40410E25" w:rsidR="007F57DE" w:rsidRPr="00B424B0" w:rsidRDefault="007F57DE" w:rsidP="007F57DE">
      <w:pPr>
        <w:pStyle w:val="Captulo9"/>
        <w:numPr>
          <w:ilvl w:val="0"/>
          <w:numId w:val="45"/>
        </w:numPr>
        <w:rPr>
          <w:rFonts w:ascii="Verdana" w:hAnsi="Verdana" w:cstheme="minorHAnsi"/>
          <w:sz w:val="22"/>
          <w:szCs w:val="24"/>
        </w:rPr>
      </w:pPr>
      <w:r w:rsidRPr="00B424B0">
        <w:rPr>
          <w:rFonts w:ascii="Verdana" w:hAnsi="Verdana" w:cstheme="minorHAnsi"/>
          <w:sz w:val="22"/>
          <w:szCs w:val="24"/>
        </w:rPr>
        <w:t>En caso de haber obtenido puntaje por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45"/>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lang w:val="es-CO"/>
        </w:rPr>
        <w:t>Parágrafo. 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del contrato la ocurrencia de uno de los supuestos eximentes de responsabilidad dentro de los </w:t>
      </w:r>
      <w:r w:rsidRPr="00B424B0">
        <w:rPr>
          <w:rFonts w:ascii="Verdana" w:hAnsi="Verdana" w:cstheme="minorHAnsi"/>
          <w:iCs/>
          <w:sz w:val="22"/>
          <w:szCs w:val="24"/>
          <w:lang w:val="es-ES"/>
        </w:rPr>
        <w:t>cinco (5) días hábiles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del contrato informará dentro de los </w:t>
      </w:r>
      <w:r w:rsidRPr="00B424B0">
        <w:rPr>
          <w:rFonts w:ascii="Verdana" w:hAnsi="Verdana" w:cstheme="minorHAnsi"/>
          <w:iCs/>
          <w:sz w:val="22"/>
          <w:szCs w:val="24"/>
          <w:lang w:val="es-ES"/>
        </w:rPr>
        <w:t>cinco (5)</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En desarrollo del objeto contractual, el Contratista se obliga especialmente a:</w:t>
      </w:r>
    </w:p>
    <w:p w14:paraId="4C85C10C" w14:textId="424BBB2E" w:rsidR="00CB4335" w:rsidRPr="00B424B0" w:rsidRDefault="00CB4335" w:rsidP="00540E0E">
      <w:pPr>
        <w:rPr>
          <w:rFonts w:ascii="Verdana" w:hAnsi="Verdana" w:cstheme="minorHAnsi"/>
          <w:sz w:val="22"/>
        </w:rPr>
      </w:pPr>
      <w:r/>
    </w:p>
    <w:p w14:paraId="6E58BB09" w14:textId="2DE95113" w:rsidR="00CB4335" w:rsidRPr="00B424B0" w:rsidRDefault="00CB4335" w:rsidP="00540E0E">
      <w:pPr>
        <w:spacing w:after="80"/>
        <w:ind w:left="425" w:hanging="425"/>
        <w:rPr>
          <w:rFonts w:ascii="Verdana" w:hAnsi="Verdana" w:cstheme="minorHAnsi"/>
          <w:sz w:val="22"/>
        </w:rPr>
      </w:pPr>
      <w:r w:rsidRPr="00B424B0">
        <w:rPr>
          <w:rFonts w:ascii="Verdana" w:hAnsi="Verdana" w:cstheme="minorHAnsi"/>
          <w:sz w:val="22"/>
        </w:rPr>
        <w:t>1.</w:t>
        <w:tab/>
        <w:t>Cumplir el objeto del contrato con plena autonomía técnica, administrativa y financiera, bajo su propia responsabilidad, sin que exista vínculo laboral alguno entre el Municipio y el contratista o su personal.</w:t>
      </w:r>
    </w:p>
    <w:p w14:paraId="6E58BB09" w14:textId="2DE95113" w:rsidR="00CB4335" w:rsidRPr="00B424B0" w:rsidRDefault="00CB4335" w:rsidP="00540E0E">
      <w:pPr>
        <w:spacing w:after="80"/>
        <w:ind w:left="425" w:hanging="425"/>
        <w:rPr>
          <w:rFonts w:ascii="Verdana" w:hAnsi="Verdana" w:cstheme="minorHAnsi"/>
          <w:sz w:val="22"/>
        </w:rPr>
      </w:pPr>
      <w:r w:rsidRPr="00B424B0">
        <w:rPr>
          <w:rFonts w:ascii="Verdana" w:hAnsi="Verdana" w:cstheme="minorHAnsi"/>
          <w:sz w:val="22"/>
        </w:rPr>
        <w:t>2.</w:t>
        <w:tab/>
        <w:t>Presentar, dentro de los tres (3) días hábiles siguientes a la firma del contrato, las garantías de cumplimiento y de responsabilidad civil extracontractual exigidas, mantenerlas vigentes y ajustarlas en caso de adiciones, prórrogas o suspensiones.</w:t>
      </w:r>
    </w:p>
    <w:p w14:paraId="6E58BB09" w14:textId="2DE95113" w:rsidR="00CB4335" w:rsidRPr="00B424B0" w:rsidRDefault="00CB4335" w:rsidP="00540E0E">
      <w:pPr>
        <w:spacing w:after="80"/>
        <w:ind w:left="425" w:hanging="425"/>
        <w:rPr>
          <w:rFonts w:ascii="Verdana" w:hAnsi="Verdana" w:cstheme="minorHAnsi"/>
          <w:sz w:val="22"/>
        </w:rPr>
      </w:pPr>
      <w:r w:rsidRPr="00B424B0">
        <w:rPr>
          <w:rFonts w:ascii="Verdana" w:hAnsi="Verdana" w:cstheme="minorHAnsi"/>
          <w:sz w:val="22"/>
        </w:rPr>
        <w:t>3.</w:t>
        <w:tab/>
        <w:t>Presentar a la supervisión, dentro de los tres (3) días hábiles siguientes a la orden de inicio, las hojas de vida y soportes del personal profesional, la relación del equipo mínimo, los análisis de precios unitarios de la propuesta económica y la programación detallada de obra, en los términos del numeral 8.1 del Pliego de Condiciones.</w:t>
      </w:r>
    </w:p>
    <w:p w14:paraId="6E58BB09" w14:textId="2DE95113" w:rsidR="00CB4335" w:rsidRPr="00B424B0" w:rsidRDefault="00CB4335" w:rsidP="00540E0E">
      <w:pPr>
        <w:spacing w:after="80"/>
        <w:ind w:left="425" w:hanging="425"/>
        <w:rPr>
          <w:rFonts w:ascii="Verdana" w:hAnsi="Verdana" w:cstheme="minorHAnsi"/>
          <w:sz w:val="22"/>
        </w:rPr>
      </w:pPr>
      <w:r w:rsidRPr="00B424B0">
        <w:rPr>
          <w:rFonts w:ascii="Verdana" w:hAnsi="Verdana" w:cstheme="minorHAnsi"/>
          <w:sz w:val="22"/>
        </w:rPr>
        <w:t>4.</w:t>
        <w:tab/>
        <w:t>Ejecutar las obras de conformidad con el presupuesto oficial, las cantidades de obra, los análisis de precios unitarios, los planos, las especificaciones técnicas, el Anexo 1 – Anexo Técnico y la propuesta presentada, observando el Reglamento Colombiano de Construcción Sismo Resistente NSR-10, el Reglamento Técnico del Sector de Agua Potable y Saneamiento Básico (Resolución 0330 de 2017), el RETIE, la NTC 1500 y las demás normas técnicas aplicables.</w:t>
      </w:r>
    </w:p>
    <w:p w14:paraId="6E58BB09" w14:textId="2DE95113" w:rsidR="00CB4335" w:rsidRPr="00B424B0" w:rsidRDefault="00CB4335" w:rsidP="00540E0E">
      <w:pPr>
        <w:spacing w:after="80"/>
        <w:ind w:left="425" w:hanging="425"/>
        <w:rPr>
          <w:rFonts w:ascii="Verdana" w:hAnsi="Verdana" w:cstheme="minorHAnsi"/>
          <w:sz w:val="22"/>
        </w:rPr>
      </w:pPr>
      <w:r w:rsidRPr="00B424B0">
        <w:rPr>
          <w:rFonts w:ascii="Verdana" w:hAnsi="Verdana" w:cstheme="minorHAnsi"/>
          <w:sz w:val="22"/>
        </w:rPr>
        <w:t>5.</w:t>
        <w:tab/>
        <w:t>Verificar en cada predio, antes de iniciar las actividades, las medidas, niveles, accesos y condiciones del terreno, y reportar por escrito a la supervisión cualquier diferencia o condición que pueda afectar la estabilidad, la funcionalidad, la calidad, el costo o el plazo de la intervención. No se ejecutarán cambios sin aprobación previa y escrita de la supervisión.</w:t>
      </w:r>
    </w:p>
    <w:p w14:paraId="6E58BB09" w14:textId="2DE95113" w:rsidR="00CB4335" w:rsidRPr="00B424B0" w:rsidRDefault="00CB4335" w:rsidP="00540E0E">
      <w:pPr>
        <w:spacing w:after="80"/>
        <w:ind w:left="425" w:hanging="425"/>
        <w:rPr>
          <w:rFonts w:ascii="Verdana" w:hAnsi="Verdana" w:cstheme="minorHAnsi"/>
          <w:sz w:val="22"/>
        </w:rPr>
      </w:pPr>
      <w:r w:rsidRPr="00B424B0">
        <w:rPr>
          <w:rFonts w:ascii="Verdana" w:hAnsi="Verdana" w:cstheme="minorHAnsi"/>
          <w:sz w:val="22"/>
        </w:rPr>
        <w:t>6.</w:t>
        <w:tab/>
        <w:t>Adelantar con cada familia beneficiaria, antes del inicio de las obras en su vivienda, la socialización del alcance de la intervención y levantar acta de vecindad o de estado inicial del inmueble con registro fotográfico, así como el acta de entrega y recibo a satisfacción de la intervención terminada, suscrita por el beneficiario y la supervisión.</w:t>
      </w:r>
    </w:p>
    <w:p w14:paraId="6E58BB09" w14:textId="2DE95113" w:rsidR="00CB4335" w:rsidRPr="00B424B0" w:rsidRDefault="00CB4335" w:rsidP="00540E0E">
      <w:pPr>
        <w:spacing w:after="80"/>
        <w:ind w:left="425" w:hanging="425"/>
        <w:rPr>
          <w:rFonts w:ascii="Verdana" w:hAnsi="Verdana" w:cstheme="minorHAnsi"/>
          <w:sz w:val="22"/>
        </w:rPr>
      </w:pPr>
      <w:r w:rsidRPr="00B424B0">
        <w:rPr>
          <w:rFonts w:ascii="Verdana" w:hAnsi="Verdana" w:cstheme="minorHAnsi"/>
          <w:sz w:val="22"/>
        </w:rPr>
        <w:t>7.</w:t>
        <w:tab/>
        <w:t>Suministrar, transportar e instalar materiales nuevos y de primera calidad que cumplan las normas técnicas colombianas aplicables, y entregar a la supervisión las fichas técnicas y certificados de calidad de los materiales estructurales (acero de refuerzo, cemento, bloque de arcilla, tubería y accesorios de PVC, sistemas sépticos prefabricados y teja), así como los resultados de los ensayos de resistencia del concreto estructural.</w:t>
      </w:r>
    </w:p>
    <w:p w14:paraId="6E58BB09" w14:textId="2DE95113" w:rsidR="00CB4335" w:rsidRPr="00B424B0" w:rsidRDefault="00CB4335" w:rsidP="00540E0E">
      <w:pPr>
        <w:spacing w:after="80"/>
        <w:ind w:left="425" w:hanging="425"/>
        <w:rPr>
          <w:rFonts w:ascii="Verdana" w:hAnsi="Verdana" w:cstheme="minorHAnsi"/>
          <w:sz w:val="22"/>
        </w:rPr>
      </w:pPr>
      <w:r w:rsidRPr="00B424B0">
        <w:rPr>
          <w:rFonts w:ascii="Verdana" w:hAnsi="Verdana" w:cstheme="minorHAnsi"/>
          <w:sz w:val="22"/>
        </w:rPr>
        <w:t>8.</w:t>
        <w:tab/>
        <w:t>Disponer del personal profesional, técnico y operativo, así como de la herramienta y el equipo necesarios para la ejecución oportuna de las obras, con frentes de trabajo simultáneos cuando la programación lo requiera.</w:t>
      </w:r>
    </w:p>
    <w:p w14:paraId="6E58BB09" w14:textId="2DE95113" w:rsidR="00CB4335" w:rsidRPr="00B424B0" w:rsidRDefault="00CB4335" w:rsidP="00540E0E">
      <w:pPr>
        <w:spacing w:after="80"/>
        <w:ind w:left="425" w:hanging="425"/>
        <w:rPr>
          <w:rFonts w:ascii="Verdana" w:hAnsi="Verdana" w:cstheme="minorHAnsi"/>
          <w:sz w:val="22"/>
        </w:rPr>
      </w:pPr>
      <w:r w:rsidRPr="00B424B0">
        <w:rPr>
          <w:rFonts w:ascii="Verdana" w:hAnsi="Verdana" w:cstheme="minorHAnsi"/>
          <w:sz w:val="22"/>
        </w:rPr>
        <w:t>9.</w:t>
        <w:tab/>
        <w:t>Implementar el Sistema de Gestión de la Seguridad y Salud en el Trabajo (Decreto 1072 de 2015 y Resolución 0312 de 2019), afiliar a todo su personal al sistema de seguridad social integral y a la ARL en el nivel de riesgo correspondiente, suministrar los elementos de protección personal y aplicar los protocolos de trabajo seguro en excavaciones y en alturas (Resolución 4272 de 2021).</w:t>
      </w:r>
    </w:p>
    <w:p w14:paraId="6E58BB09" w14:textId="2DE95113" w:rsidR="00CB4335" w:rsidRPr="00B424B0" w:rsidRDefault="00CB4335" w:rsidP="00540E0E">
      <w:pPr>
        <w:spacing w:after="80"/>
        <w:ind w:left="425" w:hanging="425"/>
        <w:rPr>
          <w:rFonts w:ascii="Verdana" w:hAnsi="Verdana" w:cstheme="minorHAnsi"/>
          <w:sz w:val="22"/>
        </w:rPr>
      </w:pPr>
      <w:r w:rsidRPr="00B424B0">
        <w:rPr>
          <w:rFonts w:ascii="Verdana" w:hAnsi="Verdana" w:cstheme="minorHAnsi"/>
          <w:sz w:val="22"/>
        </w:rPr>
        <w:t>10.</w:t>
        <w:tab/>
        <w:t>Señalizar y aislar las áreas de trabajo, adoptar las medidas necesarias para proteger a las familias beneficiarias, sus bienes y a terceros durante la ejecución de las obras en viviendas habitadas, y reparar a su costa los daños que cause.</w:t>
      </w:r>
    </w:p>
    <w:p w14:paraId="6E58BB09" w14:textId="2DE95113" w:rsidR="00CB4335" w:rsidRPr="00B424B0" w:rsidRDefault="00CB4335" w:rsidP="00540E0E">
      <w:pPr>
        <w:spacing w:after="80"/>
        <w:ind w:left="425" w:hanging="425"/>
        <w:rPr>
          <w:rFonts w:ascii="Verdana" w:hAnsi="Verdana" w:cstheme="minorHAnsi"/>
          <w:sz w:val="22"/>
        </w:rPr>
      </w:pPr>
      <w:r w:rsidRPr="00B424B0">
        <w:rPr>
          <w:rFonts w:ascii="Verdana" w:hAnsi="Verdana" w:cstheme="minorHAnsi"/>
          <w:sz w:val="22"/>
        </w:rPr>
        <w:t>11.</w:t>
        <w:tab/>
        <w:t>Gestionar integralmente los residuos de construcción y demolición conforme a la Resolución 472 de 2017, modificada por la Resolución 1257 de 2021, y disponerlos en sitios autorizados; abstenerse de afectar fuentes hídricas, cobertura vegetal o predios vecinos.</w:t>
      </w:r>
    </w:p>
    <w:p w14:paraId="6E58BB09" w14:textId="2DE95113" w:rsidR="00CB4335" w:rsidRPr="00B424B0" w:rsidRDefault="00CB4335" w:rsidP="00540E0E">
      <w:pPr>
        <w:spacing w:after="80"/>
        <w:ind w:left="425" w:hanging="425"/>
        <w:rPr>
          <w:rFonts w:ascii="Verdana" w:hAnsi="Verdana" w:cstheme="minorHAnsi"/>
          <w:sz w:val="22"/>
        </w:rPr>
      </w:pPr>
      <w:r w:rsidRPr="00B424B0">
        <w:rPr>
          <w:rFonts w:ascii="Verdana" w:hAnsi="Verdana" w:cstheme="minorHAnsi"/>
          <w:sz w:val="22"/>
        </w:rPr>
        <w:t>12.</w:t>
        <w:tab/>
        <w:t>Acreditar mensualmente ante la supervisión el cumplimiento del porcentaje mínimo de mano de obra no calificada de la región y de mujeres previsto en el numeral 1 de la Cláusula 9.</w:t>
      </w:r>
    </w:p>
    <w:p w14:paraId="6E58BB09" w14:textId="2DE95113" w:rsidR="00CB4335" w:rsidRPr="00B424B0" w:rsidRDefault="00CB4335" w:rsidP="00540E0E">
      <w:pPr>
        <w:spacing w:after="80"/>
        <w:ind w:left="425" w:hanging="425"/>
        <w:rPr>
          <w:rFonts w:ascii="Verdana" w:hAnsi="Verdana" w:cstheme="minorHAnsi"/>
          <w:sz w:val="22"/>
        </w:rPr>
      </w:pPr>
      <w:r w:rsidRPr="00B424B0">
        <w:rPr>
          <w:rFonts w:ascii="Verdana" w:hAnsi="Verdana" w:cstheme="minorHAnsi"/>
          <w:sz w:val="22"/>
        </w:rPr>
        <w:t>13.</w:t>
        <w:tab/>
        <w:t>Llevar la bitácora o diario de obra y presentar informes mensuales de avance físico y financiero, con memorias de cantidades, registro fotográfico y control de calidad, así como el informe final con las cantidades ejecutadas y los planos récord de las intervenciones.</w:t>
      </w:r>
    </w:p>
    <w:p w14:paraId="6E58BB09" w14:textId="2DE95113" w:rsidR="00CB4335" w:rsidRPr="00B424B0" w:rsidRDefault="00CB4335" w:rsidP="00540E0E">
      <w:pPr>
        <w:spacing w:after="80"/>
        <w:ind w:left="425" w:hanging="425"/>
        <w:rPr>
          <w:rFonts w:ascii="Verdana" w:hAnsi="Verdana" w:cstheme="minorHAnsi"/>
          <w:sz w:val="22"/>
        </w:rPr>
      </w:pPr>
      <w:r w:rsidRPr="00B424B0">
        <w:rPr>
          <w:rFonts w:ascii="Verdana" w:hAnsi="Verdana" w:cstheme="minorHAnsi"/>
          <w:sz w:val="22"/>
        </w:rPr>
        <w:t>14.</w:t>
        <w:tab/>
        <w:t>Entregar a cada familia beneficiaria de unidad sanitaria o apartaestudio con sistema séptico las indicaciones básicas de uso y mantenimiento del sistema de tratamiento de aguas residuales.</w:t>
      </w:r>
    </w:p>
    <w:p w14:paraId="6E58BB09" w14:textId="2DE95113" w:rsidR="00CB4335" w:rsidRPr="00B424B0" w:rsidRDefault="00CB4335" w:rsidP="00540E0E">
      <w:pPr>
        <w:spacing w:after="80"/>
        <w:ind w:left="425" w:hanging="425"/>
        <w:rPr>
          <w:rFonts w:ascii="Verdana" w:hAnsi="Verdana" w:cstheme="minorHAnsi"/>
          <w:sz w:val="22"/>
        </w:rPr>
      </w:pPr>
      <w:r w:rsidRPr="00B424B0">
        <w:rPr>
          <w:rFonts w:ascii="Verdana" w:hAnsi="Verdana" w:cstheme="minorHAnsi"/>
          <w:sz w:val="22"/>
        </w:rPr>
        <w:t>15.</w:t>
        <w:tab/>
        <w:t>Responder por la calidad y estabilidad de las obras ejecutadas y atender, a su costa, las reparaciones que se requieran durante el período de garantía.</w:t>
      </w:r>
    </w:p>
    <w:p w14:paraId="6E58BB09" w14:textId="2DE95113" w:rsidR="00CB4335" w:rsidRPr="00B424B0" w:rsidRDefault="00CB4335" w:rsidP="00540E0E">
      <w:pPr>
        <w:spacing w:after="80"/>
        <w:ind w:left="425" w:hanging="425"/>
        <w:rPr>
          <w:rFonts w:ascii="Verdana" w:hAnsi="Verdana" w:cstheme="minorHAnsi"/>
          <w:sz w:val="22"/>
        </w:rPr>
      </w:pPr>
      <w:r w:rsidRPr="00B424B0">
        <w:rPr>
          <w:rFonts w:ascii="Verdana" w:hAnsi="Verdana" w:cstheme="minorHAnsi"/>
          <w:sz w:val="22"/>
        </w:rPr>
        <w:t>16.</w:t>
        <w:tab/>
        <w:t>Mantener la reserva de la información suministrada por el Municipio y de los datos personales de las familias beneficiarias, conforme a la Ley 1581 de 2012.</w:t>
      </w:r>
    </w:p>
    <w:p w14:paraId="6E58BB09" w14:textId="2DE95113" w:rsidR="00CB4335" w:rsidRPr="00B424B0" w:rsidRDefault="00CB4335" w:rsidP="00540E0E">
      <w:pPr>
        <w:spacing w:after="80"/>
        <w:ind w:left="425" w:hanging="425"/>
        <w:rPr>
          <w:rFonts w:ascii="Verdana" w:hAnsi="Verdana" w:cstheme="minorHAnsi"/>
          <w:sz w:val="22"/>
        </w:rPr>
      </w:pPr>
      <w:r w:rsidRPr="00B424B0">
        <w:rPr>
          <w:rFonts w:ascii="Verdana" w:hAnsi="Verdana" w:cstheme="minorHAnsi"/>
          <w:sz w:val="22"/>
        </w:rPr>
        <w:t>17.</w:t>
        <w:tab/>
        <w:t>Informar oportunamente a la Entidad y a las autoridades competentes cuando se presenten peticiones o amenazas de quienes, actuando por fuera de la ley, pretendan obligarlo a hacer u omitir algún acto o hecho (numeral 5 del artículo 5 de la Ley 80 de 1993).</w:t>
      </w:r>
    </w:p>
    <w:p w14:paraId="6E58BB09" w14:textId="2DE95113" w:rsidR="00CB4335" w:rsidRPr="00B424B0" w:rsidRDefault="00CB4335" w:rsidP="00540E0E">
      <w:pPr>
        <w:spacing w:after="80"/>
        <w:ind w:left="425" w:hanging="425"/>
        <w:rPr>
          <w:rFonts w:ascii="Verdana" w:hAnsi="Verdana" w:cstheme="minorHAnsi"/>
          <w:sz w:val="22"/>
        </w:rPr>
      </w:pPr>
      <w:r w:rsidRPr="00B424B0">
        <w:rPr>
          <w:rFonts w:ascii="Verdana" w:hAnsi="Verdana" w:cstheme="minorHAnsi"/>
          <w:sz w:val="22"/>
        </w:rPr>
        <w:t>18.</w:t>
        <w:tab/>
        <w:t>Mantener actualizado su domicilio durante la vigencia del contrato y cuatro (4) meses más, y concurrir a la suscripción del acta de liquidación.</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rPr>
        <w:t>Recibir oportunamente de la Entidad la información, los planos, las especificaciones, los diseños y los demás documentos técnicos necesarios para la ejecución del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rPr>
        <w:t>Obtener el restablecimiento del equilibrio económico del contrato cuando se presenten circunstancias no imputables a él, en los términos del artículo 5 de la Ley 80 de 1993.</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rPr>
        <w:t>Solicitar, debidamente justificadas, las suspensiones, prórrogas o modificaciones que resulten necesarias para la correcta ejecución del contrato.</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Designar la supervisión del contrato y suscribir, por intermedio del ordenador del gasto y del supervisor, el acta de inicio junto con el Contratista.</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Entregar al Contratista, a la suscripción del acta de inicio, el listado de familias beneficiarias con su localización, los planos, las especificaciones y los demás documentos técnicos del proyecto, incluidos los diseños estructurales del muro de contención y del apartaestudio firmados por profesional facultado.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Gestionar y entregar al Contratista las licencias, permisos o autorizaciones que correspondan a la Entidad, o la constancia de que no se requieren, según el tipo de intervención.</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Aprobar las garantías presentadas por el Contratista, cuando cumplan los requisitos exigidos.</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Verificar, a través de la supervisión, la calidad de los materiales y de las obras, las cantidades ejecutadas y el cumplimiento de las obligaciones del Contratista, y aprobar las actas parciales de obra.</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Atender oportunamente las solicitudes y recomendaciones del Contratista relacionadas con la ejecución de las obras.</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Tramitar, previa justificación técnica, jurídica y financiera, las modificaciones, suspensiones, reinicios, adiciones o prórrogas que resulten necesarias.</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Adelantar las actuaciones previstas en el artículo 86 de la Ley 1474 de 2011 en caso de incumplimiento del Contratista.</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Liquidar el contrato dentro de los términos previstos en el artículo 11 de la Ley 1150 de 2007.</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lang w:val="es-CO"/>
        </w:rPr>
        <w:t>El Contratista se obliga a indemnizar a la Entidad con ocasión de la violación o el incumplimiento de las obligaciones previstas en el presente Contrato. El Contratista se obliga a mantener indemne a la Entidad de cualquier daño o perjuicio originado en reclamaciones de terceros, incluidas las familias beneficiarias y los propietarios de predios vecinos, que tengan como causa sus actuaciones o las de sus subcontratistas o dependientes, hasta por el monto del daño o perjuicio causado. Así mismo, el Contratista mantendrá indemne a la Entidad por cualquier obligación de carácter laboral o relacionado que se origine en el incumplimiento de las obligaciones laborales que asume frente al personal, subordinados o terceros que se vinculen a la ejecución de las obligaciones derivadas del presente Contrato.</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Incumplir la obligación de destinar como mínimo el veinte por ciento (20 %) de mano de obra no calificada de la región, prevista en el numeral 1 de la Cláusula 9 del presente contrato, causará multas equivalentes al cero punto uno por ciento (0,1 %) del valor del contrato por cada día de incumplimiento. Por su parte, no cumplir con el porcentaje mínimo de vinculación de mujeres durante la ejecución del contrato, de conformidad con la misma obligación, causará multas equivalentes al uno por ciento (1 %) del valor total del contrato.</w:t>
      </w:r>
      <w:proofErr w:type="spellStart"/>
      <w:proofErr w:type="spellEnd"/>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4B018CF6" w14:textId="795F9652" w:rsidR="00863F76" w:rsidRPr="00B424B0" w:rsidRDefault="00B04F60" w:rsidP="009A6FE2">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lang w:val="es-CO"/>
        </w:rPr>
        <w:t>medio (0,5) SMMLV</w:t>
      </w:r>
      <w:r w:rsidRPr="00B424B0">
        <w:rPr>
          <w:rFonts w:ascii="Verdana" w:hAnsi="Verdana" w:cstheme="minorHAnsi"/>
          <w:sz w:val="22"/>
          <w:highlight w:val="lightGray"/>
          <w:lang w:val="es-CO"/>
        </w:rPr>
      </w:r>
      <w:r w:rsidR="00012CF9" w:rsidRPr="00B424B0">
        <w:rPr>
          <w:rFonts w:ascii="Verdana" w:hAnsi="Verdana" w:cstheme="minorHAnsi"/>
          <w:sz w:val="22"/>
          <w:highlight w:val="lightGray"/>
          <w:lang w:val="es-CO"/>
        </w:rPr>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lang w:val="es-CO"/>
        </w:rPr>
        <w:t>cinco por ciento (5 %)</w:t>
      </w:r>
      <w:r w:rsidR="0024349F" w:rsidRPr="00B424B0">
        <w:rPr>
          <w:rFonts w:ascii="Verdana" w:hAnsi="Verdana" w:cstheme="minorHAnsi"/>
          <w:sz w:val="22"/>
          <w:highlight w:val="lightGray"/>
          <w:lang w:val="es-CO"/>
        </w:rPr>
      </w:r>
      <w:r w:rsidR="00C8435C" w:rsidRPr="00B424B0">
        <w:rPr>
          <w:rFonts w:ascii="Verdana" w:hAnsi="Verdana" w:cstheme="minorHAnsi"/>
          <w:sz w:val="22"/>
          <w:highlight w:val="lightGray"/>
          <w:lang w:val="es-CO"/>
        </w:rPr>
      </w:r>
      <w:r w:rsidR="00FC4AE1" w:rsidRPr="00B424B0">
        <w:rPr>
          <w:rFonts w:ascii="Verdana" w:hAnsi="Verdana" w:cstheme="minorHAnsi"/>
          <w:sz w:val="22"/>
          <w:highlight w:val="lightGray"/>
          <w:lang w:val="es-CO"/>
        </w:rPr>
      </w:r>
      <w:r w:rsidR="00C8435C" w:rsidRPr="00B424B0">
        <w:rPr>
          <w:rFonts w:ascii="Verdana" w:hAnsi="Verdana" w:cstheme="minorHAnsi"/>
          <w:sz w:val="22"/>
          <w:highlight w:val="lightGray"/>
          <w:lang w:val="es-CO"/>
        </w:rPr>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hAnsi="Verdana" w:cstheme="minorHAnsi"/>
          <w:sz w:val="22"/>
          <w:lang w:val="es-CO"/>
        </w:rPr>
        <w:t>En caso de que el Contratista haya obtenido puntaje por la Opción 1 del Formato 9A – Promoción de Servicios Nacionales o con Trato Nacional, se impondrá una multa equivalente a cinco (5) SMMLV cuando no adquiera los bienes nacionales relevantes definidos por la Entidad en el numeral 4.3.1 del Pliego de Condiciones.</w:t>
      </w:r>
    </w:p>
    <w:p w14:paraId="6316B9D4" w14:textId="77777777" w:rsidR="005D58E5" w:rsidRPr="00B424B0" w:rsidRDefault="005D58E5" w:rsidP="009A6FE2">
      <w:pPr>
        <w:rPr>
          <w:rFonts w:ascii="Verdana" w:hAnsi="Verdana" w:cstheme="minorHAnsi"/>
          <w:sz w:val="22"/>
          <w:lang w:val="es-CO"/>
        </w:rPr>
      </w:pPr>
    </w:p>
    <w:p w14:paraId="615E0F9B" w14:textId="1C532FF6" w:rsidR="005D58E5" w:rsidRPr="00A03744" w:rsidRDefault="005D58E5" w:rsidP="00A03744">
      <w:pPr>
        <w:numPr>
          <w:ilvl w:val="6"/>
          <w:numId w:val="42"/>
        </w:numPr>
        <w:tabs>
          <w:tab w:val="left" w:pos="284"/>
          <w:tab w:val="left" w:pos="993"/>
        </w:tabs>
        <w:ind w:left="0" w:right="49" w:firstLine="0"/>
        <w:rPr>
          <w:rFonts w:ascii="Verdana" w:eastAsia="Arial" w:hAnsi="Verdana" w:cs="Arial"/>
          <w:bCs/>
          <w:sz w:val="22"/>
          <w:lang w:val="es-CO"/>
        </w:rPr>
      </w:pPr>
      <w:r w:rsidRPr="00A03744">
        <w:rPr>
          <w:rFonts w:ascii="Verdana" w:hAnsi="Verdana" w:cstheme="minorHAnsi"/>
          <w:sz w:val="22"/>
          <w:lang w:val="es-CO"/>
        </w:rPr>
        <w:t>Así mismo, cuando el supervisor solicite al Contratista que informe la fecha en que se adquirieron los bienes nacionales relevantes y este omita presentarla, se causarán multas equivalentes a medio (0,5) SMMLV por cada día transcurrido a partir del tercer día hábil siguiente al momento en que se hizo el requerimiento.</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numPr>
          <w:ilvl w:val="6"/>
          <w:numId w:val="42"/>
        </w:numPr>
        <w:tabs>
          <w:tab w:val="left" w:pos="284"/>
          <w:tab w:val="left" w:pos="993"/>
        </w:tabs>
        <w:ind w:left="0" w:right="49" w:firstLine="0"/>
        <w:rPr>
          <w:rFonts w:ascii="Verdana" w:eastAsia="Arial" w:hAnsi="Verdana" w:cs="Arial"/>
          <w:bCs/>
          <w:sz w:val="22"/>
          <w:lang w:val="es-CO"/>
        </w:rPr>
      </w:pPr>
      <w:r w:rsidRPr="003A7C12">
        <w:rPr>
          <w:rFonts w:ascii="Verdana" w:eastAsia="Arial" w:hAnsi="Verdana" w:cs="Arial"/>
          <w:b/>
          <w:bCs/>
          <w:sz w:val="22"/>
          <w:lang w:val="es-CO"/>
        </w:rPr>
        <w:t>En caso de que el Contratista haya obtenido puntaje por los criterios ambientales y/o sociales (Formato 14): (i) por cada día de incumplimiento de la obligación de vincular, durante toda la ejecución del contrato, a la(s) persona(s) del tipo poblacional ofrecido en el Formato 14 B – Criterio social, y (ii) por cada día de incumplimiento de las actividades ofrecidas en el Formato 14 A – Criterio ambiental, se causarán multas equivalentes al cero punto uno por ciento (0,1 %) del valor del contrato.</w:t>
      </w:r>
      <w:proofErr w:type="spellStart"/>
      <w:proofErr w:type="spellEnd"/>
      <w:proofErr w:type="spellStart"/>
      <w:proofErr w:type="spellEnd"/>
      <w:proofErr w:type="spellStart"/>
      <w:proofErr w:type="spellEnd"/>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7B4FF2A9" w14:textId="79E3E589" w:rsidR="005D58E5" w:rsidRPr="00B424B0" w:rsidRDefault="005D58E5" w:rsidP="009A6FE2">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hAnsi="Verdana" w:cstheme="minorHAnsi"/>
          <w:sz w:val="22"/>
          <w:lang w:val="es-CO"/>
        </w:rPr>
        <w:t>En caso de que el Contratista haya obtenido puntaje por el Formato 9B – Incorporación de Componente Nacional en Servicios Extranjeros, incumplir la obligación de vincular como mínimo el noventa por ciento (90 %) de personal de origen colombiano para el cumplimiento del contrato causará multas equivalentes a medio (0,5) SMMLV por cada día de incumplimiento.</w:t>
      </w:r>
    </w:p>
    <w:p w14:paraId="095D4C96" w14:textId="77777777" w:rsidR="00EB6167" w:rsidRPr="00B424B0" w:rsidRDefault="00EB6167" w:rsidP="009A6FE2">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lang w:val="es-CO"/>
        </w:rPr>
        <w:t>cero punto cinco por ciento (0,5 %)</w:t>
      </w:r>
      <w:r w:rsidR="00DD440F" w:rsidRPr="00B424B0">
        <w:rPr>
          <w:rFonts w:ascii="Verdana" w:hAnsi="Verdana" w:cstheme="minorHAnsi"/>
          <w:sz w:val="22"/>
          <w:highlight w:val="lightGray"/>
          <w:lang w:val="es-CO"/>
        </w:rPr>
      </w:r>
      <w:r w:rsidR="0039386E" w:rsidRPr="00B424B0">
        <w:rPr>
          <w:rFonts w:ascii="Verdana" w:hAnsi="Verdana" w:cstheme="minorHAnsi"/>
          <w:sz w:val="22"/>
          <w:highlight w:val="lightGray"/>
          <w:lang w:val="es-CO"/>
        </w:rPr>
      </w:r>
      <w:r w:rsidR="00A00787" w:rsidRPr="00B424B0">
        <w:rPr>
          <w:rFonts w:ascii="Verdana" w:hAnsi="Verdana" w:cstheme="minorHAnsi"/>
          <w:sz w:val="22"/>
          <w:highlight w:val="lightGray"/>
          <w:lang w:val="es-CO"/>
        </w:rPr>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la Cláusula 19</w:t>
      </w:r>
      <w:r w:rsidR="00787139" w:rsidRPr="00B424B0">
        <w:rPr>
          <w:rFonts w:ascii="Verdana" w:hAnsi="Verdana" w:cstheme="minorHAnsi"/>
          <w:sz w:val="22"/>
          <w:highlight w:val="lightGray"/>
          <w:lang w:val="es-CO"/>
        </w:rPr>
      </w:r>
      <w:r w:rsidR="00A129E0" w:rsidRPr="00B424B0">
        <w:rPr>
          <w:rFonts w:ascii="Verdana" w:hAnsi="Verdana" w:cstheme="minorHAnsi"/>
          <w:sz w:val="22"/>
          <w:highlight w:val="lightGray"/>
          <w:lang w:val="es-CO"/>
        </w:rPr>
      </w:r>
      <w:r w:rsidR="00787139" w:rsidRPr="00B424B0">
        <w:rPr>
          <w:rFonts w:ascii="Verdana" w:hAnsi="Verdana" w:cstheme="minorHAnsi"/>
          <w:sz w:val="22"/>
          <w:highlight w:val="lightGray"/>
          <w:lang w:val="es-CO"/>
        </w:rPr>
      </w:r>
      <w:r w:rsidRPr="00B424B0">
        <w:rPr>
          <w:rFonts w:ascii="Verdana" w:hAnsi="Verdana" w:cstheme="minorHAnsi"/>
          <w:sz w:val="22"/>
          <w:lang w:val="es-CO"/>
        </w:rPr>
        <w:t xml:space="preserve">, </w:t>
      </w:r>
      <w:proofErr w:type="gramStart"/>
      <w:r w:rsidR="00C013F6" w:rsidRPr="00B424B0">
        <w:rPr>
          <w:rFonts w:ascii="Verdana" w:hAnsi="Verdana" w:cstheme="minorHAnsi"/>
          <w:sz w:val="22"/>
          <w:lang w:val="es-CO"/>
        </w:rPr>
        <w:t>de acuerdo al</w:t>
      </w:r>
      <w:proofErr w:type="gramEnd"/>
      <w:r w:rsidR="00C013F6" w:rsidRPr="00B424B0">
        <w:rPr>
          <w:rFonts w:ascii="Verdana" w:hAnsi="Verdana" w:cstheme="minorHAnsi"/>
          <w:sz w:val="22"/>
          <w:lang w:val="es-CO"/>
        </w:rPr>
        <w:t xml:space="preserve">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lang w:val="es-CO"/>
        </w:rPr>
        <w:t>uno por ciento (1 %)</w:t>
      </w:r>
      <w:r w:rsidR="00EB10A7" w:rsidRPr="00B424B0">
        <w:rPr>
          <w:rFonts w:ascii="Verdana" w:hAnsi="Verdana" w:cstheme="minorHAnsi"/>
          <w:sz w:val="22"/>
          <w:highlight w:val="lightGray"/>
          <w:lang w:val="es-CO"/>
        </w:rPr>
      </w:r>
      <w:r w:rsidR="0039386E" w:rsidRPr="00B424B0">
        <w:rPr>
          <w:rFonts w:ascii="Verdana" w:hAnsi="Verdana" w:cstheme="minorHAnsi"/>
          <w:sz w:val="22"/>
          <w:highlight w:val="lightGray"/>
          <w:lang w:val="es-CO"/>
        </w:rPr>
      </w:r>
      <w:r w:rsidR="00C013F6" w:rsidRPr="00B424B0">
        <w:rPr>
          <w:rFonts w:ascii="Verdana" w:hAnsi="Verdana" w:cstheme="minorHAnsi"/>
          <w:sz w:val="22"/>
          <w:highlight w:val="lightGray"/>
          <w:lang w:val="es-CO"/>
        </w:rPr>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rPr>
        <w:t>supervisor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lang w:val="es-CO"/>
        </w:rPr>
        <w:t>cero punto dos por ciento (0,2 %)</w:t>
      </w:r>
      <w:r w:rsidR="00EB10A7" w:rsidRPr="00B424B0">
        <w:rPr>
          <w:rFonts w:ascii="Verdana" w:hAnsi="Verdana" w:cstheme="minorHAnsi"/>
          <w:sz w:val="22"/>
          <w:highlight w:val="lightGray"/>
          <w:lang w:val="es-CO"/>
        </w:rPr>
      </w:r>
      <w:r w:rsidR="00DD440F" w:rsidRPr="00B424B0">
        <w:rPr>
          <w:rFonts w:ascii="Verdana" w:hAnsi="Verdana" w:cstheme="minorHAnsi"/>
          <w:sz w:val="22"/>
          <w:highlight w:val="lightGray"/>
          <w:lang w:val="es-CO"/>
        </w:rPr>
      </w:r>
      <w:r w:rsidR="00EB10A7" w:rsidRPr="00B424B0">
        <w:rPr>
          <w:rFonts w:ascii="Verdana" w:hAnsi="Verdana" w:cstheme="minorHAnsi"/>
          <w:sz w:val="22"/>
          <w:highlight w:val="lightGray"/>
          <w:lang w:val="es-CO"/>
        </w:rPr>
      </w:r>
      <w:r w:rsidR="00A00787" w:rsidRPr="00B424B0">
        <w:rPr>
          <w:rFonts w:ascii="Verdana" w:hAnsi="Verdana" w:cstheme="minorHAnsi"/>
          <w:sz w:val="22"/>
          <w:highlight w:val="lightGray"/>
          <w:lang w:val="es-CO"/>
        </w:rPr>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rPr>
        <w:t>supervisor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lang w:val="es-CO"/>
        </w:rPr>
        <w:t>la firma del acta de inicio</w:t>
      </w:r>
      <w:r w:rsidR="00CB6147" w:rsidRPr="00B424B0">
        <w:rPr>
          <w:rFonts w:ascii="Verdana" w:hAnsi="Verdana" w:cstheme="minorHAnsi"/>
          <w:sz w:val="22"/>
          <w:highlight w:val="lightGray"/>
          <w:lang w:val="es-CO"/>
        </w:rPr>
      </w:r>
      <w:r w:rsidRPr="00B424B0">
        <w:rPr>
          <w:rFonts w:ascii="Verdana" w:hAnsi="Verdana" w:cstheme="minorHAnsi"/>
          <w:sz w:val="22"/>
          <w:highlight w:val="lightGray"/>
          <w:lang w:val="es-CO"/>
        </w:rPr>
      </w:r>
      <w:r w:rsidR="004016C1" w:rsidRPr="00B424B0">
        <w:rPr>
          <w:rFonts w:ascii="Verdana" w:hAnsi="Verdana" w:cstheme="minorHAnsi"/>
          <w:sz w:val="22"/>
          <w:highlight w:val="lightGray"/>
          <w:lang w:val="es-CO"/>
        </w:rPr>
      </w:r>
      <w:r w:rsidR="00467E76" w:rsidRPr="00B424B0">
        <w:rPr>
          <w:rFonts w:ascii="Verdana" w:hAnsi="Verdana" w:cstheme="minorHAnsi"/>
          <w:sz w:val="22"/>
          <w:highlight w:val="lightGray"/>
          <w:lang w:val="es-CO"/>
        </w:rPr>
      </w:r>
      <w:r w:rsidR="00444A03" w:rsidRPr="00B424B0">
        <w:rPr>
          <w:rFonts w:ascii="Verdana" w:hAnsi="Verdana" w:cstheme="minorHAnsi"/>
          <w:sz w:val="22"/>
          <w:highlight w:val="lightGray"/>
          <w:lang w:val="es-CO"/>
        </w:rPr>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lang w:val="es-CO"/>
        </w:rPr>
        <w:t>cero punto tres por ciento (0,3 %)</w:t>
      </w:r>
      <w:r w:rsidR="008C0365" w:rsidRPr="00B424B0">
        <w:rPr>
          <w:rFonts w:ascii="Verdana" w:hAnsi="Verdana" w:cstheme="minorHAnsi"/>
          <w:sz w:val="22"/>
          <w:highlight w:val="lightGray"/>
          <w:lang w:val="es-CO"/>
        </w:rPr>
      </w:r>
      <w:r w:rsidR="00EB10A7" w:rsidRPr="00B424B0">
        <w:rPr>
          <w:rFonts w:ascii="Verdana" w:hAnsi="Verdana" w:cstheme="minorHAnsi"/>
          <w:sz w:val="22"/>
          <w:highlight w:val="lightGray"/>
          <w:lang w:val="es-CO"/>
        </w:rPr>
      </w:r>
      <w:r w:rsidR="00444A03" w:rsidRPr="00B424B0">
        <w:rPr>
          <w:rFonts w:ascii="Verdana" w:hAnsi="Verdana" w:cstheme="minorHAnsi"/>
          <w:sz w:val="22"/>
          <w:highlight w:val="lightGray"/>
          <w:lang w:val="es-CO"/>
        </w:rPr>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lang w:val="es-CO"/>
        </w:rPr>
        <w:t>uno por ciento (1 %)</w:t>
      </w:r>
      <w:r w:rsidR="00D94127" w:rsidRPr="00B424B0">
        <w:rPr>
          <w:rFonts w:ascii="Verdana" w:hAnsi="Verdana" w:cstheme="minorHAnsi"/>
          <w:sz w:val="22"/>
          <w:highlight w:val="lightGray"/>
          <w:lang w:val="es-CO"/>
        </w:rPr>
      </w:r>
      <w:r w:rsidR="00AC354A" w:rsidRPr="00B424B0">
        <w:rPr>
          <w:rFonts w:ascii="Verdana" w:hAnsi="Verdana" w:cstheme="minorHAnsi"/>
          <w:sz w:val="22"/>
          <w:highlight w:val="lightGray"/>
          <w:lang w:val="es-CO"/>
        </w:rPr>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lang w:val="es-CO"/>
        </w:rPr>
        <w:t>supervisión</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lang w:val="es-CO"/>
        </w:rPr>
        <w:t>cero punto tres por ciento (0,3 %)</w:t>
      </w:r>
      <w:r w:rsidR="005341BB" w:rsidRPr="00B424B0">
        <w:rPr>
          <w:rFonts w:ascii="Verdana" w:hAnsi="Verdana" w:cstheme="minorHAnsi"/>
          <w:sz w:val="22"/>
          <w:highlight w:val="lightGray"/>
          <w:lang w:val="es-CO"/>
        </w:rPr>
      </w:r>
      <w:r w:rsidR="005A0334" w:rsidRPr="00B424B0">
        <w:rPr>
          <w:rFonts w:ascii="Verdana" w:hAnsi="Verdana" w:cstheme="minorHAnsi"/>
          <w:sz w:val="22"/>
          <w:highlight w:val="lightGray"/>
          <w:lang w:val="es-CO"/>
        </w:rPr>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lang w:val="es-CO"/>
        </w:rPr>
        <w:t>cero punto cinco por ciento (0,5 %)</w:t>
      </w:r>
      <w:r w:rsidR="005341BB" w:rsidRPr="00B424B0">
        <w:rPr>
          <w:rFonts w:ascii="Verdana" w:hAnsi="Verdana" w:cstheme="minorHAnsi"/>
          <w:sz w:val="22"/>
          <w:highlight w:val="lightGray"/>
          <w:lang w:val="es-CO"/>
        </w:rPr>
      </w:r>
      <w:r w:rsidRPr="00B424B0">
        <w:rPr>
          <w:rFonts w:ascii="Verdana" w:hAnsi="Verdana" w:cstheme="minorHAnsi"/>
          <w:sz w:val="22"/>
          <w:highlight w:val="lightGray"/>
          <w:lang w:val="es-CO"/>
        </w:rPr>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lang w:val="es-CO"/>
        </w:rPr>
        <w:t>por cada día calendario de atraso en el cumplimiento de dicha obligación</w:t>
      </w:r>
      <w:r w:rsidRPr="00B424B0">
        <w:rPr>
          <w:rFonts w:ascii="Verdana" w:hAnsi="Verdana" w:cstheme="minorHAnsi"/>
          <w:sz w:val="22"/>
          <w:highlight w:val="lightGray"/>
          <w:lang w:val="es-CO"/>
        </w:rPr>
      </w:r>
      <w:r w:rsidR="00AB7269" w:rsidRPr="00B424B0">
        <w:rPr>
          <w:rFonts w:ascii="Verdana" w:hAnsi="Verdana" w:cstheme="minorHAnsi"/>
          <w:sz w:val="22"/>
          <w:highlight w:val="lightGray"/>
          <w:lang w:val="es-CO"/>
        </w:rPr>
      </w:r>
      <w:r w:rsidR="005934F4" w:rsidRPr="00B424B0">
        <w:rPr>
          <w:rFonts w:ascii="Verdana" w:hAnsi="Verdana" w:cstheme="minorHAnsi"/>
          <w:sz w:val="22"/>
          <w:highlight w:val="lightGray"/>
          <w:lang w:val="es-CO"/>
        </w:rPr>
      </w:r>
      <w:r w:rsidR="00527A61" w:rsidRPr="00B424B0">
        <w:rPr>
          <w:rFonts w:ascii="Verdana" w:hAnsi="Verdana" w:cstheme="minorHAnsi"/>
          <w:sz w:val="22"/>
          <w:highlight w:val="lightGray"/>
          <w:lang w:val="es-CO"/>
        </w:rPr>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lang w:val="es-CO"/>
        </w:rPr>
        <w:t>supervisión</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lang w:val="es-CO"/>
        </w:rPr>
        <w:t>cero punto cinco por ciento (0,5 %)</w:t>
      </w:r>
      <w:r w:rsidR="004711E1" w:rsidRPr="00B424B0">
        <w:rPr>
          <w:rFonts w:ascii="Verdana" w:hAnsi="Verdana" w:cstheme="minorHAnsi"/>
          <w:sz w:val="22"/>
          <w:highlight w:val="lightGray"/>
          <w:lang w:val="es-CO"/>
        </w:rPr>
      </w:r>
      <w:r w:rsidR="00605E65" w:rsidRPr="00B424B0">
        <w:rPr>
          <w:rFonts w:ascii="Verdana" w:hAnsi="Verdana" w:cstheme="minorHAnsi"/>
          <w:sz w:val="22"/>
          <w:highlight w:val="lightGray"/>
          <w:lang w:val="es-CO"/>
        </w:rPr>
      </w:r>
      <w:r w:rsidR="004711E1" w:rsidRPr="00B424B0">
        <w:rPr>
          <w:rFonts w:ascii="Verdana" w:hAnsi="Verdana" w:cstheme="minorHAnsi"/>
          <w:sz w:val="22"/>
          <w:highlight w:val="lightGray"/>
          <w:lang w:val="es-CO"/>
        </w:rPr>
      </w:r>
      <w:r w:rsidR="005B2128" w:rsidRPr="00B424B0">
        <w:rPr>
          <w:rFonts w:ascii="Verdana" w:hAnsi="Verdana" w:cstheme="minorHAnsi"/>
          <w:sz w:val="22"/>
          <w:highlight w:val="lightGray"/>
          <w:lang w:val="es-CO"/>
        </w:rPr>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lang w:val="es-CO"/>
        </w:rPr>
        <w:t>cinco (5) salarios mínimos diarios legales vigentes, por cada día calendario de atraso en el cumplimiento de dicha obligación</w:t>
      </w:r>
      <w:r w:rsidR="00AF1EE0" w:rsidRPr="00B424B0">
        <w:rPr>
          <w:rFonts w:ascii="Verdana" w:hAnsi="Verdana" w:cstheme="minorHAnsi"/>
          <w:sz w:val="22"/>
          <w:lang w:val="es-CO"/>
        </w:rPr>
      </w:r>
      <w:r w:rsidR="00AF1EE0" w:rsidRPr="00B424B0">
        <w:rPr>
          <w:rFonts w:ascii="Verdana" w:hAnsi="Verdana" w:cstheme="minorHAnsi"/>
          <w:sz w:val="22"/>
          <w:highlight w:val="lightGray"/>
          <w:lang w:val="es-CO"/>
        </w:rPr>
      </w:r>
      <w:r w:rsidR="00AF1EE0" w:rsidRPr="00B424B0">
        <w:rPr>
          <w:rFonts w:ascii="Verdana" w:hAnsi="Verdana" w:cstheme="minorHAnsi"/>
          <w:sz w:val="22"/>
          <w:lang w:val="es-CO"/>
        </w:rPr>
      </w:r>
      <w:r w:rsidR="00AF1EE0" w:rsidRPr="00B424B0">
        <w:rPr>
          <w:rFonts w:ascii="Verdana" w:hAnsi="Verdana" w:cstheme="minorHAnsi"/>
          <w:sz w:val="22"/>
          <w:highlight w:val="lightGray"/>
          <w:lang w:val="es-CO"/>
        </w:rPr>
      </w:r>
      <w:r w:rsidR="00AF1EE0" w:rsidRPr="00B424B0">
        <w:rPr>
          <w:rFonts w:ascii="Verdana" w:hAnsi="Verdana" w:cstheme="minorHAnsi"/>
          <w:sz w:val="22"/>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w:t>
      </w:r>
      <w:proofErr w:type="gramStart"/>
      <w:r w:rsidRPr="00B424B0">
        <w:rPr>
          <w:rFonts w:ascii="Verdana" w:hAnsi="Verdana"/>
          <w:sz w:val="22"/>
          <w:szCs w:val="24"/>
        </w:rPr>
        <w:t>la misma</w:t>
      </w:r>
      <w:proofErr w:type="gramEnd"/>
      <w:r w:rsidRPr="00B424B0">
        <w:rPr>
          <w:rFonts w:ascii="Verdana" w:hAnsi="Verdana"/>
          <w:sz w:val="22"/>
          <w:szCs w:val="24"/>
        </w:rPr>
        <w:t xml:space="preserve">,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En caso de incumplimiento total o parcial del contrato, el Contratista pagará a la Entidad a título de estimación anticipada de perjuicios una suma equivalente al veinte por ciento (20 %) del valor total del contrato. En caso de incumplimiento parcial, la pena se tasará en proporción a la parte incumplida, de conformidad con el artículo 1596 del Código Civil.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rPr>
        <w:t>Las controversias o diferencias que surjan entre el Contratista y la Entidad con ocasión de la firma, ejecución, interpretación, prórroga o terminación del Contrato, así como de cualquier otro asunto relacionado con este, serán sometidas a la revisión de las partes para buscar un arreglo directo, en un término no mayor a diez (10) días hábiles a partir de la fecha en que cualquiera de las partes comunique por escrito a la otra la existencia de una diferencia. Cuando la controversia no pueda arreglarse de manera directa, las partes podrán acudir a los mecanismos alternativos de solución de conflictos previstos en la ley, como la conciliación, la amigable composición y la transacción, de conformidad con el artículo 68 de la Ley 80 de 1993, y, en su defecto, a la jurisdicción de lo contencioso administrativo.</w:t>
      </w:r>
      <w:proofErr w:type="gramStart"/>
      <w:proofErr w:type="gramEnd"/>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0"/>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0"/>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0"/>
          <w:numId w:val="0"/>
        </w:numPr>
        <w:tabs>
          <w:tab w:val="left" w:pos="851"/>
        </w:tabs>
        <w:rPr>
          <w:rFonts w:ascii="Verdana" w:hAnsi="Verdana" w:cstheme="minorHAnsi"/>
          <w:b/>
          <w:color w:val="auto"/>
          <w:sz w:val="22"/>
        </w:rPr>
      </w:pPr>
      <w:r w:rsidRPr="00B424B0">
        <w:rPr>
          <w:rFonts w:ascii="Verdana" w:hAnsi="Verdana" w:cstheme="minorHAnsi"/>
          <w:b/>
          <w:color w:val="auto"/>
          <w:sz w:val="22"/>
        </w:rPr>
        <w:t>19.1.</w:t>
        <w:tab/>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lastRenderedPageBreak/>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rPr>
        <w:t>tres (3)</w:t>
      </w:r>
      <w:r w:rsidR="002D5876" w:rsidRPr="00B424B0">
        <w:rPr>
          <w:rFonts w:ascii="Verdana" w:eastAsia="Arial" w:hAnsi="Verdana" w:cstheme="minorHAnsi"/>
          <w:sz w:val="22"/>
          <w:szCs w:val="24"/>
          <w:highlight w:val="lightGray"/>
        </w:rPr>
      </w:r>
      <w:r w:rsidR="00B62C0F" w:rsidRPr="00B424B0">
        <w:rPr>
          <w:rFonts w:ascii="Verdana" w:eastAsia="Arial" w:hAnsi="Verdana" w:cstheme="minorHAnsi"/>
          <w:sz w:val="22"/>
          <w:szCs w:val="24"/>
          <w:highlight w:val="lightGray"/>
        </w:rPr>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w:t>
            </w:r>
            <w:proofErr w:type="spellStart"/>
            <w:r w:rsidRPr="00B424B0">
              <w:rPr>
                <w:rFonts w:ascii="Verdana" w:eastAsia="Times New Roman" w:hAnsi="Verdana" w:cs="Arial"/>
                <w:bCs/>
                <w:color w:val="1A1818" w:themeColor="text1"/>
                <w:sz w:val="18"/>
                <w:szCs w:val="18"/>
                <w:lang w:val="es-ES" w:eastAsia="es-CO"/>
              </w:rPr>
              <w:t>ii</w:t>
            </w:r>
            <w:proofErr w:type="spellEnd"/>
            <w:r w:rsidRPr="00B424B0">
              <w:rPr>
                <w:rFonts w:ascii="Verdana" w:eastAsia="Times New Roman" w:hAnsi="Verdana" w:cs="Arial"/>
                <w:bCs/>
                <w:color w:val="1A1818" w:themeColor="text1"/>
                <w:sz w:val="18"/>
                <w:szCs w:val="18"/>
                <w:lang w:val="es-ES" w:eastAsia="es-CO"/>
              </w:rPr>
              <w:t>) Patrimonio autónomo, (</w:t>
            </w:r>
            <w:proofErr w:type="spellStart"/>
            <w:r w:rsidRPr="00B424B0">
              <w:rPr>
                <w:rFonts w:ascii="Verdana" w:eastAsia="Times New Roman" w:hAnsi="Verdana" w:cs="Arial"/>
                <w:bCs/>
                <w:color w:val="1A1818" w:themeColor="text1"/>
                <w:sz w:val="18"/>
                <w:szCs w:val="18"/>
                <w:lang w:val="es-ES" w:eastAsia="es-CO"/>
              </w:rPr>
              <w:t>iii</w:t>
            </w:r>
            <w:proofErr w:type="spellEnd"/>
            <w:r w:rsidRPr="00B424B0">
              <w:rPr>
                <w:rFonts w:ascii="Verdana" w:eastAsia="Times New Roman" w:hAnsi="Verdana" w:cs="Arial"/>
                <w:bCs/>
                <w:color w:val="1A1818" w:themeColor="text1"/>
                <w:sz w:val="18"/>
                <w:szCs w:val="18"/>
                <w:lang w:val="es-ES" w:eastAsia="es-CO"/>
              </w:rPr>
              <w:t>)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Municipio de Maceo, identificado con NIT 890.980.958-3</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Diez por ciento (10 %) del valor del contrato</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Cinco por ciento (5 %) del valor total del contrato</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Cinco (5) años contados a partir de la fecha del acta de recibo a satisfacción de las obras</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Diez por ciento (10 %) del valor final del contrato</w:t>
                  </w: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B424B0">
              <w:rPr>
                <w:rFonts w:ascii="Verdana" w:eastAsia="Times New Roman" w:hAnsi="Verdana" w:cs="Arial"/>
                <w:bCs/>
                <w:color w:val="1A1818" w:themeColor="text1"/>
                <w:sz w:val="18"/>
                <w:szCs w:val="18"/>
                <w:lang w:val="es-ES" w:eastAsia="es-CO"/>
              </w:rPr>
              <w:t>la misma</w:t>
            </w:r>
            <w:proofErr w:type="gramEnd"/>
            <w:r w:rsidRPr="00B424B0">
              <w:rPr>
                <w:rFonts w:ascii="Verdana" w:eastAsia="Times New Roman" w:hAnsi="Verdana" w:cs="Arial"/>
                <w:bCs/>
                <w:color w:val="1A1818" w:themeColor="text1"/>
                <w:sz w:val="18"/>
                <w:szCs w:val="18"/>
                <w:lang w:val="es-ES" w:eastAsia="es-CO"/>
              </w:rPr>
              <w:t xml:space="preserve">.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0"/>
          <w:numId w:val="0"/>
        </w:numPr>
        <w:tabs>
          <w:tab w:val="left" w:pos="851"/>
        </w:tabs>
        <w:rPr>
          <w:rFonts w:ascii="Verdana" w:hAnsi="Verdana" w:cstheme="minorHAnsi"/>
          <w:b/>
          <w:color w:val="auto"/>
          <w:sz w:val="22"/>
        </w:rPr>
      </w:pPr>
      <w:r w:rsidRPr="00B424B0">
        <w:rPr>
          <w:rFonts w:ascii="Verdana" w:hAnsi="Verdana" w:cstheme="minorHAnsi"/>
          <w:b/>
          <w:color w:val="auto"/>
          <w:sz w:val="22"/>
        </w:rPr>
        <w:t>19.2.</w:t>
        <w:tab/>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rPr>
        <w:t>cinco (5) años</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0"/>
          <w:numId w:val="0"/>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19.3.</w:t>
        <w:tab/>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Municipio de Maceo, identificado con NIT 890.980.958-3, y el 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B424B0">
              <w:rPr>
                <w:rFonts w:ascii="Verdana" w:eastAsia="Times New Roman" w:hAnsi="Verdana" w:cs="Arial"/>
                <w:bCs/>
                <w:color w:val="1A1818" w:themeColor="text1"/>
                <w:sz w:val="18"/>
                <w:szCs w:val="18"/>
                <w:lang w:val="es-ES" w:eastAsia="es-CO"/>
              </w:rPr>
              <w:t>la misma</w:t>
            </w:r>
            <w:proofErr w:type="gramEnd"/>
            <w:r w:rsidRPr="00B424B0">
              <w:rPr>
                <w:rFonts w:ascii="Verdana" w:eastAsia="Times New Roman" w:hAnsi="Verdana" w:cs="Arial"/>
                <w:bCs/>
                <w:color w:val="1A1818" w:themeColor="text1"/>
                <w:sz w:val="18"/>
                <w:szCs w:val="18"/>
                <w:lang w:val="es-ES" w:eastAsia="es-CO"/>
              </w:rPr>
              <w:t xml:space="preserve">.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Doscientos (200) SMMLV, equivalentes a TRESCIENTOS CINCUENTA MILLONES CIENTO OCHENTA Y UN MIL PESOS M/CTE. ($350.181.000) para la vigencia 2026, de conformidad con el artículo 2.2.1.2.3.1.17 del Decreto 1082 de 2015. El valor se ajustará al SMMLV vigente en caso de que la garantía se constituya o se prorrogue en una vigencia posterior.</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el Municipio de Maceo, identificado con NIT 890.980.958-3</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con los siguientes amparos, de conformidad con el numeral 3 del artículo 2.2.1.2.3.2.9 del Decreto 1082 de 2015: (i) cobertura expresa de perjuicios por daño emergente y lucro cesante; (ii) cobertura expresa de perjuicios extrapatrimoniales; (iii) cobertura expresa de la responsabilidad surgida por actos de contratistas y subcontratistas, salvo que el subcontratista tenga su propio seguro de responsabilidad civil extracontractual con los mismos amparos; (iv) cobertura expresa de amparo patronal; y (v) cobertura expresa de vehículos propios y no propios. Plazo de cada amparo: igual al período de ejecución del contrato. Valor de cada amparo: doscientos (200) SMMLV.</w:t>
            </w:r>
            <w:proofErr w:type="spellStart"/>
            <w:proofErr w:type="spellEnd"/>
            <w:proofErr w:type="spellStart"/>
            <w:proofErr w:type="spellEnd"/>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w:t>
      </w:r>
      <w:r w:rsidRPr="00B424B0">
        <w:rPr>
          <w:rFonts w:ascii="Verdana" w:eastAsia="Times New Roman" w:hAnsi="Verdana" w:cstheme="minorHAnsi"/>
          <w:bCs/>
          <w:sz w:val="22"/>
          <w:lang w:val="es-ES" w:eastAsia="es-CO"/>
        </w:rPr>
        <w:lastRenderedPageBreak/>
        <w:t xml:space="preserve">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las normas que regulan la materia. El término para la liquidación bilateral del contrato será de cuatro (4) meses contados a partir de la expiración del plazo de ejecución o de la expedición del acto que ordene su terminación, de conformidad con el artículo 11 de la Ley 1150 de 2007.</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t>Las actividades previstas en el presente Contrato se deben desarrollar en el casco urbano y en la zona rural del Municipio de Maceo – Antioquia, en los predios de las viviendas beneficiarias relacionadas en el Anexo 1 – Anexo Técnico, y el domicilio contractual es el municipio de Maceo (Antioquia).</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lang w:val="es-ES" w:eastAsia="es-CO"/>
        </w:rPr>
        <w:t>En constancia, el presente contrato se suscribe por las partes en Maceo (Antioquia), en la fecha de su firma electrónica en la plataforma del SECOP II.</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proofErr w:type="gramStart"/>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proofErr w:type="gramEnd"/>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8BCCE" w14:textId="77777777" w:rsidR="00CE1575" w:rsidRDefault="00CE1575" w:rsidP="004F2C35">
      <w:r>
        <w:separator/>
      </w:r>
    </w:p>
  </w:endnote>
  <w:endnote w:type="continuationSeparator" w:id="0">
    <w:p w14:paraId="49BF339C" w14:textId="77777777" w:rsidR="00CE1575" w:rsidRDefault="00CE1575" w:rsidP="004F2C35">
      <w:r>
        <w:continuationSeparator/>
      </w:r>
    </w:p>
  </w:endnote>
  <w:endnote w:type="continuationNotice" w:id="1">
    <w:p w14:paraId="767A5B70" w14:textId="77777777" w:rsidR="00CE1575" w:rsidRDefault="00CE15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21DE5" w14:textId="77777777" w:rsidR="00CE1575" w:rsidRDefault="00CE1575" w:rsidP="004F2C35">
      <w:r>
        <w:separator/>
      </w:r>
    </w:p>
  </w:footnote>
  <w:footnote w:type="continuationSeparator" w:id="0">
    <w:p w14:paraId="27175D68" w14:textId="77777777" w:rsidR="00CE1575" w:rsidRDefault="00CE1575" w:rsidP="004F2C35">
      <w:r>
        <w:continuationSeparator/>
      </w:r>
    </w:p>
  </w:footnote>
  <w:footnote w:type="continuationNotice" w:id="1">
    <w:p w14:paraId="7D4DC776" w14:textId="77777777" w:rsidR="00CE1575" w:rsidRDefault="00CE15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3"/>
  </w:num>
  <w:num w:numId="2" w16cid:durableId="1164274688">
    <w:abstractNumId w:val="5"/>
  </w:num>
  <w:num w:numId="3" w16cid:durableId="841241510">
    <w:abstractNumId w:val="6"/>
  </w:num>
  <w:num w:numId="4" w16cid:durableId="593511483">
    <w:abstractNumId w:val="20"/>
  </w:num>
  <w:num w:numId="5" w16cid:durableId="621764461">
    <w:abstractNumId w:val="21"/>
  </w:num>
  <w:num w:numId="6" w16cid:durableId="91098974">
    <w:abstractNumId w:val="19"/>
  </w:num>
  <w:num w:numId="7" w16cid:durableId="2114937108">
    <w:abstractNumId w:val="11"/>
  </w:num>
  <w:num w:numId="8" w16cid:durableId="1246842931">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7"/>
  </w:num>
  <w:num w:numId="11" w16cid:durableId="92357628">
    <w:abstractNumId w:val="17"/>
  </w:num>
  <w:num w:numId="12" w16cid:durableId="1237323855">
    <w:abstractNumId w:val="10"/>
  </w:num>
  <w:num w:numId="13" w16cid:durableId="1722629933">
    <w:abstractNumId w:val="14"/>
  </w:num>
  <w:num w:numId="14" w16cid:durableId="88501481">
    <w:abstractNumId w:val="7"/>
  </w:num>
  <w:num w:numId="15" w16cid:durableId="732235459">
    <w:abstractNumId w:val="1"/>
  </w:num>
  <w:num w:numId="16" w16cid:durableId="1049766907">
    <w:abstractNumId w:val="9"/>
  </w:num>
  <w:num w:numId="17" w16cid:durableId="128018300">
    <w:abstractNumId w:val="18"/>
  </w:num>
  <w:num w:numId="18" w16cid:durableId="939265225">
    <w:abstractNumId w:val="2"/>
  </w:num>
  <w:num w:numId="19" w16cid:durableId="934437206">
    <w:abstractNumId w:val="6"/>
  </w:num>
  <w:num w:numId="20" w16cid:durableId="2074427436">
    <w:abstractNumId w:val="6"/>
  </w:num>
  <w:num w:numId="21" w16cid:durableId="2110542618">
    <w:abstractNumId w:val="6"/>
  </w:num>
  <w:num w:numId="22" w16cid:durableId="1791781204">
    <w:abstractNumId w:val="6"/>
  </w:num>
  <w:num w:numId="23" w16cid:durableId="379019729">
    <w:abstractNumId w:val="6"/>
  </w:num>
  <w:num w:numId="24" w16cid:durableId="144006400">
    <w:abstractNumId w:val="6"/>
  </w:num>
  <w:num w:numId="25" w16cid:durableId="1536385867">
    <w:abstractNumId w:val="6"/>
  </w:num>
  <w:num w:numId="26" w16cid:durableId="442042834">
    <w:abstractNumId w:val="6"/>
  </w:num>
  <w:num w:numId="27" w16cid:durableId="1440565049">
    <w:abstractNumId w:val="4"/>
  </w:num>
  <w:num w:numId="28" w16cid:durableId="633368525">
    <w:abstractNumId w:val="6"/>
  </w:num>
  <w:num w:numId="29" w16cid:durableId="1576359462">
    <w:abstractNumId w:val="21"/>
  </w:num>
  <w:num w:numId="30" w16cid:durableId="2098087349">
    <w:abstractNumId w:val="6"/>
  </w:num>
  <w:num w:numId="31" w16cid:durableId="788277300">
    <w:abstractNumId w:val="6"/>
  </w:num>
  <w:num w:numId="32" w16cid:durableId="1125343507">
    <w:abstractNumId w:val="21"/>
  </w:num>
  <w:num w:numId="33" w16cid:durableId="1246764284">
    <w:abstractNumId w:val="21"/>
  </w:num>
  <w:num w:numId="34" w16cid:durableId="603657333">
    <w:abstractNumId w:val="15"/>
  </w:num>
  <w:num w:numId="35" w16cid:durableId="45213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2"/>
  </w:num>
  <w:num w:numId="38" w16cid:durableId="368771507">
    <w:abstractNumId w:val="8"/>
  </w:num>
  <w:num w:numId="39" w16cid:durableId="470437894">
    <w:abstractNumId w:val="22"/>
  </w:num>
  <w:num w:numId="40" w16cid:durableId="2136748006">
    <w:abstractNumId w:val="3"/>
  </w:num>
  <w:num w:numId="41" w16cid:durableId="1738237696">
    <w:abstractNumId w:val="16"/>
  </w:num>
  <w:num w:numId="42" w16cid:durableId="1857844">
    <w:abstractNumId w:val="0"/>
  </w:num>
  <w:num w:numId="43" w16cid:durableId="655689263">
    <w:abstractNumId w:val="6"/>
  </w:num>
  <w:num w:numId="44" w16cid:durableId="2014844254">
    <w:abstractNumId w:val="6"/>
    <w:lvlOverride w:ilvl="0">
      <w:startOverride w:val="18"/>
    </w:lvlOverride>
  </w:num>
  <w:numIdMacAtCleanup w:val="9"/>
  <w:num w:numId="45">
    <w:abstractNumId w:val="1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27</Pages>
  <Words>10406</Words>
  <Characters>57239</Characters>
  <Application>Microsoft Office Word</Application>
  <DocSecurity>0</DocSecurity>
  <Lines>476</Lines>
  <Paragraphs>135</Paragraphs>
  <ScaleCrop>false</ScaleCrop>
  <Company/>
  <LinksUpToDate>false</LinksUpToDate>
  <CharactersWithSpaces>67510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SGC</cp:lastModifiedBy>
  <cp:revision>74</cp:revision>
  <cp:lastPrinted>2020-11-13T23:11:00Z</cp:lastPrinted>
  <dcterms:created xsi:type="dcterms:W3CDTF">2022-08-01T21:13:00Z</dcterms:created>
  <dcterms:modified xsi:type="dcterms:W3CDTF">2025-08-28T14:29:00Z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