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keepNext/>
        <w:spacing w:before="0" w:after="40" w:line="240" w:lineRule="auto"/>
        <w:jc w:val="center"/>
      </w:pPr>
      <w:r>
        <w:rPr>
          <w:rFonts w:ascii="Arial" w:hAnsi="Arial" w:cs="Arial"/>
          <w:b/>
          <w:bCs/>
          <w:sz w:val="22"/>
          <w:szCs w:val="22"/>
        </w:rPr>
        <w:t xml:space="preserve">ANEXO No. 2</w:t>
      </w:r>
    </w:p>
    <w:p>
      <w:pPr>
        <w:keepNext/>
        <w:spacing w:before="0" w:after="120" w:line="240" w:lineRule="auto"/>
        <w:jc w:val="center"/>
      </w:pPr>
      <w:r>
        <w:rPr>
          <w:rFonts w:ascii="Arial" w:hAnsi="Arial" w:cs="Arial"/>
          <w:b/>
          <w:bCs/>
          <w:sz w:val="22"/>
          <w:szCs w:val="22"/>
        </w:rPr>
        <w:t xml:space="preserve">FORMULARIO DE OFERTA ECONÓMICA</w:t>
      </w:r>
    </w:p>
    <w:p>
      <w:pPr>
        <w:spacing w:before="0" w:after="40" w:line="240" w:lineRule="auto"/>
        <w:jc w:val="both"/>
      </w:pPr>
      <w:r>
        <w:rPr>
          <w:rFonts w:ascii="Arial" w:hAnsi="Arial" w:cs="Arial"/>
          <w:b/>
          <w:bCs/>
          <w:sz w:val="21"/>
          <w:szCs w:val="21"/>
        </w:rPr>
        <w:t xml:space="preserve">Proceso: </w:t>
      </w:r>
      <w:r>
        <w:rPr>
          <w:rFonts w:ascii="Arial" w:hAnsi="Arial" w:cs="Arial"/>
          <w:sz w:val="21"/>
          <w:szCs w:val="21"/>
        </w:rPr>
        <w:t xml:space="preserve">Selección de mínima cuantía CMI-2026078</w:t>
      </w:r>
    </w:p>
    <w:p>
      <w:pPr>
        <w:spacing w:before="0" w:after="200" w:line="240" w:lineRule="auto"/>
        <w:jc w:val="both"/>
      </w:pPr>
      <w:r>
        <w:rPr>
          <w:rFonts w:ascii="Arial" w:hAnsi="Arial" w:cs="Arial"/>
          <w:b/>
          <w:bCs/>
          <w:sz w:val="21"/>
          <w:szCs w:val="21"/>
        </w:rPr>
        <w:t xml:space="preserve">Objeto: </w:t>
      </w:r>
      <w:r>
        <w:rPr>
          <w:rFonts w:ascii="Arial" w:hAnsi="Arial" w:cs="Arial"/>
          <w:sz w:val="21"/>
          <w:szCs w:val="21"/>
        </w:rPr>
        <w:t xml:space="preserve">“SUMINISTRO DE ELEMENTOS DE TECNOLOGÍA, PAPELERÍA Y MOBILIARIO, PARA EL CUMPLIMIENTO DE LAS OBLIGACIONES DERIVADAS DEL CONVENIO INTERADMINISTRATIVO ENTRE EL MUNICIPIO DE DUITAMA Y EL INSTITUTO NACIONAL PENITENCIARIO Y CARCELARIO INPEC VIGENCIA 2026”</w:t>
      </w:r>
    </w:p>
    <w:p>
      <w:pPr>
        <w:spacing w:before="0" w:after="160" w:line="240" w:lineRule="auto"/>
        <w:jc w:val="both"/>
      </w:pPr>
      <w:r>
        <w:rPr>
          <w:rFonts w:ascii="Arial" w:hAnsi="Arial" w:cs="Arial"/>
          <w:sz w:val="21"/>
          <w:szCs w:val="21"/>
        </w:rPr>
        <w:t xml:space="preserve">El proponente deberá diligenciar las columnas de valor unitario ofertado y valor total ofertado, con IVA incluido, para cada uno de los veinte (20) ítems. Los ítems, las descripciones y las cantidades no podrán modificarse, y el valor unitario ofertado no podrá superar el valor unitario máximo señalado para cada ítem, que corresponde al análisis de precios del mercado de los estudios previos. La especificación técnica completa de cada ítem es la del numeral 5 de la invitación.</w:t>
      </w:r>
    </w:p>
    <w:tbl>
      <w:tblPr>
        <w:tblW w:w="9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0" w:type="dxa"/>
          <w:right w:w="60" w:type="dxa"/>
        </w:tblCellMar>
      </w:tblPr>
      <w:tblGrid>
        <w:gridCol w:w="600"/>
        <w:gridCol w:w="3500"/>
        <w:gridCol w:w="800"/>
        <w:gridCol w:w="1500"/>
        <w:gridCol w:w="1450"/>
        <w:gridCol w:w="1450"/>
      </w:tblGrid>
      <w:tr>
        <w:trPr>
          <w:tblHeader/>
        </w:trPr>
        <w:tc>
          <w:tcPr>
            <w:tcW w:w="600" w:type="dxa"/>
            <w:vAlign w:val="center"/>
          </w:tcPr>
          <w:p>
            <w:pPr>
              <w:spacing w:before="0" w:after="0"/>
              <w:jc w:val="center"/>
            </w:pPr>
            <w:r>
              <w:rPr>
                <w:rFonts w:ascii="Arial" w:hAnsi="Arial" w:cs="Arial"/>
                <w:b/>
                <w:bCs/>
                <w:sz w:val="16"/>
                <w:szCs w:val="16"/>
              </w:rPr>
              <w:t xml:space="preserve">ÍTEM</w:t>
            </w:r>
          </w:p>
        </w:tc>
        <w:tc>
          <w:tcPr>
            <w:tcW w:w="3500" w:type="dxa"/>
            <w:vAlign w:val="center"/>
          </w:tcPr>
          <w:p>
            <w:pPr>
              <w:spacing w:before="0" w:after="0"/>
              <w:jc w:val="center"/>
            </w:pPr>
            <w:r>
              <w:rPr>
                <w:rFonts w:ascii="Arial" w:hAnsi="Arial" w:cs="Arial"/>
                <w:b/>
                <w:bCs/>
                <w:sz w:val="16"/>
                <w:szCs w:val="16"/>
              </w:rPr>
              <w:t xml:space="preserve">ELEMENTO</w:t>
            </w:r>
          </w:p>
        </w:tc>
        <w:tc>
          <w:tcPr>
            <w:tcW w:w="800" w:type="dxa"/>
            <w:vAlign w:val="center"/>
          </w:tcPr>
          <w:p>
            <w:pPr>
              <w:spacing w:before="0" w:after="0"/>
              <w:jc w:val="center"/>
            </w:pPr>
            <w:r>
              <w:rPr>
                <w:rFonts w:ascii="Arial" w:hAnsi="Arial" w:cs="Arial"/>
                <w:b/>
                <w:bCs/>
                <w:sz w:val="16"/>
                <w:szCs w:val="16"/>
              </w:rPr>
              <w:t xml:space="preserve">CANT.</w:t>
            </w:r>
          </w:p>
        </w:tc>
        <w:tc>
          <w:tcPr>
            <w:tcW w:w="1500" w:type="dxa"/>
            <w:vAlign w:val="center"/>
          </w:tcPr>
          <w:p>
            <w:pPr>
              <w:spacing w:before="0" w:after="0"/>
              <w:jc w:val="center"/>
            </w:pPr>
            <w:r>
              <w:rPr>
                <w:rFonts w:ascii="Arial" w:hAnsi="Arial" w:cs="Arial"/>
                <w:b/>
                <w:bCs/>
                <w:sz w:val="16"/>
                <w:szCs w:val="16"/>
              </w:rPr>
              <w:t xml:space="preserve">VALOR UNITARIO MÁXIMO (IVA INCLUIDO)</w:t>
            </w:r>
          </w:p>
        </w:tc>
        <w:tc>
          <w:tcPr>
            <w:tcW w:w="1450" w:type="dxa"/>
            <w:vAlign w:val="center"/>
          </w:tcPr>
          <w:p>
            <w:pPr>
              <w:spacing w:before="0" w:after="0"/>
              <w:jc w:val="center"/>
            </w:pPr>
            <w:r>
              <w:rPr>
                <w:rFonts w:ascii="Arial" w:hAnsi="Arial" w:cs="Arial"/>
                <w:b/>
                <w:bCs/>
                <w:sz w:val="16"/>
                <w:szCs w:val="16"/>
              </w:rPr>
              <w:t xml:space="preserve">VALOR UNITARIO OFERTADO (IVA INCLUIDO)</w:t>
            </w:r>
          </w:p>
        </w:tc>
        <w:tc>
          <w:tcPr>
            <w:tcW w:w="1450" w:type="dxa"/>
            <w:vAlign w:val="center"/>
          </w:tcPr>
          <w:p>
            <w:pPr>
              <w:spacing w:before="0" w:after="0"/>
              <w:jc w:val="center"/>
            </w:pPr>
            <w:r>
              <w:rPr>
                <w:rFonts w:ascii="Arial" w:hAnsi="Arial" w:cs="Arial"/>
                <w:b/>
                <w:bCs/>
                <w:sz w:val="16"/>
                <w:szCs w:val="16"/>
              </w:rPr>
              <w:t xml:space="preserve">VALOR TOTAL OFERTADO (IVA INCLUIDO)</w:t>
            </w:r>
          </w:p>
        </w:tc>
      </w:tr>
      <w:tr>
        <w:trPr>
          <w:cantSplit/>
        </w:trPr>
        <w:tc>
          <w:tcPr>
            <w:tcW w:w="600" w:type="dxa"/>
            <w:vAlign w:val="center"/>
          </w:tcPr>
          <w:p>
            <w:pPr>
              <w:spacing w:before="0" w:after="0"/>
              <w:jc w:val="center"/>
            </w:pPr>
            <w:r>
              <w:rPr>
                <w:rFonts w:ascii="Arial" w:hAnsi="Arial" w:cs="Arial"/>
                <w:sz w:val="16"/>
                <w:szCs w:val="16"/>
              </w:rPr>
              <w:t xml:space="preserve">1</w:t>
            </w:r>
          </w:p>
        </w:tc>
        <w:tc>
          <w:tcPr>
            <w:tcW w:w="3500" w:type="dxa"/>
            <w:vAlign w:val="center"/>
          </w:tcPr>
          <w:p>
            <w:pPr>
              <w:spacing w:before="0" w:after="0"/>
              <w:jc w:val="left"/>
            </w:pPr>
            <w:r>
              <w:rPr>
                <w:rFonts w:ascii="Arial" w:hAnsi="Arial" w:cs="Arial"/>
                <w:sz w:val="16"/>
                <w:szCs w:val="16"/>
              </w:rPr>
              <w:t xml:space="preserve">Kit de mantenimiento para impresora Kyocera Ecosys MA6000ifx</w:t>
            </w:r>
          </w:p>
        </w:tc>
        <w:tc>
          <w:tcPr>
            <w:tcW w:w="800" w:type="dxa"/>
            <w:vAlign w:val="center"/>
          </w:tcPr>
          <w:p>
            <w:pPr>
              <w:spacing w:before="0" w:after="0"/>
              <w:jc w:val="center"/>
            </w:pPr>
            <w:r>
              <w:rPr>
                <w:rFonts w:ascii="Arial" w:hAnsi="Arial" w:cs="Arial"/>
                <w:sz w:val="16"/>
                <w:szCs w:val="16"/>
              </w:rPr>
              <w:t xml:space="preserve">2</w:t>
            </w:r>
          </w:p>
        </w:tc>
        <w:tc>
          <w:tcPr>
            <w:tcW w:w="1500" w:type="dxa"/>
            <w:vAlign w:val="center"/>
          </w:tcPr>
          <w:p>
            <w:pPr>
              <w:spacing w:before="0" w:after="0"/>
              <w:jc w:val="right"/>
            </w:pPr>
            <w:r>
              <w:rPr>
                <w:rFonts w:ascii="Arial" w:hAnsi="Arial" w:cs="Arial"/>
                <w:sz w:val="16"/>
                <w:szCs w:val="16"/>
              </w:rPr>
              <w:t xml:space="preserve">$ 2.800.000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2</w:t>
            </w:r>
          </w:p>
        </w:tc>
        <w:tc>
          <w:tcPr>
            <w:tcW w:w="3500" w:type="dxa"/>
            <w:vAlign w:val="center"/>
          </w:tcPr>
          <w:p>
            <w:pPr>
              <w:spacing w:before="0" w:after="0"/>
              <w:jc w:val="left"/>
            </w:pPr>
            <w:r>
              <w:rPr>
                <w:rFonts w:ascii="Arial" w:hAnsi="Arial" w:cs="Arial"/>
                <w:sz w:val="16"/>
                <w:szCs w:val="16"/>
              </w:rPr>
              <w:t xml:space="preserve">Unidad fusora original Kyocera Ecosys MA6000ifx</w:t>
            </w:r>
          </w:p>
        </w:tc>
        <w:tc>
          <w:tcPr>
            <w:tcW w:w="800" w:type="dxa"/>
            <w:vAlign w:val="center"/>
          </w:tcPr>
          <w:p>
            <w:pPr>
              <w:spacing w:before="0" w:after="0"/>
              <w:jc w:val="center"/>
            </w:pPr>
            <w:r>
              <w:rPr>
                <w:rFonts w:ascii="Arial" w:hAnsi="Arial" w:cs="Arial"/>
                <w:sz w:val="16"/>
                <w:szCs w:val="16"/>
              </w:rPr>
              <w:t xml:space="preserve">2</w:t>
            </w:r>
          </w:p>
        </w:tc>
        <w:tc>
          <w:tcPr>
            <w:tcW w:w="1500" w:type="dxa"/>
            <w:vAlign w:val="center"/>
          </w:tcPr>
          <w:p>
            <w:pPr>
              <w:spacing w:before="0" w:after="0"/>
              <w:jc w:val="right"/>
            </w:pPr>
            <w:r>
              <w:rPr>
                <w:rFonts w:ascii="Arial" w:hAnsi="Arial" w:cs="Arial"/>
                <w:sz w:val="16"/>
                <w:szCs w:val="16"/>
              </w:rPr>
              <w:t xml:space="preserve">$ 1.600.000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3</w:t>
            </w:r>
          </w:p>
        </w:tc>
        <w:tc>
          <w:tcPr>
            <w:tcW w:w="3500" w:type="dxa"/>
            <w:vAlign w:val="center"/>
          </w:tcPr>
          <w:p>
            <w:pPr>
              <w:spacing w:before="0" w:after="0"/>
              <w:jc w:val="left"/>
            </w:pPr>
            <w:r>
              <w:rPr>
                <w:rFonts w:ascii="Arial" w:hAnsi="Arial" w:cs="Arial"/>
                <w:sz w:val="16"/>
                <w:szCs w:val="16"/>
              </w:rPr>
              <w:t xml:space="preserve">Juego de rodillos de alimentación para impresora Kyocera Ecosys MA6000ifx</w:t>
            </w:r>
          </w:p>
        </w:tc>
        <w:tc>
          <w:tcPr>
            <w:tcW w:w="800" w:type="dxa"/>
            <w:vAlign w:val="center"/>
          </w:tcPr>
          <w:p>
            <w:pPr>
              <w:spacing w:before="0" w:after="0"/>
              <w:jc w:val="center"/>
            </w:pPr>
            <w:r>
              <w:rPr>
                <w:rFonts w:ascii="Arial" w:hAnsi="Arial" w:cs="Arial"/>
                <w:sz w:val="16"/>
                <w:szCs w:val="16"/>
              </w:rPr>
              <w:t xml:space="preserve">2</w:t>
            </w:r>
          </w:p>
        </w:tc>
        <w:tc>
          <w:tcPr>
            <w:tcW w:w="1500" w:type="dxa"/>
            <w:vAlign w:val="center"/>
          </w:tcPr>
          <w:p>
            <w:pPr>
              <w:spacing w:before="0" w:after="0"/>
              <w:jc w:val="right"/>
            </w:pPr>
            <w:r>
              <w:rPr>
                <w:rFonts w:ascii="Arial" w:hAnsi="Arial" w:cs="Arial"/>
                <w:sz w:val="16"/>
                <w:szCs w:val="16"/>
              </w:rPr>
              <w:t xml:space="preserve">$ 300.000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4</w:t>
            </w:r>
          </w:p>
        </w:tc>
        <w:tc>
          <w:tcPr>
            <w:tcW w:w="3500" w:type="dxa"/>
            <w:vAlign w:val="center"/>
          </w:tcPr>
          <w:p>
            <w:pPr>
              <w:spacing w:before="0" w:after="0"/>
              <w:jc w:val="left"/>
            </w:pPr>
            <w:r>
              <w:rPr>
                <w:rFonts w:ascii="Arial" w:hAnsi="Arial" w:cs="Arial"/>
                <w:sz w:val="16"/>
                <w:szCs w:val="16"/>
              </w:rPr>
              <w:t xml:space="preserve">Tóner Kyocera TK-3182 (M3655idn / P3055dn)</w:t>
            </w:r>
          </w:p>
        </w:tc>
        <w:tc>
          <w:tcPr>
            <w:tcW w:w="800" w:type="dxa"/>
            <w:vAlign w:val="center"/>
          </w:tcPr>
          <w:p>
            <w:pPr>
              <w:spacing w:before="0" w:after="0"/>
              <w:jc w:val="center"/>
            </w:pPr>
            <w:r>
              <w:rPr>
                <w:rFonts w:ascii="Arial" w:hAnsi="Arial" w:cs="Arial"/>
                <w:sz w:val="16"/>
                <w:szCs w:val="16"/>
              </w:rPr>
              <w:t xml:space="preserve">2</w:t>
            </w:r>
          </w:p>
        </w:tc>
        <w:tc>
          <w:tcPr>
            <w:tcW w:w="1500" w:type="dxa"/>
            <w:vAlign w:val="center"/>
          </w:tcPr>
          <w:p>
            <w:pPr>
              <w:spacing w:before="0" w:after="0"/>
              <w:jc w:val="right"/>
            </w:pPr>
            <w:r>
              <w:rPr>
                <w:rFonts w:ascii="Arial" w:hAnsi="Arial" w:cs="Arial"/>
                <w:sz w:val="16"/>
                <w:szCs w:val="16"/>
              </w:rPr>
              <w:t xml:space="preserve">$ 580.000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5</w:t>
            </w:r>
          </w:p>
        </w:tc>
        <w:tc>
          <w:tcPr>
            <w:tcW w:w="3500" w:type="dxa"/>
            <w:vAlign w:val="center"/>
          </w:tcPr>
          <w:p>
            <w:pPr>
              <w:spacing w:before="0" w:after="0"/>
              <w:jc w:val="left"/>
            </w:pPr>
            <w:r>
              <w:rPr>
                <w:rFonts w:ascii="Arial" w:hAnsi="Arial" w:cs="Arial"/>
                <w:sz w:val="16"/>
                <w:szCs w:val="16"/>
              </w:rPr>
              <w:t xml:space="preserve">Tóner Kyocera TK-1175 (Ecosys M2640idw)</w:t>
            </w:r>
          </w:p>
        </w:tc>
        <w:tc>
          <w:tcPr>
            <w:tcW w:w="800" w:type="dxa"/>
            <w:vAlign w:val="center"/>
          </w:tcPr>
          <w:p>
            <w:pPr>
              <w:spacing w:before="0" w:after="0"/>
              <w:jc w:val="center"/>
            </w:pPr>
            <w:r>
              <w:rPr>
                <w:rFonts w:ascii="Arial" w:hAnsi="Arial" w:cs="Arial"/>
                <w:sz w:val="16"/>
                <w:szCs w:val="16"/>
              </w:rPr>
              <w:t xml:space="preserve">4</w:t>
            </w:r>
          </w:p>
        </w:tc>
        <w:tc>
          <w:tcPr>
            <w:tcW w:w="1500" w:type="dxa"/>
            <w:vAlign w:val="center"/>
          </w:tcPr>
          <w:p>
            <w:pPr>
              <w:spacing w:before="0" w:after="0"/>
              <w:jc w:val="right"/>
            </w:pPr>
            <w:r>
              <w:rPr>
                <w:rFonts w:ascii="Arial" w:hAnsi="Arial" w:cs="Arial"/>
                <w:sz w:val="16"/>
                <w:szCs w:val="16"/>
              </w:rPr>
              <w:t xml:space="preserve">$ 570.000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6</w:t>
            </w:r>
          </w:p>
        </w:tc>
        <w:tc>
          <w:tcPr>
            <w:tcW w:w="3500" w:type="dxa"/>
            <w:vAlign w:val="center"/>
          </w:tcPr>
          <w:p>
            <w:pPr>
              <w:spacing w:before="0" w:after="0"/>
              <w:jc w:val="left"/>
            </w:pPr>
            <w:r>
              <w:rPr>
                <w:rFonts w:ascii="Arial" w:hAnsi="Arial" w:cs="Arial"/>
                <w:sz w:val="16"/>
                <w:szCs w:val="16"/>
              </w:rPr>
              <w:t xml:space="preserve">Tóner Hewlett Packard HP 85A negro CE285A</w:t>
            </w:r>
          </w:p>
        </w:tc>
        <w:tc>
          <w:tcPr>
            <w:tcW w:w="800" w:type="dxa"/>
            <w:vAlign w:val="center"/>
          </w:tcPr>
          <w:p>
            <w:pPr>
              <w:spacing w:before="0" w:after="0"/>
              <w:jc w:val="center"/>
            </w:pPr>
            <w:r>
              <w:rPr>
                <w:rFonts w:ascii="Arial" w:hAnsi="Arial" w:cs="Arial"/>
                <w:sz w:val="16"/>
                <w:szCs w:val="16"/>
              </w:rPr>
              <w:t xml:space="preserve">2</w:t>
            </w:r>
          </w:p>
        </w:tc>
        <w:tc>
          <w:tcPr>
            <w:tcW w:w="1500" w:type="dxa"/>
            <w:vAlign w:val="center"/>
          </w:tcPr>
          <w:p>
            <w:pPr>
              <w:spacing w:before="0" w:after="0"/>
              <w:jc w:val="right"/>
            </w:pPr>
            <w:r>
              <w:rPr>
                <w:rFonts w:ascii="Arial" w:hAnsi="Arial" w:cs="Arial"/>
                <w:sz w:val="16"/>
                <w:szCs w:val="16"/>
              </w:rPr>
              <w:t xml:space="preserve">$ 500.000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7</w:t>
            </w:r>
          </w:p>
        </w:tc>
        <w:tc>
          <w:tcPr>
            <w:tcW w:w="3500" w:type="dxa"/>
            <w:vAlign w:val="center"/>
          </w:tcPr>
          <w:p>
            <w:pPr>
              <w:spacing w:before="0" w:after="0"/>
              <w:jc w:val="left"/>
            </w:pPr>
            <w:r>
              <w:rPr>
                <w:rFonts w:ascii="Arial" w:hAnsi="Arial" w:cs="Arial"/>
                <w:sz w:val="16"/>
                <w:szCs w:val="16"/>
              </w:rPr>
              <w:t xml:space="preserve">Tóner Samsung MLT-D203L negro</w:t>
            </w:r>
          </w:p>
        </w:tc>
        <w:tc>
          <w:tcPr>
            <w:tcW w:w="800" w:type="dxa"/>
            <w:vAlign w:val="center"/>
          </w:tcPr>
          <w:p>
            <w:pPr>
              <w:spacing w:before="0" w:after="0"/>
              <w:jc w:val="center"/>
            </w:pPr>
            <w:r>
              <w:rPr>
                <w:rFonts w:ascii="Arial" w:hAnsi="Arial" w:cs="Arial"/>
                <w:sz w:val="16"/>
                <w:szCs w:val="16"/>
              </w:rPr>
              <w:t xml:space="preserve">2</w:t>
            </w:r>
          </w:p>
        </w:tc>
        <w:tc>
          <w:tcPr>
            <w:tcW w:w="1500" w:type="dxa"/>
            <w:vAlign w:val="center"/>
          </w:tcPr>
          <w:p>
            <w:pPr>
              <w:spacing w:before="0" w:after="0"/>
              <w:jc w:val="right"/>
            </w:pPr>
            <w:r>
              <w:rPr>
                <w:rFonts w:ascii="Arial" w:hAnsi="Arial" w:cs="Arial"/>
                <w:sz w:val="16"/>
                <w:szCs w:val="16"/>
              </w:rPr>
              <w:t xml:space="preserve">$ 650.000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8</w:t>
            </w:r>
          </w:p>
        </w:tc>
        <w:tc>
          <w:tcPr>
            <w:tcW w:w="3500" w:type="dxa"/>
            <w:vAlign w:val="center"/>
          </w:tcPr>
          <w:p>
            <w:pPr>
              <w:spacing w:before="0" w:after="0"/>
              <w:jc w:val="left"/>
            </w:pPr>
            <w:r>
              <w:rPr>
                <w:rFonts w:ascii="Arial" w:hAnsi="Arial" w:cs="Arial"/>
                <w:sz w:val="16"/>
                <w:szCs w:val="16"/>
              </w:rPr>
              <w:t xml:space="preserve">Tóner original Kyocera TK-3442 (Ecosys MA6000ifx)</w:t>
            </w:r>
          </w:p>
        </w:tc>
        <w:tc>
          <w:tcPr>
            <w:tcW w:w="800" w:type="dxa"/>
            <w:vAlign w:val="center"/>
          </w:tcPr>
          <w:p>
            <w:pPr>
              <w:spacing w:before="0" w:after="0"/>
              <w:jc w:val="center"/>
            </w:pPr>
            <w:r>
              <w:rPr>
                <w:rFonts w:ascii="Arial" w:hAnsi="Arial" w:cs="Arial"/>
                <w:sz w:val="16"/>
                <w:szCs w:val="16"/>
              </w:rPr>
              <w:t xml:space="preserve">8</w:t>
            </w:r>
          </w:p>
        </w:tc>
        <w:tc>
          <w:tcPr>
            <w:tcW w:w="1500" w:type="dxa"/>
            <w:vAlign w:val="center"/>
          </w:tcPr>
          <w:p>
            <w:pPr>
              <w:spacing w:before="0" w:after="0"/>
              <w:jc w:val="right"/>
            </w:pPr>
            <w:r>
              <w:rPr>
                <w:rFonts w:ascii="Arial" w:hAnsi="Arial" w:cs="Arial"/>
                <w:sz w:val="16"/>
                <w:szCs w:val="16"/>
              </w:rPr>
              <w:t xml:space="preserve">$ 1.000.000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9</w:t>
            </w:r>
          </w:p>
        </w:tc>
        <w:tc>
          <w:tcPr>
            <w:tcW w:w="3500" w:type="dxa"/>
            <w:vAlign w:val="center"/>
          </w:tcPr>
          <w:p>
            <w:pPr>
              <w:spacing w:before="0" w:after="0"/>
              <w:jc w:val="left"/>
            </w:pPr>
            <w:r>
              <w:rPr>
                <w:rFonts w:ascii="Arial" w:hAnsi="Arial" w:cs="Arial"/>
                <w:sz w:val="16"/>
                <w:szCs w:val="16"/>
              </w:rPr>
              <w:t xml:space="preserve">Tóner original Hewlett Packard HP 53A (Q7553A) negro</w:t>
            </w:r>
          </w:p>
        </w:tc>
        <w:tc>
          <w:tcPr>
            <w:tcW w:w="800" w:type="dxa"/>
            <w:vAlign w:val="center"/>
          </w:tcPr>
          <w:p>
            <w:pPr>
              <w:spacing w:before="0" w:after="0"/>
              <w:jc w:val="center"/>
            </w:pPr>
            <w:r>
              <w:rPr>
                <w:rFonts w:ascii="Arial" w:hAnsi="Arial" w:cs="Arial"/>
                <w:sz w:val="16"/>
                <w:szCs w:val="16"/>
              </w:rPr>
              <w:t xml:space="preserve">1</w:t>
            </w:r>
          </w:p>
        </w:tc>
        <w:tc>
          <w:tcPr>
            <w:tcW w:w="1500" w:type="dxa"/>
            <w:vAlign w:val="center"/>
          </w:tcPr>
          <w:p>
            <w:pPr>
              <w:spacing w:before="0" w:after="0"/>
              <w:jc w:val="right"/>
            </w:pPr>
            <w:r>
              <w:rPr>
                <w:rFonts w:ascii="Arial" w:hAnsi="Arial" w:cs="Arial"/>
                <w:sz w:val="16"/>
                <w:szCs w:val="16"/>
              </w:rPr>
              <w:t xml:space="preserve">$ 620.000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10</w:t>
            </w:r>
          </w:p>
        </w:tc>
        <w:tc>
          <w:tcPr>
            <w:tcW w:w="3500" w:type="dxa"/>
            <w:vAlign w:val="center"/>
          </w:tcPr>
          <w:p>
            <w:pPr>
              <w:spacing w:before="0" w:after="0"/>
              <w:jc w:val="left"/>
            </w:pPr>
            <w:r>
              <w:rPr>
                <w:rFonts w:ascii="Arial" w:hAnsi="Arial" w:cs="Arial"/>
                <w:sz w:val="16"/>
                <w:szCs w:val="16"/>
              </w:rPr>
              <w:t xml:space="preserve">Tóner original Ricoh MP501spf negro</w:t>
            </w:r>
          </w:p>
        </w:tc>
        <w:tc>
          <w:tcPr>
            <w:tcW w:w="800" w:type="dxa"/>
            <w:vAlign w:val="center"/>
          </w:tcPr>
          <w:p>
            <w:pPr>
              <w:spacing w:before="0" w:after="0"/>
              <w:jc w:val="center"/>
            </w:pPr>
            <w:r>
              <w:rPr>
                <w:rFonts w:ascii="Arial" w:hAnsi="Arial" w:cs="Arial"/>
                <w:sz w:val="16"/>
                <w:szCs w:val="16"/>
              </w:rPr>
              <w:t xml:space="preserve">1</w:t>
            </w:r>
          </w:p>
        </w:tc>
        <w:tc>
          <w:tcPr>
            <w:tcW w:w="1500" w:type="dxa"/>
            <w:vAlign w:val="center"/>
          </w:tcPr>
          <w:p>
            <w:pPr>
              <w:spacing w:before="0" w:after="0"/>
              <w:jc w:val="right"/>
            </w:pPr>
            <w:r>
              <w:rPr>
                <w:rFonts w:ascii="Arial" w:hAnsi="Arial" w:cs="Arial"/>
                <w:sz w:val="16"/>
                <w:szCs w:val="16"/>
              </w:rPr>
              <w:t xml:space="preserve">$ 520.000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11</w:t>
            </w:r>
          </w:p>
        </w:tc>
        <w:tc>
          <w:tcPr>
            <w:tcW w:w="3500" w:type="dxa"/>
            <w:vAlign w:val="center"/>
          </w:tcPr>
          <w:p>
            <w:pPr>
              <w:spacing w:before="0" w:after="0"/>
              <w:jc w:val="left"/>
            </w:pPr>
            <w:r>
              <w:rPr>
                <w:rFonts w:ascii="Arial" w:hAnsi="Arial" w:cs="Arial"/>
                <w:sz w:val="16"/>
                <w:szCs w:val="16"/>
              </w:rPr>
              <w:t xml:space="preserve">Unidad fusora Kyocera FK-1150 (Ecosys M2640idw)</w:t>
            </w:r>
          </w:p>
        </w:tc>
        <w:tc>
          <w:tcPr>
            <w:tcW w:w="800" w:type="dxa"/>
            <w:vAlign w:val="center"/>
          </w:tcPr>
          <w:p>
            <w:pPr>
              <w:spacing w:before="0" w:after="0"/>
              <w:jc w:val="center"/>
            </w:pPr>
            <w:r>
              <w:rPr>
                <w:rFonts w:ascii="Arial" w:hAnsi="Arial" w:cs="Arial"/>
                <w:sz w:val="16"/>
                <w:szCs w:val="16"/>
              </w:rPr>
              <w:t xml:space="preserve">1</w:t>
            </w:r>
          </w:p>
        </w:tc>
        <w:tc>
          <w:tcPr>
            <w:tcW w:w="1500" w:type="dxa"/>
            <w:vAlign w:val="center"/>
          </w:tcPr>
          <w:p>
            <w:pPr>
              <w:spacing w:before="0" w:after="0"/>
              <w:jc w:val="right"/>
            </w:pPr>
            <w:r>
              <w:rPr>
                <w:rFonts w:ascii="Arial" w:hAnsi="Arial" w:cs="Arial"/>
                <w:sz w:val="16"/>
                <w:szCs w:val="16"/>
              </w:rPr>
              <w:t xml:space="preserve">$ 1.300.000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12</w:t>
            </w:r>
          </w:p>
        </w:tc>
        <w:tc>
          <w:tcPr>
            <w:tcW w:w="3500" w:type="dxa"/>
            <w:vAlign w:val="center"/>
          </w:tcPr>
          <w:p>
            <w:pPr>
              <w:spacing w:before="0" w:after="0"/>
              <w:jc w:val="left"/>
            </w:pPr>
            <w:r>
              <w:rPr>
                <w:rFonts w:ascii="Arial" w:hAnsi="Arial" w:cs="Arial"/>
                <w:sz w:val="16"/>
                <w:szCs w:val="16"/>
              </w:rPr>
              <w:t xml:space="preserve">Pad mouse con apoyo para muñeca</w:t>
            </w:r>
          </w:p>
        </w:tc>
        <w:tc>
          <w:tcPr>
            <w:tcW w:w="800" w:type="dxa"/>
            <w:vAlign w:val="center"/>
          </w:tcPr>
          <w:p>
            <w:pPr>
              <w:spacing w:before="0" w:after="0"/>
              <w:jc w:val="center"/>
            </w:pPr>
            <w:r>
              <w:rPr>
                <w:rFonts w:ascii="Arial" w:hAnsi="Arial" w:cs="Arial"/>
                <w:sz w:val="16"/>
                <w:szCs w:val="16"/>
              </w:rPr>
              <w:t xml:space="preserve">10</w:t>
            </w:r>
          </w:p>
        </w:tc>
        <w:tc>
          <w:tcPr>
            <w:tcW w:w="1500" w:type="dxa"/>
            <w:vAlign w:val="center"/>
          </w:tcPr>
          <w:p>
            <w:pPr>
              <w:spacing w:before="0" w:after="0"/>
              <w:jc w:val="right"/>
            </w:pPr>
            <w:r>
              <w:rPr>
                <w:rFonts w:ascii="Arial" w:hAnsi="Arial" w:cs="Arial"/>
                <w:sz w:val="16"/>
                <w:szCs w:val="16"/>
              </w:rPr>
              <w:t xml:space="preserve">$ 25.000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13</w:t>
            </w:r>
          </w:p>
        </w:tc>
        <w:tc>
          <w:tcPr>
            <w:tcW w:w="3500" w:type="dxa"/>
            <w:vAlign w:val="center"/>
          </w:tcPr>
          <w:p>
            <w:pPr>
              <w:spacing w:before="0" w:after="0"/>
              <w:jc w:val="left"/>
            </w:pPr>
            <w:r>
              <w:rPr>
                <w:rFonts w:ascii="Arial" w:hAnsi="Arial" w:cs="Arial"/>
                <w:sz w:val="16"/>
                <w:szCs w:val="16"/>
              </w:rPr>
              <w:t xml:space="preserve">Teclado ergonómico inalámbrico</w:t>
            </w:r>
          </w:p>
        </w:tc>
        <w:tc>
          <w:tcPr>
            <w:tcW w:w="800" w:type="dxa"/>
            <w:vAlign w:val="center"/>
          </w:tcPr>
          <w:p>
            <w:pPr>
              <w:spacing w:before="0" w:after="0"/>
              <w:jc w:val="center"/>
            </w:pPr>
            <w:r>
              <w:rPr>
                <w:rFonts w:ascii="Arial" w:hAnsi="Arial" w:cs="Arial"/>
                <w:sz w:val="16"/>
                <w:szCs w:val="16"/>
              </w:rPr>
              <w:t xml:space="preserve">10</w:t>
            </w:r>
          </w:p>
        </w:tc>
        <w:tc>
          <w:tcPr>
            <w:tcW w:w="1500" w:type="dxa"/>
            <w:vAlign w:val="center"/>
          </w:tcPr>
          <w:p>
            <w:pPr>
              <w:spacing w:before="0" w:after="0"/>
              <w:jc w:val="right"/>
            </w:pPr>
            <w:r>
              <w:rPr>
                <w:rFonts w:ascii="Arial" w:hAnsi="Arial" w:cs="Arial"/>
                <w:sz w:val="16"/>
                <w:szCs w:val="16"/>
              </w:rPr>
              <w:t xml:space="preserve">$ 200.000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14</w:t>
            </w:r>
          </w:p>
        </w:tc>
        <w:tc>
          <w:tcPr>
            <w:tcW w:w="3500" w:type="dxa"/>
            <w:vAlign w:val="center"/>
          </w:tcPr>
          <w:p>
            <w:pPr>
              <w:spacing w:before="0" w:after="0"/>
              <w:jc w:val="left"/>
            </w:pPr>
            <w:r>
              <w:rPr>
                <w:rFonts w:ascii="Arial" w:hAnsi="Arial" w:cs="Arial"/>
                <w:sz w:val="16"/>
                <w:szCs w:val="16"/>
              </w:rPr>
              <w:t xml:space="preserve">Mouse inalámbrico ergonómico</w:t>
            </w:r>
          </w:p>
        </w:tc>
        <w:tc>
          <w:tcPr>
            <w:tcW w:w="800" w:type="dxa"/>
            <w:vAlign w:val="center"/>
          </w:tcPr>
          <w:p>
            <w:pPr>
              <w:spacing w:before="0" w:after="0"/>
              <w:jc w:val="center"/>
            </w:pPr>
            <w:r>
              <w:rPr>
                <w:rFonts w:ascii="Arial" w:hAnsi="Arial" w:cs="Arial"/>
                <w:sz w:val="16"/>
                <w:szCs w:val="16"/>
              </w:rPr>
              <w:t xml:space="preserve">10</w:t>
            </w:r>
          </w:p>
        </w:tc>
        <w:tc>
          <w:tcPr>
            <w:tcW w:w="1500" w:type="dxa"/>
            <w:vAlign w:val="center"/>
          </w:tcPr>
          <w:p>
            <w:pPr>
              <w:spacing w:before="0" w:after="0"/>
              <w:jc w:val="right"/>
            </w:pPr>
            <w:r>
              <w:rPr>
                <w:rFonts w:ascii="Arial" w:hAnsi="Arial" w:cs="Arial"/>
                <w:sz w:val="16"/>
                <w:szCs w:val="16"/>
              </w:rPr>
              <w:t xml:space="preserve">$ 90.000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15</w:t>
            </w:r>
          </w:p>
        </w:tc>
        <w:tc>
          <w:tcPr>
            <w:tcW w:w="3500" w:type="dxa"/>
            <w:vAlign w:val="center"/>
          </w:tcPr>
          <w:p>
            <w:pPr>
              <w:spacing w:before="0" w:after="0"/>
              <w:jc w:val="left"/>
            </w:pPr>
            <w:r>
              <w:rPr>
                <w:rFonts w:ascii="Arial" w:hAnsi="Arial" w:cs="Arial"/>
                <w:sz w:val="16"/>
                <w:szCs w:val="16"/>
              </w:rPr>
              <w:t xml:space="preserve">Diadema para videoconferencias</w:t>
            </w:r>
          </w:p>
        </w:tc>
        <w:tc>
          <w:tcPr>
            <w:tcW w:w="800" w:type="dxa"/>
            <w:vAlign w:val="center"/>
          </w:tcPr>
          <w:p>
            <w:pPr>
              <w:spacing w:before="0" w:after="0"/>
              <w:jc w:val="center"/>
            </w:pPr>
            <w:r>
              <w:rPr>
                <w:rFonts w:ascii="Arial" w:hAnsi="Arial" w:cs="Arial"/>
                <w:sz w:val="16"/>
                <w:szCs w:val="16"/>
              </w:rPr>
              <w:t xml:space="preserve">2</w:t>
            </w:r>
          </w:p>
        </w:tc>
        <w:tc>
          <w:tcPr>
            <w:tcW w:w="1500" w:type="dxa"/>
            <w:vAlign w:val="center"/>
          </w:tcPr>
          <w:p>
            <w:pPr>
              <w:spacing w:before="0" w:after="0"/>
              <w:jc w:val="right"/>
            </w:pPr>
            <w:r>
              <w:rPr>
                <w:rFonts w:ascii="Arial" w:hAnsi="Arial" w:cs="Arial"/>
                <w:sz w:val="16"/>
                <w:szCs w:val="16"/>
              </w:rPr>
              <w:t xml:space="preserve">$ 110.000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16</w:t>
            </w:r>
          </w:p>
        </w:tc>
        <w:tc>
          <w:tcPr>
            <w:tcW w:w="3500" w:type="dxa"/>
            <w:vAlign w:val="center"/>
          </w:tcPr>
          <w:p>
            <w:pPr>
              <w:spacing w:before="0" w:after="0"/>
              <w:jc w:val="left"/>
            </w:pPr>
            <w:r>
              <w:rPr>
                <w:rFonts w:ascii="Arial" w:hAnsi="Arial" w:cs="Arial"/>
                <w:sz w:val="16"/>
                <w:szCs w:val="16"/>
              </w:rPr>
              <w:t xml:space="preserve">Archivador metálico de cuatro gavetas</w:t>
            </w:r>
          </w:p>
        </w:tc>
        <w:tc>
          <w:tcPr>
            <w:tcW w:w="800" w:type="dxa"/>
            <w:vAlign w:val="center"/>
          </w:tcPr>
          <w:p>
            <w:pPr>
              <w:spacing w:before="0" w:after="0"/>
              <w:jc w:val="center"/>
            </w:pPr>
            <w:r>
              <w:rPr>
                <w:rFonts w:ascii="Arial" w:hAnsi="Arial" w:cs="Arial"/>
                <w:sz w:val="16"/>
                <w:szCs w:val="16"/>
              </w:rPr>
              <w:t xml:space="preserve">3</w:t>
            </w:r>
          </w:p>
        </w:tc>
        <w:tc>
          <w:tcPr>
            <w:tcW w:w="1500" w:type="dxa"/>
            <w:vAlign w:val="center"/>
          </w:tcPr>
          <w:p>
            <w:pPr>
              <w:spacing w:before="0" w:after="0"/>
              <w:jc w:val="right"/>
            </w:pPr>
            <w:r>
              <w:rPr>
                <w:rFonts w:ascii="Arial" w:hAnsi="Arial" w:cs="Arial"/>
                <w:sz w:val="16"/>
                <w:szCs w:val="16"/>
              </w:rPr>
              <w:t xml:space="preserve">$ 925.000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17</w:t>
            </w:r>
          </w:p>
        </w:tc>
        <w:tc>
          <w:tcPr>
            <w:tcW w:w="3500" w:type="dxa"/>
            <w:vAlign w:val="center"/>
          </w:tcPr>
          <w:p>
            <w:pPr>
              <w:spacing w:before="0" w:after="0"/>
              <w:jc w:val="left"/>
            </w:pPr>
            <w:r>
              <w:rPr>
                <w:rFonts w:ascii="Arial" w:hAnsi="Arial" w:cs="Arial"/>
                <w:sz w:val="16"/>
                <w:szCs w:val="16"/>
              </w:rPr>
              <w:t xml:space="preserve">Silla plástica con brazos para reuniones</w:t>
            </w:r>
          </w:p>
        </w:tc>
        <w:tc>
          <w:tcPr>
            <w:tcW w:w="800" w:type="dxa"/>
            <w:vAlign w:val="center"/>
          </w:tcPr>
          <w:p>
            <w:pPr>
              <w:spacing w:before="0" w:after="0"/>
              <w:jc w:val="center"/>
            </w:pPr>
            <w:r>
              <w:rPr>
                <w:rFonts w:ascii="Arial" w:hAnsi="Arial" w:cs="Arial"/>
                <w:sz w:val="16"/>
                <w:szCs w:val="16"/>
              </w:rPr>
              <w:t xml:space="preserve">36</w:t>
            </w:r>
          </w:p>
        </w:tc>
        <w:tc>
          <w:tcPr>
            <w:tcW w:w="1500" w:type="dxa"/>
            <w:vAlign w:val="center"/>
          </w:tcPr>
          <w:p>
            <w:pPr>
              <w:spacing w:before="0" w:after="0"/>
              <w:jc w:val="right"/>
            </w:pPr>
            <w:r>
              <w:rPr>
                <w:rFonts w:ascii="Arial" w:hAnsi="Arial" w:cs="Arial"/>
                <w:sz w:val="16"/>
                <w:szCs w:val="16"/>
              </w:rPr>
              <w:t xml:space="preserve">$ 167.000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18</w:t>
            </w:r>
          </w:p>
        </w:tc>
        <w:tc>
          <w:tcPr>
            <w:tcW w:w="3500" w:type="dxa"/>
            <w:vAlign w:val="center"/>
          </w:tcPr>
          <w:p>
            <w:pPr>
              <w:spacing w:before="0" w:after="0"/>
              <w:jc w:val="left"/>
            </w:pPr>
            <w:r>
              <w:rPr>
                <w:rFonts w:ascii="Arial" w:hAnsi="Arial" w:cs="Arial"/>
                <w:sz w:val="16"/>
                <w:szCs w:val="16"/>
              </w:rPr>
              <w:t xml:space="preserve">Locker o casillero metálico de seis puestos</w:t>
            </w:r>
          </w:p>
        </w:tc>
        <w:tc>
          <w:tcPr>
            <w:tcW w:w="800" w:type="dxa"/>
            <w:vAlign w:val="center"/>
          </w:tcPr>
          <w:p>
            <w:pPr>
              <w:spacing w:before="0" w:after="0"/>
              <w:jc w:val="center"/>
            </w:pPr>
            <w:r>
              <w:rPr>
                <w:rFonts w:ascii="Arial" w:hAnsi="Arial" w:cs="Arial"/>
                <w:sz w:val="16"/>
                <w:szCs w:val="16"/>
              </w:rPr>
              <w:t xml:space="preserve">5</w:t>
            </w:r>
          </w:p>
        </w:tc>
        <w:tc>
          <w:tcPr>
            <w:tcW w:w="1500" w:type="dxa"/>
            <w:vAlign w:val="center"/>
          </w:tcPr>
          <w:p>
            <w:pPr>
              <w:spacing w:before="0" w:after="0"/>
              <w:jc w:val="right"/>
            </w:pPr>
            <w:r>
              <w:rPr>
                <w:rFonts w:ascii="Arial" w:hAnsi="Arial" w:cs="Arial"/>
                <w:sz w:val="16"/>
                <w:szCs w:val="16"/>
              </w:rPr>
              <w:t xml:space="preserve">$ 1.000.000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19</w:t>
            </w:r>
          </w:p>
        </w:tc>
        <w:tc>
          <w:tcPr>
            <w:tcW w:w="3500" w:type="dxa"/>
            <w:vAlign w:val="center"/>
          </w:tcPr>
          <w:p>
            <w:pPr>
              <w:spacing w:before="0" w:after="0"/>
              <w:jc w:val="left"/>
            </w:pPr>
            <w:r>
              <w:rPr>
                <w:rFonts w:ascii="Arial" w:hAnsi="Arial" w:cs="Arial"/>
                <w:sz w:val="16"/>
                <w:szCs w:val="16"/>
              </w:rPr>
              <w:t xml:space="preserve">Resma papel fotocopia 75 g carta</w:t>
            </w:r>
          </w:p>
        </w:tc>
        <w:tc>
          <w:tcPr>
            <w:tcW w:w="800" w:type="dxa"/>
            <w:vAlign w:val="center"/>
          </w:tcPr>
          <w:p>
            <w:pPr>
              <w:spacing w:before="0" w:after="0"/>
              <w:jc w:val="center"/>
            </w:pPr>
            <w:r>
              <w:rPr>
                <w:rFonts w:ascii="Arial" w:hAnsi="Arial" w:cs="Arial"/>
                <w:sz w:val="16"/>
                <w:szCs w:val="16"/>
              </w:rPr>
              <w:t xml:space="preserve">52</w:t>
            </w:r>
          </w:p>
        </w:tc>
        <w:tc>
          <w:tcPr>
            <w:tcW w:w="1500" w:type="dxa"/>
            <w:vAlign w:val="center"/>
          </w:tcPr>
          <w:p>
            <w:pPr>
              <w:spacing w:before="0" w:after="0"/>
              <w:jc w:val="right"/>
            </w:pPr>
            <w:r>
              <w:rPr>
                <w:rFonts w:ascii="Arial" w:hAnsi="Arial" w:cs="Arial"/>
                <w:sz w:val="16"/>
                <w:szCs w:val="16"/>
              </w:rPr>
              <w:t xml:space="preserve">$ 20.000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r>
              <w:rPr>
                <w:rFonts w:ascii="Arial" w:hAnsi="Arial" w:cs="Arial"/>
                <w:sz w:val="16"/>
                <w:szCs w:val="16"/>
              </w:rPr>
              <w:t xml:space="preserve">20</w:t>
            </w:r>
          </w:p>
        </w:tc>
        <w:tc>
          <w:tcPr>
            <w:tcW w:w="3500" w:type="dxa"/>
            <w:vAlign w:val="center"/>
          </w:tcPr>
          <w:p>
            <w:pPr>
              <w:spacing w:before="0" w:after="0"/>
              <w:jc w:val="left"/>
            </w:pPr>
            <w:r>
              <w:rPr>
                <w:rFonts w:ascii="Arial" w:hAnsi="Arial" w:cs="Arial"/>
                <w:sz w:val="16"/>
                <w:szCs w:val="16"/>
              </w:rPr>
              <w:t xml:space="preserve">Resma papel fotocopia 75 g oficio</w:t>
            </w:r>
          </w:p>
        </w:tc>
        <w:tc>
          <w:tcPr>
            <w:tcW w:w="800" w:type="dxa"/>
            <w:vAlign w:val="center"/>
          </w:tcPr>
          <w:p>
            <w:pPr>
              <w:spacing w:before="0" w:after="0"/>
              <w:jc w:val="center"/>
            </w:pPr>
            <w:r>
              <w:rPr>
                <w:rFonts w:ascii="Arial" w:hAnsi="Arial" w:cs="Arial"/>
                <w:sz w:val="16"/>
                <w:szCs w:val="16"/>
              </w:rPr>
              <w:t xml:space="preserve">20</w:t>
            </w:r>
          </w:p>
        </w:tc>
        <w:tc>
          <w:tcPr>
            <w:tcW w:w="1500" w:type="dxa"/>
            <w:vAlign w:val="center"/>
          </w:tcPr>
          <w:p>
            <w:pPr>
              <w:spacing w:before="0" w:after="0"/>
              <w:jc w:val="right"/>
            </w:pPr>
            <w:r>
              <w:rPr>
                <w:rFonts w:ascii="Arial" w:hAnsi="Arial" w:cs="Arial"/>
                <w:sz w:val="16"/>
                <w:szCs w:val="16"/>
              </w:rPr>
              <w:t xml:space="preserve">$ 22.000</w:t>
            </w:r>
          </w:p>
        </w:tc>
        <w:tc>
          <w:tcPr>
            <w:tcW w:w="1450" w:type="dxa"/>
            <w:vAlign w:val="center"/>
          </w:tcPr>
          <w:p>
            <w:pPr>
              <w:spacing w:before="0" w:after="0"/>
              <w:jc w:val="left"/>
            </w:pPr>
          </w:p>
        </w:tc>
        <w:tc>
          <w:tcPr>
            <w:tcW w:w="1450" w:type="dxa"/>
            <w:vAlign w:val="center"/>
          </w:tcPr>
          <w:p>
            <w:pPr>
              <w:spacing w:before="0" w:after="0"/>
              <w:jc w:val="left"/>
            </w:pPr>
          </w:p>
        </w:tc>
      </w:tr>
      <w:tr>
        <w:trPr>
          <w:cantSplit/>
        </w:trPr>
        <w:tc>
          <w:tcPr>
            <w:tcW w:w="600" w:type="dxa"/>
            <w:vAlign w:val="center"/>
          </w:tcPr>
          <w:p>
            <w:pPr>
              <w:spacing w:before="0" w:after="0"/>
              <w:jc w:val="center"/>
            </w:pPr>
          </w:p>
        </w:tc>
        <w:tc>
          <w:tcPr>
            <w:tcW w:w="3500" w:type="dxa"/>
            <w:vAlign w:val="center"/>
          </w:tcPr>
          <w:p>
            <w:pPr>
              <w:spacing w:before="0" w:after="0"/>
              <w:jc w:val="left"/>
            </w:pPr>
            <w:r>
              <w:rPr>
                <w:rFonts w:ascii="Arial" w:hAnsi="Arial" w:cs="Arial"/>
                <w:b/>
                <w:bCs/>
                <w:sz w:val="16"/>
                <w:szCs w:val="16"/>
              </w:rPr>
              <w:t xml:space="preserve">VALOR TOTAL DE LA OFERTA</w:t>
            </w:r>
          </w:p>
        </w:tc>
        <w:tc>
          <w:tcPr>
            <w:tcW w:w="800" w:type="dxa"/>
            <w:vAlign w:val="center"/>
          </w:tcPr>
          <w:p>
            <w:pPr>
              <w:spacing w:before="0" w:after="0"/>
              <w:jc w:val="center"/>
            </w:pPr>
          </w:p>
        </w:tc>
        <w:tc>
          <w:tcPr>
            <w:tcW w:w="1500" w:type="dxa"/>
            <w:vAlign w:val="center"/>
          </w:tcPr>
          <w:p>
            <w:pPr>
              <w:spacing w:before="0" w:after="0"/>
              <w:jc w:val="center"/>
            </w:pPr>
          </w:p>
        </w:tc>
        <w:tc>
          <w:tcPr>
            <w:tcW w:w="1450" w:type="dxa"/>
            <w:vAlign w:val="center"/>
          </w:tcPr>
          <w:p>
            <w:pPr>
              <w:spacing w:before="0" w:after="0"/>
              <w:jc w:val="center"/>
            </w:pPr>
          </w:p>
        </w:tc>
        <w:tc>
          <w:tcPr>
            <w:tcW w:w="1450" w:type="dxa"/>
            <w:vAlign w:val="center"/>
          </w:tcPr>
          <w:p>
            <w:pPr>
              <w:spacing w:before="0" w:after="0"/>
              <w:jc w:val="right"/>
            </w:pPr>
          </w:p>
        </w:tc>
      </w:tr>
      <w:tr>
        <w:trPr>
          <w:cantSplit/>
        </w:trPr>
        <w:tc>
          <w:tcPr>
            <w:tcW w:w="600" w:type="dxa"/>
            <w:vAlign w:val="center"/>
          </w:tcPr>
          <w:p>
            <w:pPr>
              <w:spacing w:before="0" w:after="0"/>
              <w:jc w:val="center"/>
            </w:pPr>
          </w:p>
        </w:tc>
        <w:tc>
          <w:tcPr>
            <w:tcW w:w="3500" w:type="dxa"/>
            <w:vAlign w:val="center"/>
          </w:tcPr>
          <w:p>
            <w:pPr>
              <w:spacing w:before="0" w:after="0"/>
              <w:jc w:val="left"/>
            </w:pPr>
            <w:r>
              <w:rPr>
                <w:rFonts w:ascii="Arial" w:hAnsi="Arial" w:cs="Arial"/>
                <w:b/>
                <w:bCs/>
                <w:sz w:val="16"/>
                <w:szCs w:val="16"/>
              </w:rPr>
              <w:t xml:space="preserve">Presupuesto oficial</w:t>
            </w:r>
          </w:p>
        </w:tc>
        <w:tc>
          <w:tcPr>
            <w:tcW w:w="800" w:type="dxa"/>
            <w:vAlign w:val="center"/>
          </w:tcPr>
          <w:p>
            <w:pPr>
              <w:spacing w:before="0" w:after="0"/>
              <w:jc w:val="center"/>
            </w:pPr>
          </w:p>
        </w:tc>
        <w:tc>
          <w:tcPr>
            <w:tcW w:w="1500" w:type="dxa"/>
            <w:vAlign w:val="center"/>
          </w:tcPr>
          <w:p>
            <w:pPr>
              <w:spacing w:before="0" w:after="0"/>
              <w:jc w:val="center"/>
            </w:pPr>
          </w:p>
        </w:tc>
        <w:tc>
          <w:tcPr>
            <w:tcW w:w="1450" w:type="dxa"/>
            <w:vAlign w:val="center"/>
          </w:tcPr>
          <w:p>
            <w:pPr>
              <w:spacing w:before="0" w:after="0"/>
              <w:jc w:val="center"/>
            </w:pPr>
          </w:p>
        </w:tc>
        <w:tc>
          <w:tcPr>
            <w:tcW w:w="1450" w:type="dxa"/>
            <w:vAlign w:val="center"/>
          </w:tcPr>
          <w:p>
            <w:pPr>
              <w:spacing w:before="0" w:after="0"/>
              <w:jc w:val="right"/>
            </w:pPr>
            <w:r>
              <w:rPr>
                <w:rFonts w:ascii="Arial" w:hAnsi="Arial" w:cs="Arial"/>
                <w:b/>
                <w:bCs/>
                <w:sz w:val="16"/>
                <w:szCs w:val="16"/>
              </w:rPr>
              <w:t xml:space="preserve">$ 44.217.000</w:t>
            </w:r>
          </w:p>
        </w:tc>
      </w:tr>
    </w:tbl>
    <w:p>
      <w:pPr>
        <w:spacing w:before="60" w:after="0" w:line="240" w:lineRule="auto"/>
        <w:jc w:val="both"/>
      </w:pPr>
      <w:r>
        <w:rPr>
          <w:rFonts w:ascii="Arial" w:hAnsi="Arial" w:cs="Arial"/>
          <w:sz w:val="17"/>
          <w:szCs w:val="17"/>
        </w:rPr>
        <w:t xml:space="preserve">Notas: el valor total de la oferta no podrá superar el presupuesto oficial de cuarenta y cuatro millones doscientos diecisiete mil pesos moneda corriente ($44.217.000). Procede la corrección aritmética cuando la diferencia entre el valor propuesto y el corregido no supere el uno por ciento (1%). El valor total registrado en la plataforma SECOP II deberá coincidir con el de este formulario.</w:t>
      </w:r>
    </w:p>
    <w:p>
      <w:pPr>
        <w:keepLines/>
        <w:spacing w:before="200" w:after="0" w:line="240" w:lineRule="auto"/>
        <w:jc w:val="left"/>
      </w:pPr>
      <w:r>
        <w:rPr>
          <w:rFonts w:ascii="Arial" w:hAnsi="Arial" w:cs="Arial"/>
          <w:sz w:val="21"/>
          <w:szCs w:val="21"/>
        </w:rPr>
        <w:t xml:space="preserve">______________________________________</w:t>
      </w:r>
      <w:r>
        <w:rPr>
          <w:rFonts w:ascii="Arial" w:hAnsi="Arial" w:cs="Arial"/>
          <w:sz w:val="21"/>
          <w:szCs w:val="21"/>
        </w:rPr>
        <w:br/>
        <w:t xml:space="preserve">Firma del proponente o representante legal</w:t>
      </w:r>
      <w:r>
        <w:rPr>
          <w:rFonts w:ascii="Arial" w:hAnsi="Arial" w:cs="Arial"/>
          <w:sz w:val="21"/>
          <w:szCs w:val="21"/>
        </w:rPr>
        <w:br/>
        <w:t xml:space="preserve">Nombre: ______________________________   C.C. n.º: ______________________________</w:t>
      </w:r>
    </w:p>
    <w:sectPr w:rsidR="00F84D44">
      <w:headerReference w:type="default" r:id="rId7"/>
      <w:pgSz w:w="12240" w:h="15840"/>
      <w:pgMar w:top="1701"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30EC8" w14:textId="77777777" w:rsidR="00FA6DE5" w:rsidRDefault="00FA6DE5" w:rsidP="00776DEC">
      <w:r>
        <w:separator/>
      </w:r>
    </w:p>
  </w:endnote>
  <w:endnote w:type="continuationSeparator" w:id="0">
    <w:p w14:paraId="5F6BF21A" w14:textId="77777777" w:rsidR="00FA6DE5" w:rsidRDefault="00FA6DE5" w:rsidP="00776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64AE0" w14:textId="77777777" w:rsidR="00FA6DE5" w:rsidRDefault="00FA6DE5" w:rsidP="00776DEC">
      <w:r>
        <w:separator/>
      </w:r>
    </w:p>
  </w:footnote>
  <w:footnote w:type="continuationSeparator" w:id="0">
    <w:p w14:paraId="5ED44D0C" w14:textId="77777777" w:rsidR="00FA6DE5" w:rsidRDefault="00FA6DE5" w:rsidP="00776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DB060" w14:textId="36CB76DF" w:rsidR="00776DEC" w:rsidRDefault="00776DEC">
    <w:pPr>
      <w:pStyle w:val="Encabezado"/>
    </w:pPr>
    <w:r w:rsidRPr="00E142C7">
      <w:rPr>
        <w:noProof/>
      </w:rPr>
      <w:drawing>
        <wp:anchor distT="0" distB="0" distL="114300" distR="114300" simplePos="0" relativeHeight="251659264" behindDoc="1" locked="0" layoutInCell="1" allowOverlap="1" wp14:anchorId="369C12BE" wp14:editId="495B6454">
          <wp:simplePos x="0" y="0"/>
          <wp:positionH relativeFrom="margin">
            <wp:posOffset>-232410</wp:posOffset>
          </wp:positionH>
          <wp:positionV relativeFrom="paragraph">
            <wp:posOffset>-685800</wp:posOffset>
          </wp:positionV>
          <wp:extent cx="6588125" cy="1013460"/>
          <wp:effectExtent l="0" t="0" r="0" b="0"/>
          <wp:wrapNone/>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55068" name="Imagen 1793355068"/>
                  <pic:cNvPicPr/>
                </pic:nvPicPr>
                <pic:blipFill>
                  <a:blip r:embed="rId1">
                    <a:extLst>
                      <a:ext uri="{28A0092B-C50C-407E-A947-70E740481C1C}">
                        <a14:useLocalDpi xmlns:a14="http://schemas.microsoft.com/office/drawing/2010/main" val="0"/>
                      </a:ext>
                    </a:extLst>
                  </a:blip>
                  <a:stretch>
                    <a:fillRect/>
                  </a:stretch>
                </pic:blipFill>
                <pic:spPr>
                  <a:xfrm>
                    <a:off x="0" y="0"/>
                    <a:ext cx="6588635" cy="10135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211EB"/>
    <w:multiLevelType w:val="hybridMultilevel"/>
    <w:tmpl w:val="5FC2277E"/>
    <w:lvl w:ilvl="0" w:tplc="8E909622">
      <w:start w:val="1"/>
      <w:numFmt w:val="bullet"/>
      <w:lvlText w:val="●"/>
      <w:lvlJc w:val="left"/>
      <w:pPr>
        <w:ind w:left="720" w:hanging="360"/>
      </w:pPr>
    </w:lvl>
    <w:lvl w:ilvl="1" w:tplc="296A205A">
      <w:start w:val="1"/>
      <w:numFmt w:val="bullet"/>
      <w:lvlText w:val="○"/>
      <w:lvlJc w:val="left"/>
      <w:pPr>
        <w:ind w:left="1440" w:hanging="360"/>
      </w:pPr>
    </w:lvl>
    <w:lvl w:ilvl="2" w:tplc="6322AE7C">
      <w:start w:val="1"/>
      <w:numFmt w:val="bullet"/>
      <w:lvlText w:val="■"/>
      <w:lvlJc w:val="left"/>
      <w:pPr>
        <w:ind w:left="2160" w:hanging="360"/>
      </w:pPr>
    </w:lvl>
    <w:lvl w:ilvl="3" w:tplc="498E5562">
      <w:start w:val="1"/>
      <w:numFmt w:val="bullet"/>
      <w:lvlText w:val="●"/>
      <w:lvlJc w:val="left"/>
      <w:pPr>
        <w:ind w:left="2880" w:hanging="360"/>
      </w:pPr>
    </w:lvl>
    <w:lvl w:ilvl="4" w:tplc="FE8AB5F4">
      <w:start w:val="1"/>
      <w:numFmt w:val="bullet"/>
      <w:lvlText w:val="○"/>
      <w:lvlJc w:val="left"/>
      <w:pPr>
        <w:ind w:left="3600" w:hanging="360"/>
      </w:pPr>
    </w:lvl>
    <w:lvl w:ilvl="5" w:tplc="D6DAEC9E">
      <w:start w:val="1"/>
      <w:numFmt w:val="bullet"/>
      <w:lvlText w:val="■"/>
      <w:lvlJc w:val="left"/>
      <w:pPr>
        <w:ind w:left="4320" w:hanging="360"/>
      </w:pPr>
    </w:lvl>
    <w:lvl w:ilvl="6" w:tplc="0E58A7BE">
      <w:start w:val="1"/>
      <w:numFmt w:val="bullet"/>
      <w:lvlText w:val="●"/>
      <w:lvlJc w:val="left"/>
      <w:pPr>
        <w:ind w:left="5040" w:hanging="360"/>
      </w:pPr>
    </w:lvl>
    <w:lvl w:ilvl="7" w:tplc="9086ED44">
      <w:start w:val="1"/>
      <w:numFmt w:val="bullet"/>
      <w:lvlText w:val="●"/>
      <w:lvlJc w:val="left"/>
      <w:pPr>
        <w:ind w:left="5760" w:hanging="360"/>
      </w:pPr>
    </w:lvl>
    <w:lvl w:ilvl="8" w:tplc="E1C25A06">
      <w:start w:val="1"/>
      <w:numFmt w:val="bullet"/>
      <w:lvlText w:val="●"/>
      <w:lvlJc w:val="left"/>
      <w:pPr>
        <w:ind w:left="6480" w:hanging="360"/>
      </w:pPr>
    </w:lvl>
  </w:abstractNum>
  <w:num w:numId="1" w16cid:durableId="10788208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D44"/>
    <w:rsid w:val="002A1821"/>
    <w:rsid w:val="00776DEC"/>
    <w:rsid w:val="00F84D44"/>
    <w:rsid w:val="00FA6D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8B3C8"/>
  <w15:docId w15:val="{5468DAE6-BE7B-4C69-938E-753218998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776DEC"/>
    <w:pPr>
      <w:tabs>
        <w:tab w:val="center" w:pos="4419"/>
        <w:tab w:val="right" w:pos="8838"/>
      </w:tabs>
    </w:pPr>
  </w:style>
  <w:style w:type="character" w:customStyle="1" w:styleId="EncabezadoCar">
    <w:name w:val="Encabezado Car"/>
    <w:basedOn w:val="Fuentedeprrafopredeter"/>
    <w:link w:val="Encabezado"/>
    <w:uiPriority w:val="99"/>
    <w:rsid w:val="00776DEC"/>
  </w:style>
  <w:style w:type="paragraph" w:styleId="Piedepgina">
    <w:name w:val="footer"/>
    <w:basedOn w:val="Normal"/>
    <w:link w:val="PiedepginaCar"/>
    <w:uiPriority w:val="99"/>
    <w:unhideWhenUsed/>
    <w:rsid w:val="00776DEC"/>
    <w:pPr>
      <w:tabs>
        <w:tab w:val="center" w:pos="4419"/>
        <w:tab w:val="right" w:pos="8838"/>
      </w:tabs>
    </w:pPr>
  </w:style>
  <w:style w:type="character" w:customStyle="1" w:styleId="PiedepginaCar">
    <w:name w:val="Pie de página Car"/>
    <w:basedOn w:val="Fuentedeprrafopredeter"/>
    <w:link w:val="Piedepgina"/>
    <w:uiPriority w:val="99"/>
    <w:rsid w:val="00776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10346</Words>
  <Characters>56903</Characters>
  <Application>Microsoft Office Word</Application>
  <DocSecurity>0</DocSecurity>
  <Lines>474</Lines>
  <Paragraphs>134</Paragraphs>
  <ScaleCrop>false</ScaleCrop>
  <Company/>
  <LinksUpToDate>false</LinksUpToDate>
  <CharactersWithSpaces>67115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Nataly Bernal Holguin</cp:lastModifiedBy>
  <cp:revision>2</cp:revision>
  <dcterms:created xsi:type="dcterms:W3CDTF">2026-08-31T19:43:00Z</dcterms:created>
  <dcterms:modified xsi:type="dcterms:W3CDTF">2026-08-31T19:49:00Z</dcterms:modified>
</cp:coreProperties>
</file>