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0B1124EA" w14:textId="2831468F" w:rsidR="002F66D1" w:rsidRPr="00D23BA9" w:rsidRDefault="16AAF97D" w:rsidP="540FEC18">
      <w:pPr>
        <w:jc w:val="both"/>
        <w:rPr>
          <w:rFonts w:ascii="Verdana" w:hAnsi="Verdana" w:cs="Arial"/>
          <w:sz w:val="22"/>
          <w:szCs w:val="22"/>
          <w:highlight w:val="lightGray"/>
          <w:lang w:val="es-ES"/>
        </w:rPr>
      </w:pPr>
      <w:r w:rsidRPr="00D23BA9">
        <w:rPr>
          <w:rFonts w:ascii="Verdana" w:hAnsi="Verdana" w:cs="Arial"/>
          <w:sz w:val="22"/>
          <w:szCs w:val="22"/>
          <w:lang w:val="es-ES"/>
        </w:rPr>
        <w:t>Para efectos de interpretación del pliego de condiciones: [</w:t>
      </w:r>
      <w:r w:rsidRPr="00D23BA9">
        <w:rPr>
          <w:rFonts w:ascii="Verdana" w:hAnsi="Verdana" w:cs="Arial"/>
          <w:sz w:val="22"/>
          <w:szCs w:val="22"/>
          <w:highlight w:val="lightGray"/>
          <w:lang w:val="es-ES"/>
        </w:rPr>
        <w:t xml:space="preserve">La </w:t>
      </w:r>
      <w:r w:rsidR="31BFDC30" w:rsidRPr="00D23BA9">
        <w:rPr>
          <w:rFonts w:ascii="Verdana" w:eastAsia="Arial" w:hAnsi="Verdana" w:cs="Arial"/>
          <w:sz w:val="22"/>
          <w:szCs w:val="22"/>
          <w:highlight w:val="lightGray"/>
          <w:lang w:val="es-ES"/>
        </w:rPr>
        <w:t>E</w:t>
      </w:r>
      <w:r w:rsidRPr="00D23BA9">
        <w:rPr>
          <w:rFonts w:ascii="Verdana" w:eastAsia="Arial" w:hAnsi="Verdana" w:cs="Arial"/>
          <w:sz w:val="22"/>
          <w:szCs w:val="22"/>
          <w:highlight w:val="lightGray"/>
          <w:lang w:val="es-ES"/>
        </w:rPr>
        <w:t>ntidad</w:t>
      </w:r>
      <w:r w:rsidRPr="00D23BA9">
        <w:rPr>
          <w:rFonts w:ascii="Verdana" w:hAnsi="Verdana" w:cs="Arial"/>
          <w:sz w:val="22"/>
          <w:szCs w:val="22"/>
          <w:highlight w:val="lightGray"/>
          <w:lang w:val="es-ES"/>
        </w:rPr>
        <w:t xml:space="preserve"> </w:t>
      </w:r>
      <w:r w:rsidR="1B92E055" w:rsidRPr="00D23BA9">
        <w:rPr>
          <w:rFonts w:ascii="Verdana" w:hAnsi="Verdana" w:cs="Arial"/>
          <w:sz w:val="22"/>
          <w:szCs w:val="22"/>
          <w:highlight w:val="lightGray"/>
          <w:lang w:val="es-ES"/>
        </w:rPr>
        <w:t xml:space="preserve">deberá </w:t>
      </w:r>
      <w:r w:rsidRPr="00D23BA9">
        <w:rPr>
          <w:rFonts w:ascii="Verdana" w:hAnsi="Verdana" w:cs="Arial"/>
          <w:sz w:val="22"/>
          <w:szCs w:val="22"/>
          <w:highlight w:val="lightGray"/>
          <w:lang w:val="es-ES"/>
        </w:rPr>
        <w:t>incluir en orden alfabético los conceptos</w:t>
      </w:r>
      <w:r w:rsidR="38595D24" w:rsidRPr="00D23BA9">
        <w:rPr>
          <w:rFonts w:ascii="Verdana" w:hAnsi="Verdana" w:cs="Arial"/>
          <w:sz w:val="22"/>
          <w:szCs w:val="22"/>
          <w:highlight w:val="lightGray"/>
          <w:lang w:val="es-ES"/>
        </w:rPr>
        <w:t xml:space="preserve"> y/o definiciones </w:t>
      </w:r>
      <w:r w:rsidRPr="00D23BA9">
        <w:rPr>
          <w:rFonts w:ascii="Verdana" w:hAnsi="Verdana" w:cs="Arial"/>
          <w:sz w:val="22"/>
          <w:szCs w:val="22"/>
          <w:highlight w:val="lightGray"/>
          <w:lang w:val="es-ES"/>
        </w:rPr>
        <w:t xml:space="preserve">adicionales que apliquen al </w:t>
      </w:r>
      <w:r w:rsidR="31BFDC30" w:rsidRPr="00D23BA9">
        <w:rPr>
          <w:rFonts w:ascii="Verdana" w:eastAsia="Arial" w:hAnsi="Verdana" w:cs="Arial"/>
          <w:sz w:val="22"/>
          <w:szCs w:val="22"/>
          <w:highlight w:val="lightGray"/>
          <w:lang w:val="es-ES"/>
        </w:rPr>
        <w:t>P</w:t>
      </w:r>
      <w:r w:rsidRPr="00D23BA9">
        <w:rPr>
          <w:rFonts w:ascii="Verdana" w:eastAsia="Arial" w:hAnsi="Verdana" w:cs="Arial"/>
          <w:sz w:val="22"/>
          <w:szCs w:val="22"/>
          <w:highlight w:val="lightGray"/>
          <w:lang w:val="es-ES"/>
        </w:rPr>
        <w:t>roceso</w:t>
      </w:r>
      <w:r w:rsidRPr="00D23BA9">
        <w:rPr>
          <w:rFonts w:ascii="Verdana" w:hAnsi="Verdana" w:cs="Arial"/>
          <w:sz w:val="22"/>
          <w:szCs w:val="22"/>
          <w:highlight w:val="lightGray"/>
          <w:lang w:val="es-ES"/>
        </w:rPr>
        <w:t xml:space="preserve"> de </w:t>
      </w:r>
      <w:r w:rsidR="31BFDC30" w:rsidRPr="00D23BA9">
        <w:rPr>
          <w:rFonts w:ascii="Verdana" w:eastAsia="Arial" w:hAnsi="Verdana" w:cs="Arial"/>
          <w:sz w:val="22"/>
          <w:szCs w:val="22"/>
          <w:highlight w:val="lightGray"/>
          <w:lang w:val="es-ES"/>
        </w:rPr>
        <w:t>Contratación</w:t>
      </w:r>
      <w:r w:rsidR="31BFDC30" w:rsidRPr="00D23BA9">
        <w:rPr>
          <w:rFonts w:ascii="Verdana" w:hAnsi="Verdana" w:cs="Arial"/>
          <w:sz w:val="22"/>
          <w:szCs w:val="22"/>
          <w:highlight w:val="lightGray"/>
          <w:lang w:val="es-ES"/>
        </w:rPr>
        <w:t xml:space="preserve"> </w:t>
      </w:r>
      <w:r w:rsidRPr="00D23BA9">
        <w:rPr>
          <w:rFonts w:ascii="Verdana" w:hAnsi="Verdana" w:cs="Arial"/>
          <w:sz w:val="22"/>
          <w:szCs w:val="22"/>
          <w:highlight w:val="lightGray"/>
          <w:lang w:val="es-ES"/>
        </w:rPr>
        <w:t>que no estén incorporados en el presente anexo</w:t>
      </w:r>
      <w:r w:rsidR="720252D3" w:rsidRPr="00D23BA9">
        <w:rPr>
          <w:rFonts w:ascii="Verdana" w:hAnsi="Verdana" w:cs="Arial"/>
          <w:sz w:val="22"/>
          <w:szCs w:val="22"/>
          <w:highlight w:val="lightGray"/>
          <w:lang w:val="es-ES"/>
        </w:rPr>
        <w:t xml:space="preserve"> y </w:t>
      </w:r>
      <w:r w:rsidRPr="00D23BA9">
        <w:rPr>
          <w:rFonts w:ascii="Verdana" w:hAnsi="Verdana" w:cs="Arial"/>
          <w:sz w:val="22"/>
          <w:szCs w:val="22"/>
          <w:highlight w:val="lightGray"/>
          <w:lang w:val="es-ES"/>
        </w:rPr>
        <w:t>se definan en una ley o normativa que en orden de jerarquía esté por encima del pliego de condiciones, siendo estos obligatorios con independencia de que se encuentren detallados, o no.</w:t>
      </w:r>
    </w:p>
    <w:p w14:paraId="27CD1360" w14:textId="0DE86AE0" w:rsidR="002F66D1" w:rsidRPr="00D23BA9" w:rsidRDefault="002F66D1" w:rsidP="540FEC18">
      <w:pPr>
        <w:jc w:val="both"/>
        <w:rPr>
          <w:rFonts w:ascii="Verdana" w:hAnsi="Verdana" w:cs="Arial"/>
          <w:sz w:val="22"/>
          <w:szCs w:val="22"/>
          <w:highlight w:val="lightGray"/>
          <w:lang w:val="es-ES"/>
        </w:rPr>
      </w:pPr>
    </w:p>
    <w:p w14:paraId="0A44CF9A" w14:textId="4E861123" w:rsidR="002F66D1" w:rsidRPr="00D23BA9" w:rsidRDefault="7AF27B7A" w:rsidP="540FEC18">
      <w:pPr>
        <w:jc w:val="both"/>
        <w:rPr>
          <w:rFonts w:ascii="Verdana" w:hAnsi="Verdana" w:cs="Arial"/>
          <w:sz w:val="22"/>
          <w:szCs w:val="22"/>
          <w:lang w:val="es-ES"/>
        </w:rPr>
      </w:pPr>
      <w:r w:rsidRPr="00D23BA9">
        <w:rPr>
          <w:rFonts w:ascii="Verdana" w:hAnsi="Verdana" w:cs="Arial"/>
          <w:sz w:val="22"/>
          <w:szCs w:val="22"/>
          <w:highlight w:val="lightGray"/>
          <w:lang w:val="es-ES"/>
        </w:rPr>
        <w:t>En caso de definiciones propias de la entidad o que no se encuentren definidas en una ley o normativa de mayor jerarquía al pliego de condiciones, l</w:t>
      </w:r>
      <w:r w:rsidR="0586D46D" w:rsidRPr="00D23BA9">
        <w:rPr>
          <w:rFonts w:ascii="Verdana" w:hAnsi="Verdana" w:cs="Arial"/>
          <w:sz w:val="22"/>
          <w:szCs w:val="22"/>
          <w:highlight w:val="lightGray"/>
          <w:lang w:val="es-ES"/>
        </w:rPr>
        <w:t xml:space="preserve">a </w:t>
      </w:r>
      <w:r w:rsidR="0586D46D" w:rsidRPr="00D23BA9">
        <w:rPr>
          <w:rFonts w:ascii="Verdana" w:eastAsia="Arial" w:hAnsi="Verdana" w:cs="Arial"/>
          <w:sz w:val="22"/>
          <w:szCs w:val="22"/>
          <w:highlight w:val="lightGray"/>
          <w:lang w:val="es-ES"/>
        </w:rPr>
        <w:t>Entidad</w:t>
      </w:r>
      <w:r w:rsidR="0586D46D" w:rsidRPr="00D23BA9">
        <w:rPr>
          <w:rFonts w:ascii="Verdana" w:hAnsi="Verdana" w:cs="Arial"/>
          <w:sz w:val="22"/>
          <w:szCs w:val="22"/>
          <w:highlight w:val="lightGray"/>
          <w:lang w:val="es-ES"/>
        </w:rPr>
        <w:t xml:space="preserve"> podrá incluir en orden alfabético los conceptos y/o definiciones adicionales </w:t>
      </w:r>
      <w:r w:rsidR="561C7B11" w:rsidRPr="00D23BA9">
        <w:rPr>
          <w:rFonts w:ascii="Verdana" w:hAnsi="Verdana" w:cs="Arial"/>
          <w:sz w:val="22"/>
          <w:szCs w:val="22"/>
          <w:highlight w:val="lightGray"/>
          <w:lang w:val="es-ES"/>
        </w:rPr>
        <w:t xml:space="preserve">para lo cual </w:t>
      </w:r>
      <w:r w:rsidR="2935E101" w:rsidRPr="00D23BA9">
        <w:rPr>
          <w:rFonts w:ascii="Verdana" w:hAnsi="Verdana" w:cs="Arial"/>
          <w:sz w:val="22"/>
          <w:szCs w:val="22"/>
          <w:highlight w:val="lightGray"/>
          <w:lang w:val="es-ES"/>
        </w:rPr>
        <w:t xml:space="preserve">deberá definir de manera amplia, clara y suficiente cada uno de </w:t>
      </w:r>
      <w:r w:rsidR="27888748" w:rsidRPr="00D23BA9">
        <w:rPr>
          <w:rFonts w:ascii="Verdana" w:hAnsi="Verdana" w:cs="Arial"/>
          <w:sz w:val="22"/>
          <w:szCs w:val="22"/>
          <w:highlight w:val="lightGray"/>
          <w:lang w:val="es-ES"/>
        </w:rPr>
        <w:t>ellos</w:t>
      </w:r>
      <w:r w:rsidR="7CFBC7F6" w:rsidRPr="00D23BA9">
        <w:rPr>
          <w:rFonts w:ascii="Verdana" w:hAnsi="Verdana" w:cs="Arial"/>
          <w:sz w:val="22"/>
          <w:szCs w:val="22"/>
          <w:highlight w:val="lightGray"/>
          <w:lang w:val="es-ES"/>
        </w:rPr>
        <w:t xml:space="preserve">, sin que se preste a ambigüedades </w:t>
      </w:r>
      <w:r w:rsidR="09C6502D" w:rsidRPr="00D23BA9">
        <w:rPr>
          <w:rFonts w:ascii="Verdana" w:hAnsi="Verdana" w:cs="Arial"/>
          <w:sz w:val="22"/>
          <w:szCs w:val="22"/>
          <w:highlight w:val="lightGray"/>
          <w:lang w:val="es-ES"/>
        </w:rPr>
        <w:t>o sea contraria a la definición técnica y jurídica comúnmente utilizada</w:t>
      </w:r>
      <w:r w:rsidR="0586D46D" w:rsidRPr="00D23BA9">
        <w:rPr>
          <w:rFonts w:ascii="Verdana" w:hAnsi="Verdana" w:cs="Arial"/>
          <w:sz w:val="22"/>
          <w:szCs w:val="22"/>
          <w:highlight w:val="lightGray"/>
          <w:lang w:val="es-ES"/>
        </w:rPr>
        <w:t>.</w:t>
      </w:r>
      <w:r w:rsidR="16AAF97D" w:rsidRPr="00D23BA9">
        <w:rPr>
          <w:rFonts w:ascii="Verdana" w:hAnsi="Verdana" w:cs="Arial"/>
          <w:sz w:val="22"/>
          <w:szCs w:val="22"/>
          <w:lang w:val="es-ES"/>
        </w:rPr>
        <w:t xml:space="preserve"> </w:t>
      </w:r>
    </w:p>
    <w:p w14:paraId="24EE210D" w14:textId="34BC3717" w:rsidR="22C0DA5B" w:rsidRPr="00D23BA9" w:rsidRDefault="22C0DA5B" w:rsidP="22C0DA5B">
      <w:pPr>
        <w:jc w:val="both"/>
        <w:rPr>
          <w:rFonts w:ascii="Verdana" w:hAnsi="Verdana" w:cs="Arial"/>
          <w:sz w:val="22"/>
          <w:szCs w:val="22"/>
          <w:lang w:val="es-ES"/>
        </w:rPr>
      </w:pPr>
    </w:p>
    <w:p w14:paraId="5DDF1567" w14:textId="38320EA4" w:rsidR="3520600D" w:rsidRPr="00D23BA9" w:rsidRDefault="392CF354" w:rsidP="22C0DA5B">
      <w:pPr>
        <w:jc w:val="both"/>
        <w:rPr>
          <w:rFonts w:ascii="Verdana" w:hAnsi="Verdana" w:cs="Arial"/>
          <w:sz w:val="22"/>
          <w:szCs w:val="22"/>
          <w:lang w:val="es-ES"/>
        </w:rPr>
      </w:pPr>
      <w:r w:rsidRPr="00D23BA9">
        <w:rPr>
          <w:rFonts w:ascii="Verdana" w:hAnsi="Verdana" w:cs="Arial"/>
          <w:sz w:val="22"/>
          <w:szCs w:val="22"/>
          <w:highlight w:val="lightGray"/>
          <w:lang w:val="es-ES"/>
        </w:rPr>
        <w:t>La entidad podrá hacer uso de las definiciones establecidas en cualquiera de los glosarios que hagan parte de los D</w:t>
      </w:r>
      <w:r w:rsidR="70E30498" w:rsidRPr="00D23BA9">
        <w:rPr>
          <w:rFonts w:ascii="Verdana" w:hAnsi="Verdana" w:cs="Arial"/>
          <w:sz w:val="22"/>
          <w:szCs w:val="22"/>
          <w:highlight w:val="lightGray"/>
          <w:lang w:val="es-ES"/>
        </w:rPr>
        <w:t xml:space="preserve">ocumentos </w:t>
      </w:r>
      <w:r w:rsidRPr="00D23BA9">
        <w:rPr>
          <w:rFonts w:ascii="Verdana" w:hAnsi="Verdana" w:cs="Arial"/>
          <w:sz w:val="22"/>
          <w:szCs w:val="22"/>
          <w:highlight w:val="lightGray"/>
          <w:lang w:val="es-ES"/>
        </w:rPr>
        <w:t>T</w:t>
      </w:r>
      <w:r w:rsidR="2F31D755" w:rsidRPr="00D23BA9">
        <w:rPr>
          <w:rFonts w:ascii="Verdana" w:hAnsi="Verdana" w:cs="Arial"/>
          <w:sz w:val="22"/>
          <w:szCs w:val="22"/>
          <w:highlight w:val="lightGray"/>
          <w:lang w:val="es-ES"/>
        </w:rPr>
        <w:t>ipo vigentes</w:t>
      </w:r>
      <w:r w:rsidRPr="00D23BA9">
        <w:rPr>
          <w:rFonts w:ascii="Verdana" w:hAnsi="Verdana" w:cs="Arial"/>
          <w:sz w:val="22"/>
          <w:szCs w:val="22"/>
          <w:highlight w:val="lightGray"/>
          <w:lang w:val="es-ES"/>
        </w:rPr>
        <w:t xml:space="preserve"> expedidos por </w:t>
      </w:r>
      <w:r w:rsidR="237B3C62" w:rsidRPr="00D23BA9">
        <w:rPr>
          <w:rFonts w:ascii="Verdana" w:hAnsi="Verdana" w:cs="Arial"/>
          <w:sz w:val="22"/>
          <w:szCs w:val="22"/>
          <w:highlight w:val="lightGray"/>
          <w:lang w:val="es-ES"/>
        </w:rPr>
        <w:t xml:space="preserve">parte de la ANCP-CCE en caso de </w:t>
      </w:r>
      <w:r w:rsidR="1BA86769" w:rsidRPr="00D23BA9">
        <w:rPr>
          <w:rFonts w:ascii="Verdana" w:hAnsi="Verdana" w:cs="Arial"/>
          <w:sz w:val="22"/>
          <w:szCs w:val="22"/>
          <w:highlight w:val="lightGray"/>
          <w:lang w:val="es-ES"/>
        </w:rPr>
        <w:t>ser requerido</w:t>
      </w:r>
      <w:r w:rsidRPr="00D23BA9">
        <w:rPr>
          <w:rFonts w:ascii="Verdana" w:hAnsi="Verdana" w:cs="Arial"/>
          <w:sz w:val="22"/>
          <w:szCs w:val="22"/>
          <w:highlight w:val="lightGray"/>
          <w:lang w:val="es-ES"/>
        </w:rPr>
        <w:t>]</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lastRenderedPageBreak/>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r w:rsidRPr="00D23BA9">
        <w:rPr>
          <w:rFonts w:ascii="Verdana" w:hAnsi="Verdana" w:cs="Arial"/>
          <w:b/>
          <w:bCs/>
          <w:sz w:val="22"/>
          <w:szCs w:val="22"/>
        </w:rPr>
        <w:t xml:space="preserve">Aportes Legales: </w:t>
      </w:r>
      <w:r w:rsidR="00187A52" w:rsidRPr="00D23BA9">
        <w:rPr>
          <w:rFonts w:ascii="Verdana" w:hAnsi="Verdana" w:cs="Arial"/>
          <w:sz w:val="22"/>
          <w:szCs w:val="22"/>
        </w:rPr>
        <w:t xml:space="preserve">Contribuciones parafiscales y gravámenes establecidos con carácter obligatorio por la ley que afectan a un determinado y único grupo social y económico y se utilizan para beneficio del propio sector. El manejo, administración y ejecución de estos recursos se hará </w:t>
      </w:r>
      <w:r w:rsidR="00187A52" w:rsidRPr="00D23BA9">
        <w:rPr>
          <w:rFonts w:ascii="Verdana" w:hAnsi="Verdana" w:cs="Arial"/>
          <w:sz w:val="22"/>
          <w:szCs w:val="22"/>
        </w:rPr>
        <w:lastRenderedPageBreak/>
        <w:t>exclusivamente en la forma dispuesta en la ley que los crea y se destinarán sólo al objeto previsto en ella</w:t>
      </w:r>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lastRenderedPageBreak/>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lastRenderedPageBreak/>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lastRenderedPageBreak/>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Pliego de Condiciones Tipo</w:t>
      </w:r>
      <w:r w:rsidRPr="00D23BA9">
        <w:rPr>
          <w:rFonts w:ascii="Verdana" w:hAnsi="Verdana" w:cs="Arial"/>
          <w:sz w:val="22"/>
          <w:szCs w:val="22"/>
        </w:rPr>
        <w:t xml:space="preserve">: </w:t>
      </w:r>
      <w:r w:rsidR="4A5593C6" w:rsidRPr="00D23BA9">
        <w:rPr>
          <w:rFonts w:ascii="Verdana" w:hAnsi="Verdana" w:cs="Arial"/>
          <w:sz w:val="22"/>
          <w:szCs w:val="22"/>
        </w:rPr>
        <w:t xml:space="preserve">Documento estructurado, actualizado y publicado por </w:t>
      </w:r>
      <w:r w:rsidR="1AA8A239" w:rsidRPr="00D23BA9">
        <w:rPr>
          <w:rFonts w:ascii="Verdana" w:hAnsi="Verdana" w:cs="Arial"/>
          <w:sz w:val="22"/>
          <w:szCs w:val="22"/>
        </w:rPr>
        <w:t xml:space="preserve">la Agencia Nacional de Contratación </w:t>
      </w:r>
      <w:r w:rsidR="180DE065" w:rsidRPr="00D23BA9">
        <w:rPr>
          <w:rFonts w:ascii="Verdana" w:hAnsi="Verdana" w:cs="Arial"/>
          <w:sz w:val="22"/>
          <w:szCs w:val="22"/>
        </w:rPr>
        <w:t xml:space="preserve">Pública - </w:t>
      </w:r>
      <w:r w:rsidR="4A5593C6" w:rsidRPr="00D23BA9">
        <w:rPr>
          <w:rFonts w:ascii="Verdana" w:hAnsi="Verdana" w:cs="Arial"/>
          <w:sz w:val="22"/>
          <w:szCs w:val="22"/>
        </w:rPr>
        <w:t>Colombia Compra Eficiente que incorpora las condiciones habilitantes, requisitos de puntaje y demás aspectos señalados en el artículo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 xml:space="preserve">dos o más personas en forma conjunta se unen para la presentación de una propuesta, celebrar y </w:t>
      </w:r>
      <w:r w:rsidR="00D37E60" w:rsidRPr="00D23BA9">
        <w:rPr>
          <w:rFonts w:ascii="Verdana" w:hAnsi="Verdana" w:cs="Arial"/>
          <w:sz w:val="22"/>
          <w:szCs w:val="22"/>
          <w:lang w:val="es-ES"/>
        </w:rPr>
        <w:lastRenderedPageBreak/>
        <w:t>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Mincultura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Mincultura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 xml:space="preserve">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BCB71" w14:textId="77777777" w:rsidR="00252F88" w:rsidRDefault="00252F88" w:rsidP="004F2C35">
      <w:r>
        <w:separator/>
      </w:r>
    </w:p>
  </w:endnote>
  <w:endnote w:type="continuationSeparator" w:id="0">
    <w:p w14:paraId="0F23CD82" w14:textId="77777777" w:rsidR="00252F88" w:rsidRDefault="00252F88" w:rsidP="004F2C35">
      <w:r>
        <w:continuationSeparator/>
      </w:r>
    </w:p>
  </w:endnote>
  <w:endnote w:type="continuationNotice" w:id="1">
    <w:p w14:paraId="0368FBD0" w14:textId="77777777" w:rsidR="00252F88" w:rsidRDefault="00252F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A5E29" w14:textId="77777777" w:rsidR="00252F88" w:rsidRDefault="00252F88" w:rsidP="004F2C35">
      <w:r>
        <w:separator/>
      </w:r>
    </w:p>
  </w:footnote>
  <w:footnote w:type="continuationSeparator" w:id="0">
    <w:p w14:paraId="4E137FC0" w14:textId="77777777" w:rsidR="00252F88" w:rsidRDefault="00252F88" w:rsidP="004F2C35">
      <w:r>
        <w:continuationSeparator/>
      </w:r>
    </w:p>
  </w:footnote>
  <w:footnote w:type="continuationNotice" w:id="1">
    <w:p w14:paraId="1A04F6F6" w14:textId="77777777" w:rsidR="00252F88" w:rsidRDefault="00252F88"/>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348416504">
    <w:abstractNumId w:val="2"/>
  </w:num>
  <w:num w:numId="2" w16cid:durableId="1632326746">
    <w:abstractNumId w:val="5"/>
  </w:num>
  <w:num w:numId="3" w16cid:durableId="394204438">
    <w:abstractNumId w:val="11"/>
  </w:num>
  <w:num w:numId="4" w16cid:durableId="677585542">
    <w:abstractNumId w:val="7"/>
  </w:num>
  <w:num w:numId="5" w16cid:durableId="1991517027">
    <w:abstractNumId w:val="15"/>
  </w:num>
  <w:num w:numId="6" w16cid:durableId="122162462">
    <w:abstractNumId w:val="9"/>
  </w:num>
  <w:num w:numId="7" w16cid:durableId="2022974626">
    <w:abstractNumId w:val="12"/>
  </w:num>
  <w:num w:numId="8" w16cid:durableId="347684121">
    <w:abstractNumId w:val="0"/>
  </w:num>
  <w:num w:numId="9" w16cid:durableId="687609016">
    <w:abstractNumId w:val="8"/>
  </w:num>
  <w:num w:numId="10" w16cid:durableId="927077061">
    <w:abstractNumId w:val="13"/>
  </w:num>
  <w:num w:numId="11" w16cid:durableId="1516845716">
    <w:abstractNumId w:val="14"/>
  </w:num>
  <w:num w:numId="12" w16cid:durableId="208274027">
    <w:abstractNumId w:val="4"/>
  </w:num>
  <w:num w:numId="13" w16cid:durableId="629671972">
    <w:abstractNumId w:val="3"/>
  </w:num>
  <w:num w:numId="14" w16cid:durableId="1980189531">
    <w:abstractNumId w:val="10"/>
  </w:num>
  <w:num w:numId="15" w16cid:durableId="343939512">
    <w:abstractNumId w:val="1"/>
  </w:num>
  <w:num w:numId="16" w16cid:durableId="122849018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2F88"/>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3A0"/>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9D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24650</Words>
  <Characters>135578</Characters>
  <Application>Microsoft Office Word</Application>
  <DocSecurity>0</DocSecurity>
  <Lines>1129</Lines>
  <Paragraphs>319</Paragraphs>
  <ScaleCrop>false</ScaleCrop>
  <Company/>
  <LinksUpToDate>false</LinksUpToDate>
  <CharactersWithSpaces>159909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Alanice Paola Forero Martínez</cp:lastModifiedBy>
  <cp:revision>2</cp:revision>
  <cp:lastPrinted>2022-06-28T19:25:00Z</cp:lastPrinted>
  <dcterms:created xsi:type="dcterms:W3CDTF">2026-10-06T19:16:00Z</dcterms:created>
  <dcterms:modified xsi:type="dcterms:W3CDTF">2026-10-06T19:16:00Z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