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722F9" w14:textId="77777777" w:rsidR="00F063CF" w:rsidRDefault="00F063CF" w:rsidP="0077727E">
      <w:pPr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´</w:t>
      </w:r>
    </w:p>
    <w:p w14:paraId="7B7ACE3D" w14:textId="7F9C7526" w:rsidR="0077727E" w:rsidRPr="00A7596C" w:rsidRDefault="0077727E" w:rsidP="0077727E">
      <w:pPr>
        <w:jc w:val="center"/>
        <w:rPr>
          <w:rFonts w:ascii="Verdana" w:hAnsi="Verdana" w:cs="Arial"/>
          <w:b/>
        </w:rPr>
      </w:pPr>
      <w:r w:rsidRPr="00A7596C">
        <w:rPr>
          <w:rFonts w:ascii="Verdana" w:hAnsi="Verdana" w:cs="Arial"/>
          <w:b/>
        </w:rPr>
        <w:t>MATRIZ 3</w:t>
      </w:r>
      <w:r w:rsidR="00136C78" w:rsidRPr="00A7596C">
        <w:rPr>
          <w:rFonts w:ascii="Verdana" w:hAnsi="Verdana" w:cs="Arial"/>
          <w:b/>
        </w:rPr>
        <w:t xml:space="preserve"> - </w:t>
      </w:r>
      <w:r w:rsidRPr="00A7596C">
        <w:rPr>
          <w:rFonts w:ascii="Verdana" w:hAnsi="Verdana" w:cs="Arial"/>
          <w:b/>
        </w:rPr>
        <w:t>RIESGOS</w:t>
      </w:r>
    </w:p>
    <w:p w14:paraId="09226901" w14:textId="77777777" w:rsidR="0058222E" w:rsidRPr="00A7596C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753028C6" w:rsidR="00D70D7B" w:rsidRPr="00A7596C" w:rsidRDefault="00D70D7B" w:rsidP="007C702A">
      <w:pPr>
        <w:rPr>
          <w:rFonts w:ascii="Verdana" w:hAnsi="Verdana" w:cs="Arial"/>
          <w:lang w:val="es-ES_tradnl" w:eastAsia="es-CO"/>
        </w:rPr>
      </w:pPr>
      <w:r w:rsidRPr="00A7596C">
        <w:rPr>
          <w:rFonts w:ascii="Verdana" w:hAnsi="Verdana" w:cs="Arial"/>
          <w:lang w:val="es-ES_tradnl" w:eastAsia="es-CO"/>
        </w:rPr>
        <w:t xml:space="preserve">Para el presente </w:t>
      </w:r>
      <w:r w:rsidR="00A05CCA" w:rsidRPr="00A7596C">
        <w:rPr>
          <w:rFonts w:ascii="Verdana" w:hAnsi="Verdana" w:cs="Arial"/>
          <w:lang w:val="es-ES_tradnl" w:eastAsia="es-CO"/>
        </w:rPr>
        <w:t>P</w:t>
      </w:r>
      <w:r w:rsidRPr="00A7596C">
        <w:rPr>
          <w:rFonts w:ascii="Verdana" w:hAnsi="Verdana" w:cs="Arial"/>
          <w:lang w:val="es-ES_tradnl" w:eastAsia="es-CO"/>
        </w:rPr>
        <w:t xml:space="preserve">roceso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Pr="00A7596C">
        <w:rPr>
          <w:rFonts w:ascii="Verdana" w:hAnsi="Verdana" w:cs="Arial"/>
          <w:lang w:val="es-ES_tradnl" w:eastAsia="es-CO"/>
        </w:rPr>
        <w:t xml:space="preserve">ontractual, </w:t>
      </w:r>
      <w:r w:rsidR="00822C78" w:rsidRPr="00A7596C">
        <w:rPr>
          <w:rFonts w:ascii="Verdana" w:hAnsi="Verdana" w:cs="Arial"/>
          <w:lang w:val="es-ES_tradnl" w:eastAsia="es-CO"/>
        </w:rPr>
        <w:t>de acuerdo con</w:t>
      </w:r>
      <w:r w:rsidR="00B81B1F" w:rsidRPr="00A7596C">
        <w:rPr>
          <w:rFonts w:ascii="Verdana" w:hAnsi="Verdana" w:cs="Arial"/>
          <w:lang w:val="es-ES_tradnl" w:eastAsia="es-CO"/>
        </w:rPr>
        <w:t xml:space="preserve"> l</w:t>
      </w:r>
      <w:r w:rsidR="00822C78" w:rsidRPr="00A7596C">
        <w:rPr>
          <w:rFonts w:ascii="Verdana" w:hAnsi="Verdana" w:cs="Arial"/>
          <w:lang w:val="es-ES_tradnl" w:eastAsia="es-CO"/>
        </w:rPr>
        <w:t>o dispuesto en la</w:t>
      </w:r>
      <w:r w:rsidRPr="00A7596C">
        <w:rPr>
          <w:rFonts w:ascii="Verdana" w:hAnsi="Verdana" w:cs="Arial"/>
          <w:lang w:val="es-ES_tradnl" w:eastAsia="es-CO"/>
        </w:rPr>
        <w:t xml:space="preserve"> Ley 1150 de 2007 y los artículos 2.2.1.1.1.3.1 y 2.2.1.1.1.6.</w:t>
      </w:r>
      <w:r w:rsidR="00B81B1F" w:rsidRPr="00A7596C">
        <w:rPr>
          <w:rFonts w:ascii="Verdana" w:hAnsi="Verdana" w:cs="Arial"/>
          <w:lang w:val="es-ES_tradnl" w:eastAsia="es-CO"/>
        </w:rPr>
        <w:t>3 del</w:t>
      </w:r>
      <w:r w:rsidRPr="00A7596C">
        <w:rPr>
          <w:rFonts w:ascii="Verdana" w:hAnsi="Verdana" w:cs="Arial"/>
          <w:lang w:val="es-ES_tradnl" w:eastAsia="es-CO"/>
        </w:rPr>
        <w:t xml:space="preserve"> Decreto </w:t>
      </w:r>
      <w:r w:rsidR="00B81B1F" w:rsidRPr="00A7596C">
        <w:rPr>
          <w:rFonts w:ascii="Verdana" w:hAnsi="Verdana" w:cs="Arial"/>
          <w:lang w:val="es-ES_tradnl" w:eastAsia="es-CO"/>
        </w:rPr>
        <w:t>1082 de</w:t>
      </w:r>
      <w:r w:rsidR="006E6D9B" w:rsidRPr="00A7596C">
        <w:rPr>
          <w:rFonts w:ascii="Verdana" w:hAnsi="Verdana" w:cs="Arial"/>
          <w:lang w:val="es-ES_tradnl" w:eastAsia="es-CO"/>
        </w:rPr>
        <w:t xml:space="preserve"> 2015, entiéndase por </w:t>
      </w:r>
      <w:r w:rsidR="00A05CCA" w:rsidRPr="00A7596C">
        <w:rPr>
          <w:rFonts w:ascii="Verdana" w:hAnsi="Verdana" w:cs="Arial"/>
          <w:lang w:val="es-ES_tradnl" w:eastAsia="es-CO"/>
        </w:rPr>
        <w:t>R</w:t>
      </w:r>
      <w:r w:rsidRPr="00A7596C">
        <w:rPr>
          <w:rFonts w:ascii="Verdana" w:hAnsi="Verdana" w:cs="Arial"/>
          <w:lang w:val="es-ES_tradnl" w:eastAsia="es-CO"/>
        </w:rPr>
        <w:t>iesgo</w:t>
      </w:r>
      <w:r w:rsidR="006E6D9B" w:rsidRPr="00A7596C">
        <w:rPr>
          <w:rFonts w:ascii="Verdana" w:hAnsi="Verdana" w:cs="Arial"/>
          <w:lang w:val="es-ES_tradnl" w:eastAsia="es-CO"/>
        </w:rPr>
        <w:t xml:space="preserve"> </w:t>
      </w:r>
      <w:r w:rsidRPr="00A7596C">
        <w:rPr>
          <w:rFonts w:ascii="Verdana" w:hAnsi="Verdana" w:cs="Arial"/>
          <w:lang w:val="es-ES_tradnl" w:eastAsia="es-CO"/>
        </w:rPr>
        <w:t>la probabilidad de ocurrencia de eventos aleatorios que afecten el desarrollo de</w:t>
      </w:r>
      <w:r w:rsidR="001418C0" w:rsidRPr="00A7596C">
        <w:rPr>
          <w:rFonts w:ascii="Verdana" w:hAnsi="Verdana" w:cs="Arial"/>
          <w:lang w:val="es-ES_tradnl" w:eastAsia="es-CO"/>
        </w:rPr>
        <w:t xml:space="preserve"> este</w:t>
      </w:r>
      <w:r w:rsidRPr="00A7596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A7596C">
        <w:rPr>
          <w:rFonts w:ascii="Verdana" w:hAnsi="Verdana" w:cs="Arial"/>
          <w:lang w:val="es-ES_tradnl" w:eastAsia="es-CO"/>
        </w:rPr>
        <w:t>como con</w:t>
      </w:r>
      <w:r w:rsidRPr="00A7596C">
        <w:rPr>
          <w:rFonts w:ascii="Verdana" w:hAnsi="Verdana" w:cs="Arial"/>
          <w:lang w:val="es-ES_tradnl" w:eastAsia="es-CO"/>
        </w:rPr>
        <w:t xml:space="preserve"> las actividades a </w:t>
      </w:r>
      <w:r w:rsidR="001418C0" w:rsidRPr="00A7596C">
        <w:rPr>
          <w:rFonts w:ascii="Verdana" w:hAnsi="Verdana" w:cs="Arial"/>
          <w:lang w:val="es-ES_tradnl" w:eastAsia="es-CO"/>
        </w:rPr>
        <w:t>ejecutar</w:t>
      </w:r>
      <w:r w:rsidRPr="00A7596C">
        <w:rPr>
          <w:rFonts w:ascii="Verdana" w:hAnsi="Verdana" w:cs="Arial"/>
          <w:lang w:val="es-ES_tradnl" w:eastAsia="es-CO"/>
        </w:rPr>
        <w:t xml:space="preserve"> en la ejecución contractual.</w:t>
      </w:r>
    </w:p>
    <w:p w14:paraId="419A2FA6" w14:textId="77777777" w:rsidR="00B81B1F" w:rsidRPr="00A7596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3A1F6536" w:rsidR="00D70D7B" w:rsidRPr="00A7596C" w:rsidRDefault="00D70D7B" w:rsidP="007C702A">
      <w:pPr>
        <w:rPr>
          <w:rFonts w:ascii="Verdana" w:hAnsi="Verdana" w:cs="Arial"/>
          <w:lang w:val="es-ES_tradnl" w:eastAsia="es-CO"/>
        </w:rPr>
      </w:pPr>
      <w:r w:rsidRPr="00A7596C">
        <w:rPr>
          <w:rFonts w:ascii="Verdana" w:hAnsi="Verdana" w:cs="Arial"/>
          <w:lang w:val="es-ES_tradnl" w:eastAsia="es-CO"/>
        </w:rPr>
        <w:t xml:space="preserve">Corresponderá al </w:t>
      </w:r>
      <w:r w:rsidR="00DA765A" w:rsidRPr="00A7596C">
        <w:rPr>
          <w:rFonts w:ascii="Verdana" w:hAnsi="Verdana" w:cs="Arial"/>
          <w:lang w:val="es-ES_tradnl" w:eastAsia="es-CO"/>
        </w:rPr>
        <w:t>C</w:t>
      </w:r>
      <w:r w:rsidRPr="00A7596C">
        <w:rPr>
          <w:rFonts w:ascii="Verdana" w:hAnsi="Verdana" w:cs="Arial"/>
          <w:lang w:val="es-ES_tradnl" w:eastAsia="es-CO"/>
        </w:rPr>
        <w:t>ontratista seleccionado la asunción de</w:t>
      </w:r>
      <w:r w:rsidR="006E6D9B" w:rsidRPr="00A7596C">
        <w:rPr>
          <w:rFonts w:ascii="Verdana" w:hAnsi="Verdana" w:cs="Arial"/>
          <w:lang w:val="es-ES_tradnl" w:eastAsia="es-CO"/>
        </w:rPr>
        <w:t xml:space="preserve">l </w:t>
      </w:r>
      <w:r w:rsidR="00A05CCA" w:rsidRPr="00A7596C">
        <w:rPr>
          <w:rFonts w:ascii="Verdana" w:hAnsi="Verdana" w:cs="Arial"/>
          <w:lang w:val="es-ES_tradnl" w:eastAsia="es-CO"/>
        </w:rPr>
        <w:t>R</w:t>
      </w:r>
      <w:r w:rsidRPr="00A7596C">
        <w:rPr>
          <w:rFonts w:ascii="Verdana" w:hAnsi="Verdana" w:cs="Arial"/>
          <w:lang w:val="es-ES_tradnl" w:eastAsia="es-CO"/>
        </w:rPr>
        <w:t>iesgo previsible propio de este tipo de contratación a</w:t>
      </w:r>
      <w:r w:rsidR="00210698" w:rsidRPr="00A7596C">
        <w:rPr>
          <w:rFonts w:ascii="Verdana" w:hAnsi="Verdana" w:cs="Arial"/>
          <w:lang w:val="es-ES_tradnl" w:eastAsia="es-CO"/>
        </w:rPr>
        <w:t>ceptando</w:t>
      </w:r>
      <w:r w:rsidRPr="00A7596C">
        <w:rPr>
          <w:rFonts w:ascii="Verdana" w:hAnsi="Verdana" w:cs="Arial"/>
          <w:lang w:val="es-ES_tradnl" w:eastAsia="es-CO"/>
        </w:rPr>
        <w:t xml:space="preserve"> su costo, siempre que el mismo no se encuentre expresamente </w:t>
      </w:r>
      <w:r w:rsidR="001E281B" w:rsidRPr="00A7596C">
        <w:rPr>
          <w:rFonts w:ascii="Verdana" w:hAnsi="Verdana" w:cs="Arial"/>
          <w:lang w:val="es-ES_tradnl" w:eastAsia="es-CO"/>
        </w:rPr>
        <w:t>asignado</w:t>
      </w:r>
      <w:r w:rsidRPr="00A7596C">
        <w:rPr>
          <w:rFonts w:ascii="Verdana" w:hAnsi="Verdana" w:cs="Arial"/>
          <w:lang w:val="es-ES_tradnl" w:eastAsia="es-CO"/>
        </w:rPr>
        <w:t xml:space="preserve"> </w:t>
      </w:r>
      <w:r w:rsidR="001E281B" w:rsidRPr="00A7596C">
        <w:rPr>
          <w:rFonts w:ascii="Verdana" w:hAnsi="Verdana" w:cs="Arial"/>
          <w:lang w:val="es-ES_tradnl" w:eastAsia="es-CO"/>
        </w:rPr>
        <w:t xml:space="preserve">a </w:t>
      </w:r>
      <w:r w:rsidRPr="00A7596C">
        <w:rPr>
          <w:rFonts w:ascii="Verdana" w:hAnsi="Verdana" w:cs="Arial"/>
          <w:lang w:val="es-ES_tradnl" w:eastAsia="es-CO"/>
        </w:rPr>
        <w:t xml:space="preserve">la </w:t>
      </w:r>
      <w:r w:rsidR="001165BC" w:rsidRPr="00A7596C">
        <w:rPr>
          <w:rFonts w:ascii="Verdana" w:hAnsi="Verdana" w:cs="Arial"/>
          <w:lang w:val="es-ES_tradnl" w:eastAsia="es-CO"/>
        </w:rPr>
        <w:t>E</w:t>
      </w:r>
      <w:r w:rsidRPr="00A7596C">
        <w:rPr>
          <w:rFonts w:ascii="Verdana" w:hAnsi="Verdana" w:cs="Arial"/>
          <w:lang w:val="es-ES_tradnl" w:eastAsia="es-CO"/>
        </w:rPr>
        <w:t xml:space="preserve">ntidad </w:t>
      </w:r>
      <w:r w:rsidR="001165BC" w:rsidRPr="00A7596C">
        <w:rPr>
          <w:rFonts w:ascii="Verdana" w:hAnsi="Verdana" w:cs="Arial"/>
          <w:lang w:val="es-ES_tradnl" w:eastAsia="es-CO"/>
        </w:rPr>
        <w:t xml:space="preserve">Estatal </w:t>
      </w:r>
      <w:r w:rsidRPr="00A7596C">
        <w:rPr>
          <w:rFonts w:ascii="Verdana" w:hAnsi="Verdana" w:cs="Arial"/>
          <w:lang w:val="es-ES_tradnl" w:eastAsia="es-CO"/>
        </w:rPr>
        <w:t xml:space="preserve">en el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Pr="00A7596C">
        <w:rPr>
          <w:rFonts w:ascii="Verdana" w:hAnsi="Verdana" w:cs="Arial"/>
          <w:lang w:val="es-ES_tradnl" w:eastAsia="es-CO"/>
        </w:rPr>
        <w:t xml:space="preserve">ontrato. </w:t>
      </w:r>
    </w:p>
    <w:p w14:paraId="78757E00" w14:textId="77777777" w:rsidR="00B81B1F" w:rsidRPr="00A7596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279E5B3E" w:rsidR="00545461" w:rsidRPr="00A7596C" w:rsidRDefault="006E6D9B" w:rsidP="3F5862FC">
      <w:pPr>
        <w:rPr>
          <w:rFonts w:ascii="Verdana" w:hAnsi="Verdana" w:cs="Arial"/>
          <w:lang w:val="es-ES" w:eastAsia="es-CO"/>
        </w:rPr>
      </w:pPr>
      <w:r w:rsidRPr="00A7596C">
        <w:rPr>
          <w:rFonts w:ascii="Verdana" w:hAnsi="Verdana" w:cs="Arial"/>
          <w:lang w:val="es-ES" w:eastAsia="es-CO"/>
        </w:rPr>
        <w:t xml:space="preserve">De acuerdo con </w:t>
      </w:r>
      <w:r w:rsidR="00822C78" w:rsidRPr="00A7596C">
        <w:rPr>
          <w:rFonts w:ascii="Verdana" w:hAnsi="Verdana" w:cs="Arial"/>
          <w:lang w:val="es-ES" w:eastAsia="es-CO"/>
        </w:rPr>
        <w:t xml:space="preserve">el </w:t>
      </w:r>
      <w:r w:rsidR="00AF41A0" w:rsidRPr="00A7596C">
        <w:rPr>
          <w:rFonts w:ascii="Verdana" w:hAnsi="Verdana" w:cs="Arial"/>
          <w:lang w:val="es-ES" w:eastAsia="es-CO"/>
        </w:rPr>
        <w:t>procedimiento</w:t>
      </w:r>
      <w:r w:rsidR="00545461" w:rsidRPr="00A7596C">
        <w:rPr>
          <w:rFonts w:ascii="Verdana" w:hAnsi="Verdana" w:cs="Arial"/>
          <w:lang w:val="es-ES" w:eastAsia="es-CO"/>
        </w:rPr>
        <w:t xml:space="preserve"> de la referencia, </w:t>
      </w:r>
      <w:r w:rsidR="00822C78" w:rsidRPr="00A7596C">
        <w:rPr>
          <w:rFonts w:ascii="Verdana" w:hAnsi="Verdana" w:cs="Arial"/>
          <w:lang w:val="es-ES" w:eastAsia="es-CO"/>
        </w:rPr>
        <w:t xml:space="preserve">se </w:t>
      </w:r>
      <w:r w:rsidR="00545461" w:rsidRPr="00A7596C">
        <w:rPr>
          <w:rFonts w:ascii="Verdana" w:hAnsi="Verdana" w:cs="Arial"/>
          <w:lang w:val="es-ES" w:eastAsia="es-CO"/>
        </w:rPr>
        <w:t xml:space="preserve">establece la tipificación, estimación y asignación de los </w:t>
      </w:r>
      <w:r w:rsidR="00A05CCA" w:rsidRPr="00A7596C">
        <w:rPr>
          <w:rFonts w:ascii="Verdana" w:hAnsi="Verdana" w:cs="Arial"/>
          <w:lang w:val="es-ES" w:eastAsia="es-CO"/>
        </w:rPr>
        <w:t>R</w:t>
      </w:r>
      <w:r w:rsidR="0052653F" w:rsidRPr="00A7596C">
        <w:rPr>
          <w:rFonts w:ascii="Verdana" w:hAnsi="Verdana" w:cs="Arial"/>
          <w:lang w:val="es-ES" w:eastAsia="es-CO"/>
        </w:rPr>
        <w:t>i</w:t>
      </w:r>
      <w:r w:rsidR="00545461" w:rsidRPr="00A7596C">
        <w:rPr>
          <w:rFonts w:ascii="Verdana" w:hAnsi="Verdana" w:cs="Arial"/>
          <w:lang w:val="es-ES" w:eastAsia="es-CO"/>
        </w:rPr>
        <w:t xml:space="preserve">esgos previsibles que puedan afectar el presente </w:t>
      </w:r>
      <w:r w:rsidR="000D74FC" w:rsidRPr="00A7596C">
        <w:rPr>
          <w:rFonts w:ascii="Verdana" w:hAnsi="Verdana" w:cs="Arial"/>
          <w:lang w:val="es-ES" w:eastAsia="es-CO"/>
        </w:rPr>
        <w:t>P</w:t>
      </w:r>
      <w:r w:rsidR="00545461" w:rsidRPr="00A7596C">
        <w:rPr>
          <w:rFonts w:ascii="Verdana" w:hAnsi="Verdana" w:cs="Arial"/>
          <w:lang w:val="es-ES" w:eastAsia="es-CO"/>
        </w:rPr>
        <w:t>roce</w:t>
      </w:r>
      <w:r w:rsidR="00210698" w:rsidRPr="00A7596C">
        <w:rPr>
          <w:rFonts w:ascii="Verdana" w:hAnsi="Verdana" w:cs="Arial"/>
          <w:lang w:val="es-ES" w:eastAsia="es-CO"/>
        </w:rPr>
        <w:t xml:space="preserve">so </w:t>
      </w:r>
      <w:r w:rsidR="000D74FC" w:rsidRPr="00A7596C">
        <w:rPr>
          <w:rFonts w:ascii="Verdana" w:hAnsi="Verdana" w:cs="Arial"/>
          <w:lang w:val="es-ES" w:eastAsia="es-CO"/>
        </w:rPr>
        <w:t>C</w:t>
      </w:r>
      <w:r w:rsidR="00210698" w:rsidRPr="00A7596C">
        <w:rPr>
          <w:rFonts w:ascii="Verdana" w:hAnsi="Verdana" w:cs="Arial"/>
          <w:lang w:val="es-ES" w:eastAsia="es-CO"/>
        </w:rPr>
        <w:t>ontractual</w:t>
      </w:r>
      <w:r w:rsidR="00545461" w:rsidRPr="00A7596C">
        <w:rPr>
          <w:rFonts w:ascii="Verdana" w:hAnsi="Verdana" w:cs="Arial"/>
          <w:lang w:val="es-ES" w:eastAsia="es-CO"/>
        </w:rPr>
        <w:t>.</w:t>
      </w:r>
    </w:p>
    <w:p w14:paraId="2E7008F5" w14:textId="77777777" w:rsidR="00545461" w:rsidRPr="00A7596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40F7B34" w:rsidR="00D70D7B" w:rsidRDefault="00822C78" w:rsidP="007C702A">
      <w:pPr>
        <w:rPr>
          <w:rFonts w:ascii="Verdana" w:hAnsi="Verdana" w:cs="Arial"/>
          <w:lang w:val="es-ES_tradnl" w:eastAsia="es-CO"/>
        </w:rPr>
      </w:pPr>
      <w:r w:rsidRPr="00A7596C">
        <w:rPr>
          <w:rFonts w:ascii="Verdana" w:hAnsi="Verdana" w:cs="Arial"/>
          <w:lang w:val="es-ES_tradnl" w:eastAsia="es-CO"/>
        </w:rPr>
        <w:t>La</w:t>
      </w:r>
      <w:r w:rsidR="00D70D7B" w:rsidRPr="00A7596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A05CCA" w:rsidRPr="00A7596C">
        <w:rPr>
          <w:rFonts w:ascii="Verdana" w:hAnsi="Verdana" w:cs="Arial"/>
          <w:lang w:val="es-ES_tradnl" w:eastAsia="es-CO"/>
        </w:rPr>
        <w:t>R</w:t>
      </w:r>
      <w:r w:rsidR="00D70D7B" w:rsidRPr="00A7596C">
        <w:rPr>
          <w:rFonts w:ascii="Verdana" w:hAnsi="Verdana" w:cs="Arial"/>
          <w:lang w:val="es-ES_tradnl" w:eastAsia="es-CO"/>
        </w:rPr>
        <w:t xml:space="preserve">iesgos que puedan afectar el </w:t>
      </w:r>
      <w:r w:rsidR="00A05CCA" w:rsidRPr="00A7596C">
        <w:rPr>
          <w:rFonts w:ascii="Verdana" w:hAnsi="Verdana" w:cs="Arial"/>
          <w:lang w:val="es-ES_tradnl" w:eastAsia="es-CO"/>
        </w:rPr>
        <w:t>P</w:t>
      </w:r>
      <w:r w:rsidR="00D70D7B" w:rsidRPr="00A7596C">
        <w:rPr>
          <w:rFonts w:ascii="Verdana" w:hAnsi="Verdana" w:cs="Arial"/>
          <w:lang w:val="es-ES_tradnl" w:eastAsia="es-CO"/>
        </w:rPr>
        <w:t xml:space="preserve">roceso de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="00D70D7B" w:rsidRPr="00A7596C">
        <w:rPr>
          <w:rFonts w:ascii="Verdana" w:hAnsi="Verdana" w:cs="Arial"/>
          <w:lang w:val="es-ES_tradnl" w:eastAsia="es-CO"/>
        </w:rPr>
        <w:t xml:space="preserve">ontratación o la ejecución del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="00D70D7B" w:rsidRPr="00A7596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A7596C">
        <w:rPr>
          <w:rFonts w:ascii="Verdana" w:hAnsi="Verdana" w:cs="Arial"/>
          <w:lang w:val="es-ES_tradnl" w:eastAsia="es-CO"/>
        </w:rPr>
        <w:t>ONPES</w:t>
      </w:r>
      <w:r w:rsidR="00D70D7B" w:rsidRPr="00A7596C">
        <w:rPr>
          <w:rFonts w:ascii="Verdana" w:hAnsi="Verdana" w:cs="Arial"/>
          <w:lang w:val="es-ES_tradnl" w:eastAsia="es-CO"/>
        </w:rPr>
        <w:t xml:space="preserve"> 3714 de 2011</w:t>
      </w:r>
      <w:r w:rsidR="006E6D9B" w:rsidRPr="00A7596C">
        <w:rPr>
          <w:rFonts w:ascii="Verdana" w:hAnsi="Verdana" w:cs="Arial"/>
          <w:lang w:val="es-ES_tradnl" w:eastAsia="es-CO"/>
        </w:rPr>
        <w:t>.</w:t>
      </w:r>
    </w:p>
    <w:p w14:paraId="5644420D" w14:textId="77777777" w:rsidR="00053791" w:rsidRDefault="00053791" w:rsidP="007C702A">
      <w:pPr>
        <w:rPr>
          <w:rFonts w:ascii="Verdana" w:hAnsi="Verdana" w:cs="Arial"/>
          <w:lang w:val="es-ES_tradnl" w:eastAsia="es-CO"/>
        </w:rPr>
      </w:pPr>
    </w:p>
    <w:p w14:paraId="2BFF57A7" w14:textId="77777777" w:rsidR="00053791" w:rsidRDefault="00053791" w:rsidP="00053791">
      <w:pPr>
        <w:spacing w:after="120"/>
        <w:rPr>
          <w:rFonts w:ascii="Verdana" w:hAnsi="Verdana" w:cs="Arial"/>
          <w:lang w:val="es-ES_tradnl" w:eastAsia="es-CO"/>
        </w:rPr>
      </w:pPr>
      <w:r w:rsidRPr="00053791">
        <w:rPr>
          <w:rFonts w:ascii="Verdana" w:hAnsi="Verdana" w:cs="Arial"/>
          <w:lang w:val="es-ES_tradnl" w:eastAsia="es-CO"/>
        </w:rPr>
        <w:t>Esta matriz identifica, evalúa, asigna, trata y define el seguimiento de los riesgos previsibles del concurso de méritos cuyo objeto es elaborar los estudios y diseños definitivos Fase 3 para la futura construcción de la pista de patinaje del municipio de Chía. Se estructura con base en el Manual para la Identificación y Cobertura del Riesgo en los Procesos de Contratación de Colombia Compra Eficiente y comprende las etapas de planeación, selección, contratación y ejecución. No incorpora riesgos propios de la construcción de la obra.</w:t>
      </w:r>
    </w:p>
    <w:p w14:paraId="1AFFB4D1" w14:textId="77777777" w:rsidR="00053791" w:rsidRPr="00053791" w:rsidRDefault="00053791" w:rsidP="00053791">
      <w:pPr>
        <w:spacing w:after="120"/>
        <w:rPr>
          <w:rFonts w:ascii="Verdana" w:hAnsi="Verdana" w:cs="Arial"/>
          <w:lang w:val="es-ES_tradnl" w:eastAsia="es-CO"/>
        </w:rPr>
      </w:pPr>
    </w:p>
    <w:p w14:paraId="7DD26494" w14:textId="77777777" w:rsidR="00053791" w:rsidRPr="00053791" w:rsidRDefault="00053791" w:rsidP="00053791">
      <w:pPr>
        <w:spacing w:after="160"/>
        <w:rPr>
          <w:rFonts w:ascii="Verdana" w:hAnsi="Verdana" w:cs="Arial"/>
          <w:lang w:val="es-ES_tradnl" w:eastAsia="es-CO"/>
        </w:rPr>
      </w:pPr>
      <w:r w:rsidRPr="00053791">
        <w:rPr>
          <w:rFonts w:ascii="Verdana" w:hAnsi="Verdana" w:cs="Arial"/>
          <w:lang w:val="es-ES_tradnl" w:eastAsia="es-CO"/>
        </w:rPr>
        <w:t>Criterio de valoración. La probabilidad y el impacto se califican de 1 a 5. La valoración total corresponde a su suma: 2 a 4 riesgo bajo, 5 riesgo medio, 6 a 7 riesgo alto y 8 a 10 riesgo extremo. La valoración posterior refleja el riesgo residual esperado después de aplicar los controles.</w:t>
      </w:r>
    </w:p>
    <w:p w14:paraId="1E0AED54" w14:textId="77777777" w:rsidR="00053791" w:rsidRPr="00053791" w:rsidRDefault="00053791" w:rsidP="00053791">
      <w:pPr>
        <w:spacing w:after="160"/>
        <w:rPr>
          <w:rFonts w:ascii="Verdana" w:hAnsi="Verdana" w:cs="Arial"/>
          <w:lang w:val="es-ES_tradnl" w:eastAsia="es-CO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053791" w:rsidRPr="00053791" w14:paraId="4C3A618B" w14:textId="77777777" w:rsidTr="00DD2F3A">
        <w:trPr>
          <w:jc w:val="center"/>
        </w:trPr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6E0B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697A7B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b/>
                <w:color w:val="000000"/>
                <w:sz w:val="16"/>
              </w:rPr>
              <w:t>Bajo</w:t>
            </w:r>
          </w:p>
        </w:tc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6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8C65C5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b/>
                <w:color w:val="000000"/>
                <w:sz w:val="16"/>
              </w:rPr>
              <w:t>Medio</w:t>
            </w:r>
          </w:p>
        </w:tc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293365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b/>
                <w:color w:val="000000"/>
                <w:sz w:val="16"/>
              </w:rPr>
              <w:t>Alto</w:t>
            </w:r>
          </w:p>
        </w:tc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00000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A59B0E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b/>
                <w:color w:val="FFFFFF"/>
                <w:sz w:val="16"/>
              </w:rPr>
              <w:t>Extremo</w:t>
            </w:r>
          </w:p>
        </w:tc>
      </w:tr>
      <w:tr w:rsidR="00053791" w:rsidRPr="00053791" w14:paraId="7AA3BDD2" w14:textId="77777777" w:rsidTr="00DD2F3A">
        <w:trPr>
          <w:jc w:val="center"/>
        </w:trPr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BCFC31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color w:val="000000"/>
                <w:sz w:val="16"/>
              </w:rPr>
              <w:t>2, 3 y 4</w:t>
            </w:r>
          </w:p>
        </w:tc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23D6D1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color w:val="000000"/>
                <w:sz w:val="16"/>
              </w:rPr>
              <w:t>5</w:t>
            </w:r>
          </w:p>
        </w:tc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F4E2DF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color w:val="000000"/>
                <w:sz w:val="16"/>
              </w:rPr>
              <w:t>6 y 7</w:t>
            </w:r>
          </w:p>
        </w:tc>
        <w:tc>
          <w:tcPr>
            <w:tcW w:w="22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B061C6" w14:textId="77777777" w:rsidR="00053791" w:rsidRPr="00053791" w:rsidRDefault="00053791" w:rsidP="00DD2F3A">
            <w:pPr>
              <w:spacing w:line="240" w:lineRule="auto"/>
              <w:jc w:val="center"/>
              <w:rPr>
                <w:rFonts w:ascii="Verdana" w:hAnsi="Verdana"/>
              </w:rPr>
            </w:pPr>
            <w:r w:rsidRPr="00053791">
              <w:rPr>
                <w:rFonts w:ascii="Verdana" w:hAnsi="Verdana"/>
                <w:color w:val="000000"/>
                <w:sz w:val="16"/>
              </w:rPr>
              <w:t>8, 9 y 10</w:t>
            </w:r>
          </w:p>
        </w:tc>
      </w:tr>
    </w:tbl>
    <w:p w14:paraId="250EC84C" w14:textId="77777777" w:rsidR="00F063CF" w:rsidRDefault="00F063CF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5266AFE" w14:textId="77777777" w:rsidR="00F063CF" w:rsidRDefault="00F063CF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B102B2D" w14:textId="77777777" w:rsidR="00F063CF" w:rsidRDefault="00F063CF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FF5C4B9" w14:textId="77777777" w:rsidR="00053791" w:rsidRDefault="0005379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  <w:sectPr w:rsidR="00053791" w:rsidSect="00071AA4">
          <w:headerReference w:type="default" r:id="rId11"/>
          <w:footerReference w:type="default" r:id="rId12"/>
          <w:pgSz w:w="12240" w:h="15840" w:code="1"/>
          <w:pgMar w:top="1417" w:right="1701" w:bottom="1417" w:left="1701" w:header="720" w:footer="720" w:gutter="0"/>
          <w:cols w:space="720"/>
          <w:noEndnote/>
          <w:docGrid w:linePitch="299"/>
        </w:sect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74"/>
        <w:gridCol w:w="541"/>
        <w:gridCol w:w="689"/>
        <w:gridCol w:w="728"/>
        <w:gridCol w:w="699"/>
        <w:gridCol w:w="1058"/>
        <w:gridCol w:w="977"/>
        <w:gridCol w:w="239"/>
        <w:gridCol w:w="239"/>
        <w:gridCol w:w="239"/>
        <w:gridCol w:w="239"/>
        <w:gridCol w:w="774"/>
        <w:gridCol w:w="1068"/>
        <w:gridCol w:w="239"/>
        <w:gridCol w:w="239"/>
        <w:gridCol w:w="239"/>
        <w:gridCol w:w="239"/>
        <w:gridCol w:w="239"/>
        <w:gridCol w:w="855"/>
        <w:gridCol w:w="842"/>
        <w:gridCol w:w="756"/>
        <w:gridCol w:w="912"/>
        <w:gridCol w:w="670"/>
      </w:tblGrid>
      <w:tr w:rsidR="00053791" w:rsidRPr="00652E2D" w14:paraId="3EE156E2" w14:textId="77777777" w:rsidTr="00E543CA">
        <w:trPr>
          <w:trHeight w:val="236"/>
          <w:jc w:val="center"/>
        </w:trPr>
        <w:tc>
          <w:tcPr>
            <w:tcW w:w="105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A7831E8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lastRenderedPageBreak/>
              <w:t>No.</w:t>
            </w:r>
          </w:p>
        </w:tc>
        <w:tc>
          <w:tcPr>
            <w:tcW w:w="208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401F4D26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Clase</w:t>
            </w:r>
          </w:p>
        </w:tc>
        <w:tc>
          <w:tcPr>
            <w:tcW w:w="265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BDF89AB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Fuente</w:t>
            </w:r>
          </w:p>
        </w:tc>
        <w:tc>
          <w:tcPr>
            <w:tcW w:w="280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19B116F3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Etapa</w:t>
            </w:r>
          </w:p>
        </w:tc>
        <w:tc>
          <w:tcPr>
            <w:tcW w:w="269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39CA3A1A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Tipo</w:t>
            </w:r>
          </w:p>
        </w:tc>
        <w:tc>
          <w:tcPr>
            <w:tcW w:w="407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1E23B869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Descripción del riesgo (qué puede pasar y cómo)</w:t>
            </w:r>
          </w:p>
        </w:tc>
        <w:tc>
          <w:tcPr>
            <w:tcW w:w="376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5B665A20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Consecuencia de la ocurrencia del evento</w:t>
            </w:r>
          </w:p>
        </w:tc>
        <w:tc>
          <w:tcPr>
            <w:tcW w:w="92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09C707F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proofErr w:type="spellStart"/>
            <w:r w:rsidRPr="00652E2D">
              <w:rPr>
                <w:rFonts w:ascii="Arial" w:hAnsi="Arial"/>
                <w:b/>
                <w:color w:val="FFFFFF"/>
                <w:sz w:val="12"/>
              </w:rPr>
              <w:t>Prob</w:t>
            </w:r>
            <w:proofErr w:type="spellEnd"/>
            <w:r w:rsidRPr="00652E2D">
              <w:rPr>
                <w:rFonts w:ascii="Arial" w:hAnsi="Arial"/>
                <w:b/>
                <w:color w:val="FFFFFF"/>
                <w:sz w:val="12"/>
              </w:rPr>
              <w:t>.</w:t>
            </w:r>
          </w:p>
        </w:tc>
        <w:tc>
          <w:tcPr>
            <w:tcW w:w="92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C9456B6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Impacto</w:t>
            </w:r>
          </w:p>
        </w:tc>
        <w:tc>
          <w:tcPr>
            <w:tcW w:w="92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31CF3BCB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Valoración</w:t>
            </w:r>
          </w:p>
        </w:tc>
        <w:tc>
          <w:tcPr>
            <w:tcW w:w="92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76359826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Categoría</w:t>
            </w:r>
          </w:p>
        </w:tc>
        <w:tc>
          <w:tcPr>
            <w:tcW w:w="298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11AD13F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Asignación</w:t>
            </w:r>
          </w:p>
        </w:tc>
        <w:tc>
          <w:tcPr>
            <w:tcW w:w="411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7CDA1B40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Tratamiento y controles</w:t>
            </w:r>
          </w:p>
        </w:tc>
        <w:tc>
          <w:tcPr>
            <w:tcW w:w="368" w:type="pct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vAlign w:val="center"/>
          </w:tcPr>
          <w:p w14:paraId="56545D63" w14:textId="77777777" w:rsidR="00053791" w:rsidRPr="00652E2D" w:rsidRDefault="00053791" w:rsidP="00053791">
            <w:pPr>
              <w:spacing w:line="240" w:lineRule="auto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Valoración después del tratamiento</w:t>
            </w:r>
          </w:p>
        </w:tc>
        <w:tc>
          <w:tcPr>
            <w:tcW w:w="92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7D8F7CFF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¿Afecta la ejecución?</w:t>
            </w:r>
          </w:p>
        </w:tc>
        <w:tc>
          <w:tcPr>
            <w:tcW w:w="329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4BB4145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Responsable del tratamiento</w:t>
            </w:r>
          </w:p>
        </w:tc>
        <w:tc>
          <w:tcPr>
            <w:tcW w:w="324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1EC3A6A5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Fecha de inicio</w:t>
            </w:r>
          </w:p>
        </w:tc>
        <w:tc>
          <w:tcPr>
            <w:tcW w:w="291" w:type="pct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52DCD2B8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Fecha de terminación</w:t>
            </w:r>
          </w:p>
        </w:tc>
        <w:tc>
          <w:tcPr>
            <w:tcW w:w="609" w:type="pct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vAlign w:val="center"/>
          </w:tcPr>
          <w:p w14:paraId="7C8CC152" w14:textId="77777777" w:rsidR="00053791" w:rsidRPr="00652E2D" w:rsidRDefault="00053791" w:rsidP="00053791">
            <w:pPr>
              <w:spacing w:line="240" w:lineRule="auto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Monitoreo y revisión</w:t>
            </w:r>
          </w:p>
        </w:tc>
      </w:tr>
      <w:tr w:rsidR="00053791" w:rsidRPr="00652E2D" w14:paraId="23C32459" w14:textId="77777777" w:rsidTr="00E543CA">
        <w:trPr>
          <w:trHeight w:val="1676"/>
          <w:jc w:val="center"/>
        </w:trPr>
        <w:tc>
          <w:tcPr>
            <w:tcW w:w="105" w:type="pct"/>
            <w:vMerge/>
            <w:textDirection w:val="btLr"/>
            <w:vAlign w:val="center"/>
          </w:tcPr>
          <w:p w14:paraId="65CEEBC0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208" w:type="pct"/>
            <w:vMerge/>
            <w:textDirection w:val="btLr"/>
            <w:vAlign w:val="center"/>
          </w:tcPr>
          <w:p w14:paraId="4E3701CF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265" w:type="pct"/>
            <w:vMerge/>
            <w:textDirection w:val="btLr"/>
            <w:vAlign w:val="center"/>
          </w:tcPr>
          <w:p w14:paraId="2F4D52F8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280" w:type="pct"/>
            <w:vMerge/>
            <w:textDirection w:val="btLr"/>
            <w:vAlign w:val="center"/>
          </w:tcPr>
          <w:p w14:paraId="4474B5BB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269" w:type="pct"/>
            <w:vMerge/>
            <w:textDirection w:val="btLr"/>
            <w:vAlign w:val="center"/>
          </w:tcPr>
          <w:p w14:paraId="4C6CA545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407" w:type="pct"/>
            <w:vMerge/>
            <w:textDirection w:val="btLr"/>
            <w:vAlign w:val="center"/>
          </w:tcPr>
          <w:p w14:paraId="7F0D15D7" w14:textId="77777777" w:rsidR="00053791" w:rsidRPr="00652E2D" w:rsidRDefault="00053791" w:rsidP="00053791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376" w:type="pct"/>
            <w:vMerge/>
            <w:textDirection w:val="btLr"/>
            <w:vAlign w:val="center"/>
          </w:tcPr>
          <w:p w14:paraId="340BC7C7" w14:textId="77777777" w:rsidR="00053791" w:rsidRPr="00652E2D" w:rsidRDefault="00053791" w:rsidP="00053791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92" w:type="pct"/>
            <w:vMerge/>
            <w:textDirection w:val="btLr"/>
            <w:vAlign w:val="center"/>
          </w:tcPr>
          <w:p w14:paraId="42FBDBB5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92" w:type="pct"/>
            <w:vMerge/>
            <w:textDirection w:val="btLr"/>
            <w:vAlign w:val="center"/>
          </w:tcPr>
          <w:p w14:paraId="5328945B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92" w:type="pct"/>
            <w:vMerge/>
            <w:textDirection w:val="btLr"/>
            <w:vAlign w:val="center"/>
          </w:tcPr>
          <w:p w14:paraId="56D04C96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92" w:type="pct"/>
            <w:vMerge/>
            <w:textDirection w:val="btLr"/>
            <w:vAlign w:val="center"/>
          </w:tcPr>
          <w:p w14:paraId="1016F50E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298" w:type="pct"/>
            <w:vMerge/>
            <w:textDirection w:val="btLr"/>
            <w:vAlign w:val="center"/>
          </w:tcPr>
          <w:p w14:paraId="5BC3D667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411" w:type="pct"/>
            <w:vMerge/>
            <w:textDirection w:val="btLr"/>
            <w:vAlign w:val="center"/>
          </w:tcPr>
          <w:p w14:paraId="03050FBA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9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74391208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proofErr w:type="spellStart"/>
            <w:r w:rsidRPr="00652E2D">
              <w:rPr>
                <w:rFonts w:ascii="Arial" w:hAnsi="Arial"/>
                <w:b/>
                <w:color w:val="FFFFFF"/>
                <w:sz w:val="12"/>
              </w:rPr>
              <w:t>Prob</w:t>
            </w:r>
            <w:proofErr w:type="spellEnd"/>
            <w:r w:rsidRPr="00652E2D">
              <w:rPr>
                <w:rFonts w:ascii="Arial" w:hAnsi="Arial"/>
                <w:b/>
                <w:color w:val="FFFFFF"/>
                <w:sz w:val="12"/>
              </w:rPr>
              <w:t>.</w:t>
            </w:r>
          </w:p>
        </w:tc>
        <w:tc>
          <w:tcPr>
            <w:tcW w:w="9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4C75B757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Impacto</w:t>
            </w:r>
          </w:p>
        </w:tc>
        <w:tc>
          <w:tcPr>
            <w:tcW w:w="9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5B076DE1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Valoración</w:t>
            </w:r>
          </w:p>
        </w:tc>
        <w:tc>
          <w:tcPr>
            <w:tcW w:w="9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470F3272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Categoría</w:t>
            </w:r>
          </w:p>
        </w:tc>
        <w:tc>
          <w:tcPr>
            <w:tcW w:w="92" w:type="pct"/>
            <w:vMerge/>
            <w:textDirection w:val="btLr"/>
            <w:vAlign w:val="center"/>
          </w:tcPr>
          <w:p w14:paraId="2D0F13DC" w14:textId="77777777" w:rsidR="00053791" w:rsidRPr="00652E2D" w:rsidRDefault="00053791" w:rsidP="00DD2F3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329" w:type="pct"/>
            <w:vMerge/>
            <w:textDirection w:val="btLr"/>
            <w:vAlign w:val="center"/>
          </w:tcPr>
          <w:p w14:paraId="3679AD99" w14:textId="77777777" w:rsidR="00053791" w:rsidRPr="00652E2D" w:rsidRDefault="00053791" w:rsidP="00E543C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324" w:type="pct"/>
            <w:vMerge/>
            <w:textDirection w:val="btLr"/>
            <w:vAlign w:val="center"/>
          </w:tcPr>
          <w:p w14:paraId="750595C7" w14:textId="77777777" w:rsidR="00053791" w:rsidRPr="00652E2D" w:rsidRDefault="00053791" w:rsidP="00E543C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291" w:type="pct"/>
            <w:vMerge/>
            <w:textDirection w:val="btLr"/>
            <w:vAlign w:val="center"/>
          </w:tcPr>
          <w:p w14:paraId="724FF345" w14:textId="77777777" w:rsidR="00053791" w:rsidRPr="00652E2D" w:rsidRDefault="00053791" w:rsidP="00E543CA">
            <w:pPr>
              <w:ind w:left="113" w:right="113"/>
              <w:jc w:val="center"/>
              <w:rPr>
                <w:sz w:val="12"/>
              </w:rPr>
            </w:pPr>
          </w:p>
        </w:tc>
        <w:tc>
          <w:tcPr>
            <w:tcW w:w="351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00348133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¿Cómo se monitorea?</w:t>
            </w:r>
          </w:p>
        </w:tc>
        <w:tc>
          <w:tcPr>
            <w:tcW w:w="258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F4E78"/>
            <w:tcMar>
              <w:top w:w="55" w:type="dxa"/>
              <w:left w:w="35" w:type="dxa"/>
              <w:bottom w:w="55" w:type="dxa"/>
              <w:right w:w="35" w:type="dxa"/>
            </w:tcMar>
            <w:textDirection w:val="btLr"/>
            <w:vAlign w:val="center"/>
          </w:tcPr>
          <w:p w14:paraId="794D40FD" w14:textId="77777777" w:rsidR="00053791" w:rsidRPr="00652E2D" w:rsidRDefault="00053791" w:rsidP="00DD2F3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Periodicidad</w:t>
            </w:r>
          </w:p>
        </w:tc>
      </w:tr>
      <w:tr w:rsidR="00053791" w:rsidRPr="00652E2D" w14:paraId="6552D7F1" w14:textId="77777777" w:rsidTr="00E543CA">
        <w:trPr>
          <w:cantSplit/>
          <w:trHeight w:val="2142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056248E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3C5143B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AA6018F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D96BAE4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Planeación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A8CA4E6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09F173A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Definición incompleta o inconsistente del alcance, los productos, las áreas complementarias, los estándares técnicos o las condiciones del predio para elaborar los estudios y diseños Fase 3.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24AAF5C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Adendas, observaciones, baja comparabilidad de ofertas, actividades no previstas, reprocesos, modificaciones contractuales o productos insuficientes para contratar la obra.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6364B7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BFA00F3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103599F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8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00000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891FF75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Extremo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401E50D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BCEA61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Validar el alcance con las áreas técnica y jurídica; consolidar antecedentes del predio; definir productos verificables, normas aplicables, matriz de entregables y criterios de aceptación; efectuar revisión interdisciplinaria antes de publicar.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578701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8710EED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4567B81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6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CCE2CD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258B45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25CA3C5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Área técnica estructuradora y Oficina Jurídica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7037DE7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Durante la estructuración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C01EFBE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 publicar el proyecto de pliego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1572A49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Lista de chequeo de coherencia entre necesidad, objeto, alcance, presupuesto, obligaciones, anexos y Documento Base.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7FDF953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Una vez y ante cada ajuste</w:t>
            </w:r>
          </w:p>
        </w:tc>
      </w:tr>
      <w:tr w:rsidR="00053791" w:rsidRPr="00652E2D" w14:paraId="529BA71D" w14:textId="77777777" w:rsidTr="00E543CA">
        <w:trPr>
          <w:cantSplit/>
          <w:trHeight w:val="2736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6331CE1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1E7C5E5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9FBA16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1B293F0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Planeación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AE255FF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Económico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80A0290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Estimación insuficiente del presupuesto, el plazo o la forma de pago por información de mercado incompleta o por omitir costos propios de los estudios, trámites y productos exigidos.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3110996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Ofertas por encima del presupuesto, ausencia de propuestas, desequilibrio en la programación de pagos, necesidad de ajustar el proceso o riesgo de incumplimiento durante la ejecución.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FA9669B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D21B1B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766C0A2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F90149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AB31FDD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4DA5307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Sustentar el valor con el análisis del sector y cotizaciones comparables; desagregar perfiles, dedicaciones, ensayos, desplazamientos, licencias y demás costos; contrastar plazo, productos y pagos.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6B0030A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9718C20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41953E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6E0B4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AB4D28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5FD90C9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BA83FA5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Área técnica y área financiera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09E6180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Durante el estudio del sector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70F4D0F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 expedir el acto de apertura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10BFF1B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Revisión aritmética y técnica del presupuesto, cotizaciones, dedicaciones, impuestos, imprevistos y cronograma de pagos.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44693A9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Una vez y cuando cambie el alcance</w:t>
            </w:r>
          </w:p>
        </w:tc>
      </w:tr>
      <w:tr w:rsidR="00053791" w:rsidRPr="00652E2D" w14:paraId="02E53D57" w14:textId="77777777" w:rsidTr="00E543CA">
        <w:trPr>
          <w:cantSplit/>
          <w:trHeight w:val="2774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866F2F4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3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83584D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General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9DF5DC3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91CC8DE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Planeación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52F45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974AC02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Incorporación de requisitos habilitantes, experiencia, personal, puntajes, garantías o reglas de selección que no correspondan a los Documentos Tipo aplicables o resulten desproporcionados frente al objeto.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F7B2FA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Restricción de la participación, observaciones, solicitudes de modificación, revocatoria del acto de apertura, declaratoria de desierto o cuestionamientos a la selección objetiva.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899EA07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3B3D3C7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D04CD7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209BE4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C092DC0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72D1A3C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Aplicar el Documento Base y sus matrices, formatos y anexos vigentes; verificar la trazabilidad de cada requisito con el estudio previo y el análisis del sector; realizar control jurídico previo a la publicación.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8543075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0D3EF5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D91B997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6E0B4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A89BFA8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18A6141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No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4C1D08E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Oficina Jurídica y área técnica estructuradora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A6ABE89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Durante la elaboración del proyecto de pliego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C1C7DA3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 expedir el acto de apertura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C0CB752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Matriz de concordancia entre estudios previos, Documento Base, formatos, anexos y proyecto de pliego.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EE1AE37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En cada versión del documento</w:t>
            </w:r>
          </w:p>
        </w:tc>
      </w:tr>
      <w:tr w:rsidR="00053791" w:rsidRPr="00652E2D" w14:paraId="53D0A36E" w14:textId="77777777" w:rsidTr="00E543CA">
        <w:trPr>
          <w:cantSplit/>
          <w:trHeight w:val="2291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6EDF6A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B7DB0D0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General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F4FB19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451B842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Selección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E16B570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83B4E06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Participación insuficiente, ausencia de ofertas o presentación de propuestas que no cumplen los requisitos habilitantes del concurso de méritos.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62D08D5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Declaratoria de desierto, repetición del proceso y retraso en la satisfacción de la necesidad institucional.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8B8A641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ECEBB0A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BEA6E02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B8B3AD6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75D041A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673238E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Definir requisitos proporcionales; divulgar oportunamente el proceso; responder observaciones de manera motivada; revisar el cronograma y la existencia de posibles oferentes identificados en el sector.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A27A45A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DD8D927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30F7971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6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3B2E0CF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067294E" w14:textId="7777777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No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0A899CF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Área técnica estructuradora y Oficina Jurídica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F21796F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la publicación del proyecto de pliego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23C6BFE" w14:textId="7777777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el cierre del proceso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307D2DA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Seguimiento a interesados, observaciones, mensajes en SECOP y condiciones del mercado sin favorecer oferentes determinados.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E30DE66" w14:textId="77777777" w:rsidR="00053791" w:rsidRPr="00652E2D" w:rsidRDefault="00053791" w:rsidP="00053791">
            <w:pPr>
              <w:spacing w:line="240" w:lineRule="auto"/>
              <w:ind w:left="113" w:right="113"/>
              <w:rPr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Durante la publicación y antes del cierre</w:t>
            </w:r>
          </w:p>
        </w:tc>
      </w:tr>
      <w:tr w:rsidR="00053791" w:rsidRPr="00652E2D" w14:paraId="2C8179F7" w14:textId="77777777" w:rsidTr="00E543CA">
        <w:trPr>
          <w:cantSplit/>
          <w:trHeight w:val="2581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CB85E9D" w14:textId="0E61A5D5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812A644" w14:textId="532399AB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General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E817B01" w14:textId="17CB254B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858E2C1" w14:textId="67625E7F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Selección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FFD6AA" w14:textId="43D02D71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5DAF55A" w14:textId="246C12D5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Presentación de información falsa, alterada, inconsistente o no verificable por un proponente, que pueda inducir a error en la habilitación o en la asignación de puntaje.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C033D03" w14:textId="611B337E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Evaluación incorrecta, rechazo posterior de la oferta, revocatoria o controversias sobre la adjudicación, retrasos y afectación de la transparencia del proceso.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48623A" w14:textId="6B9358DD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AECFF25" w14:textId="0EC50C4D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105117F" w14:textId="38759CBF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A7D13EC" w14:textId="130B1CC3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7215F5" w14:textId="2C5B225C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Proponente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2C12DF3" w14:textId="3F41DBC5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Verificar RUP, certificados, títulos, matrículas, antecedentes y demás soportes en las fuentes disponibles; solicitar aclaraciones o subsanaciones dentro de los límites legales; documentar cada verificación.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80C83DD" w14:textId="5C98DED2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32BA527" w14:textId="6FA8F85A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C6BAA46" w14:textId="404C7B46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6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97028DB" w14:textId="5121F988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EDC22E9" w14:textId="1F6EACBA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No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E343E2E" w14:textId="73E518A2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Comité evaluador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542362B" w14:textId="36EF007A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el cierre del proceso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824BFB9" w14:textId="09F22B74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 la adjudicación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DC0D94" w14:textId="2A79C088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Listas de chequeo, consultas en registros oficiales y trazabilidad de requerimientos, respuestas y conclusiones del informe de evaluación.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901936C" w14:textId="1BDBEE83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Por cada propuesta evaluada</w:t>
            </w:r>
          </w:p>
        </w:tc>
      </w:tr>
      <w:tr w:rsidR="00053791" w:rsidRPr="00652E2D" w14:paraId="732A17EE" w14:textId="77777777" w:rsidTr="00E543CA">
        <w:trPr>
          <w:cantSplit/>
          <w:trHeight w:val="2349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EB7519F" w14:textId="3AFF938F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6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9C32EFB" w14:textId="79CCA91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General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FEE3470" w14:textId="3B7FD6E2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05EA40C" w14:textId="32637BF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Selección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9C847D5" w14:textId="2D9665E1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78B0BD" w14:textId="7DCF2B59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Errores, omisiones, tratamientos desiguales o retrasos en la evaluación jurídica, financiera, organizacional o técnica de las propuestas.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8210DF7" w14:textId="0FBEE188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Informes inconsistentes, afectación del debido proceso, observaciones, necesidad de corregir la evaluación, extensión del cronograma o controversias sobre la adjudicación.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218543" w14:textId="28DEDCF9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C022E95" w14:textId="08D009A3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AC202C4" w14:textId="300E6923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FF0DDC3" w14:textId="33E44306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6786366" w14:textId="56EC18D1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38A06B6" w14:textId="3A80E963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Asignar evaluadores idóneos; aplicar listas de chequeo uniformes; efectuar revisión cruzada; separar requisitos habilitantes y puntuables; verificar cálculos y motivar las conclusiones.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13058F8" w14:textId="7E863E2C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6D20EAA" w14:textId="7F0C1B9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389713E" w14:textId="0E8A4DA4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ACA170F" w14:textId="6AD13676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5E39BD9" w14:textId="77233B4F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No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7DEC858" w14:textId="1DA73C03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Comité evaluador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8B8C31D" w14:textId="33B611BD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el cierre del proceso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222600" w14:textId="6AD3408C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la adjudicación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0188826" w14:textId="4560203D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Control de versiones de informes, revisión colegiada y seguimiento al cronograma de evaluación y respuesta a observaciones.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82BCB7B" w14:textId="13C194DC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En cada etapa de evaluación</w:t>
            </w:r>
          </w:p>
        </w:tc>
      </w:tr>
      <w:tr w:rsidR="00053791" w:rsidRPr="00652E2D" w14:paraId="644B680E" w14:textId="77777777" w:rsidTr="00E543CA">
        <w:trPr>
          <w:cantSplit/>
          <w:trHeight w:val="2569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E0B70B8" w14:textId="3825680F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F023F3" w14:textId="0E15E689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General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2A00AB3" w14:textId="7939DC8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0C764AC" w14:textId="3BCD0653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Contratación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C6DE6AF" w14:textId="4378605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F37BD5C" w14:textId="7C13C5CF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El adjudicatario no firma oportunamente el contrato, no acredita el NIT de la estructura plural cuando aplique, o no presenta o corrige las garantías exigidas.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86860F1" w14:textId="1D9893DB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Imposibilidad de iniciar el contrato, aplicación de consecuencias legales, eventual adjudicación al siguiente oferente o necesidad de adelantar un nuevo proceso.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5BD451" w14:textId="016D0391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8ED0E4E" w14:textId="4E2E7E55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94A88E0" w14:textId="68B1669C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B183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B71B83E" w14:textId="78BA4AE8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4B5E536" w14:textId="1DD8972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Adjudicatario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127156C" w14:textId="192A6F62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Informar desde el pliego los requisitos de perfeccionamiento y ejecución; verificar documentos inmediatamente después de la adjudicación; requerir correcciones dentro del cronograma.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36D8AAE" w14:textId="0BFFC464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C6E02C3" w14:textId="6E1DF63C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36CCC9A" w14:textId="0E7C47B2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FF22103" w14:textId="50D740B8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6E94D99" w14:textId="6CDAB08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No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F52DACC" w14:textId="1CB220A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Oficina Jurídica y adjudicatario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8A09362" w14:textId="789B6DC6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 la adjudicación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342F72F" w14:textId="7DCF2D3A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 la fecha prevista para iniciar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B11A515" w14:textId="10070448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Lista de requisitos para firma, registro, aprobación de garantías y comunicación escrita de pendientes.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EF6FCC1" w14:textId="783BFB85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Diaria hasta cumplir requisitos</w:t>
            </w:r>
          </w:p>
        </w:tc>
      </w:tr>
      <w:tr w:rsidR="00053791" w:rsidRPr="00652E2D" w14:paraId="27A30965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5D11768" w14:textId="0BF691A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8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17BB93E" w14:textId="0D3D600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General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27E2571" w14:textId="06988E4F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C6F1015" w14:textId="259829EB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Contratación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BC8C52B" w14:textId="598CDF35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040AB15" w14:textId="0C5BCEFF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Demora de la Entidad en el registro presupuestal, aprobación de garantías, designación de supervisión o suscripción del acta de inicio.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F021C4" w14:textId="3920BED7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Inicio tardío de la consultoría, desplazamiento del cronograma y afectación de los hitos previstos para la entrega de los estudios y diseños.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64C2D94" w14:textId="38460C68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37D4448" w14:textId="7256C48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7B15CDD" w14:textId="05BD50B9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38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A447AE8" w14:textId="4ACE842D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02BC9FB" w14:textId="6FB18A5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AF088C3" w14:textId="09140259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Programar responsables y fechas; tramitar el registro presupuestal y la aprobación de garantías inmediatamente después de la firma; designar formalmente la supervisión.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8BB6DDE" w14:textId="5FAAB75E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972AD00" w14:textId="33498357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F639A31" w14:textId="2640738E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B1EFE52" w14:textId="119DC4FD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F0F9CA7" w14:textId="6C9ACC70" w:rsidR="00053791" w:rsidRPr="00652E2D" w:rsidRDefault="00053791" w:rsidP="00053791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4F99F17" w14:textId="09A1DD2D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Oficina Jurídica, área financiera y supervisor designado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75908E7" w14:textId="21AEBDD3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 la firma del contrato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DB74DB2" w14:textId="47B4FD27" w:rsidR="00053791" w:rsidRPr="00652E2D" w:rsidRDefault="00053791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del acta de inicio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C2CA651" w14:textId="05608F2C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Seguimiento al expediente contractual y a los requisitos de ejecución mediante lista de chequeo.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F5469E" w14:textId="646141D4" w:rsidR="00053791" w:rsidRPr="00652E2D" w:rsidRDefault="00053791" w:rsidP="00053791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Diaria hasta el inicio</w:t>
            </w:r>
          </w:p>
        </w:tc>
      </w:tr>
      <w:tr w:rsidR="006C633B" w:rsidRPr="00652E2D" w14:paraId="0143ACB1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4325D40" w14:textId="1C8E255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9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B300D22" w14:textId="143AA8C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D74A3A0" w14:textId="2969F36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EB5F589" w14:textId="60AA60D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5995C64" w14:textId="0353314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77A3714" w14:textId="2996BB67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Entrega tardía, incompleta o inconsistente de antecedentes disponibles, información del predio, decisiones institucionales o autorizaciones de acceso necesarias para el trabajo de campo.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9FD070" w14:textId="16A017E5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Reprogramación de actividades, permanencia improductiva del equipo, retraso de productos y riesgo de prórroga o suspensión.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C0C07D2" w14:textId="16C15C8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494C06E" w14:textId="13073A3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9A71E32" w14:textId="175189B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3E1CA9" w14:textId="2E1D896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8DE5795" w14:textId="3E2DE0C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4D2E750" w14:textId="0116203F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Consolidar y entregar al inicio un inventario de antecedentes; verificar disponibilidad y acceso al predio; establecer responsables y tiempos de respuesta; dejar trazabilidad de solicitudes y entregas.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A00CF64" w14:textId="48DFC97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20F54F" w14:textId="4C406CA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76FCA90" w14:textId="5E958EE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38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BAE19D" w14:textId="2A98D36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A6DFBB6" w14:textId="43F387F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85E2706" w14:textId="70B4BFC3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Supervisor y área técnica del IMRD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F0BC39C" w14:textId="612D8749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y durante el acta de inicio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15BF484" w14:textId="2AABE7A5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Durante toda la ejecución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FC0324F" w14:textId="1FE25C8A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Matriz de información requerida, actas de entrega, control de solicitudes y compromisos de los comités técnicos.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B56F00A" w14:textId="3736269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Semanal</w:t>
            </w:r>
          </w:p>
        </w:tc>
      </w:tr>
      <w:tr w:rsidR="006C633B" w:rsidRPr="00652E2D" w14:paraId="06A458BC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D6A4056" w14:textId="4A04EB6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10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32F55D" w14:textId="39C8B7D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DFBCDA0" w14:textId="6442C8D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0C289F" w14:textId="711FD058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D7F5020" w14:textId="6C88C3E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831B8D6" w14:textId="55D0E344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Demora de autoridades o prestadores de servicios en emitir conceptos, viabilidades, disponibilidades, permisos o licencias, pese a la radicación completa y oportuna del consultor.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8CC216" w14:textId="49AB79E6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Retraso en la consolidación o aprobación de diseños, reprogramación de entregas y eventual necesidad de prorrogar o suspender el contrato.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0FE7F63" w14:textId="5270505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E69D80D" w14:textId="39C7B12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D923175" w14:textId="3CE466A2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8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E0000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801AF6" w14:textId="21422E8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Extremo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99737D1" w14:textId="03004E3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Compartido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9452EB4" w14:textId="3DC60F11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Consultor: elaborar y radicar expedientes completos, hacer seguimiento y atender requerimientos. IMRD: brindar acompañamiento institucional y facilitar coordinaciones. Incluir holguras realistas en el cronograma y alertas tempranas.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E1DB12A" w14:textId="723CCCA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422892E" w14:textId="21840C78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F552FF" w14:textId="61DF1D5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D7DDDB2" w14:textId="4775E3A8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0AEE66E" w14:textId="10AB755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0CAF1F7" w14:textId="1CC0F46E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 y supervisor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4B148B5" w14:textId="316DDC6E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la identificación de cada trámite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03EEF2B" w14:textId="5EAE31D7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la obtención o cierre del trámite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96A186D" w14:textId="5BBAE2B1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Matriz de trámites con fechas de radicación, términos, requerimientos, respuestas, responsables y alertas de vencimiento.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4F8F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637D2F1" w14:textId="61103E8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Semanal</w:t>
            </w:r>
          </w:p>
        </w:tc>
      </w:tr>
      <w:tr w:rsidR="006C633B" w:rsidRPr="00652E2D" w14:paraId="6660F387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0271A5B" w14:textId="5EC8074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11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2AD0DA" w14:textId="3ACC082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09B1316" w14:textId="4062C14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8380F4D" w14:textId="279E72B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9AFF4C8" w14:textId="04A4158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E4E8780" w14:textId="25DB7CBE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Aparición de condiciones físicas no registradas o no detectables inicialmente, como redes enterradas, rellenos, restricciones topográficas, condiciones geotécnicas, hidráulicas, de inundación o hallazgos que afecten los estudios.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5B13A74" w14:textId="704D598A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Necesidad de investigaciones complementarias, ajuste de alternativas, mayores tiempos, reprocesos o modificación justificada del alcance.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B1C3ED9" w14:textId="6270FF2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5A3C1FB" w14:textId="23F8D33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558809" w14:textId="1BCC5F6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8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E0000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A50908B" w14:textId="0A745AD2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b/>
                <w:color w:val="FFFFFF"/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Extremo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C60514" w14:textId="2CCCD57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Compartido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ABDAF46" w14:textId="4925683B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Consultor: ejecutar reconocimiento, topografía, exploración geotécnica y consultas de redes con diligencia técnica. IMRD: entregar antecedentes disponibles y decidir oportunamente sobre actividades adicionales no imputables al consultor.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9F9F68F" w14:textId="3B1C75E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5749587" w14:textId="4DE3E9E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499441F" w14:textId="3B91D5C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6D71834" w14:textId="64C230D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4C84C8C" w14:textId="08D89F3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32D5F8A" w14:textId="7961E004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consultoría, especialistas y supervisor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EB71250" w14:textId="3ADBF922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el reconocimiento del predio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0467776" w14:textId="23F1549C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 aprobar los diagnósticos y estudios de campo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A6188AA" w14:textId="7C47B48B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Informes de campo, registros fotográficos, resultados de ensayos, planos de redes y actas de decisiones técnicas.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AC4AE55" w14:textId="65E62A7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En cada campaña de campo y comité técnico</w:t>
            </w:r>
          </w:p>
        </w:tc>
      </w:tr>
      <w:tr w:rsidR="006C633B" w:rsidRPr="00652E2D" w14:paraId="74A850EB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6790579" w14:textId="49F7D55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12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BD39CB1" w14:textId="43C0811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02F12CF" w14:textId="4B24127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8F1673E" w14:textId="41E515E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012796A" w14:textId="0C8715D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 la naturaleza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FC87A59" w14:textId="355EA749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Lluvias intensas, inundaciones u otras condiciones climáticas previsibles que impidan temporalmente levantamientos, exploraciones, ensayos o visitas de campo.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90A93EF" w14:textId="0B4479DC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Suspensión temporal de actividades de campo, reprogramación del plan de trabajo y retraso de productos dependientes de dichas actividades.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5D9F2A5" w14:textId="5D03945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53E6DF8" w14:textId="6D5E6F8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70DAE9E" w14:textId="5AEA329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2F0AFF9" w14:textId="65A29CF2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b/>
                <w:color w:val="FFFFFF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69BD5B8" w14:textId="2A6BD99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Compartido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362F41F" w14:textId="06864780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Programar actividades según información climática; prever holguras y tareas alternativas; proteger equipos y muestras; reprogramar oportunamente. Los eventos extraordinarios se tratarán conforme al contrato y la ley.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3C21E8" w14:textId="6871B95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BED7030" w14:textId="6DE00F2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EF5B009" w14:textId="47B22F1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6E3BC" w:themeFill="accent3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26F37DD" w14:textId="19C69E18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FBEF705" w14:textId="73ABAC6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C175D93" w14:textId="1C02A3CC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 y supervisor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76D9376" w14:textId="2C5286A1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 el plan de trabajo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1BF0583" w14:textId="750386D5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 finalizar las actividades de campo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8433EF1" w14:textId="23588A00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Consulta de pronósticos y alertas oficiales, bitácora de campo y actualización del cronograma.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6D280EA" w14:textId="16B2D5C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Semanal y antes de cada salida</w:t>
            </w:r>
          </w:p>
        </w:tc>
      </w:tr>
      <w:tr w:rsidR="006C633B" w:rsidRPr="00652E2D" w14:paraId="0F9F6263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15E6240" w14:textId="65BFFA7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13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CEBDEA7" w14:textId="10F8E33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C9AFB8" w14:textId="3731F7C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766F3D8" w14:textId="12FC0AC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3A582AD" w14:textId="6A363A9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Ambiental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93258D" w14:textId="3D7201C7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Ocurrencia de accidentes, daños a terceros o afectaciones ambientales durante levantamientos, perforaciones, ensayos, uso de equipos o drones y demás actividades de campo.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14720E" w14:textId="59BB0A1B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Lesiones, daños a bienes, reclamaciones, sanciones, suspensión de actividades y afectación patrimonial o reputacional.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A686924" w14:textId="777F8D5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2964CB1" w14:textId="735E332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B08E822" w14:textId="7FDD0C0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BE4548" w14:textId="5E24211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b/>
                <w:color w:val="FFFFFF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174A855" w14:textId="2B157AF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36AA22A" w14:textId="721C38BD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Aplicar el SG-SST y protocolos ambientales; señalizar áreas; contar con personal competente, permisos y seguros aplicables; inspeccionar equipos; disponer adecuadamente residuos y reparar afectaciones imputables.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CDC0492" w14:textId="3FB99C0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FA80A4F" w14:textId="4EA38BA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CA07E86" w14:textId="7330D6E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38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4229E0A" w14:textId="33B19BA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F15CAC9" w14:textId="3FAD755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211631B" w14:textId="7C7B675D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Consultor, responsable SG-SST y especialistas de campo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013AD5E" w14:textId="2539560B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de iniciar trabajo de campo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DEECF95" w14:textId="23A6B632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finalizar las actividades de campo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D9E5833" w14:textId="4DA8599B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Permisos de trabajo, análisis de riesgos, inspecciones, registros de capacitación, reportes de incidentes y verificación de afiliaciones.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EAA8AE6" w14:textId="4E82670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Antes y durante cada actividad de campo</w:t>
            </w:r>
          </w:p>
        </w:tc>
      </w:tr>
      <w:tr w:rsidR="006C633B" w:rsidRPr="00652E2D" w14:paraId="3C8C3023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18C87E" w14:textId="7BB82C18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14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5D049EA" w14:textId="638094C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2B05C10" w14:textId="56D833B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2C8CBA5" w14:textId="3F45C24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C396045" w14:textId="723A4DB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2EFD1F" w14:textId="41C378D6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Retiro, incapacidad o indisponibilidad de uno o varios profesionales clave del equipo mínimo de la consultoría.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5B18819" w14:textId="02FF7533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Pérdida de continuidad técnica, retraso en productos, menor capacidad de coordinación y eventual incumplimiento del cronograma.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6BEE7E6" w14:textId="1D3FD5A2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4D31A99" w14:textId="34F372D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1B05AB1" w14:textId="7A8A2594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593FC7D" w14:textId="20D09FC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b/>
                <w:color w:val="FFFFFF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94A0621" w14:textId="7E8F007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7D9D4BC" w14:textId="4F12C221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Mantener disponibilidad del equipo y candidatos de reemplazo equivalentes o superiores; informar de inmediato; presentar soportes y obtener aprobación previa del supervisor sin afectar el cronograma ni generar costos al IMRD.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AC32BB3" w14:textId="1DAE5C9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C707886" w14:textId="4523805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1CC8850" w14:textId="7E00A31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E966AE2" w14:textId="797D766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B8F49D2" w14:textId="5D335CF3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31008CE" w14:textId="1681BDE8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92EA911" w14:textId="0A5F28C7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el acta de inicio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E18D008" w14:textId="7FAC164F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el recibo final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8F1C176" w14:textId="07E0C180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Control de dedicaciones, asistencia a comités, hojas de vida, solicitudes de cambio y continuidad de responsables por producto.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D979DC3" w14:textId="546BF51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Quincenal y ante cada novedad</w:t>
            </w:r>
          </w:p>
        </w:tc>
      </w:tr>
      <w:tr w:rsidR="006C633B" w:rsidRPr="00652E2D" w14:paraId="76ACC2EE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DE19FEA" w14:textId="0B83305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15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C0A48F" w14:textId="42E3305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075BF8A" w14:textId="20C210D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041F6D0" w14:textId="500CA10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DA64FB3" w14:textId="0F8B829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Tecnológico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04C3A1B" w14:textId="761D6890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Pérdida, corrupción, acceso no autorizado o incompatibilidad de archivos, modelos, bases de datos, planos y demás información digital producida durante la consultoría.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75DDA80" w14:textId="614165BB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Reprocesos, retrasos, pérdida de trazabilidad, divulgación indebida de información o imposibilidad de utilizar los productos para contratar la obra.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6943F49" w14:textId="24E895D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04CA4BE" w14:textId="09CA44D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758E2F7" w14:textId="2FBE86E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80804B0" w14:textId="3B4A0D42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6A87714" w14:textId="22EB5F7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7ED1B5F" w14:textId="3AB929F3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Implementar copias de seguridad, control de versiones, almacenamiento redundante, perfiles de acceso, antivirus y formatos abiertos o compatibles; efectuar entregas parciales verificables al supervisor.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E3FF4EF" w14:textId="6C8B161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6A4648B" w14:textId="2EDB166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BB1FBAA" w14:textId="25F7EB34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6109A6C" w14:textId="3306E5A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6011033" w14:textId="2AA6427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1D7752E" w14:textId="4750AB8B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 y responsable de gestión documental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1B73AE7" w14:textId="7CD1C4F1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el acta de inicio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D5B9DEA" w14:textId="167D3C67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la entrega final y cierre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EC5E65C" w14:textId="5D82EFCB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Registro de respaldos, control de versiones, pruebas de apertura y revisión de integridad de archivos entregados.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92334C9" w14:textId="0336175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Semanal y con cada entrega</w:t>
            </w:r>
          </w:p>
        </w:tc>
      </w:tr>
      <w:tr w:rsidR="006C633B" w:rsidRPr="00652E2D" w14:paraId="15380F52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BB3422E" w14:textId="4D29265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16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6FED0D3" w14:textId="3EB19082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89E2112" w14:textId="3D01AA1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5677107" w14:textId="03E6E63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67E9F1" w14:textId="4C196AE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Económico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9869892" w14:textId="0626BA85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Incremento de costos de personal, ensayos, equipos, licencias de software, transporte u otros insumos ordinarios requeridos para ejecutar la consultoría a precio global.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B97E098" w14:textId="16CE464D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Reducción del margen del consultor, dificultades de liquidez, menor disponibilidad de recursos o riesgo de retraso en la ejecución.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C9012F7" w14:textId="026BC47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E346F36" w14:textId="7B5D414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C9B5098" w14:textId="439D38A7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D6FB94D" w14:textId="01932794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2248FF8" w14:textId="0562022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FB4047F" w14:textId="1BF869A8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Formular una oferta completa; incluir costos directos, indirectos y contingencias ordinarias; programar contrataciones y adquisiciones; mantener flujo de caja y cumplir la forma de pago pactada.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81D4917" w14:textId="23FA23D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689BFBD" w14:textId="4E3CAB94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D8D7AF7" w14:textId="088F3A2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7B3569B" w14:textId="79B5A84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60E6255" w14:textId="49049C28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0DF318B" w14:textId="50E77C94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D7C7318" w14:textId="5BA30FA2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la preparación de la oferta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A583224" w14:textId="199B99D6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el recibo final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488616D" w14:textId="0169745F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Seguimiento financiero del consultor y verificación del avance físico frente a los pagos y productos aprobados.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F0E5DF9" w14:textId="45A21AE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Mensual</w:t>
            </w:r>
          </w:p>
        </w:tc>
      </w:tr>
      <w:tr w:rsidR="006C633B" w:rsidRPr="00652E2D" w14:paraId="0B39D693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2971661" w14:textId="76EE16A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17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9422E46" w14:textId="26E920ED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AF6259F" w14:textId="58A0E68F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00E2EC9" w14:textId="2FB9DA36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B25AFC2" w14:textId="07F5106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FD47E0A" w14:textId="5F83F206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Errores, omisiones, incompatibilidades entre especialidades o incumplimiento de normas y estándares aplicables en los estudios y diseños definitivos de la pista y sus áreas complementarias.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5F43A4D" w14:textId="63E8B482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Rechazo de productos, reprocesos, imposibilidad de tramitar licencias, presupuestos inexactos, fallas durante la futura obra o necesidad de rediseñar.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56D4867" w14:textId="7161C161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7F8C9B" w14:textId="4E44A47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441F372" w14:textId="3A675229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8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E0000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1252DCA" w14:textId="28C7C750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b/>
                <w:color w:val="FFFFFF"/>
                <w:sz w:val="12"/>
              </w:rPr>
              <w:t>Extremo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A5A5BE6" w14:textId="1336086E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7846543" w14:textId="1AEE1890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Aplicar un plan de aseguramiento de calidad; coordinar todas las especialidades; verificar memorias, planos, cantidades, APU y presupuesto; realizar revisiones independientes y validar requisitos deportivos, urbanísticos y técnicos vigentes.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D2DABF6" w14:textId="3B31136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C2AB012" w14:textId="64C2D82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CB162C0" w14:textId="21EBE3D5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38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C265324" w14:textId="71901FAB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5505B6E" w14:textId="411BD34A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D04C27" w14:textId="63859493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 y responsables de cada especialidad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00628B1" w14:textId="16A1AB50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la elaboración de cada producto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753F4CE" w14:textId="5335E2B8" w:rsidR="006C633B" w:rsidRPr="00652E2D" w:rsidRDefault="006C633B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su aprobación definitiva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AE348E6" w14:textId="554791B2" w:rsidR="006C633B" w:rsidRPr="00652E2D" w:rsidRDefault="006C633B" w:rsidP="006C633B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Listas de chequeo por especialidad, matriz de interferencias, control de cambios, actas de revisión y certificados de responsabilidad profesional.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C704CA9" w14:textId="35AD463C" w:rsidR="006C633B" w:rsidRPr="00652E2D" w:rsidRDefault="006C633B" w:rsidP="006C633B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 cada entrega parcial y final</w:t>
            </w:r>
          </w:p>
        </w:tc>
      </w:tr>
      <w:tr w:rsidR="0025007C" w:rsidRPr="00652E2D" w14:paraId="6E398B84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D14EC6D" w14:textId="07ADB69F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18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BEDD34" w14:textId="2E4398E0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338D1EF" w14:textId="724C9C2B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5DA8096" w14:textId="001012D0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A83CE43" w14:textId="03AE6C57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D8CBD07" w14:textId="557EF09D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Demora del IMRD o de la supervisión en revisar productos, consolidar observaciones, adoptar decisiones o aprobar entregables y trámites dentro de los tiempos previstos.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B3C8378" w14:textId="01E1A893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Acumulación de productos pendientes, reprocesos por comentarios tardíos, afectación del cronograma y retraso en los pagos asociados a productos aprobados.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8C68D6" w14:textId="490CC221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9EB635" w14:textId="098044B6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7C0C847" w14:textId="18D8A0A2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9D00809" w14:textId="49972844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CD11C9C" w14:textId="46F08222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D435041" w14:textId="13BD2C7E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Establecer tiempos de revisión y responsables; consolidar observaciones en un solo documento; celebrar comités técnicos; priorizar decisiones críticas y dejar constancia de aprobaciones o requerimientos.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A6AC7AC" w14:textId="5B60A4F4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D7AE746" w14:textId="25A513E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F0767CE" w14:textId="48F9A15E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A2641F3" w14:textId="2BB0772E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8BCC158" w14:textId="2BD8E5FF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C524467" w14:textId="3AFC29A6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Supervisor y apoyos técnicos del IMRD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B1711EF" w14:textId="76D6A01D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 la primera entrega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F17FB08" w14:textId="22C97E6F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el recibo final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062977" w14:textId="27043294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Matriz de entregas, fechas de revisión, observaciones, respuestas, versiones y estado de aprobación.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5717F9E" w14:textId="671531D4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Semanal</w:t>
            </w:r>
          </w:p>
        </w:tc>
      </w:tr>
      <w:tr w:rsidR="0025007C" w:rsidRPr="00652E2D" w14:paraId="3DDB5DBE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AE09CC6" w14:textId="33257898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19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5EB355D" w14:textId="3F902C3F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B6B1E08" w14:textId="18FE3C3D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76BEC4E" w14:textId="6C59B158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255262F" w14:textId="47F57E38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Social o político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7A6953E" w14:textId="2FF810EC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Oposición comunitaria, restricciones de acceso, protestas, actuaciones administrativas o decisiones judiciales que limiten temporalmente las actividades en el predio.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CB83FE5" w14:textId="5AADFAC2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Interrupción de visitas o estudios de campo, necesidad de gestión institucional, reprogramación, suspensión o modificación del contrato.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77FBE7" w14:textId="5F79DA30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D0779DF" w14:textId="60B44AFD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2DB5F9E" w14:textId="7FADA6CB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4EFF0C3" w14:textId="43E4C69D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F443CE" w14:textId="3AA43B18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Compartido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CD9FCF2" w14:textId="497BDB30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IMRD: liderar la gestión institucional y jurídica. Consultor: informar tempranamente, cumplir protocolos de ingreso, suministrar información técnica y reprogramar actividades no afectadas. Mantener canales de comunicación documentados.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1C991D9" w14:textId="2F94A79D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ED2C0A" w14:textId="74EF1071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1BF5F5E" w14:textId="1256BA2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38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5BA438E" w14:textId="24307B28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5BE9773" w14:textId="72F17336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BC4C9CD" w14:textId="33DDDBF9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Dirección del IMRD, supervisor y director de consultoría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7EB210" w14:textId="614CB4F3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la socialización o ingreso al predio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281DB90" w14:textId="56C6B1C8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el recibo final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AD115A8" w14:textId="1F9F27E4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Registro de comunicaciones, quejas, alertas, decisiones de autoridad y compromisos de gestión social o jurídica.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238888D" w14:textId="37CA0E53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Cuando ocurra y en comité semanal</w:t>
            </w:r>
          </w:p>
        </w:tc>
      </w:tr>
      <w:tr w:rsidR="0025007C" w:rsidRPr="00652E2D" w14:paraId="2F5E7248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1ACD6E7" w14:textId="5D945E57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20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EBD4DCF" w14:textId="1FF427CB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F5EDBA2" w14:textId="74A757B5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51CC318" w14:textId="52DCA71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B7569A0" w14:textId="76035D18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Regulatorio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2620D59" w14:textId="7A175AF3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Cambio de normas técnicas, urbanísticas, ambientales, eléctricas, estructurales o deportivas aplicables durante la ejecución, que obligue a modificar productos ya elaborados.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6A6CA4D" w14:textId="6D091895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Ajustes de diseños, memorias y especificaciones; reprocesos; modificación del cronograma o del alcance cuando el cambio no era previsible al presentar la oferta.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7ABC3F0" w14:textId="1100F32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388B177" w14:textId="6C7D1614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E0D15EB" w14:textId="15C4E13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6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70EC398" w14:textId="3D01072C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C727549" w14:textId="6B7CF70D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Compartido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E0A4DE8" w14:textId="341EA649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Consultor: verificar periódicamente la normativa y alertar cambios. IMRD: definir su aplicación y tramitar ajustes justificados. Mantener una matriz normativa con versión, fecha y efecto sobre cada producto.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C5B95B2" w14:textId="16DDFC0A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2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08AB463" w14:textId="5D1AC3FA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4373B4B" w14:textId="66DD3E6F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5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E38B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5EA7381" w14:textId="50B128C0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Medio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E5DEBBD" w14:textId="37753454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4297D43" w14:textId="2665478B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Director de consultoría, especialistas y supervisor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6B757BF" w14:textId="16766ED9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Desde el acta de inicio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2ADFD25" w14:textId="58873C05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la aprobación final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7D56E93" w14:textId="571666B4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Revisión de fuentes oficiales, matriz normativa y actas de análisis de impacto de cada cambio.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1FFDA16" w14:textId="116EEDE5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Mensual y ante cambios publicados</w:t>
            </w:r>
          </w:p>
        </w:tc>
      </w:tr>
      <w:tr w:rsidR="0025007C" w:rsidRPr="00652E2D" w14:paraId="6CEB367F" w14:textId="77777777" w:rsidTr="00E543CA">
        <w:trPr>
          <w:cantSplit/>
          <w:trHeight w:val="2437"/>
          <w:jc w:val="center"/>
        </w:trPr>
        <w:tc>
          <w:tcPr>
            <w:tcW w:w="10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6A6AFD" w14:textId="4078A311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lastRenderedPageBreak/>
              <w:t>21</w:t>
            </w:r>
          </w:p>
        </w:tc>
        <w:tc>
          <w:tcPr>
            <w:tcW w:w="20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4972CF2" w14:textId="6F149D03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Específico</w:t>
            </w:r>
          </w:p>
        </w:tc>
        <w:tc>
          <w:tcPr>
            <w:tcW w:w="265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6A4333A" w14:textId="04D87421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Externa</w:t>
            </w:r>
          </w:p>
        </w:tc>
        <w:tc>
          <w:tcPr>
            <w:tcW w:w="280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444E26E4" w14:textId="7EEBC92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Ejecución</w:t>
            </w:r>
          </w:p>
        </w:tc>
        <w:tc>
          <w:tcPr>
            <w:tcW w:w="26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536C51C" w14:textId="36912C6C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Operacional</w:t>
            </w:r>
          </w:p>
        </w:tc>
        <w:tc>
          <w:tcPr>
            <w:tcW w:w="407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1347334" w14:textId="7A61EEE4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El consultor no atiende completa y oportunamente las observaciones, correcciones o aclaraciones necesarias para el recibo final, los trámites o la utilización posterior de los estudios y diseños.</w:t>
            </w:r>
          </w:p>
        </w:tc>
        <w:tc>
          <w:tcPr>
            <w:tcW w:w="376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43455EC" w14:textId="1A16A1DB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No aprobación de productos, retención de pagos, retraso en la liquidación, imposibilidad de iniciar la contratación de la obra o activación de garantías y medidas contractuales.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6D13C3E" w14:textId="714C204D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400D396" w14:textId="108030B2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EC2231E" w14:textId="20D8E6EC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7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BD4B4" w:themeFill="accent6" w:themeFillTint="66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8CA1907" w14:textId="3C1F9F6F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Alto</w:t>
            </w:r>
          </w:p>
        </w:tc>
        <w:tc>
          <w:tcPr>
            <w:tcW w:w="29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2F074B" w14:textId="24344BE7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</w:t>
            </w:r>
          </w:p>
        </w:tc>
        <w:tc>
          <w:tcPr>
            <w:tcW w:w="41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1337BBB7" w14:textId="0550A9F3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Definir ciclos y plazos de revisión; llevar matriz de observaciones y respuestas; exigir entregas completas y trazables; aplicar mecanismos contractuales y garantía de calidad cuando corresponda.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C290B6F" w14:textId="02947844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1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2DA884C1" w14:textId="14D689E5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3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34F9BB60" w14:textId="0574CAB9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4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C2D69B" w:themeFill="accent3" w:themeFillTint="99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B9634DA" w14:textId="6C91CBFC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Bajo</w:t>
            </w:r>
          </w:p>
        </w:tc>
        <w:tc>
          <w:tcPr>
            <w:tcW w:w="92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C768D5F" w14:textId="304B65E7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Sí</w:t>
            </w:r>
          </w:p>
        </w:tc>
        <w:tc>
          <w:tcPr>
            <w:tcW w:w="329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6B1A7137" w14:textId="5791235C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Consultor y supervisor</w:t>
            </w:r>
          </w:p>
        </w:tc>
        <w:tc>
          <w:tcPr>
            <w:tcW w:w="324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707646FC" w14:textId="76067575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Con cada comunicación de observaciones</w:t>
            </w:r>
          </w:p>
        </w:tc>
        <w:tc>
          <w:tcPr>
            <w:tcW w:w="29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048E2311" w14:textId="70D4FF10" w:rsidR="0025007C" w:rsidRPr="00652E2D" w:rsidRDefault="0025007C" w:rsidP="00E543CA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Hasta el recibo final y liquidación</w:t>
            </w:r>
          </w:p>
        </w:tc>
        <w:tc>
          <w:tcPr>
            <w:tcW w:w="351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BE3FDD8" w14:textId="364A08DE" w:rsidR="0025007C" w:rsidRPr="00652E2D" w:rsidRDefault="0025007C" w:rsidP="0025007C">
            <w:pPr>
              <w:spacing w:line="240" w:lineRule="auto"/>
              <w:ind w:left="113" w:right="113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Matriz de observaciones cerradas y pendientes, control de versiones, actas de recibo y seguimiento a compromisos.</w:t>
            </w:r>
          </w:p>
        </w:tc>
        <w:tc>
          <w:tcPr>
            <w:tcW w:w="258" w:type="pc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 w:themeFill="background1"/>
            <w:tcMar>
              <w:top w:w="55" w:type="dxa"/>
              <w:left w:w="45" w:type="dxa"/>
              <w:bottom w:w="55" w:type="dxa"/>
              <w:right w:w="45" w:type="dxa"/>
            </w:tcMar>
            <w:textDirection w:val="btLr"/>
            <w:vAlign w:val="center"/>
          </w:tcPr>
          <w:p w14:paraId="548E29EC" w14:textId="5142F075" w:rsidR="0025007C" w:rsidRPr="00652E2D" w:rsidRDefault="0025007C" w:rsidP="0025007C">
            <w:pPr>
              <w:spacing w:line="240" w:lineRule="auto"/>
              <w:ind w:left="113" w:right="113"/>
              <w:jc w:val="center"/>
              <w:rPr>
                <w:rFonts w:ascii="Arial" w:hAnsi="Arial"/>
                <w:color w:val="000000"/>
                <w:sz w:val="12"/>
              </w:rPr>
            </w:pPr>
            <w:r w:rsidRPr="00652E2D">
              <w:rPr>
                <w:rFonts w:ascii="Arial" w:hAnsi="Arial"/>
                <w:color w:val="000000"/>
                <w:sz w:val="12"/>
              </w:rPr>
              <w:t>Semanal y con cada entrega</w:t>
            </w:r>
          </w:p>
        </w:tc>
      </w:tr>
    </w:tbl>
    <w:p w14:paraId="4FA76E9F" w14:textId="77777777" w:rsidR="00F063CF" w:rsidRDefault="00F063CF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0DD86C51" w14:textId="77777777" w:rsidR="00053791" w:rsidRDefault="00053791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FE1B2DD" w14:textId="77777777" w:rsidR="00F063CF" w:rsidRDefault="00F063CF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11FDABB" w14:textId="77777777" w:rsidR="00F063CF" w:rsidRDefault="00F063CF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7ED9F954" w14:textId="77777777" w:rsidR="00815604" w:rsidRPr="00F063CF" w:rsidRDefault="00815604" w:rsidP="00F063CF">
      <w:pPr>
        <w:pStyle w:val="Sinespaciado"/>
        <w:spacing w:after="100" w:afterAutospacing="1" w:line="276" w:lineRule="auto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06F368D3" w:rsidR="00D70D7B" w:rsidRPr="00053791" w:rsidRDefault="00D70D7B" w:rsidP="00053791">
      <w:pPr>
        <w:pStyle w:val="Sinespaciado"/>
        <w:spacing w:after="100" w:afterAutospacing="1" w:line="276" w:lineRule="auto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053791" w:rsidSect="00053791">
      <w:pgSz w:w="15840" w:h="12240" w:orient="landscape" w:code="1"/>
      <w:pgMar w:top="1701" w:right="1418" w:bottom="1701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46D96" w14:textId="77777777" w:rsidR="00487761" w:rsidRDefault="00487761" w:rsidP="00091875">
      <w:pPr>
        <w:spacing w:line="240" w:lineRule="auto"/>
      </w:pPr>
      <w:r>
        <w:separator/>
      </w:r>
    </w:p>
  </w:endnote>
  <w:endnote w:type="continuationSeparator" w:id="0">
    <w:p w14:paraId="15522C36" w14:textId="77777777" w:rsidR="00487761" w:rsidRDefault="00487761" w:rsidP="00091875">
      <w:pPr>
        <w:spacing w:line="240" w:lineRule="auto"/>
      </w:pPr>
      <w:r>
        <w:continuationSeparator/>
      </w:r>
    </w:p>
  </w:endnote>
  <w:endnote w:type="continuationNotice" w:id="1">
    <w:p w14:paraId="42EBFEF6" w14:textId="77777777" w:rsidR="00487761" w:rsidRDefault="004877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6665D565" w14:textId="77777777" w:rsidR="004B2C32" w:rsidRDefault="004B2C32" w:rsidP="004B2C32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0BB6EEFC" w:rsidR="00091875" w:rsidRPr="00A7596C" w:rsidRDefault="00091875" w:rsidP="00C006ED">
    <w:pPr>
      <w:pStyle w:val="Piedepgina"/>
      <w:jc w:val="right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F1398" w14:textId="77777777" w:rsidR="00487761" w:rsidRDefault="00487761" w:rsidP="00091875">
      <w:pPr>
        <w:spacing w:line="240" w:lineRule="auto"/>
      </w:pPr>
      <w:r>
        <w:separator/>
      </w:r>
    </w:p>
  </w:footnote>
  <w:footnote w:type="continuationSeparator" w:id="0">
    <w:p w14:paraId="0D503394" w14:textId="77777777" w:rsidR="00487761" w:rsidRDefault="00487761" w:rsidP="00091875">
      <w:pPr>
        <w:spacing w:line="240" w:lineRule="auto"/>
      </w:pPr>
      <w:r>
        <w:continuationSeparator/>
      </w:r>
    </w:p>
  </w:footnote>
  <w:footnote w:type="continuationNotice" w:id="1">
    <w:p w14:paraId="5DEBBFFC" w14:textId="77777777" w:rsidR="00487761" w:rsidRDefault="0048776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9E0A" w14:textId="77777777" w:rsidR="00A7596C" w:rsidRPr="00A7596C" w:rsidRDefault="00A7596C" w:rsidP="00A7596C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A7596C">
      <w:rPr>
        <w:rFonts w:ascii="Verdana" w:hAnsi="Verdana" w:cs="Arial"/>
        <w:b/>
        <w:sz w:val="24"/>
        <w:szCs w:val="24"/>
      </w:rPr>
      <w:t>MATRIZ 3 - RIESGOS</w:t>
    </w:r>
  </w:p>
  <w:p w14:paraId="16A9E58F" w14:textId="19821BFE" w:rsidR="00C71F76" w:rsidRPr="00A7596C" w:rsidRDefault="00A7596C" w:rsidP="00A7596C">
    <w:pPr>
      <w:pStyle w:val="Encabezado"/>
      <w:jc w:val="center"/>
      <w:rPr>
        <w:rFonts w:ascii="Verdana" w:hAnsi="Verdana"/>
        <w:sz w:val="24"/>
        <w:szCs w:val="24"/>
      </w:rPr>
    </w:pPr>
    <w:r w:rsidRPr="00A7596C">
      <w:rPr>
        <w:rFonts w:ascii="Verdana" w:hAnsi="Verdana" w:cs="Arial"/>
        <w:b/>
        <w:sz w:val="24"/>
        <w:szCs w:val="24"/>
      </w:rPr>
      <w:t>CONSULTORÍA DE ESTUDIOS DE INGENIERÍA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25466493">
    <w:abstractNumId w:val="6"/>
  </w:num>
  <w:num w:numId="2" w16cid:durableId="910577345">
    <w:abstractNumId w:val="6"/>
  </w:num>
  <w:num w:numId="3" w16cid:durableId="1677152734">
    <w:abstractNumId w:val="6"/>
  </w:num>
  <w:num w:numId="4" w16cid:durableId="411852665">
    <w:abstractNumId w:val="6"/>
  </w:num>
  <w:num w:numId="5" w16cid:durableId="1471747174">
    <w:abstractNumId w:val="6"/>
  </w:num>
  <w:num w:numId="6" w16cid:durableId="968975987">
    <w:abstractNumId w:val="6"/>
  </w:num>
  <w:num w:numId="7" w16cid:durableId="1903833358">
    <w:abstractNumId w:val="6"/>
  </w:num>
  <w:num w:numId="8" w16cid:durableId="1579510526">
    <w:abstractNumId w:val="6"/>
  </w:num>
  <w:num w:numId="9" w16cid:durableId="1905992794">
    <w:abstractNumId w:val="6"/>
  </w:num>
  <w:num w:numId="10" w16cid:durableId="1331522631">
    <w:abstractNumId w:val="3"/>
  </w:num>
  <w:num w:numId="11" w16cid:durableId="470708538">
    <w:abstractNumId w:val="1"/>
  </w:num>
  <w:num w:numId="12" w16cid:durableId="174730114">
    <w:abstractNumId w:val="21"/>
  </w:num>
  <w:num w:numId="13" w16cid:durableId="2108387070">
    <w:abstractNumId w:val="29"/>
  </w:num>
  <w:num w:numId="14" w16cid:durableId="67264534">
    <w:abstractNumId w:val="14"/>
  </w:num>
  <w:num w:numId="15" w16cid:durableId="442655301">
    <w:abstractNumId w:val="16"/>
  </w:num>
  <w:num w:numId="16" w16cid:durableId="726338456">
    <w:abstractNumId w:val="0"/>
  </w:num>
  <w:num w:numId="17" w16cid:durableId="301621230">
    <w:abstractNumId w:val="2"/>
  </w:num>
  <w:num w:numId="18" w16cid:durableId="1760785626">
    <w:abstractNumId w:val="9"/>
  </w:num>
  <w:num w:numId="19" w16cid:durableId="328557806">
    <w:abstractNumId w:val="4"/>
  </w:num>
  <w:num w:numId="20" w16cid:durableId="1707833710">
    <w:abstractNumId w:val="18"/>
  </w:num>
  <w:num w:numId="21" w16cid:durableId="1351419101">
    <w:abstractNumId w:val="7"/>
  </w:num>
  <w:num w:numId="22" w16cid:durableId="660618677">
    <w:abstractNumId w:val="27"/>
  </w:num>
  <w:num w:numId="23" w16cid:durableId="1760321724">
    <w:abstractNumId w:val="11"/>
  </w:num>
  <w:num w:numId="24" w16cid:durableId="1499229920">
    <w:abstractNumId w:val="12"/>
  </w:num>
  <w:num w:numId="25" w16cid:durableId="704211332">
    <w:abstractNumId w:val="5"/>
  </w:num>
  <w:num w:numId="26" w16cid:durableId="2090616862">
    <w:abstractNumId w:val="17"/>
  </w:num>
  <w:num w:numId="27" w16cid:durableId="627004725">
    <w:abstractNumId w:val="15"/>
  </w:num>
  <w:num w:numId="28" w16cid:durableId="1685472320">
    <w:abstractNumId w:val="10"/>
  </w:num>
  <w:num w:numId="29" w16cid:durableId="1167094077">
    <w:abstractNumId w:val="25"/>
  </w:num>
  <w:num w:numId="30" w16cid:durableId="1780031253">
    <w:abstractNumId w:val="26"/>
  </w:num>
  <w:num w:numId="31" w16cid:durableId="1900942983">
    <w:abstractNumId w:val="24"/>
  </w:num>
  <w:num w:numId="32" w16cid:durableId="2026200654">
    <w:abstractNumId w:val="13"/>
  </w:num>
  <w:num w:numId="33" w16cid:durableId="1477068097">
    <w:abstractNumId w:val="23"/>
  </w:num>
  <w:num w:numId="34" w16cid:durableId="301859672">
    <w:abstractNumId w:val="8"/>
  </w:num>
  <w:num w:numId="35" w16cid:durableId="624233198">
    <w:abstractNumId w:val="22"/>
  </w:num>
  <w:num w:numId="36" w16cid:durableId="600451552">
    <w:abstractNumId w:val="28"/>
  </w:num>
  <w:num w:numId="37" w16cid:durableId="1530339285">
    <w:abstractNumId w:val="20"/>
  </w:num>
  <w:num w:numId="38" w16cid:durableId="211644321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3EB8"/>
    <w:rsid w:val="00053791"/>
    <w:rsid w:val="00071AA4"/>
    <w:rsid w:val="00087B27"/>
    <w:rsid w:val="00091875"/>
    <w:rsid w:val="000A2F3B"/>
    <w:rsid w:val="000C2AAE"/>
    <w:rsid w:val="000D1AB7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719E"/>
    <w:rsid w:val="0018442A"/>
    <w:rsid w:val="001D1F23"/>
    <w:rsid w:val="001E0068"/>
    <w:rsid w:val="001E281B"/>
    <w:rsid w:val="001E7630"/>
    <w:rsid w:val="0021061A"/>
    <w:rsid w:val="00210698"/>
    <w:rsid w:val="002115ED"/>
    <w:rsid w:val="002401FD"/>
    <w:rsid w:val="0025007C"/>
    <w:rsid w:val="00277255"/>
    <w:rsid w:val="00284C5E"/>
    <w:rsid w:val="00286083"/>
    <w:rsid w:val="00290DAD"/>
    <w:rsid w:val="002A4809"/>
    <w:rsid w:val="002D2409"/>
    <w:rsid w:val="002F66C0"/>
    <w:rsid w:val="003322F8"/>
    <w:rsid w:val="00352B55"/>
    <w:rsid w:val="00374B32"/>
    <w:rsid w:val="00375454"/>
    <w:rsid w:val="0039239D"/>
    <w:rsid w:val="003B0F50"/>
    <w:rsid w:val="003B1CA8"/>
    <w:rsid w:val="003B7338"/>
    <w:rsid w:val="003E331F"/>
    <w:rsid w:val="003E4428"/>
    <w:rsid w:val="003F50E3"/>
    <w:rsid w:val="0041494A"/>
    <w:rsid w:val="004338C5"/>
    <w:rsid w:val="004720B2"/>
    <w:rsid w:val="00487761"/>
    <w:rsid w:val="004B2C32"/>
    <w:rsid w:val="004C79F3"/>
    <w:rsid w:val="004D7C35"/>
    <w:rsid w:val="00507FAA"/>
    <w:rsid w:val="00511F46"/>
    <w:rsid w:val="00513343"/>
    <w:rsid w:val="0052653F"/>
    <w:rsid w:val="00540CF2"/>
    <w:rsid w:val="00545461"/>
    <w:rsid w:val="005752CE"/>
    <w:rsid w:val="0058222E"/>
    <w:rsid w:val="005849BA"/>
    <w:rsid w:val="0059214D"/>
    <w:rsid w:val="005A2CF0"/>
    <w:rsid w:val="005B4AEB"/>
    <w:rsid w:val="005D2051"/>
    <w:rsid w:val="005D338E"/>
    <w:rsid w:val="005E5030"/>
    <w:rsid w:val="006030C5"/>
    <w:rsid w:val="00615605"/>
    <w:rsid w:val="00626393"/>
    <w:rsid w:val="0065576C"/>
    <w:rsid w:val="00686C25"/>
    <w:rsid w:val="00692562"/>
    <w:rsid w:val="00694CC1"/>
    <w:rsid w:val="006A3288"/>
    <w:rsid w:val="006B4FEE"/>
    <w:rsid w:val="006C633B"/>
    <w:rsid w:val="006E6D9B"/>
    <w:rsid w:val="007115DA"/>
    <w:rsid w:val="00721886"/>
    <w:rsid w:val="00762556"/>
    <w:rsid w:val="007634F1"/>
    <w:rsid w:val="0076567A"/>
    <w:rsid w:val="00776850"/>
    <w:rsid w:val="0077727E"/>
    <w:rsid w:val="007840F9"/>
    <w:rsid w:val="007B33E6"/>
    <w:rsid w:val="007C5B18"/>
    <w:rsid w:val="007C702A"/>
    <w:rsid w:val="007D1074"/>
    <w:rsid w:val="00805ECB"/>
    <w:rsid w:val="00815604"/>
    <w:rsid w:val="00822C78"/>
    <w:rsid w:val="00833F3B"/>
    <w:rsid w:val="0083624D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86FA1"/>
    <w:rsid w:val="00890FB4"/>
    <w:rsid w:val="008B731C"/>
    <w:rsid w:val="008E39CA"/>
    <w:rsid w:val="00912B23"/>
    <w:rsid w:val="009321E7"/>
    <w:rsid w:val="009418E4"/>
    <w:rsid w:val="009771F1"/>
    <w:rsid w:val="009C5BB5"/>
    <w:rsid w:val="009D366A"/>
    <w:rsid w:val="009E77AD"/>
    <w:rsid w:val="00A05CCA"/>
    <w:rsid w:val="00A1437D"/>
    <w:rsid w:val="00A213B7"/>
    <w:rsid w:val="00A36E4A"/>
    <w:rsid w:val="00A411F2"/>
    <w:rsid w:val="00A577E1"/>
    <w:rsid w:val="00A7073D"/>
    <w:rsid w:val="00A7596C"/>
    <w:rsid w:val="00A802EF"/>
    <w:rsid w:val="00A9107A"/>
    <w:rsid w:val="00AB5F8B"/>
    <w:rsid w:val="00AB7C0E"/>
    <w:rsid w:val="00AE2ECB"/>
    <w:rsid w:val="00AF41A0"/>
    <w:rsid w:val="00B26E25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C006ED"/>
    <w:rsid w:val="00C359F7"/>
    <w:rsid w:val="00C53FEB"/>
    <w:rsid w:val="00C54F77"/>
    <w:rsid w:val="00C71F76"/>
    <w:rsid w:val="00C92AA6"/>
    <w:rsid w:val="00CB7D17"/>
    <w:rsid w:val="00CD1911"/>
    <w:rsid w:val="00CD267D"/>
    <w:rsid w:val="00D13765"/>
    <w:rsid w:val="00D70D7B"/>
    <w:rsid w:val="00D86ECC"/>
    <w:rsid w:val="00DA2321"/>
    <w:rsid w:val="00DA765A"/>
    <w:rsid w:val="00DC4D42"/>
    <w:rsid w:val="00DD4300"/>
    <w:rsid w:val="00DE5182"/>
    <w:rsid w:val="00DF421A"/>
    <w:rsid w:val="00E011A2"/>
    <w:rsid w:val="00E3575A"/>
    <w:rsid w:val="00E46F79"/>
    <w:rsid w:val="00E543CA"/>
    <w:rsid w:val="00E56873"/>
    <w:rsid w:val="00E62BCF"/>
    <w:rsid w:val="00E84733"/>
    <w:rsid w:val="00E93807"/>
    <w:rsid w:val="00F063CF"/>
    <w:rsid w:val="00F56CD2"/>
    <w:rsid w:val="00F6022F"/>
    <w:rsid w:val="00F63350"/>
    <w:rsid w:val="00F65A8E"/>
    <w:rsid w:val="00F77C04"/>
    <w:rsid w:val="00F92793"/>
    <w:rsid w:val="00F9784E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C006ED"/>
  </w:style>
  <w:style w:type="character" w:customStyle="1" w:styleId="eop">
    <w:name w:val="eop"/>
    <w:basedOn w:val="Fuentedeprrafopredeter"/>
    <w:rsid w:val="00C00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939E1D2-219E-4674-9456-1CCBD199A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CDA980-B793-F944-A8B2-4581E9DABC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3146</Words>
  <Characters>17308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Ivonne Marquez</cp:lastModifiedBy>
  <cp:revision>11</cp:revision>
  <cp:lastPrinted>2021-07-12T17:48:00Z</cp:lastPrinted>
  <dcterms:created xsi:type="dcterms:W3CDTF">2022-08-02T16:18:00Z</dcterms:created>
  <dcterms:modified xsi:type="dcterms:W3CDTF">2026-09-29T01:14:00Z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