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589B9" w14:textId="4EC00FB8" w:rsidR="00603D31" w:rsidRPr="00FA1544" w:rsidRDefault="00603D31">
      <w:pPr>
        <w:pStyle w:val="Estilo1"/>
        <w:numPr>
          <w:ilvl w:val="0"/>
          <w:numId w:val="2"/>
        </w:numPr>
        <w:spacing w:before="240" w:after="240"/>
        <w:rPr>
          <w:color w:val="auto"/>
          <w:sz w:val="20"/>
          <w:szCs w:val="20"/>
        </w:rPr>
      </w:pPr>
      <w:r w:rsidRPr="00FA1544">
        <w:rPr>
          <w:color w:val="auto"/>
          <w:sz w:val="20"/>
          <w:szCs w:val="20"/>
        </w:rPr>
        <w:t>OBJETO</w:t>
      </w:r>
    </w:p>
    <w:p w14:paraId="1117CACE" w14:textId="6C9FF0F9" w:rsidR="0037447D" w:rsidRPr="00FA1544" w:rsidRDefault="00C209C1" w:rsidP="00070F75">
      <w:pPr>
        <w:spacing w:before="240" w:after="240"/>
        <w:jc w:val="both"/>
        <w:rPr>
          <w:rFonts w:ascii="Arial" w:hAnsi="Arial" w:cs="Arial"/>
          <w:bCs/>
          <w:lang w:val="es-CO" w:eastAsia="es-CO"/>
        </w:rPr>
      </w:pPr>
      <w:r w:rsidRPr="00C209C1">
        <w:rPr>
          <w:rFonts w:ascii="Arial" w:hAnsi="Arial" w:cs="Arial"/>
          <w:bCs/>
          <w:iCs/>
          <w:lang w:eastAsia="es-CO"/>
        </w:rPr>
        <w:t>Adquisición, instalación y puesta en funcionamiento de Desfibriladores Externos Automáticos – DEA, y capacitación al personal de la Secretaría de Educación del Distrito en el manejo y uso adecuado de los equipos DEA para la atención inicial de emergencias</w:t>
      </w:r>
      <w:r>
        <w:rPr>
          <w:rFonts w:ascii="Arial" w:hAnsi="Arial" w:cs="Arial"/>
          <w:bCs/>
          <w:iCs/>
          <w:lang w:eastAsia="es-CO"/>
        </w:rPr>
        <w:t>.</w:t>
      </w:r>
    </w:p>
    <w:p w14:paraId="4A118980" w14:textId="33174DEE" w:rsidR="00603D31" w:rsidRPr="00BC10D3" w:rsidRDefault="00603D31" w:rsidP="19517491">
      <w:pPr>
        <w:pStyle w:val="Estilo1"/>
        <w:spacing w:before="240" w:after="240"/>
        <w:ind w:left="431" w:hanging="431"/>
        <w:rPr>
          <w:color w:val="auto"/>
          <w:sz w:val="20"/>
          <w:szCs w:val="20"/>
          <w:lang w:val="es-CO" w:eastAsia="es-CO"/>
        </w:rPr>
      </w:pPr>
      <w:r w:rsidRPr="6DB985F0">
        <w:rPr>
          <w:color w:val="auto"/>
          <w:sz w:val="20"/>
          <w:szCs w:val="20"/>
        </w:rPr>
        <w:t>Alcance</w:t>
      </w:r>
      <w:r w:rsidR="00F467D3" w:rsidRPr="6DB985F0">
        <w:rPr>
          <w:color w:val="auto"/>
          <w:sz w:val="20"/>
          <w:szCs w:val="20"/>
        </w:rPr>
        <w:t xml:space="preserve"> del Objeto</w:t>
      </w:r>
    </w:p>
    <w:p w14:paraId="799EF9A1" w14:textId="042E0ACC" w:rsidR="00A279BE" w:rsidRPr="00994B4A" w:rsidRDefault="00A279BE" w:rsidP="00A279BE">
      <w:pPr>
        <w:pStyle w:val="nw2006textonormalp"/>
        <w:shd w:val="clear" w:color="auto" w:fill="FFFFFF"/>
        <w:spacing w:before="240" w:beforeAutospacing="0" w:after="240" w:afterAutospacing="0"/>
        <w:jc w:val="both"/>
        <w:rPr>
          <w:rFonts w:ascii="Arial" w:hAnsi="Arial" w:cs="Arial"/>
          <w:bCs/>
          <w:iCs/>
          <w:sz w:val="20"/>
          <w:szCs w:val="20"/>
          <w:lang w:val="es-ES"/>
        </w:rPr>
      </w:pPr>
      <w:r w:rsidRPr="00994B4A">
        <w:rPr>
          <w:rFonts w:ascii="Arial" w:hAnsi="Arial" w:cs="Arial"/>
          <w:bCs/>
          <w:iCs/>
          <w:sz w:val="20"/>
          <w:szCs w:val="20"/>
          <w:lang w:val="es-ES"/>
        </w:rPr>
        <w:t xml:space="preserve">La ejecución del objeto contractual tiene el siguiente alcance: </w:t>
      </w:r>
    </w:p>
    <w:p w14:paraId="6DE588C1" w14:textId="13EEA3AC" w:rsidR="00A279BE" w:rsidRDefault="00A279BE" w:rsidP="050B54EE">
      <w:pPr>
        <w:pStyle w:val="nw2006textonormalp"/>
        <w:shd w:val="clear" w:color="auto" w:fill="FFFFFF" w:themeFill="background1"/>
        <w:spacing w:before="240" w:beforeAutospacing="0" w:after="240" w:afterAutospacing="0"/>
        <w:jc w:val="both"/>
        <w:rPr>
          <w:rFonts w:ascii="Arial" w:hAnsi="Arial" w:cs="Arial"/>
          <w:sz w:val="20"/>
          <w:szCs w:val="20"/>
          <w:lang w:val="es-ES"/>
        </w:rPr>
      </w:pPr>
      <w:r w:rsidRPr="050B54EE">
        <w:rPr>
          <w:rFonts w:ascii="Arial" w:hAnsi="Arial" w:cs="Arial"/>
          <w:b/>
          <w:bCs/>
          <w:sz w:val="20"/>
          <w:szCs w:val="20"/>
          <w:lang w:val="es-ES"/>
        </w:rPr>
        <w:t>Entrega e instalación</w:t>
      </w:r>
      <w:r w:rsidRPr="050B54EE">
        <w:rPr>
          <w:rFonts w:ascii="Arial" w:hAnsi="Arial" w:cs="Arial"/>
          <w:sz w:val="20"/>
          <w:szCs w:val="20"/>
          <w:lang w:val="es-ES"/>
        </w:rPr>
        <w:t>: Entrega, instalación y puesta en funcionamiento de los Desfibriladores Externos Automáticos – DEA nuevos</w:t>
      </w:r>
      <w:r w:rsidR="365628A8" w:rsidRPr="050B54EE">
        <w:rPr>
          <w:rFonts w:ascii="Arial" w:hAnsi="Arial" w:cs="Arial"/>
          <w:sz w:val="20"/>
          <w:szCs w:val="20"/>
          <w:lang w:val="es-ES"/>
        </w:rPr>
        <w:t>, no remanufacturados</w:t>
      </w:r>
      <w:r w:rsidRPr="050B54EE">
        <w:rPr>
          <w:rFonts w:ascii="Arial" w:hAnsi="Arial" w:cs="Arial"/>
          <w:sz w:val="20"/>
          <w:szCs w:val="20"/>
          <w:lang w:val="es-ES"/>
        </w:rPr>
        <w:t>, incluyendo baterías, electrodos pediátricos y adultos, maletín de transporte</w:t>
      </w:r>
      <w:r w:rsidR="00896432" w:rsidRPr="050B54EE">
        <w:rPr>
          <w:rFonts w:ascii="Arial" w:hAnsi="Arial" w:cs="Arial"/>
          <w:sz w:val="20"/>
          <w:szCs w:val="20"/>
          <w:lang w:val="es-ES"/>
        </w:rPr>
        <w:t xml:space="preserve"> y kit de bioseguridad, gabinetes</w:t>
      </w:r>
      <w:r w:rsidRPr="050B54EE">
        <w:rPr>
          <w:rFonts w:ascii="Arial" w:hAnsi="Arial" w:cs="Arial"/>
          <w:sz w:val="20"/>
          <w:szCs w:val="20"/>
          <w:lang w:val="es-ES"/>
        </w:rPr>
        <w:t xml:space="preserve"> y señalización de ubicación conforme a la normativa vigente.</w:t>
      </w:r>
    </w:p>
    <w:p w14:paraId="1DF2E97C" w14:textId="601A068D" w:rsidR="00F34C28" w:rsidRPr="005A3E75" w:rsidRDefault="00F34C28" w:rsidP="00C209C1">
      <w:pPr>
        <w:pStyle w:val="nw2006textonormalp"/>
        <w:spacing w:before="240" w:beforeAutospacing="0" w:after="240" w:afterAutospacing="0"/>
        <w:jc w:val="both"/>
        <w:rPr>
          <w:rFonts w:ascii="Arial" w:hAnsi="Arial" w:cs="Arial"/>
          <w:sz w:val="20"/>
          <w:szCs w:val="20"/>
          <w:lang w:val="es-ES"/>
        </w:rPr>
      </w:pPr>
      <w:r w:rsidRPr="007C69C3">
        <w:rPr>
          <w:rFonts w:ascii="Arial" w:hAnsi="Arial" w:cs="Arial"/>
          <w:b/>
          <w:bCs/>
          <w:sz w:val="20"/>
          <w:szCs w:val="20"/>
          <w:lang w:val="es-ES"/>
        </w:rPr>
        <w:t>Mantenimiento preventivo y garantía:</w:t>
      </w:r>
      <w:r w:rsidRPr="007C69C3">
        <w:rPr>
          <w:rFonts w:ascii="Arial" w:hAnsi="Arial" w:cs="Arial"/>
          <w:sz w:val="20"/>
          <w:szCs w:val="20"/>
          <w:lang w:val="es-ES"/>
        </w:rPr>
        <w:t xml:space="preserve"> El contratista deberá garantizar, durante el período de garantía de </w:t>
      </w:r>
      <w:r w:rsidRPr="007C69C3">
        <w:rPr>
          <w:rFonts w:ascii="Arial" w:hAnsi="Arial" w:cs="Arial"/>
          <w:b/>
          <w:bCs/>
          <w:sz w:val="20"/>
          <w:szCs w:val="20"/>
          <w:lang w:val="es-ES"/>
        </w:rPr>
        <w:t>cinco (5) años</w:t>
      </w:r>
      <w:r w:rsidRPr="007C69C3">
        <w:rPr>
          <w:rFonts w:ascii="Arial" w:hAnsi="Arial" w:cs="Arial"/>
          <w:sz w:val="20"/>
          <w:szCs w:val="20"/>
          <w:lang w:val="es-ES"/>
        </w:rPr>
        <w:t xml:space="preserve"> de los Desfibriladores Externos Automáticos – DEA suministrados, la ejecución de </w:t>
      </w:r>
      <w:r w:rsidRPr="007C69C3">
        <w:rPr>
          <w:rFonts w:ascii="Arial" w:hAnsi="Arial" w:cs="Arial"/>
          <w:b/>
          <w:bCs/>
          <w:sz w:val="20"/>
          <w:szCs w:val="20"/>
          <w:lang w:val="es-ES"/>
        </w:rPr>
        <w:t>mantenimiento preventivo mínimo una (1) vez al año por cada equipo</w:t>
      </w:r>
      <w:r w:rsidRPr="007C69C3">
        <w:rPr>
          <w:rFonts w:ascii="Arial" w:hAnsi="Arial" w:cs="Arial"/>
          <w:sz w:val="20"/>
          <w:szCs w:val="20"/>
          <w:lang w:val="es-ES"/>
        </w:rPr>
        <w:t xml:space="preserve">, incluyendo, como mínimo, la verificación funcional, prueba de descarga, revisión del estado de la batería y los electrodos, actualización de software cuando aplique, limpieza externa y emisión del respectivo reporte técnico de servicio. Asimismo, durante dicho período deberá atender oportunamente las fallas de funcionamiento, defectos de fabricación o demás eventos cubiertos por la garantía, incluyendo, cuando corresponda, la reparación, reposición o reemplazo de partes, componentes, accesorios o consumibles necesarios para restablecer la correcta operatividad del equipo. El valor correspondiente a estas obligaciones se entenderá </w:t>
      </w:r>
      <w:r w:rsidRPr="007C69C3">
        <w:rPr>
          <w:rFonts w:ascii="Arial" w:hAnsi="Arial" w:cs="Arial"/>
          <w:b/>
          <w:bCs/>
          <w:sz w:val="20"/>
          <w:szCs w:val="20"/>
          <w:lang w:val="es-ES"/>
        </w:rPr>
        <w:t>incluido en el precio unitario</w:t>
      </w:r>
      <w:r w:rsidRPr="007C69C3">
        <w:rPr>
          <w:rFonts w:ascii="Arial" w:hAnsi="Arial" w:cs="Arial"/>
          <w:sz w:val="20"/>
          <w:szCs w:val="20"/>
          <w:lang w:val="es-ES"/>
        </w:rPr>
        <w:t xml:space="preserve"> ofertado para cada DEA, sin que genere reconocimiento económico adicional por parte de la Secretaría de Educación del Distrito.</w:t>
      </w:r>
    </w:p>
    <w:p w14:paraId="6726EE2D" w14:textId="4749507F" w:rsidR="00A279BE" w:rsidRPr="00C209C1" w:rsidRDefault="00A279BE" w:rsidP="00C209C1">
      <w:pPr>
        <w:pStyle w:val="nw2006textonormalp"/>
        <w:spacing w:before="240" w:beforeAutospacing="0" w:after="240" w:afterAutospacing="0"/>
        <w:jc w:val="both"/>
        <w:rPr>
          <w:rFonts w:ascii="Arial" w:hAnsi="Arial" w:cs="Arial"/>
          <w:sz w:val="20"/>
          <w:szCs w:val="20"/>
          <w:lang w:val="es-ES"/>
        </w:rPr>
      </w:pPr>
      <w:r w:rsidRPr="00C209C1">
        <w:rPr>
          <w:rFonts w:ascii="Arial" w:hAnsi="Arial" w:cs="Arial"/>
          <w:b/>
          <w:bCs/>
          <w:sz w:val="20"/>
          <w:szCs w:val="20"/>
          <w:lang w:val="es-ES"/>
        </w:rPr>
        <w:t>Capacitación</w:t>
      </w:r>
      <w:r w:rsidRPr="00C209C1">
        <w:rPr>
          <w:rFonts w:ascii="Arial" w:hAnsi="Arial" w:cs="Arial"/>
          <w:sz w:val="20"/>
          <w:szCs w:val="20"/>
          <w:lang w:val="es-ES"/>
        </w:rPr>
        <w:t>: Realización de jornadas de capacitación teórica y práctica en uso de DEA y Reanimación Cardiopulmonar (RCP) básica para el personal designado en cada sede, con entrega de constancias y material de apoyo</w:t>
      </w:r>
      <w:r w:rsidR="00896432" w:rsidRPr="00C209C1">
        <w:rPr>
          <w:rFonts w:ascii="Arial" w:hAnsi="Arial" w:cs="Arial"/>
          <w:sz w:val="20"/>
          <w:szCs w:val="20"/>
          <w:lang w:val="es-ES"/>
        </w:rPr>
        <w:t>, según cumplimento de la Res</w:t>
      </w:r>
      <w:r w:rsidR="00994B4A" w:rsidRPr="00C209C1">
        <w:rPr>
          <w:rFonts w:ascii="Arial" w:hAnsi="Arial" w:cs="Arial"/>
          <w:sz w:val="20"/>
          <w:szCs w:val="20"/>
          <w:lang w:val="es-ES"/>
        </w:rPr>
        <w:t>olución</w:t>
      </w:r>
      <w:r w:rsidR="00896432" w:rsidRPr="00C209C1">
        <w:rPr>
          <w:rFonts w:ascii="Arial" w:hAnsi="Arial" w:cs="Arial"/>
          <w:sz w:val="20"/>
          <w:szCs w:val="20"/>
          <w:lang w:val="es-ES"/>
        </w:rPr>
        <w:t xml:space="preserve"> 668 de 2022 </w:t>
      </w:r>
      <w:r w:rsidR="00994B4A" w:rsidRPr="00C209C1">
        <w:rPr>
          <w:rFonts w:ascii="Arial" w:hAnsi="Arial" w:cs="Arial"/>
          <w:sz w:val="20"/>
          <w:szCs w:val="20"/>
          <w:lang w:val="es-ES"/>
        </w:rPr>
        <w:t>Curso Primer Respondiente</w:t>
      </w:r>
      <w:r w:rsidR="00896432" w:rsidRPr="00C209C1">
        <w:rPr>
          <w:rFonts w:ascii="Arial" w:hAnsi="Arial" w:cs="Arial"/>
          <w:sz w:val="20"/>
          <w:szCs w:val="20"/>
          <w:lang w:val="es-ES"/>
        </w:rPr>
        <w:t xml:space="preserve"> personal no salud y registro en el SIDCRUE</w:t>
      </w:r>
      <w:r w:rsidRPr="00C209C1">
        <w:rPr>
          <w:rFonts w:ascii="Arial" w:hAnsi="Arial" w:cs="Arial"/>
          <w:sz w:val="20"/>
          <w:szCs w:val="20"/>
          <w:lang w:val="es-ES"/>
        </w:rPr>
        <w:t>.</w:t>
      </w:r>
    </w:p>
    <w:p w14:paraId="63E4068C" w14:textId="07012B39" w:rsidR="007C69C3" w:rsidRDefault="00A279BE" w:rsidP="00C209C1">
      <w:pPr>
        <w:pStyle w:val="nw2006textonormalp"/>
        <w:shd w:val="clear" w:color="auto" w:fill="FFFFFF" w:themeFill="background1"/>
        <w:spacing w:before="240" w:beforeAutospacing="0" w:after="240" w:afterAutospacing="0"/>
        <w:jc w:val="both"/>
        <w:rPr>
          <w:rFonts w:ascii="Arial" w:hAnsi="Arial" w:cs="Arial"/>
          <w:sz w:val="20"/>
          <w:szCs w:val="20"/>
          <w:lang w:val="es-ES"/>
        </w:rPr>
      </w:pPr>
      <w:r w:rsidRPr="19517491">
        <w:rPr>
          <w:rFonts w:ascii="Arial" w:hAnsi="Arial" w:cs="Arial"/>
          <w:b/>
          <w:bCs/>
          <w:sz w:val="20"/>
          <w:szCs w:val="20"/>
          <w:lang w:val="es-ES"/>
        </w:rPr>
        <w:t>Gestión documental</w:t>
      </w:r>
      <w:r w:rsidRPr="19517491">
        <w:rPr>
          <w:rFonts w:ascii="Arial" w:hAnsi="Arial" w:cs="Arial"/>
          <w:sz w:val="20"/>
          <w:szCs w:val="20"/>
          <w:lang w:val="es-ES"/>
        </w:rPr>
        <w:t xml:space="preserve">: Entrega </w:t>
      </w:r>
      <w:r w:rsidR="00032F46" w:rsidRPr="19517491">
        <w:rPr>
          <w:rFonts w:ascii="Arial" w:hAnsi="Arial" w:cs="Arial"/>
          <w:sz w:val="20"/>
          <w:szCs w:val="20"/>
          <w:lang w:val="es-ES"/>
        </w:rPr>
        <w:t>de fichas técnicas, garantías, certificados de calibración y hojas de vida de equipos para la conformación del inventario biomédico de la entidad, hoja de vida de personal biomédico, registro INVIMA tecnovigilancia, certificación laboral para la prestación del servicio técnico biomédico</w:t>
      </w:r>
      <w:r w:rsidRPr="19517491">
        <w:rPr>
          <w:rFonts w:ascii="Arial" w:hAnsi="Arial" w:cs="Arial"/>
          <w:sz w:val="20"/>
          <w:szCs w:val="20"/>
          <w:lang w:val="es-ES"/>
        </w:rPr>
        <w:t>.</w:t>
      </w:r>
    </w:p>
    <w:p w14:paraId="32DCE2DE" w14:textId="7BFE8731" w:rsidR="00F660E1" w:rsidRPr="00D52237" w:rsidRDefault="00F660E1" w:rsidP="00C209C1">
      <w:pPr>
        <w:pStyle w:val="Estilo1"/>
        <w:spacing w:before="240" w:after="240"/>
        <w:ind w:left="431" w:hanging="431"/>
        <w:rPr>
          <w:color w:val="auto"/>
          <w:sz w:val="20"/>
          <w:szCs w:val="20"/>
        </w:rPr>
      </w:pPr>
      <w:r w:rsidRPr="00D52237">
        <w:rPr>
          <w:color w:val="auto"/>
          <w:sz w:val="20"/>
          <w:szCs w:val="20"/>
        </w:rPr>
        <w:t>CÓDIGO ESTÁNDAR DE PRODUCTOS Y SERVICIOS DE NACIONES UNIDAS:</w:t>
      </w:r>
    </w:p>
    <w:p w14:paraId="35FE833F" w14:textId="7FFDCB78" w:rsidR="007C69C3" w:rsidRDefault="00F660E1" w:rsidP="00A434C5">
      <w:pPr>
        <w:pStyle w:val="Estilo1"/>
        <w:numPr>
          <w:ilvl w:val="0"/>
          <w:numId w:val="0"/>
        </w:numPr>
        <w:spacing w:before="240" w:after="240"/>
        <w:jc w:val="both"/>
        <w:outlineLvl w:val="9"/>
        <w:rPr>
          <w:b w:val="0"/>
          <w:bCs w:val="0"/>
          <w:color w:val="auto"/>
          <w:sz w:val="20"/>
          <w:szCs w:val="20"/>
        </w:rPr>
      </w:pPr>
      <w:r w:rsidRPr="00D52237">
        <w:rPr>
          <w:b w:val="0"/>
          <w:bCs w:val="0"/>
          <w:color w:val="auto"/>
          <w:sz w:val="20"/>
          <w:szCs w:val="20"/>
        </w:rPr>
        <w:t>Los bienes y servicios que pretende adquirir la Secretaría de Educación del Distrito se encuentran identificados en los siguientes Códigos UNSPSC del Clasificador de Bienes y Servicios de las Naciones Unidas:</w:t>
      </w:r>
    </w:p>
    <w:tbl>
      <w:tblPr>
        <w:tblStyle w:val="sincuadricula1"/>
        <w:tblW w:w="5000" w:type="pct"/>
        <w:jc w:val="center"/>
        <w:tblLook w:val="04A0" w:firstRow="1" w:lastRow="0" w:firstColumn="1" w:lastColumn="0" w:noHBand="0" w:noVBand="1"/>
      </w:tblPr>
      <w:tblGrid>
        <w:gridCol w:w="1494"/>
        <w:gridCol w:w="1496"/>
        <w:gridCol w:w="1496"/>
        <w:gridCol w:w="1633"/>
        <w:gridCol w:w="1498"/>
        <w:gridCol w:w="1494"/>
      </w:tblGrid>
      <w:tr w:rsidR="00FA5A15" w:rsidRPr="007C69C3" w14:paraId="484606A8" w14:textId="77777777" w:rsidTr="72C8F666">
        <w:trPr>
          <w:jc w:val="center"/>
        </w:trPr>
        <w:tc>
          <w:tcPr>
            <w:tcW w:w="820" w:type="pct"/>
            <w:shd w:val="clear" w:color="auto" w:fill="C5E0B3" w:themeFill="accent6" w:themeFillTint="66"/>
            <w:vAlign w:val="center"/>
          </w:tcPr>
          <w:p w14:paraId="1AC1320B"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GRUPO</w:t>
            </w:r>
          </w:p>
        </w:tc>
        <w:tc>
          <w:tcPr>
            <w:tcW w:w="821" w:type="pct"/>
            <w:shd w:val="clear" w:color="auto" w:fill="C5E0B3" w:themeFill="accent6" w:themeFillTint="66"/>
            <w:vAlign w:val="center"/>
          </w:tcPr>
          <w:p w14:paraId="00A9820D"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SEGMENTO</w:t>
            </w:r>
          </w:p>
        </w:tc>
        <w:tc>
          <w:tcPr>
            <w:tcW w:w="821" w:type="pct"/>
            <w:shd w:val="clear" w:color="auto" w:fill="C5E0B3" w:themeFill="accent6" w:themeFillTint="66"/>
            <w:vAlign w:val="center"/>
          </w:tcPr>
          <w:p w14:paraId="01EEED17"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FAMILIA</w:t>
            </w:r>
          </w:p>
        </w:tc>
        <w:tc>
          <w:tcPr>
            <w:tcW w:w="896" w:type="pct"/>
            <w:shd w:val="clear" w:color="auto" w:fill="C5E0B3" w:themeFill="accent6" w:themeFillTint="66"/>
            <w:vAlign w:val="center"/>
          </w:tcPr>
          <w:p w14:paraId="460A3FF5"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CLASE</w:t>
            </w:r>
          </w:p>
        </w:tc>
        <w:tc>
          <w:tcPr>
            <w:tcW w:w="822" w:type="pct"/>
            <w:shd w:val="clear" w:color="auto" w:fill="C5E0B3" w:themeFill="accent6" w:themeFillTint="66"/>
            <w:vAlign w:val="center"/>
          </w:tcPr>
          <w:p w14:paraId="12446C9D"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PRODUCTOS</w:t>
            </w:r>
          </w:p>
        </w:tc>
        <w:tc>
          <w:tcPr>
            <w:tcW w:w="820" w:type="pct"/>
            <w:shd w:val="clear" w:color="auto" w:fill="C5E0B3" w:themeFill="accent6" w:themeFillTint="66"/>
            <w:vAlign w:val="center"/>
          </w:tcPr>
          <w:p w14:paraId="66077CA7"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CÓDIGO UNSPSC</w:t>
            </w:r>
          </w:p>
        </w:tc>
      </w:tr>
      <w:tr w:rsidR="00FA5A15" w:rsidRPr="007C69C3" w14:paraId="2D01094D" w14:textId="77777777" w:rsidTr="72C8F666">
        <w:trPr>
          <w:jc w:val="center"/>
        </w:trPr>
        <w:tc>
          <w:tcPr>
            <w:tcW w:w="820" w:type="pct"/>
            <w:shd w:val="clear" w:color="auto" w:fill="E2EFD9" w:themeFill="accent6" w:themeFillTint="33"/>
            <w:vAlign w:val="center"/>
          </w:tcPr>
          <w:p w14:paraId="417A3BC4"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Productos de Uso Final</w:t>
            </w:r>
          </w:p>
        </w:tc>
        <w:tc>
          <w:tcPr>
            <w:tcW w:w="821" w:type="pct"/>
          </w:tcPr>
          <w:p w14:paraId="095394CA"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42</w:t>
            </w:r>
          </w:p>
          <w:p w14:paraId="667FC0E7"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Equipo Médico, Accesorios y Suministro</w:t>
            </w:r>
          </w:p>
        </w:tc>
        <w:tc>
          <w:tcPr>
            <w:tcW w:w="821" w:type="pct"/>
          </w:tcPr>
          <w:p w14:paraId="4E184E9C"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17</w:t>
            </w:r>
          </w:p>
          <w:p w14:paraId="158C97B5"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Productos para los servicios médicos de urgencias y campo</w:t>
            </w:r>
          </w:p>
        </w:tc>
        <w:tc>
          <w:tcPr>
            <w:tcW w:w="896" w:type="pct"/>
          </w:tcPr>
          <w:p w14:paraId="4DA4B6D9"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19</w:t>
            </w:r>
          </w:p>
          <w:p w14:paraId="4307703C"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Cajas o bolsas de almacenamiento para servicios médicos de urgencias</w:t>
            </w:r>
          </w:p>
        </w:tc>
        <w:tc>
          <w:tcPr>
            <w:tcW w:w="822" w:type="pct"/>
          </w:tcPr>
          <w:p w14:paraId="0F6979A1"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00</w:t>
            </w:r>
          </w:p>
        </w:tc>
        <w:tc>
          <w:tcPr>
            <w:tcW w:w="820" w:type="pct"/>
            <w:vAlign w:val="center"/>
          </w:tcPr>
          <w:p w14:paraId="5C6BC212"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42171900</w:t>
            </w:r>
          </w:p>
        </w:tc>
      </w:tr>
      <w:tr w:rsidR="00FA5A15" w:rsidRPr="007C69C3" w14:paraId="64878ADC" w14:textId="77777777" w:rsidTr="72C8F666">
        <w:trPr>
          <w:jc w:val="center"/>
        </w:trPr>
        <w:tc>
          <w:tcPr>
            <w:tcW w:w="820" w:type="pct"/>
            <w:shd w:val="clear" w:color="auto" w:fill="E2EFD9" w:themeFill="accent6" w:themeFillTint="33"/>
            <w:vAlign w:val="center"/>
          </w:tcPr>
          <w:p w14:paraId="1BCEA3DE"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Productos de Uso Final</w:t>
            </w:r>
          </w:p>
        </w:tc>
        <w:tc>
          <w:tcPr>
            <w:tcW w:w="821" w:type="pct"/>
          </w:tcPr>
          <w:p w14:paraId="61714DC5"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42</w:t>
            </w:r>
          </w:p>
          <w:p w14:paraId="52C15B67"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Equipo Médico, Accesorios y Suministro</w:t>
            </w:r>
          </w:p>
        </w:tc>
        <w:tc>
          <w:tcPr>
            <w:tcW w:w="821" w:type="pct"/>
          </w:tcPr>
          <w:p w14:paraId="5EDC5A47"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17</w:t>
            </w:r>
          </w:p>
          <w:p w14:paraId="46804A28"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Productos para los servicios médicos de urgencias y campo</w:t>
            </w:r>
          </w:p>
        </w:tc>
        <w:tc>
          <w:tcPr>
            <w:tcW w:w="896" w:type="pct"/>
          </w:tcPr>
          <w:p w14:paraId="42A9BDBE"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21</w:t>
            </w:r>
          </w:p>
          <w:p w14:paraId="04E0FA5E"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Productos de resucitación de servicios médicos de emergencia</w:t>
            </w:r>
          </w:p>
        </w:tc>
        <w:tc>
          <w:tcPr>
            <w:tcW w:w="822" w:type="pct"/>
          </w:tcPr>
          <w:p w14:paraId="45F1A18B"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00</w:t>
            </w:r>
          </w:p>
        </w:tc>
        <w:tc>
          <w:tcPr>
            <w:tcW w:w="820" w:type="pct"/>
            <w:vAlign w:val="center"/>
          </w:tcPr>
          <w:p w14:paraId="61CF3094"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42172100</w:t>
            </w:r>
          </w:p>
        </w:tc>
      </w:tr>
      <w:tr w:rsidR="00FA5A15" w:rsidRPr="007C69C3" w14:paraId="5A4FD4FD" w14:textId="77777777" w:rsidTr="72C8F666">
        <w:trPr>
          <w:jc w:val="center"/>
        </w:trPr>
        <w:tc>
          <w:tcPr>
            <w:tcW w:w="820" w:type="pct"/>
            <w:shd w:val="clear" w:color="auto" w:fill="E2EFD9" w:themeFill="accent6" w:themeFillTint="33"/>
            <w:vAlign w:val="center"/>
          </w:tcPr>
          <w:p w14:paraId="3EE705BE" w14:textId="77777777" w:rsidR="00FA5A15" w:rsidRPr="007C69C3" w:rsidRDefault="00FA5A15" w:rsidP="005E424E">
            <w:pPr>
              <w:jc w:val="center"/>
              <w:rPr>
                <w:rFonts w:ascii="Arial" w:hAnsi="Arial" w:cs="Arial"/>
                <w:b/>
                <w:bCs/>
                <w:sz w:val="18"/>
                <w:szCs w:val="18"/>
              </w:rPr>
            </w:pPr>
            <w:r w:rsidRPr="007C69C3">
              <w:rPr>
                <w:rFonts w:ascii="Arial" w:hAnsi="Arial" w:cs="Arial"/>
                <w:b/>
                <w:bCs/>
                <w:sz w:val="18"/>
                <w:szCs w:val="18"/>
              </w:rPr>
              <w:t>Productos de Uso Final</w:t>
            </w:r>
          </w:p>
        </w:tc>
        <w:tc>
          <w:tcPr>
            <w:tcW w:w="821" w:type="pct"/>
          </w:tcPr>
          <w:p w14:paraId="3FD43279"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42</w:t>
            </w:r>
          </w:p>
          <w:p w14:paraId="4AA12DBD"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Equipo Médico, Accesorios y Suministro</w:t>
            </w:r>
          </w:p>
        </w:tc>
        <w:tc>
          <w:tcPr>
            <w:tcW w:w="821" w:type="pct"/>
          </w:tcPr>
          <w:p w14:paraId="24648713"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20</w:t>
            </w:r>
          </w:p>
          <w:p w14:paraId="3F9EAE75"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Productos de hacer imágenes diagnosticas médicas y de medicina nuclear</w:t>
            </w:r>
          </w:p>
        </w:tc>
        <w:tc>
          <w:tcPr>
            <w:tcW w:w="896" w:type="pct"/>
          </w:tcPr>
          <w:p w14:paraId="45978E14"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35</w:t>
            </w:r>
          </w:p>
          <w:p w14:paraId="62326B5B"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Marcapasos cardiacos o productos relacionados</w:t>
            </w:r>
          </w:p>
        </w:tc>
        <w:tc>
          <w:tcPr>
            <w:tcW w:w="822" w:type="pct"/>
          </w:tcPr>
          <w:p w14:paraId="434D76F2" w14:textId="77777777" w:rsidR="00FA5A15" w:rsidRPr="007C69C3" w:rsidRDefault="00FA5A15" w:rsidP="005E424E">
            <w:pPr>
              <w:jc w:val="center"/>
              <w:rPr>
                <w:rFonts w:ascii="Arial" w:hAnsi="Arial" w:cs="Arial"/>
                <w:sz w:val="18"/>
                <w:szCs w:val="18"/>
              </w:rPr>
            </w:pPr>
            <w:r w:rsidRPr="007C69C3">
              <w:rPr>
                <w:rFonts w:ascii="Arial" w:hAnsi="Arial" w:cs="Arial"/>
                <w:sz w:val="18"/>
                <w:szCs w:val="18"/>
              </w:rPr>
              <w:t>00</w:t>
            </w:r>
          </w:p>
        </w:tc>
        <w:tc>
          <w:tcPr>
            <w:tcW w:w="820" w:type="pct"/>
            <w:vAlign w:val="center"/>
          </w:tcPr>
          <w:p w14:paraId="0DD9098B" w14:textId="77777777" w:rsidR="00FA5A15" w:rsidRPr="007C69C3" w:rsidRDefault="12CA52EC" w:rsidP="005E424E">
            <w:pPr>
              <w:jc w:val="center"/>
              <w:rPr>
                <w:rFonts w:ascii="Arial" w:hAnsi="Arial" w:cs="Arial"/>
                <w:b/>
                <w:bCs/>
                <w:sz w:val="18"/>
                <w:szCs w:val="18"/>
              </w:rPr>
            </w:pPr>
            <w:r w:rsidRPr="007C69C3">
              <w:rPr>
                <w:rFonts w:ascii="Arial" w:hAnsi="Arial" w:cs="Arial"/>
                <w:b/>
                <w:bCs/>
                <w:sz w:val="18"/>
                <w:szCs w:val="18"/>
              </w:rPr>
              <w:t>42203500</w:t>
            </w:r>
          </w:p>
        </w:tc>
      </w:tr>
    </w:tbl>
    <w:p w14:paraId="513AD6B4" w14:textId="685E7E56" w:rsidR="00B216EC" w:rsidRPr="00D6776D" w:rsidRDefault="00F03861">
      <w:pPr>
        <w:pStyle w:val="Estilo1"/>
        <w:numPr>
          <w:ilvl w:val="0"/>
          <w:numId w:val="2"/>
        </w:numPr>
        <w:spacing w:before="480" w:after="240"/>
        <w:ind w:left="357" w:hanging="357"/>
        <w:rPr>
          <w:color w:val="auto"/>
          <w:sz w:val="20"/>
          <w:szCs w:val="20"/>
        </w:rPr>
      </w:pPr>
      <w:r w:rsidRPr="00D6776D">
        <w:rPr>
          <w:color w:val="auto"/>
          <w:sz w:val="20"/>
          <w:szCs w:val="20"/>
        </w:rPr>
        <w:lastRenderedPageBreak/>
        <w:t>E</w:t>
      </w:r>
      <w:r w:rsidR="00C734B6" w:rsidRPr="00D6776D">
        <w:rPr>
          <w:color w:val="auto"/>
          <w:sz w:val="20"/>
          <w:szCs w:val="20"/>
        </w:rPr>
        <w:t>SPECIFICACIONES TÉCNICAS Y UNIDADES DE MEDIDA</w:t>
      </w:r>
    </w:p>
    <w:p w14:paraId="498BED14" w14:textId="3EE13567" w:rsidR="00CF359C" w:rsidRPr="00AC4F62" w:rsidRDefault="00E64663" w:rsidP="00B80AD1">
      <w:pPr>
        <w:spacing w:before="240" w:after="240"/>
        <w:jc w:val="both"/>
        <w:rPr>
          <w:rFonts w:ascii="Arial" w:hAnsi="Arial" w:cs="Arial"/>
          <w:lang w:eastAsia="es-CO"/>
        </w:rPr>
      </w:pPr>
      <w:r w:rsidRPr="00E64663">
        <w:rPr>
          <w:rFonts w:ascii="Arial" w:hAnsi="Arial" w:cs="Arial"/>
          <w:lang w:eastAsia="es-CO"/>
        </w:rPr>
        <w:t xml:space="preserve">A continuación, se </w:t>
      </w:r>
      <w:r w:rsidRPr="00A776F9">
        <w:rPr>
          <w:rFonts w:ascii="Arial" w:hAnsi="Arial" w:cs="Arial"/>
          <w:lang w:eastAsia="es-CO"/>
        </w:rPr>
        <w:t xml:space="preserve">detallan las especificaciones técnicas de los Desfibriladores Externos Automáticos – DEA, así como las condiciones para la </w:t>
      </w:r>
      <w:r w:rsidR="00382755" w:rsidRPr="00382755">
        <w:rPr>
          <w:rFonts w:ascii="Arial" w:hAnsi="Arial" w:cs="Arial"/>
          <w:lang w:eastAsia="es-CO"/>
        </w:rPr>
        <w:t>adquisición, instalación, puesta en funcionamiento y capacitación</w:t>
      </w:r>
      <w:r w:rsidRPr="00A776F9">
        <w:rPr>
          <w:rFonts w:ascii="Arial" w:hAnsi="Arial" w:cs="Arial"/>
          <w:lang w:eastAsia="es-CO"/>
        </w:rPr>
        <w:t>.</w:t>
      </w:r>
      <w:r w:rsidR="00AC4F62">
        <w:rPr>
          <w:rFonts w:ascii="Arial" w:hAnsi="Arial" w:cs="Arial"/>
          <w:lang w:eastAsia="es-CO"/>
        </w:rPr>
        <w:t xml:space="preserve"> </w:t>
      </w:r>
      <w:r w:rsidR="00A776F9" w:rsidRPr="00A776F9">
        <w:rPr>
          <w:rFonts w:ascii="Arial" w:hAnsi="Arial" w:cs="Arial"/>
          <w:lang w:eastAsia="es-CO"/>
        </w:rPr>
        <w:t xml:space="preserve">Hace parte integral del presente anexo </w:t>
      </w:r>
      <w:r w:rsidR="00382755">
        <w:rPr>
          <w:rFonts w:ascii="Arial" w:hAnsi="Arial" w:cs="Arial"/>
          <w:lang w:eastAsia="es-CO"/>
        </w:rPr>
        <w:t>el</w:t>
      </w:r>
      <w:r w:rsidR="00A776F9" w:rsidRPr="00A776F9">
        <w:rPr>
          <w:rFonts w:ascii="Arial" w:hAnsi="Arial" w:cs="Arial"/>
          <w:lang w:eastAsia="es-CO"/>
        </w:rPr>
        <w:t xml:space="preserve"> </w:t>
      </w:r>
      <w:r w:rsidR="00A776F9" w:rsidRPr="00A776F9">
        <w:rPr>
          <w:rFonts w:ascii="Arial" w:hAnsi="Arial" w:cs="Arial"/>
          <w:b/>
          <w:bCs/>
          <w:lang w:eastAsia="es-CO"/>
        </w:rPr>
        <w:t>“Anexo Técnico Listado de Sedes Instalación DTH 2026”</w:t>
      </w:r>
      <w:r w:rsidR="00382755">
        <w:rPr>
          <w:rFonts w:ascii="Arial" w:hAnsi="Arial" w:cs="Arial"/>
          <w:b/>
          <w:bCs/>
          <w:lang w:eastAsia="es-CO"/>
        </w:rPr>
        <w:t>.</w:t>
      </w:r>
    </w:p>
    <w:p w14:paraId="6C6D1F8E" w14:textId="5FDA0202" w:rsidR="00D806F8" w:rsidRPr="0093168C" w:rsidRDefault="00D806F8" w:rsidP="00B80AD1">
      <w:pPr>
        <w:pStyle w:val="Prrafodelista"/>
        <w:numPr>
          <w:ilvl w:val="1"/>
          <w:numId w:val="4"/>
        </w:numPr>
        <w:spacing w:before="240" w:after="240"/>
        <w:ind w:left="283" w:hanging="357"/>
        <w:contextualSpacing w:val="0"/>
        <w:outlineLvl w:val="1"/>
        <w:rPr>
          <w:rFonts w:ascii="Arial" w:hAnsi="Arial" w:cs="Arial"/>
          <w:b/>
          <w:lang w:eastAsia="es-CO"/>
        </w:rPr>
      </w:pPr>
      <w:r w:rsidRPr="0093168C">
        <w:rPr>
          <w:rFonts w:ascii="Arial" w:hAnsi="Arial" w:cs="Arial"/>
          <w:b/>
          <w:lang w:eastAsia="es-CO"/>
        </w:rPr>
        <w:t>ESPECIFICACIONES TÉCNICAS</w:t>
      </w:r>
      <w:r w:rsidR="00313E03" w:rsidRPr="0093168C">
        <w:rPr>
          <w:rFonts w:ascii="Arial" w:hAnsi="Arial" w:cs="Arial"/>
          <w:b/>
          <w:lang w:eastAsia="es-CO"/>
        </w:rPr>
        <w:t xml:space="preserve"> </w:t>
      </w:r>
      <w:r w:rsidR="0051467E" w:rsidRPr="0093168C">
        <w:rPr>
          <w:rFonts w:ascii="Arial" w:hAnsi="Arial" w:cs="Arial"/>
          <w:b/>
          <w:lang w:eastAsia="es-CO"/>
        </w:rPr>
        <w:t>DISPOSITIVOS DEA</w:t>
      </w:r>
      <w:r w:rsidRPr="0093168C">
        <w:rPr>
          <w:rFonts w:ascii="Arial" w:hAnsi="Arial" w:cs="Arial"/>
          <w:b/>
          <w:lang w:eastAsia="es-CO"/>
        </w:rPr>
        <w:t xml:space="preserve">: </w:t>
      </w:r>
    </w:p>
    <w:p w14:paraId="7C0ECB51" w14:textId="0565A31B" w:rsidR="0078305B" w:rsidRDefault="0093168C" w:rsidP="00B80AD1">
      <w:pPr>
        <w:spacing w:before="240" w:after="240"/>
        <w:jc w:val="both"/>
        <w:rPr>
          <w:rFonts w:ascii="Arial" w:hAnsi="Arial" w:cs="Arial"/>
          <w:bCs/>
          <w:lang w:val="es-CO" w:eastAsia="es-CO"/>
        </w:rPr>
      </w:pPr>
      <w:r w:rsidRPr="0093168C">
        <w:rPr>
          <w:rFonts w:ascii="Arial" w:hAnsi="Arial" w:cs="Arial"/>
          <w:bCs/>
          <w:lang w:eastAsia="es-CO"/>
        </w:rPr>
        <w:t xml:space="preserve">Las especificaciones técnicas </w:t>
      </w:r>
      <w:r w:rsidR="006317D1">
        <w:rPr>
          <w:rFonts w:ascii="Arial" w:hAnsi="Arial" w:cs="Arial"/>
          <w:bCs/>
          <w:lang w:eastAsia="es-CO"/>
        </w:rPr>
        <w:t xml:space="preserve">requeridas para la adquisición de </w:t>
      </w:r>
      <w:r w:rsidRPr="0093168C">
        <w:rPr>
          <w:rFonts w:ascii="Arial" w:hAnsi="Arial" w:cs="Arial"/>
          <w:bCs/>
          <w:lang w:eastAsia="es-CO"/>
        </w:rPr>
        <w:t xml:space="preserve">los </w:t>
      </w:r>
      <w:r w:rsidRPr="0093168C">
        <w:rPr>
          <w:rFonts w:ascii="Arial" w:hAnsi="Arial" w:cs="Arial"/>
          <w:bCs/>
          <w:lang w:val="es-CO" w:eastAsia="es-CO"/>
        </w:rPr>
        <w:t>Desfibriladores Externos Automáticos – DEA</w:t>
      </w:r>
      <w:r>
        <w:rPr>
          <w:rFonts w:ascii="Arial" w:hAnsi="Arial" w:cs="Arial"/>
          <w:bCs/>
          <w:lang w:val="es-CO" w:eastAsia="es-CO"/>
        </w:rPr>
        <w:t xml:space="preserve"> son las siguientes:</w:t>
      </w:r>
    </w:p>
    <w:tbl>
      <w:tblPr>
        <w:tblStyle w:val="TableNormal2"/>
        <w:tblW w:w="925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1E0" w:firstRow="1" w:lastRow="1" w:firstColumn="1" w:lastColumn="1" w:noHBand="0" w:noVBand="0"/>
      </w:tblPr>
      <w:tblGrid>
        <w:gridCol w:w="643"/>
        <w:gridCol w:w="8610"/>
      </w:tblGrid>
      <w:tr w:rsidR="005E3941" w:rsidRPr="005E3941" w14:paraId="5BACD9A3" w14:textId="77777777" w:rsidTr="007C69C3">
        <w:trPr>
          <w:trHeight w:val="227"/>
        </w:trPr>
        <w:tc>
          <w:tcPr>
            <w:tcW w:w="643" w:type="dxa"/>
            <w:shd w:val="clear" w:color="auto" w:fill="C5E0B3" w:themeFill="accent6" w:themeFillTint="66"/>
            <w:vAlign w:val="center"/>
          </w:tcPr>
          <w:p w14:paraId="2B06AF91" w14:textId="4C3843B9" w:rsidR="005E3941" w:rsidRPr="005E3941" w:rsidRDefault="00F82211" w:rsidP="00F82211">
            <w:pPr>
              <w:pStyle w:val="TableParagraph"/>
              <w:spacing w:before="60" w:after="60"/>
              <w:ind w:left="16"/>
              <w:jc w:val="center"/>
              <w:rPr>
                <w:rFonts w:ascii="Arial" w:hAnsi="Arial" w:cs="Arial"/>
                <w:b/>
                <w:sz w:val="20"/>
                <w:szCs w:val="20"/>
              </w:rPr>
            </w:pPr>
            <w:r>
              <w:rPr>
                <w:rFonts w:ascii="Arial" w:hAnsi="Arial" w:cs="Arial"/>
                <w:b/>
                <w:sz w:val="20"/>
                <w:szCs w:val="20"/>
              </w:rPr>
              <w:t>No.</w:t>
            </w:r>
          </w:p>
        </w:tc>
        <w:tc>
          <w:tcPr>
            <w:tcW w:w="8610" w:type="dxa"/>
            <w:shd w:val="clear" w:color="auto" w:fill="C5E0B3" w:themeFill="accent6" w:themeFillTint="66"/>
          </w:tcPr>
          <w:p w14:paraId="5B5B6133" w14:textId="33A5E5E2" w:rsidR="005E3941" w:rsidRPr="005E3941" w:rsidRDefault="005E3941" w:rsidP="004957A5">
            <w:pPr>
              <w:pStyle w:val="TableParagraph"/>
              <w:spacing w:before="60" w:after="60"/>
              <w:ind w:left="16"/>
              <w:jc w:val="center"/>
              <w:rPr>
                <w:rFonts w:ascii="Arial" w:hAnsi="Arial" w:cs="Arial"/>
                <w:b/>
                <w:sz w:val="20"/>
                <w:szCs w:val="20"/>
              </w:rPr>
            </w:pPr>
            <w:r w:rsidRPr="005E3941">
              <w:rPr>
                <w:rFonts w:ascii="Arial" w:hAnsi="Arial" w:cs="Arial"/>
                <w:b/>
                <w:w w:val="80"/>
                <w:sz w:val="20"/>
                <w:szCs w:val="20"/>
              </w:rPr>
              <w:t>CARACTERÍSTICAS</w:t>
            </w:r>
            <w:r w:rsidRPr="005E3941">
              <w:rPr>
                <w:rFonts w:ascii="Arial" w:hAnsi="Arial" w:cs="Arial"/>
                <w:b/>
                <w:spacing w:val="9"/>
                <w:sz w:val="20"/>
                <w:szCs w:val="20"/>
              </w:rPr>
              <w:t xml:space="preserve"> </w:t>
            </w:r>
            <w:r w:rsidRPr="005E3941">
              <w:rPr>
                <w:rFonts w:ascii="Arial" w:hAnsi="Arial" w:cs="Arial"/>
                <w:b/>
                <w:w w:val="80"/>
                <w:sz w:val="20"/>
                <w:szCs w:val="20"/>
              </w:rPr>
              <w:t>TÉCNICAS</w:t>
            </w:r>
            <w:r w:rsidRPr="005E3941">
              <w:rPr>
                <w:rFonts w:ascii="Arial" w:hAnsi="Arial" w:cs="Arial"/>
                <w:b/>
                <w:spacing w:val="10"/>
                <w:sz w:val="20"/>
                <w:szCs w:val="20"/>
              </w:rPr>
              <w:t xml:space="preserve"> </w:t>
            </w:r>
            <w:r w:rsidRPr="005E3941">
              <w:rPr>
                <w:rFonts w:ascii="Arial" w:hAnsi="Arial" w:cs="Arial"/>
                <w:b/>
                <w:w w:val="80"/>
                <w:sz w:val="20"/>
                <w:szCs w:val="20"/>
              </w:rPr>
              <w:t>REQUERIDAS</w:t>
            </w:r>
            <w:r w:rsidRPr="005E3941">
              <w:rPr>
                <w:rFonts w:ascii="Arial" w:hAnsi="Arial" w:cs="Arial"/>
                <w:b/>
                <w:spacing w:val="10"/>
                <w:sz w:val="20"/>
                <w:szCs w:val="20"/>
              </w:rPr>
              <w:t xml:space="preserve"> </w:t>
            </w:r>
            <w:r w:rsidRPr="005E3941">
              <w:rPr>
                <w:rFonts w:ascii="Arial" w:hAnsi="Arial" w:cs="Arial"/>
                <w:b/>
                <w:spacing w:val="-2"/>
                <w:w w:val="80"/>
                <w:sz w:val="20"/>
                <w:szCs w:val="20"/>
              </w:rPr>
              <w:t>DISPOSITIVO</w:t>
            </w:r>
            <w:r w:rsidR="00F82211">
              <w:rPr>
                <w:rFonts w:ascii="Arial" w:hAnsi="Arial" w:cs="Arial"/>
                <w:b/>
                <w:spacing w:val="-2"/>
                <w:w w:val="80"/>
                <w:sz w:val="20"/>
                <w:szCs w:val="20"/>
              </w:rPr>
              <w:t xml:space="preserve"> DEA</w:t>
            </w:r>
          </w:p>
        </w:tc>
      </w:tr>
      <w:tr w:rsidR="005E3941" w:rsidRPr="005E3941" w14:paraId="5EAA730D" w14:textId="77777777" w:rsidTr="007C69C3">
        <w:trPr>
          <w:trHeight w:val="227"/>
        </w:trPr>
        <w:tc>
          <w:tcPr>
            <w:tcW w:w="643" w:type="dxa"/>
            <w:shd w:val="clear" w:color="auto" w:fill="C5E0B3" w:themeFill="accent6" w:themeFillTint="66"/>
            <w:vAlign w:val="center"/>
          </w:tcPr>
          <w:p w14:paraId="1DD6E65B" w14:textId="3B2A45A8" w:rsidR="005E3941" w:rsidRPr="005E3941" w:rsidRDefault="003951F4" w:rsidP="00F82211">
            <w:pPr>
              <w:pStyle w:val="TableParagraph"/>
              <w:spacing w:before="60" w:after="60"/>
              <w:ind w:left="39" w:right="3"/>
              <w:jc w:val="center"/>
              <w:rPr>
                <w:rFonts w:ascii="Arial" w:hAnsi="Arial" w:cs="Arial"/>
                <w:sz w:val="20"/>
                <w:szCs w:val="20"/>
              </w:rPr>
            </w:pPr>
            <w:r>
              <w:rPr>
                <w:rFonts w:ascii="Arial" w:hAnsi="Arial" w:cs="Arial"/>
                <w:sz w:val="20"/>
                <w:szCs w:val="20"/>
              </w:rPr>
              <w:t>1</w:t>
            </w:r>
          </w:p>
        </w:tc>
        <w:tc>
          <w:tcPr>
            <w:tcW w:w="8610" w:type="dxa"/>
          </w:tcPr>
          <w:p w14:paraId="7482F2D3" w14:textId="678F90DB" w:rsidR="005E3941" w:rsidRPr="005E3941" w:rsidRDefault="7E1CC648" w:rsidP="004957A5">
            <w:pPr>
              <w:pStyle w:val="TableParagraph"/>
              <w:spacing w:before="60" w:after="60"/>
              <w:ind w:left="28"/>
              <w:jc w:val="both"/>
              <w:rPr>
                <w:rFonts w:ascii="Arial" w:hAnsi="Arial" w:cs="Arial"/>
                <w:sz w:val="20"/>
                <w:szCs w:val="20"/>
              </w:rPr>
            </w:pPr>
            <w:r w:rsidRPr="050B54EE">
              <w:rPr>
                <w:rFonts w:ascii="Arial" w:hAnsi="Arial" w:cs="Arial"/>
                <w:b/>
                <w:bCs/>
                <w:w w:val="80"/>
                <w:sz w:val="20"/>
                <w:szCs w:val="20"/>
              </w:rPr>
              <w:t>TIPO</w:t>
            </w:r>
            <w:r w:rsidRPr="050B54EE">
              <w:rPr>
                <w:rFonts w:ascii="Arial" w:hAnsi="Arial" w:cs="Arial"/>
                <w:b/>
                <w:bCs/>
                <w:spacing w:val="-3"/>
                <w:sz w:val="20"/>
                <w:szCs w:val="20"/>
              </w:rPr>
              <w:t xml:space="preserve"> </w:t>
            </w:r>
            <w:r w:rsidRPr="050B54EE">
              <w:rPr>
                <w:rFonts w:ascii="Arial" w:hAnsi="Arial" w:cs="Arial"/>
                <w:b/>
                <w:bCs/>
                <w:w w:val="80"/>
                <w:sz w:val="20"/>
                <w:szCs w:val="20"/>
              </w:rPr>
              <w:t>Y</w:t>
            </w:r>
            <w:r w:rsidRPr="050B54EE">
              <w:rPr>
                <w:rFonts w:ascii="Arial" w:hAnsi="Arial" w:cs="Arial"/>
                <w:b/>
                <w:bCs/>
                <w:spacing w:val="-2"/>
                <w:sz w:val="20"/>
                <w:szCs w:val="20"/>
              </w:rPr>
              <w:t xml:space="preserve"> </w:t>
            </w:r>
            <w:r w:rsidRPr="050B54EE">
              <w:rPr>
                <w:rFonts w:ascii="Arial" w:hAnsi="Arial" w:cs="Arial"/>
                <w:b/>
                <w:bCs/>
                <w:w w:val="80"/>
                <w:sz w:val="20"/>
                <w:szCs w:val="20"/>
              </w:rPr>
              <w:t>PESO</w:t>
            </w:r>
            <w:r w:rsidRPr="050B54EE">
              <w:rPr>
                <w:rFonts w:ascii="Arial" w:hAnsi="Arial" w:cs="Arial"/>
                <w:b/>
                <w:bCs/>
                <w:spacing w:val="-2"/>
                <w:sz w:val="20"/>
                <w:szCs w:val="20"/>
              </w:rPr>
              <w:t xml:space="preserve"> </w:t>
            </w:r>
            <w:r w:rsidRPr="050B54EE">
              <w:rPr>
                <w:rFonts w:ascii="Arial" w:hAnsi="Arial" w:cs="Arial"/>
                <w:b/>
                <w:bCs/>
                <w:w w:val="80"/>
                <w:sz w:val="20"/>
                <w:szCs w:val="20"/>
              </w:rPr>
              <w:t>DEL</w:t>
            </w:r>
            <w:r w:rsidRPr="050B54EE">
              <w:rPr>
                <w:rFonts w:ascii="Arial" w:hAnsi="Arial" w:cs="Arial"/>
                <w:b/>
                <w:bCs/>
                <w:spacing w:val="-2"/>
                <w:sz w:val="20"/>
                <w:szCs w:val="20"/>
              </w:rPr>
              <w:t xml:space="preserve"> </w:t>
            </w:r>
            <w:r w:rsidRPr="050B54EE">
              <w:rPr>
                <w:rFonts w:ascii="Arial" w:hAnsi="Arial" w:cs="Arial"/>
                <w:b/>
                <w:bCs/>
                <w:spacing w:val="-2"/>
                <w:w w:val="80"/>
                <w:sz w:val="20"/>
                <w:szCs w:val="20"/>
              </w:rPr>
              <w:t xml:space="preserve">EQUIPO: </w:t>
            </w:r>
            <w:r w:rsidRPr="005E3941">
              <w:rPr>
                <w:rFonts w:ascii="Arial" w:hAnsi="Arial" w:cs="Arial"/>
                <w:w w:val="80"/>
                <w:sz w:val="20"/>
                <w:szCs w:val="20"/>
              </w:rPr>
              <w:t xml:space="preserve">Equipo portátil para uso en pacientes adultos y pediátricos, con electrodos preconectados. </w:t>
            </w:r>
            <w:r w:rsidRPr="050B54EE">
              <w:rPr>
                <w:rFonts w:ascii="Arial" w:hAnsi="Arial" w:cs="Arial"/>
                <w:sz w:val="20"/>
                <w:szCs w:val="20"/>
              </w:rPr>
              <w:t>El peso máximo del equipo</w:t>
            </w:r>
            <w:r w:rsidRPr="456015A6">
              <w:rPr>
                <w:rFonts w:ascii="Arial" w:hAnsi="Arial" w:cs="Arial"/>
                <w:sz w:val="20"/>
                <w:szCs w:val="20"/>
              </w:rPr>
              <w:t>, incluida la batería, no podrá superar los 3,0 kg para garantizar su portabilidad y uso inmediato en situaciones de emergencia.</w:t>
            </w:r>
          </w:p>
        </w:tc>
      </w:tr>
      <w:tr w:rsidR="005E3941" w:rsidRPr="005E3941" w14:paraId="01D16CD6" w14:textId="77777777" w:rsidTr="007C69C3">
        <w:trPr>
          <w:trHeight w:val="227"/>
        </w:trPr>
        <w:tc>
          <w:tcPr>
            <w:tcW w:w="643" w:type="dxa"/>
            <w:shd w:val="clear" w:color="auto" w:fill="C5E0B3" w:themeFill="accent6" w:themeFillTint="66"/>
            <w:vAlign w:val="center"/>
          </w:tcPr>
          <w:p w14:paraId="63888F16" w14:textId="5FBF1C11" w:rsidR="005E3941" w:rsidRPr="005E3941" w:rsidRDefault="003951F4" w:rsidP="00F82211">
            <w:pPr>
              <w:pStyle w:val="TableParagraph"/>
              <w:spacing w:before="60" w:after="60"/>
              <w:jc w:val="center"/>
              <w:rPr>
                <w:rFonts w:ascii="Arial" w:hAnsi="Arial" w:cs="Arial"/>
                <w:sz w:val="20"/>
                <w:szCs w:val="20"/>
              </w:rPr>
            </w:pPr>
            <w:r>
              <w:rPr>
                <w:rFonts w:ascii="Arial" w:hAnsi="Arial" w:cs="Arial"/>
                <w:sz w:val="20"/>
                <w:szCs w:val="20"/>
              </w:rPr>
              <w:t>2</w:t>
            </w:r>
          </w:p>
        </w:tc>
        <w:tc>
          <w:tcPr>
            <w:tcW w:w="8610" w:type="dxa"/>
          </w:tcPr>
          <w:p w14:paraId="08E63023" w14:textId="69AA3490" w:rsidR="005E3941" w:rsidRPr="005E3941" w:rsidRDefault="005E3941" w:rsidP="004957A5">
            <w:pPr>
              <w:pStyle w:val="TableParagraph"/>
              <w:spacing w:before="60" w:after="60"/>
              <w:ind w:left="28"/>
              <w:jc w:val="both"/>
              <w:rPr>
                <w:rFonts w:ascii="Arial" w:hAnsi="Arial" w:cs="Arial"/>
                <w:b/>
                <w:w w:val="80"/>
                <w:sz w:val="20"/>
                <w:szCs w:val="20"/>
              </w:rPr>
            </w:pPr>
            <w:r w:rsidRPr="005E3941">
              <w:rPr>
                <w:rFonts w:ascii="Arial" w:hAnsi="Arial" w:cs="Arial"/>
                <w:b/>
                <w:bCs/>
                <w:w w:val="80"/>
                <w:sz w:val="20"/>
                <w:szCs w:val="20"/>
              </w:rPr>
              <w:t>ENCENDIDO Y DISPONIBILIDAD</w:t>
            </w:r>
            <w:r w:rsidRPr="005E3941">
              <w:rPr>
                <w:rFonts w:ascii="Arial" w:hAnsi="Arial" w:cs="Arial"/>
                <w:w w:val="80"/>
                <w:sz w:val="20"/>
                <w:szCs w:val="20"/>
              </w:rPr>
              <w:t xml:space="preserve">: El equipo deberá </w:t>
            </w:r>
            <w:r w:rsidRPr="002566F3">
              <w:rPr>
                <w:rFonts w:ascii="Arial" w:hAnsi="Arial" w:cs="Arial"/>
                <w:w w:val="80"/>
                <w:sz w:val="20"/>
                <w:szCs w:val="20"/>
              </w:rPr>
              <w:t>contar</w:t>
            </w:r>
            <w:r w:rsidRPr="005E3941">
              <w:rPr>
                <w:rFonts w:ascii="Arial" w:hAnsi="Arial" w:cs="Arial"/>
                <w:w w:val="80"/>
                <w:sz w:val="20"/>
                <w:szCs w:val="20"/>
              </w:rPr>
              <w:t xml:space="preserve"> con un sistema de encendido automático activado mediante la apertura de la tapa o mecanismo similar, que garantice la disponibilidad inmediata para su uso sin pasos adicionales.</w:t>
            </w:r>
          </w:p>
        </w:tc>
      </w:tr>
      <w:tr w:rsidR="002566F3" w:rsidRPr="005E3941" w14:paraId="10E16602" w14:textId="77777777" w:rsidTr="007C69C3">
        <w:trPr>
          <w:trHeight w:val="227"/>
        </w:trPr>
        <w:tc>
          <w:tcPr>
            <w:tcW w:w="643" w:type="dxa"/>
            <w:shd w:val="clear" w:color="auto" w:fill="C5E0B3" w:themeFill="accent6" w:themeFillTint="66"/>
            <w:vAlign w:val="center"/>
          </w:tcPr>
          <w:p w14:paraId="7D79EEF9" w14:textId="41A49071" w:rsidR="002566F3" w:rsidRDefault="003951F4" w:rsidP="00F82211">
            <w:pPr>
              <w:pStyle w:val="TableParagraph"/>
              <w:spacing w:before="60" w:after="60"/>
              <w:jc w:val="center"/>
              <w:rPr>
                <w:rFonts w:ascii="Arial" w:hAnsi="Arial" w:cs="Arial"/>
                <w:sz w:val="20"/>
                <w:szCs w:val="20"/>
              </w:rPr>
            </w:pPr>
            <w:r>
              <w:rPr>
                <w:rFonts w:ascii="Arial" w:hAnsi="Arial" w:cs="Arial"/>
                <w:sz w:val="20"/>
                <w:szCs w:val="20"/>
              </w:rPr>
              <w:t>3</w:t>
            </w:r>
          </w:p>
        </w:tc>
        <w:tc>
          <w:tcPr>
            <w:tcW w:w="8610" w:type="dxa"/>
          </w:tcPr>
          <w:p w14:paraId="49D1CE3A" w14:textId="3B3AA418" w:rsidR="002566F3" w:rsidRPr="002566F3" w:rsidRDefault="002566F3" w:rsidP="004957A5">
            <w:pPr>
              <w:pStyle w:val="TableParagraph"/>
              <w:spacing w:before="60" w:after="60"/>
              <w:ind w:left="28"/>
              <w:jc w:val="both"/>
              <w:rPr>
                <w:rFonts w:ascii="Arial" w:hAnsi="Arial" w:cs="Arial"/>
                <w:w w:val="80"/>
                <w:sz w:val="20"/>
                <w:szCs w:val="20"/>
              </w:rPr>
            </w:pPr>
            <w:r w:rsidRPr="002566F3">
              <w:rPr>
                <w:rFonts w:ascii="Arial" w:hAnsi="Arial" w:cs="Arial"/>
                <w:b/>
                <w:bCs/>
                <w:w w:val="80"/>
                <w:sz w:val="20"/>
                <w:szCs w:val="20"/>
              </w:rPr>
              <w:t>GARANTÍA</w:t>
            </w:r>
            <w:r w:rsidRPr="002566F3">
              <w:rPr>
                <w:rFonts w:ascii="Arial" w:hAnsi="Arial" w:cs="Arial"/>
                <w:w w:val="80"/>
                <w:sz w:val="20"/>
                <w:szCs w:val="20"/>
              </w:rPr>
              <w:t>:</w:t>
            </w:r>
            <w:r>
              <w:rPr>
                <w:rFonts w:ascii="Arial" w:hAnsi="Arial" w:cs="Arial"/>
                <w:w w:val="80"/>
                <w:sz w:val="20"/>
                <w:szCs w:val="20"/>
              </w:rPr>
              <w:t xml:space="preserve"> </w:t>
            </w:r>
            <w:r w:rsidRPr="002566F3">
              <w:rPr>
                <w:rFonts w:ascii="Arial" w:hAnsi="Arial" w:cs="Arial"/>
                <w:w w:val="80"/>
                <w:sz w:val="20"/>
                <w:szCs w:val="20"/>
              </w:rPr>
              <w:t>Garantía mínima de 5 años contados a partir de la suscripción del acta de recibo a satisfacción por parte de la Secretaría de Educación del Distrito. La garantía deberá cubrir defectos de fabricación y funcionamiento del equipo.</w:t>
            </w:r>
          </w:p>
        </w:tc>
      </w:tr>
      <w:tr w:rsidR="002566F3" w:rsidRPr="005E3941" w14:paraId="5FA44DC7" w14:textId="77777777" w:rsidTr="007C69C3">
        <w:trPr>
          <w:trHeight w:val="227"/>
        </w:trPr>
        <w:tc>
          <w:tcPr>
            <w:tcW w:w="643" w:type="dxa"/>
            <w:shd w:val="clear" w:color="auto" w:fill="C5E0B3" w:themeFill="accent6" w:themeFillTint="66"/>
            <w:vAlign w:val="center"/>
          </w:tcPr>
          <w:p w14:paraId="6DB7155B" w14:textId="614617D7" w:rsidR="002566F3" w:rsidRDefault="003951F4" w:rsidP="00F82211">
            <w:pPr>
              <w:pStyle w:val="TableParagraph"/>
              <w:spacing w:before="60" w:after="60"/>
              <w:jc w:val="center"/>
              <w:rPr>
                <w:rFonts w:ascii="Arial" w:hAnsi="Arial" w:cs="Arial"/>
                <w:sz w:val="20"/>
                <w:szCs w:val="20"/>
              </w:rPr>
            </w:pPr>
            <w:r>
              <w:rPr>
                <w:rFonts w:ascii="Arial" w:hAnsi="Arial" w:cs="Arial"/>
                <w:sz w:val="20"/>
                <w:szCs w:val="20"/>
              </w:rPr>
              <w:t>4</w:t>
            </w:r>
          </w:p>
        </w:tc>
        <w:tc>
          <w:tcPr>
            <w:tcW w:w="8610" w:type="dxa"/>
          </w:tcPr>
          <w:p w14:paraId="23BB331B" w14:textId="3B3F43EF" w:rsidR="002566F3" w:rsidRPr="002566F3" w:rsidRDefault="0035591E" w:rsidP="004957A5">
            <w:pPr>
              <w:pStyle w:val="TableParagraph"/>
              <w:spacing w:before="60" w:after="60"/>
              <w:ind w:left="28"/>
              <w:jc w:val="both"/>
              <w:rPr>
                <w:rFonts w:ascii="Arial" w:hAnsi="Arial" w:cs="Arial"/>
                <w:b/>
                <w:bCs/>
                <w:w w:val="80"/>
                <w:sz w:val="20"/>
                <w:szCs w:val="20"/>
              </w:rPr>
            </w:pPr>
            <w:r w:rsidRPr="0035591E">
              <w:rPr>
                <w:rFonts w:ascii="Arial" w:hAnsi="Arial" w:cs="Arial"/>
                <w:b/>
                <w:bCs/>
                <w:w w:val="80"/>
                <w:sz w:val="20"/>
                <w:szCs w:val="20"/>
              </w:rPr>
              <w:t>ANÁLISIS Y DESCARGA:</w:t>
            </w:r>
            <w:r>
              <w:rPr>
                <w:rFonts w:ascii="Arial" w:hAnsi="Arial" w:cs="Arial"/>
                <w:w w:val="80"/>
                <w:sz w:val="20"/>
                <w:szCs w:val="20"/>
              </w:rPr>
              <w:t xml:space="preserve"> </w:t>
            </w:r>
            <w:r w:rsidRPr="0035591E">
              <w:rPr>
                <w:rFonts w:ascii="Arial" w:hAnsi="Arial" w:cs="Arial"/>
                <w:w w:val="80"/>
                <w:sz w:val="20"/>
                <w:szCs w:val="20"/>
              </w:rPr>
              <w:t xml:space="preserve">El equipo debe </w:t>
            </w:r>
            <w:r w:rsidRPr="00E64663">
              <w:rPr>
                <w:rFonts w:ascii="Arial" w:hAnsi="Arial" w:cs="Arial"/>
                <w:w w:val="80"/>
                <w:sz w:val="20"/>
                <w:szCs w:val="20"/>
              </w:rPr>
              <w:t>realizar análisis automático del ritmo cardíaco y determinar la necesidad de descarga sin intervención del usuario. Debe contar con energía de descarga bifásica ajustada automáticamente según la impedancia del paciente, con un rango mínimo de 150 a 200 J para adultos.</w:t>
            </w:r>
          </w:p>
        </w:tc>
      </w:tr>
      <w:tr w:rsidR="00AD63C6" w:rsidRPr="005E3941" w14:paraId="37A8360A" w14:textId="77777777" w:rsidTr="007C69C3">
        <w:trPr>
          <w:trHeight w:val="227"/>
        </w:trPr>
        <w:tc>
          <w:tcPr>
            <w:tcW w:w="643" w:type="dxa"/>
            <w:shd w:val="clear" w:color="auto" w:fill="C5E0B3" w:themeFill="accent6" w:themeFillTint="66"/>
            <w:vAlign w:val="center"/>
          </w:tcPr>
          <w:p w14:paraId="02B4E88B" w14:textId="590D764F" w:rsidR="00AD63C6" w:rsidRDefault="003951F4" w:rsidP="00F82211">
            <w:pPr>
              <w:pStyle w:val="TableParagraph"/>
              <w:spacing w:before="60" w:after="60"/>
              <w:jc w:val="center"/>
              <w:rPr>
                <w:rFonts w:ascii="Arial" w:hAnsi="Arial" w:cs="Arial"/>
                <w:sz w:val="20"/>
                <w:szCs w:val="20"/>
              </w:rPr>
            </w:pPr>
            <w:r>
              <w:rPr>
                <w:rFonts w:ascii="Arial" w:hAnsi="Arial" w:cs="Arial"/>
                <w:sz w:val="20"/>
                <w:szCs w:val="20"/>
              </w:rPr>
              <w:t>5</w:t>
            </w:r>
          </w:p>
        </w:tc>
        <w:tc>
          <w:tcPr>
            <w:tcW w:w="8610" w:type="dxa"/>
          </w:tcPr>
          <w:p w14:paraId="7149CF72" w14:textId="4FFEF526" w:rsidR="00AD63C6" w:rsidRPr="00E64663" w:rsidRDefault="00AD63C6" w:rsidP="004957A5">
            <w:pPr>
              <w:pStyle w:val="TableParagraph"/>
              <w:spacing w:before="60" w:after="60"/>
              <w:ind w:left="28"/>
              <w:jc w:val="both"/>
              <w:rPr>
                <w:rFonts w:ascii="Arial" w:hAnsi="Arial" w:cs="Arial"/>
                <w:b/>
                <w:bCs/>
                <w:w w:val="80"/>
                <w:sz w:val="20"/>
                <w:szCs w:val="20"/>
              </w:rPr>
            </w:pPr>
            <w:r w:rsidRPr="00E64663">
              <w:rPr>
                <w:rFonts w:ascii="Arial" w:hAnsi="Arial" w:cs="Arial"/>
                <w:b/>
                <w:bCs/>
                <w:w w:val="80"/>
                <w:sz w:val="20"/>
                <w:szCs w:val="20"/>
              </w:rPr>
              <w:t>TIEMPO DE DESCARGA</w:t>
            </w:r>
            <w:r w:rsidRPr="00E64663">
              <w:rPr>
                <w:rFonts w:ascii="Arial" w:hAnsi="Arial" w:cs="Arial"/>
                <w:w w:val="80"/>
                <w:sz w:val="20"/>
                <w:szCs w:val="20"/>
              </w:rPr>
              <w:t>: El tiempo transcurrido desde la finalización del análisis automático del ECG hasta la liberación de la descarga no podrá ser superior a 15 segundos, garantizando una respuesta rápida en situaciones de paro cardiorrespiratorio.</w:t>
            </w:r>
          </w:p>
        </w:tc>
      </w:tr>
      <w:tr w:rsidR="0035591E" w:rsidRPr="005E3941" w14:paraId="242DF29F" w14:textId="77777777" w:rsidTr="007C69C3">
        <w:trPr>
          <w:trHeight w:val="227"/>
        </w:trPr>
        <w:tc>
          <w:tcPr>
            <w:tcW w:w="643" w:type="dxa"/>
            <w:shd w:val="clear" w:color="auto" w:fill="C5E0B3" w:themeFill="accent6" w:themeFillTint="66"/>
            <w:vAlign w:val="center"/>
          </w:tcPr>
          <w:p w14:paraId="57574872" w14:textId="7480A16B" w:rsidR="0035591E" w:rsidRDefault="003951F4" w:rsidP="00F82211">
            <w:pPr>
              <w:pStyle w:val="TableParagraph"/>
              <w:spacing w:before="60" w:after="60"/>
              <w:jc w:val="center"/>
              <w:rPr>
                <w:rFonts w:ascii="Arial" w:hAnsi="Arial" w:cs="Arial"/>
                <w:sz w:val="20"/>
                <w:szCs w:val="20"/>
              </w:rPr>
            </w:pPr>
            <w:r>
              <w:rPr>
                <w:rFonts w:ascii="Arial" w:hAnsi="Arial" w:cs="Arial"/>
                <w:sz w:val="20"/>
                <w:szCs w:val="20"/>
              </w:rPr>
              <w:t>6</w:t>
            </w:r>
          </w:p>
        </w:tc>
        <w:tc>
          <w:tcPr>
            <w:tcW w:w="8610" w:type="dxa"/>
          </w:tcPr>
          <w:p w14:paraId="4A8324F7" w14:textId="5DF9A918" w:rsidR="000A2311" w:rsidRPr="00E64663" w:rsidRDefault="0035591E" w:rsidP="004957A5">
            <w:pPr>
              <w:pStyle w:val="TableParagraph"/>
              <w:spacing w:before="60" w:after="60"/>
              <w:ind w:left="28"/>
              <w:jc w:val="both"/>
              <w:rPr>
                <w:rFonts w:ascii="Arial" w:hAnsi="Arial" w:cs="Arial"/>
                <w:w w:val="80"/>
                <w:sz w:val="20"/>
                <w:szCs w:val="20"/>
              </w:rPr>
            </w:pPr>
            <w:r w:rsidRPr="00E64663">
              <w:rPr>
                <w:rFonts w:ascii="Arial" w:hAnsi="Arial" w:cs="Arial"/>
                <w:b/>
                <w:bCs/>
                <w:w w:val="80"/>
                <w:sz w:val="20"/>
                <w:szCs w:val="20"/>
              </w:rPr>
              <w:t>ELECTRODOS</w:t>
            </w:r>
            <w:r w:rsidRPr="00E64663">
              <w:rPr>
                <w:rFonts w:ascii="Arial" w:hAnsi="Arial" w:cs="Arial"/>
                <w:w w:val="80"/>
                <w:sz w:val="20"/>
                <w:szCs w:val="20"/>
              </w:rPr>
              <w:t xml:space="preserve">: Debe incluir un juego de electrodos preconectados para adulto y un juego para pediatría, con vida útil mínima de 2 años sin abrir. </w:t>
            </w:r>
            <w:r w:rsidR="00A92661" w:rsidRPr="00E64663">
              <w:rPr>
                <w:rFonts w:ascii="Arial" w:hAnsi="Arial" w:cs="Arial"/>
                <w:w w:val="80"/>
                <w:sz w:val="20"/>
                <w:szCs w:val="20"/>
              </w:rPr>
              <w:t xml:space="preserve">y/o desde el momento de entrega, </w:t>
            </w:r>
            <w:r w:rsidRPr="00E64663">
              <w:rPr>
                <w:rFonts w:ascii="Arial" w:hAnsi="Arial" w:cs="Arial"/>
                <w:w w:val="80"/>
                <w:sz w:val="20"/>
                <w:szCs w:val="20"/>
              </w:rPr>
              <w:t>Los electrodos pediátricos deben reducir automáticamente la energía de descarga al rango 50-75 J.</w:t>
            </w:r>
            <w:r w:rsidR="000A2311" w:rsidRPr="00E64663">
              <w:rPr>
                <w:rFonts w:ascii="Arial" w:hAnsi="Arial" w:cs="Arial"/>
                <w:w w:val="80"/>
                <w:sz w:val="20"/>
                <w:szCs w:val="20"/>
              </w:rPr>
              <w:t xml:space="preserve"> Longitud mínima del cable de conexión: 1,0 metro. Se aceptan electrodos preconectados duales y multifuncionales para uso adulto y pediátrico, siempre que garanticen una desfibrilación adecuada y segura conforme a las recomendaciones de la American Heart </w:t>
            </w:r>
            <w:proofErr w:type="spellStart"/>
            <w:r w:rsidR="000A2311" w:rsidRPr="00E64663">
              <w:rPr>
                <w:rFonts w:ascii="Arial" w:hAnsi="Arial" w:cs="Arial"/>
                <w:w w:val="80"/>
                <w:sz w:val="20"/>
                <w:szCs w:val="20"/>
              </w:rPr>
              <w:t>Association</w:t>
            </w:r>
            <w:proofErr w:type="spellEnd"/>
            <w:r w:rsidR="000A2311" w:rsidRPr="00E64663">
              <w:rPr>
                <w:rFonts w:ascii="Arial" w:hAnsi="Arial" w:cs="Arial"/>
                <w:w w:val="80"/>
                <w:sz w:val="20"/>
                <w:szCs w:val="20"/>
              </w:rPr>
              <w:t xml:space="preserve"> – AHA, el Consejo Europeo de Resucitación – ERC y el Ministerio de Salud y Protección Social.</w:t>
            </w:r>
            <w:r w:rsidR="00AD63C6" w:rsidRPr="00E64663">
              <w:rPr>
                <w:rFonts w:ascii="Arial" w:hAnsi="Arial" w:cs="Arial"/>
                <w:w w:val="80"/>
                <w:sz w:val="20"/>
                <w:szCs w:val="20"/>
              </w:rPr>
              <w:t xml:space="preserve"> </w:t>
            </w:r>
            <w:r w:rsidR="00D60BD8" w:rsidRPr="00E64663">
              <w:rPr>
                <w:rFonts w:ascii="Arial" w:hAnsi="Arial" w:cs="Arial"/>
                <w:b/>
                <w:bCs/>
                <w:w w:val="80"/>
                <w:sz w:val="20"/>
                <w:szCs w:val="20"/>
              </w:rPr>
              <w:t>Cumplimiento Normativo</w:t>
            </w:r>
            <w:r w:rsidR="000A2311" w:rsidRPr="00E64663">
              <w:rPr>
                <w:rFonts w:ascii="Arial" w:hAnsi="Arial" w:cs="Arial"/>
                <w:w w:val="80"/>
                <w:sz w:val="20"/>
                <w:szCs w:val="20"/>
              </w:rPr>
              <w:t>: Todos los electrodos ofertados deben contar con registro sanitario vigente expedido por el INVIMA y cumplir con la normativa nacional aplicable a dispositivos médicos.</w:t>
            </w:r>
          </w:p>
        </w:tc>
      </w:tr>
      <w:tr w:rsidR="001745D2" w:rsidRPr="005E3941" w14:paraId="0AEFB430" w14:textId="77777777" w:rsidTr="007C69C3">
        <w:trPr>
          <w:trHeight w:val="227"/>
        </w:trPr>
        <w:tc>
          <w:tcPr>
            <w:tcW w:w="643" w:type="dxa"/>
            <w:shd w:val="clear" w:color="auto" w:fill="C5E0B3" w:themeFill="accent6" w:themeFillTint="66"/>
            <w:vAlign w:val="center"/>
          </w:tcPr>
          <w:p w14:paraId="745F6692" w14:textId="05BD7538" w:rsidR="001745D2" w:rsidRDefault="003951F4" w:rsidP="00F82211">
            <w:pPr>
              <w:pStyle w:val="TableParagraph"/>
              <w:spacing w:before="60" w:after="60"/>
              <w:jc w:val="center"/>
              <w:rPr>
                <w:rFonts w:ascii="Arial" w:hAnsi="Arial" w:cs="Arial"/>
                <w:sz w:val="20"/>
                <w:szCs w:val="20"/>
              </w:rPr>
            </w:pPr>
            <w:r>
              <w:rPr>
                <w:rFonts w:ascii="Arial" w:hAnsi="Arial" w:cs="Arial"/>
                <w:sz w:val="20"/>
                <w:szCs w:val="20"/>
              </w:rPr>
              <w:t>7</w:t>
            </w:r>
          </w:p>
        </w:tc>
        <w:tc>
          <w:tcPr>
            <w:tcW w:w="8610" w:type="dxa"/>
          </w:tcPr>
          <w:p w14:paraId="15118CB8" w14:textId="0E5A818F" w:rsidR="00423BC5" w:rsidRPr="00E64663" w:rsidRDefault="001745D2" w:rsidP="004957A5">
            <w:pPr>
              <w:pStyle w:val="TableParagraph"/>
              <w:spacing w:before="60" w:after="60"/>
              <w:ind w:left="28"/>
              <w:jc w:val="both"/>
              <w:rPr>
                <w:rFonts w:ascii="Arial" w:hAnsi="Arial" w:cs="Arial"/>
                <w:w w:val="80"/>
                <w:sz w:val="20"/>
                <w:szCs w:val="20"/>
              </w:rPr>
            </w:pPr>
            <w:r w:rsidRPr="00E64663">
              <w:rPr>
                <w:rFonts w:ascii="Arial" w:hAnsi="Arial" w:cs="Arial"/>
                <w:b/>
                <w:bCs/>
                <w:w w:val="80"/>
                <w:sz w:val="20"/>
                <w:szCs w:val="20"/>
              </w:rPr>
              <w:t>BATERÍA</w:t>
            </w:r>
            <w:r w:rsidRPr="00E64663">
              <w:rPr>
                <w:rFonts w:ascii="Arial" w:hAnsi="Arial" w:cs="Arial"/>
                <w:w w:val="80"/>
                <w:sz w:val="20"/>
                <w:szCs w:val="20"/>
              </w:rPr>
              <w:t xml:space="preserve">: </w:t>
            </w:r>
            <w:r w:rsidR="00423BC5" w:rsidRPr="00E64663">
              <w:rPr>
                <w:rFonts w:ascii="Arial" w:hAnsi="Arial" w:cs="Arial"/>
                <w:w w:val="80"/>
                <w:sz w:val="20"/>
                <w:szCs w:val="20"/>
              </w:rPr>
              <w:t xml:space="preserve">Batería de litio nueva, reciclable y no recargable, fabricada en litio dióxido de magnesio, litio cloruro de tionilo o materiales con desempeño igual o superior. </w:t>
            </w:r>
          </w:p>
          <w:p w14:paraId="0B5D2FEC" w14:textId="77777777" w:rsidR="00423BC5" w:rsidRPr="00E64663" w:rsidRDefault="00423BC5">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Debe garantizar la densidad de energía, estabilidad durante el almacenamiento y la intensidad requerida para ejecutar las descargas. </w:t>
            </w:r>
          </w:p>
          <w:p w14:paraId="5BCC9644" w14:textId="77777777" w:rsidR="00423BC5" w:rsidRPr="00E64663" w:rsidRDefault="00423BC5">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La autonomía mínima debe ser de 200 descargas o 5 años en modo </w:t>
            </w:r>
            <w:proofErr w:type="spellStart"/>
            <w:r w:rsidRPr="00E64663">
              <w:rPr>
                <w:rFonts w:ascii="Arial" w:hAnsi="Arial" w:cs="Arial"/>
                <w:w w:val="80"/>
                <w:sz w:val="20"/>
                <w:szCs w:val="20"/>
              </w:rPr>
              <w:t>standby</w:t>
            </w:r>
            <w:proofErr w:type="spellEnd"/>
            <w:r w:rsidRPr="00E64663">
              <w:rPr>
                <w:rFonts w:ascii="Arial" w:hAnsi="Arial" w:cs="Arial"/>
                <w:w w:val="80"/>
                <w:sz w:val="20"/>
                <w:szCs w:val="20"/>
              </w:rPr>
              <w:t>, lo que ocurra primero. El equipo debe indicar el estado de la batería mediante indicador visual y/o audible.</w:t>
            </w:r>
          </w:p>
          <w:p w14:paraId="086CFDCA" w14:textId="77777777" w:rsidR="00423BC5" w:rsidRPr="00E64663" w:rsidRDefault="00423BC5">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Desempeño clínico: La batería debe garantizar las descargas requeridas y el monitoreo continuo del ritmo cardíaco durante reanimación cardiopulmonar prolongada o mientras se traslada al paciente al servicio de urgencias.</w:t>
            </w:r>
          </w:p>
          <w:p w14:paraId="0837BF3A" w14:textId="2497DA94" w:rsidR="00423BC5" w:rsidRPr="00E64663" w:rsidRDefault="00423BC5">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Duración y garantía: A partir del recibo a satisfacción por parte de la SED, se garantiza una duración mínima de </w:t>
            </w:r>
            <w:r w:rsidR="001376FC">
              <w:rPr>
                <w:rFonts w:ascii="Arial" w:hAnsi="Arial" w:cs="Arial"/>
                <w:w w:val="80"/>
                <w:sz w:val="20"/>
                <w:szCs w:val="20"/>
              </w:rPr>
              <w:t xml:space="preserve">cinco (5) años </w:t>
            </w:r>
            <w:r w:rsidRPr="00E64663">
              <w:rPr>
                <w:rFonts w:ascii="Arial" w:hAnsi="Arial" w:cs="Arial"/>
                <w:w w:val="80"/>
                <w:sz w:val="20"/>
                <w:szCs w:val="20"/>
              </w:rPr>
              <w:t>en estado de espera. La garantía debe cubrir como mínimo este período de duración en estado de espera.</w:t>
            </w:r>
          </w:p>
          <w:p w14:paraId="04047B99" w14:textId="77777777" w:rsidR="001745D2" w:rsidRDefault="00423BC5">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Configuración: El manual debe especificar si el equipo opera con una o varias baterías para garantizar su funcionamiento.</w:t>
            </w:r>
          </w:p>
          <w:p w14:paraId="0AEEEC66" w14:textId="1165C4B3" w:rsidR="007C69C3" w:rsidRPr="00423BC5" w:rsidRDefault="007C69C3" w:rsidP="007C69C3">
            <w:pPr>
              <w:pStyle w:val="TableParagraph"/>
              <w:spacing w:before="60" w:after="60"/>
              <w:ind w:left="851"/>
              <w:jc w:val="both"/>
              <w:rPr>
                <w:rFonts w:ascii="Arial" w:hAnsi="Arial" w:cs="Arial"/>
                <w:w w:val="80"/>
                <w:sz w:val="20"/>
                <w:szCs w:val="20"/>
              </w:rPr>
            </w:pPr>
          </w:p>
        </w:tc>
      </w:tr>
      <w:tr w:rsidR="001745D2" w:rsidRPr="005E3941" w14:paraId="3547BA68" w14:textId="77777777" w:rsidTr="007C69C3">
        <w:trPr>
          <w:trHeight w:val="227"/>
        </w:trPr>
        <w:tc>
          <w:tcPr>
            <w:tcW w:w="643" w:type="dxa"/>
            <w:shd w:val="clear" w:color="auto" w:fill="C5E0B3" w:themeFill="accent6" w:themeFillTint="66"/>
            <w:vAlign w:val="center"/>
          </w:tcPr>
          <w:p w14:paraId="228F7A7C" w14:textId="504695D2" w:rsidR="001745D2"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8</w:t>
            </w:r>
          </w:p>
        </w:tc>
        <w:tc>
          <w:tcPr>
            <w:tcW w:w="8610" w:type="dxa"/>
          </w:tcPr>
          <w:p w14:paraId="755ABE69" w14:textId="76B2DB5D" w:rsidR="001745D2" w:rsidRPr="001745D2" w:rsidRDefault="00483DEB" w:rsidP="004957A5">
            <w:pPr>
              <w:pStyle w:val="TableParagraph"/>
              <w:spacing w:before="60" w:after="60"/>
              <w:ind w:left="28"/>
              <w:jc w:val="both"/>
              <w:rPr>
                <w:rFonts w:ascii="Arial" w:hAnsi="Arial" w:cs="Arial"/>
                <w:w w:val="80"/>
                <w:sz w:val="20"/>
                <w:szCs w:val="20"/>
              </w:rPr>
            </w:pPr>
            <w:r w:rsidRPr="00483DEB">
              <w:rPr>
                <w:rFonts w:ascii="Arial" w:hAnsi="Arial" w:cs="Arial"/>
                <w:b/>
                <w:bCs/>
                <w:w w:val="80"/>
                <w:sz w:val="20"/>
                <w:szCs w:val="20"/>
              </w:rPr>
              <w:t>CAPACIDAD DE ALMACENAMIENTO</w:t>
            </w:r>
            <w:r w:rsidRPr="00483DEB">
              <w:rPr>
                <w:rFonts w:ascii="Arial" w:hAnsi="Arial" w:cs="Arial"/>
                <w:w w:val="80"/>
                <w:sz w:val="20"/>
                <w:szCs w:val="20"/>
              </w:rPr>
              <w:t>:</w:t>
            </w:r>
            <w:r>
              <w:rPr>
                <w:rFonts w:ascii="Arial" w:hAnsi="Arial" w:cs="Arial"/>
                <w:w w:val="80"/>
                <w:sz w:val="20"/>
                <w:szCs w:val="20"/>
              </w:rPr>
              <w:t xml:space="preserve"> </w:t>
            </w:r>
            <w:r w:rsidRPr="00483DEB">
              <w:rPr>
                <w:rFonts w:ascii="Arial" w:hAnsi="Arial" w:cs="Arial"/>
                <w:w w:val="80"/>
                <w:sz w:val="20"/>
                <w:szCs w:val="20"/>
              </w:rPr>
              <w:t>El equipo debe contar con memoria interna de mínimo 1 GB, o capacidad para registrar y almacenar datos de mínimo 100 eventos clínicos. Cada evento debe permitir el almacenamiento de hasta 2 horas de registro de ECG y eventos asociados.</w:t>
            </w:r>
          </w:p>
        </w:tc>
      </w:tr>
      <w:tr w:rsidR="00483DEB" w:rsidRPr="005E3941" w14:paraId="08B65648" w14:textId="77777777" w:rsidTr="007C69C3">
        <w:trPr>
          <w:trHeight w:val="227"/>
        </w:trPr>
        <w:tc>
          <w:tcPr>
            <w:tcW w:w="643" w:type="dxa"/>
            <w:shd w:val="clear" w:color="auto" w:fill="C5E0B3" w:themeFill="accent6" w:themeFillTint="66"/>
            <w:vAlign w:val="center"/>
          </w:tcPr>
          <w:p w14:paraId="19E72BA1" w14:textId="3EEE8722" w:rsidR="00483DEB"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9</w:t>
            </w:r>
          </w:p>
        </w:tc>
        <w:tc>
          <w:tcPr>
            <w:tcW w:w="8610" w:type="dxa"/>
          </w:tcPr>
          <w:p w14:paraId="6A468D06" w14:textId="7CC4B691" w:rsidR="00483DEB" w:rsidRPr="00483DEB" w:rsidRDefault="00483DEB" w:rsidP="004957A5">
            <w:pPr>
              <w:pStyle w:val="TableParagraph"/>
              <w:spacing w:before="60" w:after="60"/>
              <w:ind w:left="28"/>
              <w:jc w:val="both"/>
              <w:rPr>
                <w:rFonts w:ascii="Arial" w:hAnsi="Arial" w:cs="Arial"/>
                <w:w w:val="80"/>
                <w:sz w:val="20"/>
                <w:szCs w:val="20"/>
              </w:rPr>
            </w:pPr>
            <w:r w:rsidRPr="00483DEB">
              <w:rPr>
                <w:rFonts w:ascii="Arial" w:hAnsi="Arial" w:cs="Arial"/>
                <w:b/>
                <w:bCs/>
                <w:w w:val="80"/>
                <w:sz w:val="20"/>
                <w:szCs w:val="20"/>
              </w:rPr>
              <w:t>TRANSFERENCIA Y VISUALIZACIÓN</w:t>
            </w:r>
            <w:r w:rsidRPr="00483DEB">
              <w:rPr>
                <w:rFonts w:ascii="Arial" w:hAnsi="Arial" w:cs="Arial"/>
                <w:w w:val="80"/>
                <w:sz w:val="20"/>
                <w:szCs w:val="20"/>
              </w:rPr>
              <w:t>:</w:t>
            </w:r>
            <w:r>
              <w:rPr>
                <w:rFonts w:ascii="Arial" w:hAnsi="Arial" w:cs="Arial"/>
                <w:w w:val="80"/>
                <w:sz w:val="20"/>
                <w:szCs w:val="20"/>
              </w:rPr>
              <w:t xml:space="preserve"> </w:t>
            </w:r>
            <w:r w:rsidRPr="00483DEB">
              <w:rPr>
                <w:rFonts w:ascii="Arial" w:hAnsi="Arial" w:cs="Arial"/>
                <w:w w:val="80"/>
                <w:sz w:val="20"/>
                <w:szCs w:val="20"/>
              </w:rPr>
              <w:t xml:space="preserve">Debe permitir la transferencia y visualización de la información almacenada por medio electrónico. Para esto se aceptan las siguientes opciones:  </w:t>
            </w:r>
          </w:p>
          <w:p w14:paraId="2F9D1C16" w14:textId="031621A2" w:rsidR="00483DEB" w:rsidRPr="00483DEB" w:rsidRDefault="00483DEB">
            <w:pPr>
              <w:pStyle w:val="TableParagraph"/>
              <w:numPr>
                <w:ilvl w:val="0"/>
                <w:numId w:val="6"/>
              </w:numPr>
              <w:spacing w:before="60" w:after="60"/>
              <w:jc w:val="both"/>
              <w:rPr>
                <w:rFonts w:ascii="Arial" w:hAnsi="Arial" w:cs="Arial"/>
                <w:w w:val="80"/>
                <w:sz w:val="20"/>
                <w:szCs w:val="20"/>
              </w:rPr>
            </w:pPr>
            <w:r w:rsidRPr="00483DEB">
              <w:rPr>
                <w:rFonts w:ascii="Arial" w:hAnsi="Arial" w:cs="Arial"/>
                <w:w w:val="80"/>
                <w:sz w:val="20"/>
                <w:szCs w:val="20"/>
              </w:rPr>
              <w:t>Tarjeta de memoria extraíble</w:t>
            </w:r>
            <w:r>
              <w:rPr>
                <w:rFonts w:ascii="Arial" w:hAnsi="Arial" w:cs="Arial"/>
                <w:w w:val="80"/>
                <w:sz w:val="20"/>
                <w:szCs w:val="20"/>
              </w:rPr>
              <w:t>.</w:t>
            </w:r>
            <w:r w:rsidRPr="00483DEB">
              <w:rPr>
                <w:rFonts w:ascii="Arial" w:hAnsi="Arial" w:cs="Arial"/>
                <w:w w:val="80"/>
                <w:sz w:val="20"/>
                <w:szCs w:val="20"/>
              </w:rPr>
              <w:t xml:space="preserve">  </w:t>
            </w:r>
          </w:p>
          <w:p w14:paraId="394B49F7" w14:textId="4AC1ACFC" w:rsidR="00483DEB" w:rsidRPr="00483DEB" w:rsidRDefault="00483DEB">
            <w:pPr>
              <w:pStyle w:val="TableParagraph"/>
              <w:numPr>
                <w:ilvl w:val="0"/>
                <w:numId w:val="6"/>
              </w:numPr>
              <w:spacing w:before="60" w:after="60"/>
              <w:jc w:val="both"/>
              <w:rPr>
                <w:rFonts w:ascii="Arial" w:hAnsi="Arial" w:cs="Arial"/>
                <w:w w:val="80"/>
                <w:sz w:val="20"/>
                <w:szCs w:val="20"/>
              </w:rPr>
            </w:pPr>
            <w:r w:rsidRPr="00483DEB">
              <w:rPr>
                <w:rFonts w:ascii="Arial" w:hAnsi="Arial" w:cs="Arial"/>
                <w:w w:val="80"/>
                <w:sz w:val="20"/>
                <w:szCs w:val="20"/>
              </w:rPr>
              <w:t>Puerto USB</w:t>
            </w:r>
            <w:r>
              <w:rPr>
                <w:rFonts w:ascii="Arial" w:hAnsi="Arial" w:cs="Arial"/>
                <w:w w:val="80"/>
                <w:sz w:val="20"/>
                <w:szCs w:val="20"/>
              </w:rPr>
              <w:t>.</w:t>
            </w:r>
            <w:r w:rsidRPr="00483DEB">
              <w:rPr>
                <w:rFonts w:ascii="Arial" w:hAnsi="Arial" w:cs="Arial"/>
                <w:w w:val="80"/>
                <w:sz w:val="20"/>
                <w:szCs w:val="20"/>
              </w:rPr>
              <w:t xml:space="preserve">  </w:t>
            </w:r>
          </w:p>
          <w:p w14:paraId="79FE1ADB" w14:textId="77777777" w:rsidR="00483DEB" w:rsidRDefault="00483DEB">
            <w:pPr>
              <w:pStyle w:val="TableParagraph"/>
              <w:numPr>
                <w:ilvl w:val="0"/>
                <w:numId w:val="6"/>
              </w:numPr>
              <w:spacing w:before="60" w:after="60"/>
              <w:jc w:val="both"/>
              <w:rPr>
                <w:rFonts w:ascii="Arial" w:hAnsi="Arial" w:cs="Arial"/>
                <w:w w:val="80"/>
                <w:sz w:val="20"/>
                <w:szCs w:val="20"/>
              </w:rPr>
            </w:pPr>
            <w:r w:rsidRPr="00483DEB">
              <w:rPr>
                <w:rFonts w:ascii="Arial" w:hAnsi="Arial" w:cs="Arial"/>
                <w:w w:val="80"/>
                <w:sz w:val="20"/>
                <w:szCs w:val="20"/>
              </w:rPr>
              <w:t>Transmisión inalámbrica</w:t>
            </w:r>
            <w:r>
              <w:rPr>
                <w:rFonts w:ascii="Arial" w:hAnsi="Arial" w:cs="Arial"/>
                <w:w w:val="80"/>
                <w:sz w:val="20"/>
                <w:szCs w:val="20"/>
              </w:rPr>
              <w:t>.</w:t>
            </w:r>
          </w:p>
          <w:p w14:paraId="54818ACA" w14:textId="69BB1FD9" w:rsidR="007C69C3" w:rsidRPr="00483DEB" w:rsidRDefault="007C69C3" w:rsidP="007C69C3">
            <w:pPr>
              <w:pStyle w:val="TableParagraph"/>
              <w:spacing w:before="60" w:after="60"/>
              <w:ind w:left="851"/>
              <w:jc w:val="both"/>
              <w:rPr>
                <w:rFonts w:ascii="Arial" w:hAnsi="Arial" w:cs="Arial"/>
                <w:w w:val="80"/>
                <w:sz w:val="20"/>
                <w:szCs w:val="20"/>
              </w:rPr>
            </w:pPr>
          </w:p>
        </w:tc>
      </w:tr>
      <w:tr w:rsidR="00483DEB" w:rsidRPr="005E3941" w14:paraId="3FB22237" w14:textId="77777777" w:rsidTr="007C69C3">
        <w:trPr>
          <w:trHeight w:val="227"/>
        </w:trPr>
        <w:tc>
          <w:tcPr>
            <w:tcW w:w="643" w:type="dxa"/>
            <w:shd w:val="clear" w:color="auto" w:fill="C5E0B3" w:themeFill="accent6" w:themeFillTint="66"/>
            <w:vAlign w:val="center"/>
          </w:tcPr>
          <w:p w14:paraId="1E121002" w14:textId="09707FB6" w:rsidR="00483DEB"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lastRenderedPageBreak/>
              <w:t>10</w:t>
            </w:r>
          </w:p>
        </w:tc>
        <w:tc>
          <w:tcPr>
            <w:tcW w:w="8610" w:type="dxa"/>
          </w:tcPr>
          <w:p w14:paraId="35FCD633" w14:textId="53AD7E99" w:rsidR="00483DEB" w:rsidRPr="00483DEB" w:rsidRDefault="00483DEB" w:rsidP="004957A5">
            <w:pPr>
              <w:pStyle w:val="TableParagraph"/>
              <w:spacing w:before="60" w:after="60"/>
              <w:ind w:left="28"/>
              <w:jc w:val="both"/>
              <w:rPr>
                <w:rFonts w:ascii="Arial" w:hAnsi="Arial" w:cs="Arial"/>
                <w:b/>
                <w:bCs/>
                <w:w w:val="80"/>
                <w:sz w:val="20"/>
                <w:szCs w:val="20"/>
              </w:rPr>
            </w:pPr>
            <w:r w:rsidRPr="00483DEB">
              <w:rPr>
                <w:rFonts w:ascii="Arial" w:hAnsi="Arial" w:cs="Arial"/>
                <w:b/>
                <w:bCs/>
                <w:w w:val="80"/>
                <w:sz w:val="20"/>
                <w:szCs w:val="20"/>
              </w:rPr>
              <w:t>SEGURIDAD DE LA INFORMACIÓN</w:t>
            </w:r>
            <w:r w:rsidRPr="00483DEB">
              <w:rPr>
                <w:rFonts w:ascii="Arial" w:hAnsi="Arial" w:cs="Arial"/>
                <w:w w:val="80"/>
                <w:sz w:val="20"/>
                <w:szCs w:val="20"/>
              </w:rPr>
              <w:t>: El</w:t>
            </w:r>
            <w:r>
              <w:rPr>
                <w:rFonts w:ascii="Arial" w:hAnsi="Arial" w:cs="Arial"/>
                <w:w w:val="80"/>
                <w:sz w:val="20"/>
                <w:szCs w:val="20"/>
              </w:rPr>
              <w:t xml:space="preserve"> Contratista – proveedor -</w:t>
            </w:r>
            <w:r w:rsidRPr="00483DEB">
              <w:rPr>
                <w:rFonts w:ascii="Arial" w:hAnsi="Arial" w:cs="Arial"/>
                <w:w w:val="80"/>
                <w:sz w:val="20"/>
                <w:szCs w:val="20"/>
              </w:rPr>
              <w:t xml:space="preserve"> debe informar el protocolo de seguridad, transferencia y visualización de datos implementado, garantizando la integridad y confidencialidad de la información clínica conforme a la normativa vigente de protección de datos personales</w:t>
            </w:r>
            <w:r>
              <w:rPr>
                <w:rFonts w:ascii="Arial" w:hAnsi="Arial" w:cs="Arial"/>
                <w:w w:val="80"/>
                <w:sz w:val="20"/>
                <w:szCs w:val="20"/>
              </w:rPr>
              <w:t>.</w:t>
            </w:r>
          </w:p>
        </w:tc>
      </w:tr>
      <w:tr w:rsidR="001745D2" w:rsidRPr="005E3941" w14:paraId="0375CF9F" w14:textId="77777777" w:rsidTr="007C69C3">
        <w:trPr>
          <w:trHeight w:val="227"/>
        </w:trPr>
        <w:tc>
          <w:tcPr>
            <w:tcW w:w="643" w:type="dxa"/>
            <w:shd w:val="clear" w:color="auto" w:fill="C5E0B3" w:themeFill="accent6" w:themeFillTint="66"/>
            <w:vAlign w:val="center"/>
          </w:tcPr>
          <w:p w14:paraId="228B6888" w14:textId="2181B033" w:rsidR="001745D2"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11</w:t>
            </w:r>
          </w:p>
        </w:tc>
        <w:tc>
          <w:tcPr>
            <w:tcW w:w="8610" w:type="dxa"/>
          </w:tcPr>
          <w:p w14:paraId="5935E3ED" w14:textId="2ADB973D" w:rsidR="001745D2" w:rsidRPr="001745D2" w:rsidRDefault="001745D2" w:rsidP="004957A5">
            <w:pPr>
              <w:pStyle w:val="TableParagraph"/>
              <w:spacing w:before="60" w:after="60"/>
              <w:ind w:left="28"/>
              <w:jc w:val="both"/>
              <w:rPr>
                <w:rFonts w:ascii="Arial" w:hAnsi="Arial" w:cs="Arial"/>
                <w:b/>
                <w:bCs/>
                <w:w w:val="80"/>
                <w:sz w:val="20"/>
                <w:szCs w:val="20"/>
              </w:rPr>
            </w:pPr>
            <w:r w:rsidRPr="001745D2">
              <w:rPr>
                <w:rFonts w:ascii="Arial" w:hAnsi="Arial" w:cs="Arial"/>
                <w:b/>
                <w:bCs/>
                <w:w w:val="80"/>
                <w:sz w:val="20"/>
                <w:szCs w:val="20"/>
              </w:rPr>
              <w:t>RESISTENCIA Y SEGURIDAD</w:t>
            </w:r>
            <w:r>
              <w:rPr>
                <w:rFonts w:ascii="Arial" w:hAnsi="Arial" w:cs="Arial"/>
                <w:w w:val="80"/>
                <w:sz w:val="20"/>
                <w:szCs w:val="20"/>
              </w:rPr>
              <w:t xml:space="preserve">: </w:t>
            </w:r>
            <w:r w:rsidRPr="001745D2">
              <w:rPr>
                <w:rFonts w:ascii="Arial" w:hAnsi="Arial" w:cs="Arial"/>
                <w:w w:val="80"/>
                <w:sz w:val="20"/>
                <w:szCs w:val="20"/>
              </w:rPr>
              <w:t xml:space="preserve">Grado de protección mínimo IP54 </w:t>
            </w:r>
            <w:r w:rsidR="00AC3DBF">
              <w:rPr>
                <w:rFonts w:ascii="Arial" w:hAnsi="Arial" w:cs="Arial"/>
                <w:w w:val="80"/>
                <w:sz w:val="20"/>
                <w:szCs w:val="20"/>
              </w:rPr>
              <w:t xml:space="preserve">o superior </w:t>
            </w:r>
            <w:r w:rsidRPr="001745D2">
              <w:rPr>
                <w:rFonts w:ascii="Arial" w:hAnsi="Arial" w:cs="Arial"/>
                <w:w w:val="80"/>
                <w:sz w:val="20"/>
                <w:szCs w:val="20"/>
              </w:rPr>
              <w:t xml:space="preserve">contra polvo y salpicaduras. Debe cumplir con las normas IEC 60601-1, IEC 60601-2-4 y estar registrado ante el INVIMA como dispositivo médico Clase </w:t>
            </w:r>
            <w:proofErr w:type="spellStart"/>
            <w:r w:rsidRPr="001745D2">
              <w:rPr>
                <w:rFonts w:ascii="Arial" w:hAnsi="Arial" w:cs="Arial"/>
                <w:w w:val="80"/>
                <w:sz w:val="20"/>
                <w:szCs w:val="20"/>
              </w:rPr>
              <w:t>IIb</w:t>
            </w:r>
            <w:proofErr w:type="spellEnd"/>
            <w:r w:rsidRPr="001745D2">
              <w:rPr>
                <w:rFonts w:ascii="Arial" w:hAnsi="Arial" w:cs="Arial"/>
                <w:w w:val="80"/>
                <w:sz w:val="20"/>
                <w:szCs w:val="20"/>
              </w:rPr>
              <w:t>.</w:t>
            </w:r>
          </w:p>
        </w:tc>
      </w:tr>
      <w:tr w:rsidR="004A1B11" w:rsidRPr="005E3941" w14:paraId="6D0BDC7F" w14:textId="77777777" w:rsidTr="007C69C3">
        <w:trPr>
          <w:trHeight w:val="227"/>
        </w:trPr>
        <w:tc>
          <w:tcPr>
            <w:tcW w:w="643" w:type="dxa"/>
            <w:shd w:val="clear" w:color="auto" w:fill="C5E0B3" w:themeFill="accent6" w:themeFillTint="66"/>
            <w:vAlign w:val="center"/>
          </w:tcPr>
          <w:p w14:paraId="7330D507" w14:textId="58DEAB03" w:rsidR="004A1B11"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12</w:t>
            </w:r>
          </w:p>
        </w:tc>
        <w:tc>
          <w:tcPr>
            <w:tcW w:w="8610" w:type="dxa"/>
          </w:tcPr>
          <w:p w14:paraId="3369631B" w14:textId="3D7A60AB" w:rsidR="004A1B11" w:rsidRPr="001745D2" w:rsidRDefault="004A1B11" w:rsidP="004957A5">
            <w:pPr>
              <w:pStyle w:val="TableParagraph"/>
              <w:spacing w:before="60" w:after="60"/>
              <w:ind w:left="28"/>
              <w:jc w:val="both"/>
              <w:rPr>
                <w:rFonts w:ascii="Arial" w:hAnsi="Arial" w:cs="Arial"/>
                <w:b/>
                <w:bCs/>
                <w:w w:val="80"/>
                <w:sz w:val="20"/>
                <w:szCs w:val="20"/>
              </w:rPr>
            </w:pPr>
            <w:r w:rsidRPr="000E5AFF">
              <w:rPr>
                <w:rFonts w:ascii="Arial" w:hAnsi="Arial" w:cs="Arial"/>
                <w:b/>
                <w:bCs/>
                <w:w w:val="80"/>
                <w:sz w:val="20"/>
                <w:szCs w:val="20"/>
              </w:rPr>
              <w:t>SEÑALIZACIÓN Y GUÍA</w:t>
            </w:r>
            <w:r>
              <w:rPr>
                <w:rFonts w:ascii="Arial" w:hAnsi="Arial" w:cs="Arial"/>
                <w:w w:val="80"/>
                <w:sz w:val="20"/>
                <w:szCs w:val="20"/>
              </w:rPr>
              <w:t xml:space="preserve">: </w:t>
            </w:r>
            <w:r w:rsidRPr="004A1B11">
              <w:rPr>
                <w:rFonts w:ascii="Arial" w:hAnsi="Arial" w:cs="Arial"/>
                <w:w w:val="80"/>
                <w:sz w:val="20"/>
                <w:szCs w:val="20"/>
              </w:rPr>
              <w:t>Debe contar con guía de uso mediante instrucciones de voz en español e indicadores luminosos. El equipo debe emitir alertas audibles y visuales ante fallas o electrodos mal conectados.</w:t>
            </w:r>
          </w:p>
        </w:tc>
      </w:tr>
      <w:tr w:rsidR="00AA373D" w:rsidRPr="005E3941" w14:paraId="26ABD9C0" w14:textId="77777777" w:rsidTr="007C69C3">
        <w:trPr>
          <w:trHeight w:val="227"/>
        </w:trPr>
        <w:tc>
          <w:tcPr>
            <w:tcW w:w="643" w:type="dxa"/>
            <w:shd w:val="clear" w:color="auto" w:fill="C5E0B3" w:themeFill="accent6" w:themeFillTint="66"/>
            <w:vAlign w:val="center"/>
          </w:tcPr>
          <w:p w14:paraId="0AE2AA05" w14:textId="280FDEC1" w:rsidR="00AA373D"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13</w:t>
            </w:r>
          </w:p>
        </w:tc>
        <w:tc>
          <w:tcPr>
            <w:tcW w:w="8610" w:type="dxa"/>
          </w:tcPr>
          <w:p w14:paraId="34A12F99" w14:textId="3C1EC8DE" w:rsidR="00AA373D" w:rsidRPr="000E5AFF" w:rsidRDefault="00AA373D" w:rsidP="004957A5">
            <w:pPr>
              <w:pStyle w:val="TableParagraph"/>
              <w:spacing w:before="60" w:after="60"/>
              <w:ind w:left="28"/>
              <w:jc w:val="both"/>
              <w:rPr>
                <w:rFonts w:ascii="Arial" w:hAnsi="Arial" w:cs="Arial"/>
                <w:b/>
                <w:bCs/>
                <w:w w:val="80"/>
                <w:sz w:val="20"/>
                <w:szCs w:val="20"/>
              </w:rPr>
            </w:pPr>
            <w:r w:rsidRPr="00AA373D">
              <w:rPr>
                <w:rFonts w:ascii="Arial" w:hAnsi="Arial" w:cs="Arial"/>
                <w:b/>
                <w:bCs/>
                <w:w w:val="80"/>
                <w:sz w:val="20"/>
                <w:szCs w:val="20"/>
              </w:rPr>
              <w:t>AUTODIAGNÓSTICO</w:t>
            </w:r>
            <w:r w:rsidRPr="00AA373D">
              <w:rPr>
                <w:rFonts w:ascii="Arial" w:hAnsi="Arial" w:cs="Arial"/>
                <w:w w:val="80"/>
                <w:sz w:val="20"/>
                <w:szCs w:val="20"/>
              </w:rPr>
              <w:t>:</w:t>
            </w:r>
            <w:r>
              <w:rPr>
                <w:rFonts w:ascii="Arial" w:hAnsi="Arial" w:cs="Arial"/>
                <w:w w:val="80"/>
                <w:sz w:val="20"/>
                <w:szCs w:val="20"/>
              </w:rPr>
              <w:t xml:space="preserve"> </w:t>
            </w:r>
            <w:r w:rsidRPr="00AA373D">
              <w:rPr>
                <w:rFonts w:ascii="Arial" w:hAnsi="Arial" w:cs="Arial"/>
                <w:w w:val="80"/>
                <w:sz w:val="20"/>
                <w:szCs w:val="20"/>
              </w:rPr>
              <w:t>El equipo debe realizar autodiagnóstico periódico automático para verificar el estado funcional del sistema, la batería y los electrodos. Cualquier falla debe ser indicada mediante alerta visual y sonora para garantizar la disponibilidad inmediata del dispositivo.</w:t>
            </w:r>
          </w:p>
        </w:tc>
      </w:tr>
      <w:tr w:rsidR="00C9744E" w:rsidRPr="005E3941" w14:paraId="3C987A16" w14:textId="77777777" w:rsidTr="007C69C3">
        <w:trPr>
          <w:trHeight w:val="227"/>
        </w:trPr>
        <w:tc>
          <w:tcPr>
            <w:tcW w:w="643" w:type="dxa"/>
            <w:shd w:val="clear" w:color="auto" w:fill="C5E0B3" w:themeFill="accent6" w:themeFillTint="66"/>
            <w:vAlign w:val="center"/>
          </w:tcPr>
          <w:p w14:paraId="544531CC" w14:textId="79F7414F" w:rsidR="00C9744E"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14</w:t>
            </w:r>
          </w:p>
        </w:tc>
        <w:tc>
          <w:tcPr>
            <w:tcW w:w="8610" w:type="dxa"/>
          </w:tcPr>
          <w:p w14:paraId="7D9447EE" w14:textId="27A5241D" w:rsidR="00C9744E" w:rsidRPr="00E64663" w:rsidRDefault="00C9744E" w:rsidP="00C9744E">
            <w:pPr>
              <w:pStyle w:val="TableParagraph"/>
              <w:spacing w:before="60" w:after="60"/>
              <w:ind w:left="28"/>
              <w:jc w:val="both"/>
              <w:rPr>
                <w:rFonts w:ascii="Arial" w:hAnsi="Arial" w:cs="Arial"/>
                <w:b/>
                <w:bCs/>
                <w:w w:val="80"/>
                <w:sz w:val="20"/>
                <w:szCs w:val="20"/>
              </w:rPr>
            </w:pPr>
            <w:r w:rsidRPr="00E64663">
              <w:rPr>
                <w:rFonts w:ascii="Arial" w:hAnsi="Arial" w:cs="Arial"/>
                <w:b/>
                <w:bCs/>
                <w:w w:val="80"/>
                <w:sz w:val="20"/>
                <w:szCs w:val="20"/>
              </w:rPr>
              <w:t>SISTEMA VISUAL DE INSTRUCCIONES</w:t>
            </w:r>
            <w:r w:rsidRPr="00E64663">
              <w:rPr>
                <w:rFonts w:ascii="Arial" w:hAnsi="Arial" w:cs="Arial"/>
                <w:w w:val="80"/>
                <w:sz w:val="20"/>
                <w:szCs w:val="20"/>
              </w:rPr>
              <w:t>: El equipo debe contar con un sistema visual que ilustre paso a paso las maniobras de reanimación cardiopulmonar - RCP y desfibrilación. El sistema visual puede implementarse mediante pantalla tipo TFT, LCD o LED, o mediante pictogramas e imágenes secuenciales de referencia. Las indicaciones visuales deben cambiar de forma sincronizada con el sistema de voz en español que guía y orienta al usuario durante el uso y la descarga.</w:t>
            </w:r>
          </w:p>
        </w:tc>
      </w:tr>
      <w:tr w:rsidR="00434055" w:rsidRPr="005E3941" w14:paraId="70EF82E6" w14:textId="77777777" w:rsidTr="007C69C3">
        <w:trPr>
          <w:trHeight w:val="227"/>
        </w:trPr>
        <w:tc>
          <w:tcPr>
            <w:tcW w:w="643" w:type="dxa"/>
            <w:shd w:val="clear" w:color="auto" w:fill="C5E0B3" w:themeFill="accent6" w:themeFillTint="66"/>
            <w:vAlign w:val="center"/>
          </w:tcPr>
          <w:p w14:paraId="74192C2D" w14:textId="7006F770" w:rsidR="00434055"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15</w:t>
            </w:r>
          </w:p>
        </w:tc>
        <w:tc>
          <w:tcPr>
            <w:tcW w:w="8610" w:type="dxa"/>
          </w:tcPr>
          <w:p w14:paraId="04C0BBC1" w14:textId="7BD8819A" w:rsidR="00434055" w:rsidRPr="00E64663" w:rsidRDefault="00434055" w:rsidP="004957A5">
            <w:pPr>
              <w:pStyle w:val="TableParagraph"/>
              <w:spacing w:before="60" w:after="60"/>
              <w:ind w:left="28"/>
              <w:jc w:val="both"/>
              <w:rPr>
                <w:rFonts w:ascii="Arial" w:hAnsi="Arial" w:cs="Arial"/>
                <w:b/>
                <w:bCs/>
                <w:w w:val="80"/>
                <w:sz w:val="20"/>
                <w:szCs w:val="20"/>
              </w:rPr>
            </w:pPr>
            <w:r w:rsidRPr="00E64663">
              <w:rPr>
                <w:rFonts w:ascii="Arial" w:hAnsi="Arial" w:cs="Arial"/>
                <w:b/>
                <w:bCs/>
                <w:w w:val="80"/>
                <w:sz w:val="20"/>
                <w:szCs w:val="20"/>
              </w:rPr>
              <w:t>TOLERANCIA A IMPACTOS Y CAÍDAS</w:t>
            </w:r>
            <w:r w:rsidRPr="00E64663">
              <w:rPr>
                <w:rFonts w:ascii="Arial" w:hAnsi="Arial" w:cs="Arial"/>
                <w:w w:val="80"/>
                <w:sz w:val="20"/>
                <w:szCs w:val="20"/>
              </w:rPr>
              <w:t>: El equipo debe soportar caídas accidentales desde una altura mínima de 1 metro sobre cualquiera de sus bordes, esquinas o superficies, sin que se afecte su funcionalidad ni la integridad de sus componentes internos. Cuando el equipo se suministre con gabinete o contenedor de almacenamiento, la instalación debe realizarse de forma adecuada y los anclajes utilizados deben estar diseñados para soportar de manera segura el peso total del equipo, garantizando su estabilidad y seguridad en condiciones normales de uso.</w:t>
            </w:r>
          </w:p>
        </w:tc>
      </w:tr>
      <w:tr w:rsidR="00C9744E" w:rsidRPr="005E3941" w14:paraId="58AD8B65" w14:textId="77777777" w:rsidTr="007C69C3">
        <w:trPr>
          <w:trHeight w:val="227"/>
        </w:trPr>
        <w:tc>
          <w:tcPr>
            <w:tcW w:w="643" w:type="dxa"/>
            <w:shd w:val="clear" w:color="auto" w:fill="C5E0B3" w:themeFill="accent6" w:themeFillTint="66"/>
            <w:vAlign w:val="center"/>
          </w:tcPr>
          <w:p w14:paraId="63A65A0D" w14:textId="42727FC9" w:rsidR="00C9744E"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16</w:t>
            </w:r>
          </w:p>
        </w:tc>
        <w:tc>
          <w:tcPr>
            <w:tcW w:w="8610" w:type="dxa"/>
          </w:tcPr>
          <w:p w14:paraId="7FD99171" w14:textId="42C1A9D2" w:rsidR="00C9744E" w:rsidRPr="00434055" w:rsidRDefault="00C9744E" w:rsidP="00C9744E">
            <w:pPr>
              <w:pStyle w:val="TableParagraph"/>
              <w:spacing w:before="60" w:after="60"/>
              <w:ind w:left="28"/>
              <w:jc w:val="both"/>
              <w:rPr>
                <w:rFonts w:ascii="Arial" w:hAnsi="Arial" w:cs="Arial"/>
                <w:b/>
                <w:bCs/>
                <w:w w:val="80"/>
                <w:sz w:val="20"/>
                <w:szCs w:val="20"/>
              </w:rPr>
            </w:pPr>
            <w:r w:rsidRPr="00C9744E">
              <w:rPr>
                <w:rFonts w:ascii="Arial" w:hAnsi="Arial" w:cs="Arial"/>
                <w:b/>
                <w:bCs/>
                <w:w w:val="80"/>
                <w:sz w:val="20"/>
                <w:szCs w:val="20"/>
              </w:rPr>
              <w:t>HERMETICIDAD Y RESISTENCIA AL AGUA</w:t>
            </w:r>
            <w:r>
              <w:rPr>
                <w:rFonts w:ascii="Arial" w:hAnsi="Arial" w:cs="Arial"/>
                <w:w w:val="80"/>
                <w:sz w:val="20"/>
                <w:szCs w:val="20"/>
              </w:rPr>
              <w:t xml:space="preserve">: </w:t>
            </w:r>
            <w:r w:rsidRPr="00C9744E">
              <w:rPr>
                <w:rFonts w:ascii="Arial" w:hAnsi="Arial" w:cs="Arial"/>
                <w:w w:val="80"/>
                <w:sz w:val="20"/>
                <w:szCs w:val="20"/>
              </w:rPr>
              <w:t xml:space="preserve">El equipo debe ser a prueba de polvo y salpicaduras de agua con la batería instalada. El grado de protección mínimo aceptado es </w:t>
            </w:r>
            <w:r w:rsidR="00AC3DBF" w:rsidRPr="001745D2">
              <w:rPr>
                <w:rFonts w:ascii="Arial" w:hAnsi="Arial" w:cs="Arial"/>
                <w:w w:val="80"/>
                <w:sz w:val="20"/>
                <w:szCs w:val="20"/>
              </w:rPr>
              <w:t>IP54</w:t>
            </w:r>
            <w:r w:rsidR="00AC3DBF">
              <w:rPr>
                <w:rFonts w:ascii="Arial" w:hAnsi="Arial" w:cs="Arial"/>
                <w:w w:val="80"/>
                <w:sz w:val="20"/>
                <w:szCs w:val="20"/>
              </w:rPr>
              <w:t xml:space="preserve"> o superior</w:t>
            </w:r>
            <w:r w:rsidRPr="00C9744E">
              <w:rPr>
                <w:rFonts w:ascii="Arial" w:hAnsi="Arial" w:cs="Arial"/>
                <w:w w:val="80"/>
                <w:sz w:val="20"/>
                <w:szCs w:val="20"/>
              </w:rPr>
              <w:t xml:space="preserve"> según la norma IEC 60529.</w:t>
            </w:r>
          </w:p>
        </w:tc>
      </w:tr>
      <w:tr w:rsidR="00984B04" w:rsidRPr="005E3941" w14:paraId="6791E1E7" w14:textId="77777777" w:rsidTr="007C69C3">
        <w:trPr>
          <w:trHeight w:val="227"/>
        </w:trPr>
        <w:tc>
          <w:tcPr>
            <w:tcW w:w="643" w:type="dxa"/>
            <w:shd w:val="clear" w:color="auto" w:fill="C5E0B3" w:themeFill="accent6" w:themeFillTint="66"/>
            <w:vAlign w:val="center"/>
          </w:tcPr>
          <w:p w14:paraId="4E693844" w14:textId="505F2BCA" w:rsidR="00984B04"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17</w:t>
            </w:r>
          </w:p>
        </w:tc>
        <w:tc>
          <w:tcPr>
            <w:tcW w:w="8610" w:type="dxa"/>
          </w:tcPr>
          <w:p w14:paraId="1EA42607" w14:textId="0BF8B147" w:rsidR="00984B04" w:rsidRPr="00E64663" w:rsidRDefault="00984B04" w:rsidP="00984B04">
            <w:pPr>
              <w:pStyle w:val="TableParagraph"/>
              <w:spacing w:before="60" w:after="60"/>
              <w:ind w:left="28"/>
              <w:jc w:val="both"/>
              <w:rPr>
                <w:rFonts w:ascii="Arial" w:hAnsi="Arial" w:cs="Arial"/>
                <w:w w:val="80"/>
                <w:sz w:val="20"/>
                <w:szCs w:val="20"/>
              </w:rPr>
            </w:pPr>
            <w:r w:rsidRPr="00E64663">
              <w:rPr>
                <w:rFonts w:ascii="Arial" w:hAnsi="Arial" w:cs="Arial"/>
                <w:b/>
                <w:bCs/>
                <w:w w:val="80"/>
                <w:sz w:val="20"/>
                <w:szCs w:val="20"/>
              </w:rPr>
              <w:t>KIT DE BIOSEGURIDAD</w:t>
            </w:r>
            <w:r w:rsidRPr="00E64663">
              <w:rPr>
                <w:rFonts w:ascii="Arial" w:hAnsi="Arial" w:cs="Arial"/>
                <w:w w:val="80"/>
                <w:sz w:val="20"/>
                <w:szCs w:val="20"/>
              </w:rPr>
              <w:t>:</w:t>
            </w:r>
            <w:r w:rsidR="004539A4" w:rsidRPr="00E64663">
              <w:rPr>
                <w:rFonts w:ascii="Arial" w:hAnsi="Arial" w:cs="Arial"/>
                <w:w w:val="80"/>
                <w:sz w:val="20"/>
                <w:szCs w:val="20"/>
              </w:rPr>
              <w:t xml:space="preserve"> </w:t>
            </w:r>
            <w:r w:rsidRPr="00E64663">
              <w:rPr>
                <w:rFonts w:ascii="Arial" w:hAnsi="Arial" w:cs="Arial"/>
                <w:w w:val="80"/>
                <w:sz w:val="20"/>
                <w:szCs w:val="20"/>
              </w:rPr>
              <w:t>El equipo debe incluir un kit de bioseguridad contenido en una cartuchera impermeable y resistente a la humedad. El kit debe contener como mínimo:</w:t>
            </w:r>
          </w:p>
          <w:p w14:paraId="143F7330" w14:textId="3DBF3916" w:rsidR="00984B04" w:rsidRPr="00E64663" w:rsidRDefault="00984B04">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Cuatro pares de guantes desechables.  </w:t>
            </w:r>
          </w:p>
          <w:p w14:paraId="6132B0A2" w14:textId="6BFDD9C8" w:rsidR="00984B04" w:rsidRPr="00E64663" w:rsidRDefault="00984B04">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Una tijera de trauma.  </w:t>
            </w:r>
          </w:p>
          <w:p w14:paraId="70AF1988" w14:textId="0498B0DE" w:rsidR="00984B04" w:rsidRPr="00E64663" w:rsidRDefault="00984B04">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Una cuchilla de afeitar.  </w:t>
            </w:r>
          </w:p>
          <w:p w14:paraId="087358B7" w14:textId="5BCC7967" w:rsidR="00984B04" w:rsidRPr="00E64663" w:rsidRDefault="00E64663">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Cinco toallitas húmedas</w:t>
            </w:r>
            <w:r w:rsidR="00984B04" w:rsidRPr="00E64663">
              <w:rPr>
                <w:rFonts w:ascii="Arial" w:hAnsi="Arial" w:cs="Arial"/>
                <w:w w:val="80"/>
                <w:sz w:val="20"/>
                <w:szCs w:val="20"/>
              </w:rPr>
              <w:t xml:space="preserve"> con alcohol.  </w:t>
            </w:r>
          </w:p>
          <w:p w14:paraId="4C1F23F2" w14:textId="707B86EB" w:rsidR="00984B04" w:rsidRPr="00E64663" w:rsidRDefault="00984B04">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 xml:space="preserve">Una compresa limpia.  </w:t>
            </w:r>
          </w:p>
          <w:p w14:paraId="61B2CEFB" w14:textId="16D51E72" w:rsidR="00984B04" w:rsidRPr="00E64663" w:rsidRDefault="00984B04">
            <w:pPr>
              <w:pStyle w:val="TableParagraph"/>
              <w:numPr>
                <w:ilvl w:val="0"/>
                <w:numId w:val="6"/>
              </w:numPr>
              <w:spacing w:before="60" w:after="60"/>
              <w:jc w:val="both"/>
              <w:rPr>
                <w:rFonts w:ascii="Arial" w:hAnsi="Arial" w:cs="Arial"/>
                <w:w w:val="80"/>
                <w:sz w:val="20"/>
                <w:szCs w:val="20"/>
              </w:rPr>
            </w:pPr>
            <w:r w:rsidRPr="00E64663">
              <w:rPr>
                <w:rFonts w:ascii="Arial" w:hAnsi="Arial" w:cs="Arial"/>
                <w:w w:val="80"/>
                <w:sz w:val="20"/>
                <w:szCs w:val="20"/>
              </w:rPr>
              <w:t>Una bolsa roja para desechos biológicos</w:t>
            </w:r>
            <w:r w:rsidR="00136FFA" w:rsidRPr="00E64663">
              <w:rPr>
                <w:rFonts w:ascii="Arial" w:hAnsi="Arial" w:cs="Arial"/>
                <w:w w:val="80"/>
                <w:sz w:val="20"/>
                <w:szCs w:val="20"/>
              </w:rPr>
              <w:t>.</w:t>
            </w:r>
            <w:r w:rsidRPr="00E64663">
              <w:rPr>
                <w:rFonts w:ascii="Arial" w:hAnsi="Arial" w:cs="Arial"/>
                <w:w w:val="80"/>
                <w:sz w:val="20"/>
                <w:szCs w:val="20"/>
              </w:rPr>
              <w:t xml:space="preserve">  </w:t>
            </w:r>
          </w:p>
          <w:p w14:paraId="35A07414" w14:textId="351731FB" w:rsidR="00984B04" w:rsidRPr="00C9744E" w:rsidRDefault="00984B04">
            <w:pPr>
              <w:pStyle w:val="TableParagraph"/>
              <w:numPr>
                <w:ilvl w:val="0"/>
                <w:numId w:val="6"/>
              </w:numPr>
              <w:spacing w:before="60" w:after="60"/>
              <w:jc w:val="both"/>
              <w:rPr>
                <w:rFonts w:ascii="Arial" w:hAnsi="Arial" w:cs="Arial"/>
                <w:b/>
                <w:bCs/>
                <w:w w:val="80"/>
                <w:sz w:val="20"/>
                <w:szCs w:val="20"/>
              </w:rPr>
            </w:pPr>
            <w:r w:rsidRPr="00E64663">
              <w:rPr>
                <w:rFonts w:ascii="Arial" w:hAnsi="Arial" w:cs="Arial"/>
                <w:w w:val="80"/>
                <w:sz w:val="20"/>
                <w:szCs w:val="20"/>
              </w:rPr>
              <w:t>Mascarilla RCP o dispositivo de barrera para ventilación boca a boca</w:t>
            </w:r>
            <w:r w:rsidR="007300B4" w:rsidRPr="00E64663">
              <w:rPr>
                <w:rFonts w:ascii="Arial" w:hAnsi="Arial" w:cs="Arial"/>
                <w:w w:val="80"/>
                <w:sz w:val="20"/>
                <w:szCs w:val="20"/>
              </w:rPr>
              <w:t>.</w:t>
            </w:r>
          </w:p>
        </w:tc>
      </w:tr>
      <w:tr w:rsidR="00C86EF2" w:rsidRPr="005E3941" w14:paraId="2A60100C" w14:textId="77777777" w:rsidTr="007C69C3">
        <w:trPr>
          <w:trHeight w:val="227"/>
        </w:trPr>
        <w:tc>
          <w:tcPr>
            <w:tcW w:w="643" w:type="dxa"/>
            <w:shd w:val="clear" w:color="auto" w:fill="C5E0B3" w:themeFill="accent6" w:themeFillTint="66"/>
            <w:vAlign w:val="center"/>
          </w:tcPr>
          <w:p w14:paraId="38F194D8" w14:textId="54D9AAF8" w:rsidR="00C86EF2"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18</w:t>
            </w:r>
          </w:p>
        </w:tc>
        <w:tc>
          <w:tcPr>
            <w:tcW w:w="8610" w:type="dxa"/>
          </w:tcPr>
          <w:p w14:paraId="26E7EC46" w14:textId="79337A9A" w:rsidR="00C86EF2" w:rsidRPr="00C86EF2" w:rsidRDefault="0A75FE8B" w:rsidP="00C86EF2">
            <w:pPr>
              <w:pStyle w:val="TableParagraph"/>
              <w:spacing w:before="60" w:after="60"/>
              <w:ind w:left="28"/>
              <w:jc w:val="both"/>
              <w:rPr>
                <w:rFonts w:ascii="Arial" w:hAnsi="Arial" w:cs="Arial"/>
                <w:w w:val="80"/>
                <w:sz w:val="20"/>
                <w:szCs w:val="20"/>
              </w:rPr>
            </w:pPr>
            <w:r w:rsidRPr="0026702B">
              <w:rPr>
                <w:rFonts w:ascii="Arial" w:hAnsi="Arial" w:cs="Arial"/>
                <w:b/>
                <w:bCs/>
                <w:w w:val="80"/>
                <w:sz w:val="20"/>
                <w:szCs w:val="20"/>
              </w:rPr>
              <w:t>MANTENIMIENTO PREVENTIVO DURANTE LA GARANTÍA:</w:t>
            </w:r>
            <w:r>
              <w:rPr>
                <w:rFonts w:ascii="Arial" w:hAnsi="Arial" w:cs="Arial"/>
                <w:w w:val="80"/>
                <w:sz w:val="20"/>
                <w:szCs w:val="20"/>
              </w:rPr>
              <w:t xml:space="preserve"> </w:t>
            </w:r>
            <w:r w:rsidRPr="00C86EF2">
              <w:rPr>
                <w:rFonts w:ascii="Arial" w:hAnsi="Arial" w:cs="Arial"/>
                <w:w w:val="80"/>
                <w:sz w:val="20"/>
                <w:szCs w:val="20"/>
              </w:rPr>
              <w:t>Durante el período de garantía, el proveedor debe ejecutar mantenimiento preventivo al equipo sin costo adicional para la SED. El mantenimiento debe realizarse mínimo una</w:t>
            </w:r>
            <w:r w:rsidRPr="00AC4F62">
              <w:rPr>
                <w:rFonts w:ascii="Arial" w:hAnsi="Arial" w:cs="Arial"/>
                <w:w w:val="80"/>
                <w:sz w:val="20"/>
                <w:szCs w:val="20"/>
              </w:rPr>
              <w:t xml:space="preserve"> (1) vez al año e incluir: verificación funcional, prueba de descarga, revisión de batería y electrodos, actualización de software si aplica, limpieza externa y generación de reporte técnico de servicio. Las actividades deben coordinarse con la SED y realizarse en las fechas y sedes indicadas, dejando constancia en acta firmada por ambas partes.</w:t>
            </w:r>
          </w:p>
        </w:tc>
      </w:tr>
      <w:tr w:rsidR="000E5AFF" w:rsidRPr="005E3941" w14:paraId="3748AC60" w14:textId="77777777" w:rsidTr="007C69C3">
        <w:trPr>
          <w:trHeight w:val="227"/>
        </w:trPr>
        <w:tc>
          <w:tcPr>
            <w:tcW w:w="643" w:type="dxa"/>
            <w:shd w:val="clear" w:color="auto" w:fill="C5E0B3" w:themeFill="accent6" w:themeFillTint="66"/>
            <w:vAlign w:val="center"/>
          </w:tcPr>
          <w:p w14:paraId="3E41FD86" w14:textId="135B0F4A" w:rsidR="000E5AFF" w:rsidRPr="001745D2" w:rsidRDefault="003951F4"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19</w:t>
            </w:r>
          </w:p>
        </w:tc>
        <w:tc>
          <w:tcPr>
            <w:tcW w:w="8610" w:type="dxa"/>
          </w:tcPr>
          <w:p w14:paraId="15E37272" w14:textId="7ACBDB59" w:rsidR="005A3E75" w:rsidRPr="007C69C3" w:rsidRDefault="0A7F573E" w:rsidP="005A3E75">
            <w:pPr>
              <w:pStyle w:val="TableParagraph"/>
              <w:spacing w:before="60" w:after="60"/>
              <w:ind w:left="28"/>
              <w:jc w:val="both"/>
              <w:rPr>
                <w:rFonts w:ascii="Arial" w:hAnsi="Arial" w:cs="Arial"/>
                <w:w w:val="80"/>
                <w:sz w:val="20"/>
                <w:szCs w:val="20"/>
              </w:rPr>
            </w:pPr>
            <w:r w:rsidRPr="007C69C3">
              <w:rPr>
                <w:rFonts w:ascii="Arial" w:hAnsi="Arial" w:cs="Arial"/>
                <w:b/>
                <w:bCs/>
                <w:w w:val="80"/>
                <w:sz w:val="20"/>
                <w:szCs w:val="20"/>
              </w:rPr>
              <w:t>SOPORTE TÉCNICO Y DISPONIBILIDAD DE REPUESTOS</w:t>
            </w:r>
            <w:r w:rsidRPr="007C69C3">
              <w:rPr>
                <w:rFonts w:ascii="Arial" w:hAnsi="Arial" w:cs="Arial"/>
                <w:w w:val="80"/>
                <w:sz w:val="20"/>
                <w:szCs w:val="20"/>
              </w:rPr>
              <w:t>: El</w:t>
            </w:r>
            <w:r w:rsidR="6202B9F7" w:rsidRPr="007C69C3">
              <w:rPr>
                <w:rFonts w:ascii="Arial" w:hAnsi="Arial" w:cs="Arial"/>
                <w:w w:val="80"/>
                <w:sz w:val="20"/>
                <w:szCs w:val="20"/>
              </w:rPr>
              <w:t xml:space="preserve"> fabricante, distribuidor autorizado o proveedor deberá garantizar el respaldo técnico de los equipos suministrados, así como la disponibilidad de partes, componentes, accesorios y consumibles requeridos para su adecuada operación durante el periodo de garantía. Asimismo, deberá garantizar la atención oportuna de las fallas, defectos de fabricación o novedades de funcionamiento que se encuentren cubiertas por la garantía, incluyendo, cuando corresponda, la reparación o reposición de las partes o componentes necesarios, sin costo adicional para la Entidad y de conformidad con las condiciones de garantía ofertadas</w:t>
            </w:r>
            <w:r w:rsidRPr="007C69C3">
              <w:rPr>
                <w:rFonts w:ascii="Arial" w:hAnsi="Arial" w:cs="Arial"/>
                <w:w w:val="80"/>
                <w:sz w:val="20"/>
                <w:szCs w:val="20"/>
              </w:rPr>
              <w:t>.</w:t>
            </w:r>
          </w:p>
          <w:p w14:paraId="04A7DFFD" w14:textId="4D095ED6" w:rsidR="005A3E75" w:rsidRPr="007C69C3" w:rsidRDefault="005A3E75" w:rsidP="005A3E75">
            <w:pPr>
              <w:pStyle w:val="TableParagraph"/>
              <w:spacing w:before="60" w:after="60"/>
              <w:ind w:left="28"/>
              <w:jc w:val="both"/>
              <w:rPr>
                <w:rFonts w:ascii="Arial" w:hAnsi="Arial" w:cs="Arial"/>
                <w:b/>
                <w:bCs/>
                <w:w w:val="80"/>
                <w:sz w:val="20"/>
                <w:szCs w:val="20"/>
                <w:lang w:val="es-CO"/>
              </w:rPr>
            </w:pPr>
            <w:r w:rsidRPr="007C69C3">
              <w:rPr>
                <w:rFonts w:ascii="Arial" w:hAnsi="Arial" w:cs="Arial"/>
                <w:w w:val="80"/>
                <w:sz w:val="20"/>
                <w:szCs w:val="20"/>
                <w:lang w:val="es-CO"/>
              </w:rPr>
              <w:t>El contratista será el único responsable frente a la Secretaría de Educación del Distrito por el cumplimiento de las obligaciones relacionadas con soporte técnico, garantía, mantenimiento preventivo y disponibilidad de repuestos, partes, accesorios y consumibles requeridos para la adecuada operación de los equipos suministrados. Lo anterior, sin perjuicio del respaldo que pueda brindar el fabricante o distribuidor autorizado</w:t>
            </w:r>
            <w:r w:rsidRPr="007C69C3">
              <w:rPr>
                <w:rFonts w:ascii="Arial" w:hAnsi="Arial" w:cs="Arial"/>
                <w:b/>
                <w:bCs/>
                <w:w w:val="80"/>
                <w:sz w:val="20"/>
                <w:szCs w:val="20"/>
                <w:lang w:val="es-CO"/>
              </w:rPr>
              <w:t>.</w:t>
            </w:r>
          </w:p>
        </w:tc>
      </w:tr>
      <w:tr w:rsidR="00B02259" w:rsidRPr="005E3941" w14:paraId="74CACCBA" w14:textId="77777777" w:rsidTr="007C69C3">
        <w:trPr>
          <w:trHeight w:val="227"/>
        </w:trPr>
        <w:tc>
          <w:tcPr>
            <w:tcW w:w="643" w:type="dxa"/>
            <w:shd w:val="clear" w:color="auto" w:fill="C5E0B3" w:themeFill="accent6" w:themeFillTint="66"/>
            <w:vAlign w:val="center"/>
          </w:tcPr>
          <w:p w14:paraId="1A0ED13A" w14:textId="263C3769" w:rsidR="00B02259" w:rsidRDefault="00B02259" w:rsidP="00F82211">
            <w:pPr>
              <w:pStyle w:val="TableParagraph"/>
              <w:spacing w:before="60" w:after="60"/>
              <w:ind w:left="28"/>
              <w:jc w:val="center"/>
              <w:rPr>
                <w:rFonts w:ascii="Arial" w:hAnsi="Arial" w:cs="Arial"/>
                <w:w w:val="80"/>
                <w:sz w:val="20"/>
                <w:szCs w:val="20"/>
              </w:rPr>
            </w:pPr>
            <w:r>
              <w:rPr>
                <w:rFonts w:ascii="Arial" w:hAnsi="Arial" w:cs="Arial"/>
                <w:w w:val="80"/>
                <w:sz w:val="20"/>
                <w:szCs w:val="20"/>
              </w:rPr>
              <w:t>20</w:t>
            </w:r>
          </w:p>
        </w:tc>
        <w:tc>
          <w:tcPr>
            <w:tcW w:w="8610" w:type="dxa"/>
          </w:tcPr>
          <w:p w14:paraId="6F267F86" w14:textId="77777777" w:rsidR="00B02259" w:rsidRPr="007C69C3" w:rsidRDefault="00B02259" w:rsidP="00B02259">
            <w:pPr>
              <w:pStyle w:val="TableParagraph"/>
              <w:spacing w:before="60" w:after="60"/>
              <w:ind w:left="28"/>
              <w:jc w:val="both"/>
              <w:rPr>
                <w:rFonts w:ascii="Arial" w:hAnsi="Arial" w:cs="Arial"/>
                <w:w w:val="80"/>
                <w:sz w:val="20"/>
                <w:szCs w:val="20"/>
              </w:rPr>
            </w:pPr>
            <w:r w:rsidRPr="007C69C3">
              <w:rPr>
                <w:rFonts w:ascii="Arial" w:hAnsi="Arial" w:cs="Arial"/>
                <w:b/>
                <w:bCs/>
                <w:w w:val="80"/>
                <w:sz w:val="20"/>
                <w:szCs w:val="20"/>
              </w:rPr>
              <w:t>CERTIFICACIONES Y DOCUMENTACIÓN REQUERIDAS</w:t>
            </w:r>
            <w:r w:rsidRPr="007C69C3">
              <w:rPr>
                <w:rFonts w:ascii="Arial" w:hAnsi="Arial" w:cs="Arial"/>
                <w:w w:val="80"/>
                <w:sz w:val="20"/>
                <w:szCs w:val="20"/>
              </w:rPr>
              <w:t xml:space="preserve">: </w:t>
            </w:r>
          </w:p>
          <w:p w14:paraId="32F7235A" w14:textId="77777777" w:rsidR="00B02259" w:rsidRPr="007C69C3" w:rsidRDefault="00B02259">
            <w:pPr>
              <w:pStyle w:val="TableParagraph"/>
              <w:numPr>
                <w:ilvl w:val="0"/>
                <w:numId w:val="7"/>
              </w:numPr>
              <w:spacing w:before="60" w:after="60"/>
              <w:jc w:val="both"/>
              <w:rPr>
                <w:rFonts w:ascii="Arial" w:hAnsi="Arial" w:cs="Arial"/>
                <w:w w:val="80"/>
                <w:sz w:val="20"/>
                <w:szCs w:val="20"/>
              </w:rPr>
            </w:pPr>
            <w:r w:rsidRPr="007C69C3">
              <w:rPr>
                <w:rFonts w:ascii="Arial" w:hAnsi="Arial" w:cs="Arial"/>
                <w:b/>
                <w:bCs/>
                <w:w w:val="80"/>
                <w:sz w:val="20"/>
                <w:szCs w:val="20"/>
              </w:rPr>
              <w:t>Documentos para entregar con la propuesta</w:t>
            </w:r>
            <w:r w:rsidRPr="007C69C3">
              <w:rPr>
                <w:rFonts w:ascii="Arial" w:hAnsi="Arial" w:cs="Arial"/>
                <w:w w:val="80"/>
                <w:sz w:val="20"/>
                <w:szCs w:val="20"/>
              </w:rPr>
              <w:t>:</w:t>
            </w:r>
          </w:p>
          <w:p w14:paraId="4E140E48"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Permiso de comercialización INVIMA: Resolución vigente de permiso y certificación de comercialización de los Desfibriladores Externos Automáticos – DEA, conforme al Artículo 7 de la Resolución 3316 de 2019 del Ministerio de Salud y Protección Social.</w:t>
            </w:r>
          </w:p>
          <w:p w14:paraId="7274D125"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Capacidad de almacenamiento: Certificado vigente de Capacidad de Almacenamiento y Acondicionamiento de Dispositivos Médicos – CCAA, expedido por el INVIMA, de conformidad con los artículos 10 y 11 del Decreto 4725 de 2005.</w:t>
            </w:r>
          </w:p>
          <w:p w14:paraId="0688755A"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Aval de fabricante: Certificación del fabricante o distribuidor autorizado que acredite al oferente como importador, acondicionador y distribuidor directo, y que cuente con servicio técnico capacitado para el servicio postventa.</w:t>
            </w:r>
          </w:p>
          <w:p w14:paraId="3C0AA961"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lastRenderedPageBreak/>
              <w:t>Documentación técnica: Fichas técnicas y manual del equipo ofertado en idioma español o con traducción oficial, para verificar el cumplimiento de las características técnicas.</w:t>
            </w:r>
          </w:p>
          <w:p w14:paraId="0010C41C"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Calidad del fabricante: Certificación ISO 13485 vigente expedida al fabricante.</w:t>
            </w:r>
          </w:p>
          <w:p w14:paraId="1E401FCB"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Respaldo de fábrica: Certificación de respaldo de fábrica para partes y accesorios del equipo, que cubra los términos requeridos durante la vida útil del equipo y sus componentes.</w:t>
            </w:r>
          </w:p>
          <w:p w14:paraId="1D107C60" w14:textId="77777777" w:rsidR="00B02259" w:rsidRPr="007C69C3" w:rsidRDefault="00B02259">
            <w:pPr>
              <w:pStyle w:val="TableParagraph"/>
              <w:numPr>
                <w:ilvl w:val="0"/>
                <w:numId w:val="7"/>
              </w:numPr>
              <w:spacing w:before="60" w:after="60"/>
              <w:jc w:val="both"/>
              <w:rPr>
                <w:rFonts w:ascii="Arial" w:hAnsi="Arial" w:cs="Arial"/>
                <w:b/>
                <w:bCs/>
                <w:w w:val="80"/>
                <w:sz w:val="20"/>
                <w:szCs w:val="20"/>
              </w:rPr>
            </w:pPr>
            <w:r w:rsidRPr="007C69C3">
              <w:rPr>
                <w:rFonts w:ascii="Arial" w:hAnsi="Arial" w:cs="Arial"/>
                <w:b/>
                <w:bCs/>
                <w:w w:val="80"/>
                <w:sz w:val="20"/>
                <w:szCs w:val="20"/>
              </w:rPr>
              <w:t>Documentación para entregar posterior a la adjudicación, por cada equipo:</w:t>
            </w:r>
          </w:p>
          <w:p w14:paraId="7DC644EE" w14:textId="49E8BE6E"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 xml:space="preserve">Hoja de vida del equipo: </w:t>
            </w:r>
            <w:r w:rsidR="00EF5205" w:rsidRPr="007C69C3">
              <w:rPr>
                <w:rFonts w:ascii="Arial" w:hAnsi="Arial" w:cs="Arial"/>
                <w:w w:val="80"/>
                <w:sz w:val="20"/>
                <w:szCs w:val="20"/>
              </w:rPr>
              <w:t>deberá contener, como mínimo, la identificación individual del DEA, marca, modelo, número de serie, fecha de fabricación, información de garantía y, cuando técnicamente corresponda, el registro de las pruebas, verificaciones, controles de calidad y test funcionales efectuados previamente a la entrega, que permitan acreditar su adecuado estado y funcionamiento</w:t>
            </w:r>
            <w:r w:rsidRPr="007C69C3">
              <w:rPr>
                <w:rFonts w:ascii="Arial" w:hAnsi="Arial" w:cs="Arial"/>
                <w:w w:val="80"/>
                <w:sz w:val="20"/>
                <w:szCs w:val="20"/>
              </w:rPr>
              <w:t>.</w:t>
            </w:r>
          </w:p>
          <w:p w14:paraId="3A4F4D95"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Calidad y trazabilidad: Certificado de calidad del equipo y accesorios, garantías aplicables por defectos de fabricación o daños no relacionados con el uso, y documentos que evidencien la trazabilidad de adquisición, incluida la declaración de importación ante la DIAN.</w:t>
            </w:r>
          </w:p>
          <w:p w14:paraId="0F600EFF" w14:textId="77777777" w:rsidR="00B02259" w:rsidRPr="007C69C3" w:rsidRDefault="00B02259">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Registro SCRUE: Inscripción de georreferenciación del equipo DEA en la plataforma del SCRUE bajo el usuario de la SED.</w:t>
            </w:r>
          </w:p>
          <w:p w14:paraId="625EADCE" w14:textId="58167BFB" w:rsidR="00C94F64" w:rsidRPr="007C69C3" w:rsidRDefault="00C94F64">
            <w:pPr>
              <w:pStyle w:val="TableParagraph"/>
              <w:numPr>
                <w:ilvl w:val="0"/>
                <w:numId w:val="6"/>
              </w:numPr>
              <w:spacing w:before="60" w:after="60"/>
              <w:jc w:val="both"/>
              <w:rPr>
                <w:rFonts w:ascii="Arial" w:hAnsi="Arial" w:cs="Arial"/>
                <w:w w:val="80"/>
                <w:sz w:val="20"/>
                <w:szCs w:val="20"/>
              </w:rPr>
            </w:pPr>
            <w:r w:rsidRPr="007C69C3">
              <w:rPr>
                <w:rFonts w:ascii="Arial" w:hAnsi="Arial" w:cs="Arial"/>
                <w:w w:val="80"/>
                <w:sz w:val="20"/>
                <w:szCs w:val="20"/>
              </w:rPr>
              <w:t>Registro SCRUE: Inscripción de los asistentes a las jornadas de capacitación y aprobación curso primer respondiente, uso y manejo del DEA.</w:t>
            </w:r>
          </w:p>
          <w:p w14:paraId="457D58F7" w14:textId="732BF326" w:rsidR="00B02259" w:rsidRPr="007C69C3" w:rsidRDefault="00B02259">
            <w:pPr>
              <w:pStyle w:val="TableParagraph"/>
              <w:numPr>
                <w:ilvl w:val="0"/>
                <w:numId w:val="6"/>
              </w:numPr>
              <w:spacing w:before="60" w:after="60"/>
              <w:jc w:val="both"/>
              <w:rPr>
                <w:rFonts w:ascii="Arial" w:hAnsi="Arial" w:cs="Arial"/>
                <w:b/>
                <w:bCs/>
                <w:w w:val="80"/>
                <w:sz w:val="20"/>
                <w:szCs w:val="20"/>
              </w:rPr>
            </w:pPr>
            <w:r w:rsidRPr="007C69C3">
              <w:rPr>
                <w:rFonts w:ascii="Arial" w:hAnsi="Arial" w:cs="Arial"/>
                <w:w w:val="80"/>
                <w:sz w:val="20"/>
                <w:szCs w:val="20"/>
              </w:rPr>
              <w:t>Tecnovigilancia INVIMA: Inscripción o reporte del equipo ante el INVIMA como medio de registro de tecnovigilancia, bajo el usuario de la SED.</w:t>
            </w:r>
          </w:p>
        </w:tc>
      </w:tr>
    </w:tbl>
    <w:p w14:paraId="2F26898A" w14:textId="63423B2F" w:rsidR="003951F4" w:rsidRPr="003951F4" w:rsidRDefault="002B7073">
      <w:pPr>
        <w:pStyle w:val="Prrafodelista"/>
        <w:numPr>
          <w:ilvl w:val="1"/>
          <w:numId w:val="4"/>
        </w:numPr>
        <w:spacing w:before="480" w:after="240"/>
        <w:ind w:left="283" w:hanging="357"/>
        <w:contextualSpacing w:val="0"/>
        <w:outlineLvl w:val="1"/>
        <w:rPr>
          <w:rFonts w:ascii="Arial" w:hAnsi="Arial" w:cs="Arial"/>
          <w:b/>
          <w:lang w:eastAsia="es-CO"/>
        </w:rPr>
      </w:pPr>
      <w:r>
        <w:rPr>
          <w:rFonts w:ascii="Arial" w:hAnsi="Arial" w:cs="Arial"/>
          <w:b/>
          <w:lang w:eastAsia="es-CO"/>
        </w:rPr>
        <w:lastRenderedPageBreak/>
        <w:t>E</w:t>
      </w:r>
      <w:r w:rsidR="003951F4" w:rsidRPr="003951F4">
        <w:rPr>
          <w:rFonts w:ascii="Arial" w:hAnsi="Arial" w:cs="Arial"/>
          <w:b/>
          <w:lang w:eastAsia="es-CO"/>
        </w:rPr>
        <w:t>NTREGA, INSTALACIÓN Y PUESTA EN FUNCIONAMIENTO</w:t>
      </w:r>
      <w:r w:rsidR="003951F4">
        <w:rPr>
          <w:rFonts w:ascii="Arial" w:hAnsi="Arial" w:cs="Arial"/>
          <w:b/>
          <w:lang w:eastAsia="es-CO"/>
        </w:rPr>
        <w:t xml:space="preserve"> DE LOS DISPOSITIVOS DEA</w:t>
      </w:r>
    </w:p>
    <w:p w14:paraId="00A8143C" w14:textId="1C3EA742" w:rsidR="0093168C" w:rsidRDefault="003951F4" w:rsidP="003951F4">
      <w:pPr>
        <w:spacing w:before="240" w:after="240"/>
        <w:jc w:val="both"/>
        <w:rPr>
          <w:rFonts w:ascii="Arial" w:hAnsi="Arial" w:cs="Arial"/>
          <w:bCs/>
          <w:lang w:eastAsia="es-CO"/>
        </w:rPr>
      </w:pPr>
      <w:r w:rsidRPr="003951F4">
        <w:rPr>
          <w:rFonts w:ascii="Arial" w:hAnsi="Arial" w:cs="Arial"/>
          <w:bCs/>
          <w:lang w:eastAsia="es-CO"/>
        </w:rPr>
        <w:t>El proveedor debe realizar la entrega, instalación y puesta en funcionamiento de los Desfibriladores Externos Automáticos – DEA nuevos en las sedes definidas por la SED.</w:t>
      </w:r>
    </w:p>
    <w:tbl>
      <w:tblPr>
        <w:tblStyle w:val="TableNormal2"/>
        <w:tblW w:w="505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43"/>
        <w:gridCol w:w="8562"/>
      </w:tblGrid>
      <w:tr w:rsidR="00F82211" w:rsidRPr="004C41A4" w14:paraId="29385E55" w14:textId="77777777" w:rsidTr="002716FE">
        <w:trPr>
          <w:trHeight w:val="227"/>
        </w:trPr>
        <w:tc>
          <w:tcPr>
            <w:tcW w:w="349" w:type="pct"/>
            <w:shd w:val="clear" w:color="auto" w:fill="C5E0B3" w:themeFill="accent6" w:themeFillTint="66"/>
          </w:tcPr>
          <w:p w14:paraId="68C53782" w14:textId="77777777" w:rsidR="00F82211" w:rsidRPr="004C41A4" w:rsidRDefault="00F82211" w:rsidP="00E77419">
            <w:pPr>
              <w:pStyle w:val="TableParagraph"/>
              <w:spacing w:before="60" w:after="60"/>
              <w:ind w:left="16"/>
              <w:jc w:val="center"/>
              <w:rPr>
                <w:rFonts w:ascii="Arial" w:hAnsi="Arial" w:cs="Arial"/>
                <w:b/>
                <w:sz w:val="20"/>
                <w:szCs w:val="20"/>
              </w:rPr>
            </w:pPr>
          </w:p>
        </w:tc>
        <w:tc>
          <w:tcPr>
            <w:tcW w:w="4651" w:type="pct"/>
            <w:shd w:val="clear" w:color="auto" w:fill="C5E0B3" w:themeFill="accent6" w:themeFillTint="66"/>
          </w:tcPr>
          <w:p w14:paraId="70EF590E" w14:textId="75FBA403" w:rsidR="00F82211" w:rsidRPr="004C41A4" w:rsidRDefault="00F82211" w:rsidP="00E77419">
            <w:pPr>
              <w:pStyle w:val="TableParagraph"/>
              <w:spacing w:before="60" w:after="60"/>
              <w:ind w:left="16"/>
              <w:jc w:val="center"/>
              <w:rPr>
                <w:rFonts w:ascii="Arial" w:hAnsi="Arial" w:cs="Arial"/>
                <w:b/>
                <w:sz w:val="20"/>
                <w:szCs w:val="20"/>
              </w:rPr>
            </w:pPr>
            <w:r w:rsidRPr="004C41A4">
              <w:rPr>
                <w:rFonts w:ascii="Arial" w:hAnsi="Arial" w:cs="Arial"/>
                <w:b/>
                <w:w w:val="80"/>
                <w:sz w:val="20"/>
                <w:szCs w:val="20"/>
              </w:rPr>
              <w:t>CARACTERÍSTICAS</w:t>
            </w:r>
            <w:r w:rsidRPr="004C41A4">
              <w:rPr>
                <w:rFonts w:ascii="Arial" w:hAnsi="Arial" w:cs="Arial"/>
                <w:b/>
                <w:spacing w:val="9"/>
                <w:sz w:val="20"/>
                <w:szCs w:val="20"/>
              </w:rPr>
              <w:t xml:space="preserve"> </w:t>
            </w:r>
            <w:r w:rsidRPr="004C41A4">
              <w:rPr>
                <w:rFonts w:ascii="Arial" w:hAnsi="Arial" w:cs="Arial"/>
                <w:b/>
                <w:w w:val="80"/>
                <w:sz w:val="20"/>
                <w:szCs w:val="20"/>
              </w:rPr>
              <w:t xml:space="preserve">TÉCNICAS </w:t>
            </w:r>
            <w:r w:rsidR="00CE08D0">
              <w:rPr>
                <w:rFonts w:ascii="Arial" w:hAnsi="Arial" w:cs="Arial"/>
                <w:b/>
                <w:w w:val="80"/>
                <w:sz w:val="20"/>
                <w:szCs w:val="20"/>
              </w:rPr>
              <w:t xml:space="preserve">DE </w:t>
            </w:r>
            <w:r w:rsidRPr="004C41A4">
              <w:rPr>
                <w:rFonts w:ascii="Arial" w:hAnsi="Arial" w:cs="Arial"/>
                <w:b/>
                <w:w w:val="80"/>
                <w:sz w:val="20"/>
                <w:szCs w:val="20"/>
              </w:rPr>
              <w:t>ENTREGA, INSTALACIÓN Y PUESTA EN FUNCIONAMIENTO DEA</w:t>
            </w:r>
          </w:p>
        </w:tc>
      </w:tr>
      <w:tr w:rsidR="00F82211" w:rsidRPr="004C41A4" w14:paraId="377D4BCA" w14:textId="77777777" w:rsidTr="002716FE">
        <w:trPr>
          <w:trHeight w:val="227"/>
        </w:trPr>
        <w:tc>
          <w:tcPr>
            <w:tcW w:w="349" w:type="pct"/>
            <w:shd w:val="clear" w:color="auto" w:fill="C5E0B3" w:themeFill="accent6" w:themeFillTint="66"/>
            <w:vAlign w:val="center"/>
          </w:tcPr>
          <w:p w14:paraId="72879A40" w14:textId="5417ECAC" w:rsidR="00F82211" w:rsidRPr="004C41A4" w:rsidRDefault="00CE08D0" w:rsidP="0032181D">
            <w:pPr>
              <w:pStyle w:val="TableParagraph"/>
              <w:spacing w:before="60" w:after="60"/>
              <w:ind w:left="39" w:right="3"/>
              <w:jc w:val="center"/>
              <w:rPr>
                <w:rFonts w:ascii="Arial" w:hAnsi="Arial" w:cs="Arial"/>
                <w:sz w:val="20"/>
                <w:szCs w:val="20"/>
              </w:rPr>
            </w:pPr>
            <w:r>
              <w:rPr>
                <w:rFonts w:ascii="Arial" w:hAnsi="Arial" w:cs="Arial"/>
                <w:sz w:val="20"/>
                <w:szCs w:val="20"/>
              </w:rPr>
              <w:t>1</w:t>
            </w:r>
          </w:p>
        </w:tc>
        <w:tc>
          <w:tcPr>
            <w:tcW w:w="4651" w:type="pct"/>
          </w:tcPr>
          <w:p w14:paraId="57356C01" w14:textId="2D1D8A96" w:rsidR="00F82211" w:rsidRPr="004C41A4" w:rsidRDefault="00CE08D0" w:rsidP="00CE08D0">
            <w:pPr>
              <w:pStyle w:val="TableParagraph"/>
              <w:spacing w:before="60" w:after="60"/>
              <w:ind w:left="28"/>
              <w:jc w:val="both"/>
              <w:rPr>
                <w:rFonts w:ascii="Arial" w:hAnsi="Arial" w:cs="Arial"/>
                <w:w w:val="80"/>
                <w:sz w:val="20"/>
                <w:szCs w:val="20"/>
              </w:rPr>
            </w:pPr>
            <w:r w:rsidRPr="00CE08D0">
              <w:rPr>
                <w:rFonts w:ascii="Arial" w:hAnsi="Arial" w:cs="Arial"/>
                <w:b/>
                <w:bCs/>
                <w:w w:val="80"/>
                <w:sz w:val="20"/>
                <w:szCs w:val="20"/>
              </w:rPr>
              <w:t>ENTREGA</w:t>
            </w:r>
            <w:r>
              <w:rPr>
                <w:rFonts w:ascii="Arial" w:hAnsi="Arial" w:cs="Arial"/>
                <w:w w:val="80"/>
                <w:sz w:val="20"/>
                <w:szCs w:val="20"/>
              </w:rPr>
              <w:t xml:space="preserve">: </w:t>
            </w:r>
            <w:r w:rsidRPr="00CE08D0">
              <w:rPr>
                <w:rFonts w:ascii="Arial" w:hAnsi="Arial" w:cs="Arial"/>
                <w:w w:val="80"/>
                <w:sz w:val="20"/>
                <w:szCs w:val="20"/>
              </w:rPr>
              <w:t xml:space="preserve">Los equipos deben ser entregados e instalados en las direcciones de las sedes de las Instituciones Educativas receptoras definidas para el proyecto. La lista detallada de sedes, direcciones y contactos será suministrada por la </w:t>
            </w:r>
            <w:r>
              <w:rPr>
                <w:rFonts w:ascii="Arial" w:hAnsi="Arial" w:cs="Arial"/>
                <w:w w:val="80"/>
                <w:sz w:val="20"/>
                <w:szCs w:val="20"/>
              </w:rPr>
              <w:t>SED</w:t>
            </w:r>
            <w:r w:rsidRPr="00CE08D0">
              <w:rPr>
                <w:rFonts w:ascii="Arial" w:hAnsi="Arial" w:cs="Arial"/>
                <w:w w:val="80"/>
                <w:sz w:val="20"/>
                <w:szCs w:val="20"/>
              </w:rPr>
              <w:t xml:space="preserve"> al </w:t>
            </w:r>
            <w:r>
              <w:rPr>
                <w:rFonts w:ascii="Arial" w:hAnsi="Arial" w:cs="Arial"/>
                <w:w w:val="80"/>
                <w:sz w:val="20"/>
                <w:szCs w:val="20"/>
              </w:rPr>
              <w:t>contratista</w:t>
            </w:r>
            <w:r w:rsidRPr="00CE08D0">
              <w:rPr>
                <w:rFonts w:ascii="Arial" w:hAnsi="Arial" w:cs="Arial"/>
                <w:w w:val="80"/>
                <w:sz w:val="20"/>
                <w:szCs w:val="20"/>
              </w:rPr>
              <w:t>, previo a la etapa de alistamiento para despacho.</w:t>
            </w:r>
            <w:r>
              <w:rPr>
                <w:rFonts w:ascii="Arial" w:hAnsi="Arial" w:cs="Arial"/>
                <w:w w:val="80"/>
                <w:sz w:val="20"/>
                <w:szCs w:val="20"/>
              </w:rPr>
              <w:t xml:space="preserve"> </w:t>
            </w:r>
            <w:r w:rsidRPr="00CE08D0">
              <w:rPr>
                <w:rFonts w:ascii="Arial" w:hAnsi="Arial" w:cs="Arial"/>
                <w:w w:val="80"/>
                <w:sz w:val="20"/>
                <w:szCs w:val="20"/>
              </w:rPr>
              <w:t>La entrega debe coordinarse con cada sede para garantizar el acceso, recibo a satisfacción y firma del acta correspondiente</w:t>
            </w:r>
          </w:p>
        </w:tc>
      </w:tr>
      <w:tr w:rsidR="00CE08D0" w:rsidRPr="004C41A4" w14:paraId="47028697" w14:textId="77777777" w:rsidTr="002716FE">
        <w:trPr>
          <w:trHeight w:val="227"/>
        </w:trPr>
        <w:tc>
          <w:tcPr>
            <w:tcW w:w="349" w:type="pct"/>
            <w:shd w:val="clear" w:color="auto" w:fill="C5E0B3" w:themeFill="accent6" w:themeFillTint="66"/>
            <w:vAlign w:val="center"/>
          </w:tcPr>
          <w:p w14:paraId="105B3C2C" w14:textId="6D38D1FF" w:rsidR="00CE08D0" w:rsidRPr="004C41A4" w:rsidRDefault="00CE08D0" w:rsidP="0032181D">
            <w:pPr>
              <w:pStyle w:val="TableParagraph"/>
              <w:spacing w:before="60" w:after="60"/>
              <w:ind w:left="39" w:right="3"/>
              <w:jc w:val="center"/>
              <w:rPr>
                <w:rFonts w:ascii="Arial" w:hAnsi="Arial" w:cs="Arial"/>
                <w:sz w:val="20"/>
                <w:szCs w:val="20"/>
              </w:rPr>
            </w:pPr>
            <w:r>
              <w:rPr>
                <w:rFonts w:ascii="Arial" w:hAnsi="Arial" w:cs="Arial"/>
                <w:sz w:val="20"/>
                <w:szCs w:val="20"/>
              </w:rPr>
              <w:t>2</w:t>
            </w:r>
          </w:p>
        </w:tc>
        <w:tc>
          <w:tcPr>
            <w:tcW w:w="4651" w:type="pct"/>
          </w:tcPr>
          <w:p w14:paraId="1720239A" w14:textId="6D4E8BB9" w:rsidR="00CE08D0" w:rsidRPr="00B763EF" w:rsidRDefault="345CD37A" w:rsidP="00453A6F">
            <w:pPr>
              <w:pStyle w:val="TableParagraph"/>
              <w:spacing w:before="60" w:after="60"/>
              <w:ind w:left="28"/>
              <w:jc w:val="both"/>
              <w:rPr>
                <w:rFonts w:ascii="Arial" w:hAnsi="Arial" w:cs="Arial"/>
                <w:b/>
                <w:bCs/>
                <w:w w:val="80"/>
                <w:sz w:val="20"/>
                <w:szCs w:val="20"/>
              </w:rPr>
            </w:pPr>
            <w:r w:rsidRPr="00B763EF">
              <w:rPr>
                <w:rFonts w:ascii="Arial" w:hAnsi="Arial" w:cs="Arial"/>
                <w:b/>
                <w:bCs/>
                <w:w w:val="80"/>
                <w:sz w:val="20"/>
                <w:szCs w:val="20"/>
              </w:rPr>
              <w:t>I</w:t>
            </w:r>
            <w:r w:rsidRPr="456015A6">
              <w:rPr>
                <w:rFonts w:ascii="Arial" w:hAnsi="Arial" w:cs="Arial"/>
                <w:b/>
                <w:bCs/>
                <w:w w:val="80"/>
                <w:sz w:val="20"/>
                <w:szCs w:val="20"/>
              </w:rPr>
              <w:t>NSTALACIÓN</w:t>
            </w:r>
            <w:r w:rsidRPr="456015A6">
              <w:rPr>
                <w:rFonts w:ascii="Arial" w:hAnsi="Arial" w:cs="Arial"/>
                <w:sz w:val="20"/>
                <w:szCs w:val="20"/>
              </w:rPr>
              <w:t>: El proveedor debe instalar los DEA en los puntos definidos por la SED, garantizando fijación segura, accesibilidad inmediata y ubicación visible conforme a los lineamientos técnicos del fabricante y la normativa vigente.</w:t>
            </w:r>
          </w:p>
        </w:tc>
      </w:tr>
      <w:tr w:rsidR="00F82211" w:rsidRPr="004C41A4" w14:paraId="7F8532CA" w14:textId="77777777" w:rsidTr="002716FE">
        <w:trPr>
          <w:trHeight w:val="227"/>
        </w:trPr>
        <w:tc>
          <w:tcPr>
            <w:tcW w:w="349" w:type="pct"/>
            <w:shd w:val="clear" w:color="auto" w:fill="C5E0B3" w:themeFill="accent6" w:themeFillTint="66"/>
            <w:vAlign w:val="center"/>
          </w:tcPr>
          <w:p w14:paraId="5CD14DA9" w14:textId="74E1DF0F" w:rsidR="00F82211" w:rsidRPr="004C41A4" w:rsidRDefault="00CE08D0" w:rsidP="0032181D">
            <w:pPr>
              <w:pStyle w:val="TableParagraph"/>
              <w:spacing w:before="60" w:after="60"/>
              <w:jc w:val="center"/>
              <w:rPr>
                <w:rFonts w:ascii="Arial" w:hAnsi="Arial" w:cs="Arial"/>
                <w:sz w:val="20"/>
                <w:szCs w:val="20"/>
              </w:rPr>
            </w:pPr>
            <w:r>
              <w:rPr>
                <w:rFonts w:ascii="Arial" w:hAnsi="Arial" w:cs="Arial"/>
                <w:sz w:val="20"/>
                <w:szCs w:val="20"/>
              </w:rPr>
              <w:t>2.1.</w:t>
            </w:r>
          </w:p>
        </w:tc>
        <w:tc>
          <w:tcPr>
            <w:tcW w:w="4651" w:type="pct"/>
          </w:tcPr>
          <w:p w14:paraId="423B269F" w14:textId="14852924" w:rsidR="00453A6F" w:rsidRPr="00B763EF" w:rsidRDefault="00CE08D0" w:rsidP="00453A6F">
            <w:pPr>
              <w:pStyle w:val="TableParagraph"/>
              <w:spacing w:before="60" w:after="60"/>
              <w:ind w:left="28"/>
              <w:jc w:val="both"/>
              <w:rPr>
                <w:rFonts w:ascii="Arial" w:hAnsi="Arial" w:cs="Arial"/>
                <w:w w:val="80"/>
                <w:sz w:val="20"/>
                <w:szCs w:val="20"/>
              </w:rPr>
            </w:pPr>
            <w:r w:rsidRPr="00B763EF">
              <w:rPr>
                <w:rFonts w:ascii="Arial" w:hAnsi="Arial" w:cs="Arial"/>
                <w:b/>
                <w:bCs/>
                <w:w w:val="80"/>
                <w:sz w:val="20"/>
                <w:szCs w:val="20"/>
              </w:rPr>
              <w:t>Gabinete De Almacenamiento</w:t>
            </w:r>
            <w:r w:rsidR="00453A6F" w:rsidRPr="00B763EF">
              <w:rPr>
                <w:rFonts w:ascii="Arial" w:hAnsi="Arial" w:cs="Arial"/>
                <w:w w:val="80"/>
                <w:sz w:val="20"/>
                <w:szCs w:val="20"/>
              </w:rPr>
              <w:t xml:space="preserve">: </w:t>
            </w:r>
          </w:p>
          <w:p w14:paraId="19231989" w14:textId="0488CC92" w:rsidR="00453A6F" w:rsidRPr="00B763EF" w:rsidRDefault="5EE1C81E">
            <w:pPr>
              <w:pStyle w:val="TableParagraph"/>
              <w:numPr>
                <w:ilvl w:val="0"/>
                <w:numId w:val="6"/>
              </w:numPr>
              <w:spacing w:before="60" w:after="60"/>
              <w:jc w:val="both"/>
              <w:rPr>
                <w:rFonts w:ascii="Arial" w:hAnsi="Arial" w:cs="Arial"/>
                <w:w w:val="80"/>
                <w:sz w:val="20"/>
                <w:szCs w:val="20"/>
              </w:rPr>
            </w:pPr>
            <w:r w:rsidRPr="00B763EF">
              <w:rPr>
                <w:rFonts w:ascii="Arial" w:hAnsi="Arial" w:cs="Arial"/>
                <w:b/>
                <w:bCs/>
                <w:w w:val="80"/>
                <w:sz w:val="20"/>
                <w:szCs w:val="20"/>
              </w:rPr>
              <w:t>Estructura y materiales</w:t>
            </w:r>
            <w:r w:rsidRPr="00B763EF">
              <w:rPr>
                <w:rFonts w:ascii="Arial" w:hAnsi="Arial" w:cs="Arial"/>
                <w:w w:val="80"/>
                <w:sz w:val="20"/>
                <w:szCs w:val="20"/>
              </w:rPr>
              <w:t>: Caja metálica cuadrada con panel frontal de amplia apertura que permita la manipulación fácil de los elementos interiores. El panel debe incluir lámina panorámica en vidrio de seguridad, acrílico, policarbonato o ABS resistente a golpes que permita inspeccionar los indicadores de funcionamiento del DEA sin abrir el gabinete. Los materiales deben ser resistentes a la intemperie y contar con pintura anticorrosiva. El cierre debe ser magnético y contar con manija integrada</w:t>
            </w:r>
            <w:r w:rsidR="478C34BD" w:rsidRPr="00B763EF">
              <w:rPr>
                <w:rFonts w:ascii="Arial" w:hAnsi="Arial" w:cs="Arial"/>
                <w:w w:val="80"/>
                <w:sz w:val="20"/>
                <w:szCs w:val="20"/>
              </w:rPr>
              <w:t>, en caso de contar con cerradura esta deberá ser de fácil acceso y llaves de repuesto las cuales deben ser maestra</w:t>
            </w:r>
            <w:r w:rsidRPr="00B763EF">
              <w:rPr>
                <w:rFonts w:ascii="Arial" w:hAnsi="Arial" w:cs="Arial"/>
                <w:w w:val="80"/>
                <w:sz w:val="20"/>
                <w:szCs w:val="20"/>
              </w:rPr>
              <w:t>.</w:t>
            </w:r>
          </w:p>
          <w:p w14:paraId="1C7EB900" w14:textId="5111E17E" w:rsidR="00453A6F" w:rsidRPr="00B763EF" w:rsidRDefault="00453A6F">
            <w:pPr>
              <w:pStyle w:val="TableParagraph"/>
              <w:numPr>
                <w:ilvl w:val="0"/>
                <w:numId w:val="6"/>
              </w:numPr>
              <w:spacing w:before="60" w:after="60"/>
              <w:jc w:val="both"/>
              <w:rPr>
                <w:rFonts w:ascii="Arial" w:hAnsi="Arial" w:cs="Arial"/>
                <w:w w:val="80"/>
                <w:sz w:val="20"/>
                <w:szCs w:val="20"/>
              </w:rPr>
            </w:pPr>
            <w:r w:rsidRPr="00B763EF">
              <w:rPr>
                <w:rFonts w:ascii="Arial" w:hAnsi="Arial" w:cs="Arial"/>
                <w:b/>
                <w:bCs/>
                <w:w w:val="80"/>
                <w:sz w:val="20"/>
                <w:szCs w:val="20"/>
              </w:rPr>
              <w:t>Alarma y señalización</w:t>
            </w:r>
            <w:r w:rsidRPr="00B763EF">
              <w:rPr>
                <w:rFonts w:ascii="Arial" w:hAnsi="Arial" w:cs="Arial"/>
                <w:w w:val="80"/>
                <w:sz w:val="20"/>
                <w:szCs w:val="20"/>
              </w:rPr>
              <w:t>: El gabinete debe incluir alarma visual y sonora que se active al abrirlo. Debe incluir las marcaciones de identificación correspondientes conforme a la normativa vigente.</w:t>
            </w:r>
          </w:p>
          <w:p w14:paraId="649D3EF5" w14:textId="402F1AAB" w:rsidR="00F82211" w:rsidRPr="00B763EF" w:rsidRDefault="00453A6F">
            <w:pPr>
              <w:pStyle w:val="TableParagraph"/>
              <w:numPr>
                <w:ilvl w:val="0"/>
                <w:numId w:val="6"/>
              </w:numPr>
              <w:spacing w:before="60" w:after="60"/>
              <w:jc w:val="both"/>
              <w:rPr>
                <w:rFonts w:ascii="Arial" w:hAnsi="Arial" w:cs="Arial"/>
                <w:b/>
                <w:w w:val="80"/>
                <w:sz w:val="20"/>
                <w:szCs w:val="20"/>
              </w:rPr>
            </w:pPr>
            <w:r w:rsidRPr="00B763EF">
              <w:rPr>
                <w:rFonts w:ascii="Arial" w:hAnsi="Arial" w:cs="Arial"/>
                <w:b/>
                <w:bCs/>
                <w:w w:val="80"/>
                <w:sz w:val="20"/>
                <w:szCs w:val="20"/>
              </w:rPr>
              <w:t>Capacidad e instalación</w:t>
            </w:r>
            <w:r w:rsidRPr="00B763EF">
              <w:rPr>
                <w:rFonts w:ascii="Arial" w:hAnsi="Arial" w:cs="Arial"/>
                <w:w w:val="80"/>
                <w:sz w:val="20"/>
                <w:szCs w:val="20"/>
              </w:rPr>
              <w:t>: Debe tener espacio suficiente para almacenar el DEA y los parches de repuesto. Las medidas mínimas se definirán tomando como referencia las dimensiones del equipo con sus aditamentos. El gabinete se instalará en el lugar asignado para cada DEA, con fijación segura a pared mediante chazos y pernos expansivos que garanticen resistencia y estabilidad.</w:t>
            </w:r>
          </w:p>
        </w:tc>
      </w:tr>
      <w:tr w:rsidR="00F82211" w:rsidRPr="004C41A4" w14:paraId="0FDB2953" w14:textId="77777777" w:rsidTr="002716FE">
        <w:trPr>
          <w:trHeight w:val="227"/>
        </w:trPr>
        <w:tc>
          <w:tcPr>
            <w:tcW w:w="349" w:type="pct"/>
            <w:shd w:val="clear" w:color="auto" w:fill="C5E0B3" w:themeFill="accent6" w:themeFillTint="66"/>
            <w:vAlign w:val="center"/>
          </w:tcPr>
          <w:p w14:paraId="33FA5DE7" w14:textId="57C7185B" w:rsidR="00F82211" w:rsidRPr="004C41A4" w:rsidRDefault="00CE08D0" w:rsidP="0032181D">
            <w:pPr>
              <w:pStyle w:val="TableParagraph"/>
              <w:spacing w:before="60" w:after="60"/>
              <w:jc w:val="center"/>
              <w:rPr>
                <w:rFonts w:ascii="Arial" w:hAnsi="Arial" w:cs="Arial"/>
                <w:sz w:val="20"/>
                <w:szCs w:val="20"/>
              </w:rPr>
            </w:pPr>
            <w:r>
              <w:rPr>
                <w:rFonts w:ascii="Arial" w:hAnsi="Arial" w:cs="Arial"/>
                <w:sz w:val="20"/>
                <w:szCs w:val="20"/>
              </w:rPr>
              <w:t>2.2.</w:t>
            </w:r>
          </w:p>
        </w:tc>
        <w:tc>
          <w:tcPr>
            <w:tcW w:w="4651" w:type="pct"/>
          </w:tcPr>
          <w:p w14:paraId="26F13DC3" w14:textId="3914F03B" w:rsidR="00F82211" w:rsidRPr="004C41A4" w:rsidRDefault="00CE08D0" w:rsidP="00DC5BF5">
            <w:pPr>
              <w:pStyle w:val="TableParagraph"/>
              <w:spacing w:before="60" w:after="60"/>
              <w:ind w:left="28"/>
              <w:jc w:val="both"/>
              <w:rPr>
                <w:rFonts w:ascii="Arial" w:hAnsi="Arial" w:cs="Arial"/>
                <w:w w:val="80"/>
                <w:sz w:val="20"/>
                <w:szCs w:val="20"/>
              </w:rPr>
            </w:pPr>
            <w:r w:rsidRPr="004C41A4">
              <w:rPr>
                <w:rFonts w:ascii="Arial" w:hAnsi="Arial" w:cs="Arial"/>
                <w:b/>
                <w:bCs/>
                <w:w w:val="80"/>
                <w:sz w:val="20"/>
                <w:szCs w:val="20"/>
              </w:rPr>
              <w:t xml:space="preserve">Alarma Visual </w:t>
            </w:r>
            <w:r>
              <w:rPr>
                <w:rFonts w:ascii="Arial" w:hAnsi="Arial" w:cs="Arial"/>
                <w:b/>
                <w:bCs/>
                <w:w w:val="80"/>
                <w:sz w:val="20"/>
                <w:szCs w:val="20"/>
              </w:rPr>
              <w:t>y</w:t>
            </w:r>
            <w:r w:rsidRPr="004C41A4">
              <w:rPr>
                <w:rFonts w:ascii="Arial" w:hAnsi="Arial" w:cs="Arial"/>
                <w:b/>
                <w:bCs/>
                <w:w w:val="80"/>
                <w:sz w:val="20"/>
                <w:szCs w:val="20"/>
              </w:rPr>
              <w:t xml:space="preserve"> Sonora Integrada </w:t>
            </w:r>
            <w:r>
              <w:rPr>
                <w:rFonts w:ascii="Arial" w:hAnsi="Arial" w:cs="Arial"/>
                <w:b/>
                <w:bCs/>
                <w:w w:val="80"/>
                <w:sz w:val="20"/>
                <w:szCs w:val="20"/>
              </w:rPr>
              <w:t>al</w:t>
            </w:r>
            <w:r w:rsidRPr="004C41A4">
              <w:rPr>
                <w:rFonts w:ascii="Arial" w:hAnsi="Arial" w:cs="Arial"/>
                <w:b/>
                <w:bCs/>
                <w:w w:val="80"/>
                <w:sz w:val="20"/>
                <w:szCs w:val="20"/>
              </w:rPr>
              <w:t xml:space="preserve"> Gabinete</w:t>
            </w:r>
            <w:r w:rsidR="00DC5BF5" w:rsidRPr="004C41A4">
              <w:rPr>
                <w:rFonts w:ascii="Arial" w:hAnsi="Arial" w:cs="Arial"/>
                <w:w w:val="80"/>
                <w:sz w:val="20"/>
                <w:szCs w:val="20"/>
              </w:rPr>
              <w:t>: El gabinete debe</w:t>
            </w:r>
            <w:r w:rsidR="00DC5BF5" w:rsidRPr="00B763EF">
              <w:rPr>
                <w:rFonts w:ascii="Arial" w:hAnsi="Arial" w:cs="Arial"/>
                <w:w w:val="80"/>
                <w:sz w:val="20"/>
                <w:szCs w:val="20"/>
              </w:rPr>
              <w:t xml:space="preserve"> contar con un sistema de alarma visual y sonora que se active automáticamente al abrir el panel frontal y se desactive al cerrarlo. El sistema debe incluir secuenciador y batería de alimentación interna recargable. Se aceptan baterías de alimentación comerciales de fácil reemplazo en el mercado nacional. La batería debe garantizar el funcionamiento autónomo de la alarma por mínimo 6 meses en estado de espera, y su estado debe poder verificarse desde el exterior del gabinete sin necesidad de abrirlo.</w:t>
            </w:r>
          </w:p>
        </w:tc>
      </w:tr>
      <w:tr w:rsidR="00F82211" w:rsidRPr="004C41A4" w14:paraId="1C769453" w14:textId="77777777" w:rsidTr="002716FE">
        <w:trPr>
          <w:trHeight w:val="227"/>
        </w:trPr>
        <w:tc>
          <w:tcPr>
            <w:tcW w:w="349" w:type="pct"/>
            <w:shd w:val="clear" w:color="auto" w:fill="C5E0B3" w:themeFill="accent6" w:themeFillTint="66"/>
            <w:vAlign w:val="center"/>
          </w:tcPr>
          <w:p w14:paraId="65CD1391" w14:textId="3D52FD1E" w:rsidR="00F82211" w:rsidRPr="004C41A4" w:rsidRDefault="00CE08D0" w:rsidP="0032181D">
            <w:pPr>
              <w:pStyle w:val="TableParagraph"/>
              <w:spacing w:before="60" w:after="60"/>
              <w:jc w:val="center"/>
              <w:rPr>
                <w:rFonts w:ascii="Arial" w:hAnsi="Arial" w:cs="Arial"/>
                <w:sz w:val="20"/>
                <w:szCs w:val="20"/>
              </w:rPr>
            </w:pPr>
            <w:r>
              <w:rPr>
                <w:rFonts w:ascii="Arial" w:hAnsi="Arial" w:cs="Arial"/>
                <w:sz w:val="20"/>
                <w:szCs w:val="20"/>
              </w:rPr>
              <w:t>2.3.</w:t>
            </w:r>
          </w:p>
        </w:tc>
        <w:tc>
          <w:tcPr>
            <w:tcW w:w="4651" w:type="pct"/>
          </w:tcPr>
          <w:p w14:paraId="72FF804A" w14:textId="470788DE" w:rsidR="00D056F3" w:rsidRPr="004C41A4" w:rsidRDefault="00CE08D0" w:rsidP="00D056F3">
            <w:pPr>
              <w:pStyle w:val="TableParagraph"/>
              <w:spacing w:before="60" w:after="60"/>
              <w:ind w:left="28"/>
              <w:jc w:val="both"/>
              <w:rPr>
                <w:rFonts w:ascii="Arial" w:hAnsi="Arial" w:cs="Arial"/>
                <w:w w:val="80"/>
                <w:sz w:val="20"/>
                <w:szCs w:val="20"/>
              </w:rPr>
            </w:pPr>
            <w:r w:rsidRPr="004C41A4">
              <w:rPr>
                <w:rFonts w:ascii="Arial" w:hAnsi="Arial" w:cs="Arial"/>
                <w:b/>
                <w:bCs/>
                <w:w w:val="80"/>
                <w:sz w:val="20"/>
                <w:szCs w:val="20"/>
              </w:rPr>
              <w:t xml:space="preserve">Señalización Informativa de Zona </w:t>
            </w:r>
            <w:proofErr w:type="spellStart"/>
            <w:r w:rsidRPr="004C41A4">
              <w:rPr>
                <w:rFonts w:ascii="Arial" w:hAnsi="Arial" w:cs="Arial"/>
                <w:b/>
                <w:bCs/>
                <w:w w:val="80"/>
                <w:sz w:val="20"/>
                <w:szCs w:val="20"/>
              </w:rPr>
              <w:t>Cardioprotegida</w:t>
            </w:r>
            <w:proofErr w:type="spellEnd"/>
            <w:r w:rsidRPr="004C41A4">
              <w:rPr>
                <w:rFonts w:ascii="Arial" w:hAnsi="Arial" w:cs="Arial"/>
                <w:b/>
                <w:bCs/>
                <w:w w:val="80"/>
                <w:sz w:val="20"/>
                <w:szCs w:val="20"/>
              </w:rPr>
              <w:t xml:space="preserve"> e Identificación del DEA</w:t>
            </w:r>
            <w:r w:rsidR="00D056F3" w:rsidRPr="004C41A4">
              <w:rPr>
                <w:rFonts w:ascii="Arial" w:hAnsi="Arial" w:cs="Arial"/>
                <w:w w:val="80"/>
                <w:sz w:val="20"/>
                <w:szCs w:val="20"/>
              </w:rPr>
              <w:t>:</w:t>
            </w:r>
          </w:p>
          <w:p w14:paraId="2459F4ED" w14:textId="1D72AE60" w:rsidR="00D056F3" w:rsidRPr="004C41A4" w:rsidRDefault="00D056F3">
            <w:pPr>
              <w:pStyle w:val="TableParagraph"/>
              <w:numPr>
                <w:ilvl w:val="0"/>
                <w:numId w:val="6"/>
              </w:numPr>
              <w:spacing w:before="60" w:after="60"/>
              <w:jc w:val="both"/>
              <w:rPr>
                <w:rFonts w:ascii="Arial" w:hAnsi="Arial" w:cs="Arial"/>
                <w:w w:val="80"/>
                <w:sz w:val="20"/>
                <w:szCs w:val="20"/>
              </w:rPr>
            </w:pPr>
            <w:r w:rsidRPr="004C41A4">
              <w:rPr>
                <w:rFonts w:ascii="Arial" w:hAnsi="Arial" w:cs="Arial"/>
                <w:b/>
                <w:bCs/>
                <w:w w:val="80"/>
                <w:sz w:val="20"/>
                <w:szCs w:val="20"/>
              </w:rPr>
              <w:t xml:space="preserve">Señalización de zona </w:t>
            </w:r>
            <w:proofErr w:type="spellStart"/>
            <w:r w:rsidRPr="004C41A4">
              <w:rPr>
                <w:rFonts w:ascii="Arial" w:hAnsi="Arial" w:cs="Arial"/>
                <w:b/>
                <w:bCs/>
                <w:w w:val="80"/>
                <w:sz w:val="20"/>
                <w:szCs w:val="20"/>
              </w:rPr>
              <w:t>cardioprotegida</w:t>
            </w:r>
            <w:proofErr w:type="spellEnd"/>
            <w:r w:rsidRPr="004C41A4">
              <w:rPr>
                <w:rFonts w:ascii="Arial" w:hAnsi="Arial" w:cs="Arial"/>
                <w:w w:val="80"/>
                <w:sz w:val="20"/>
                <w:szCs w:val="20"/>
              </w:rPr>
              <w:t xml:space="preserve">: Con cada equipo se debe entregar e instalar un póster informativo de zona </w:t>
            </w:r>
            <w:proofErr w:type="spellStart"/>
            <w:r w:rsidRPr="004C41A4">
              <w:rPr>
                <w:rFonts w:ascii="Arial" w:hAnsi="Arial" w:cs="Arial"/>
                <w:w w:val="80"/>
                <w:sz w:val="20"/>
                <w:szCs w:val="20"/>
              </w:rPr>
              <w:t>cardioprotegida</w:t>
            </w:r>
            <w:proofErr w:type="spellEnd"/>
            <w:r w:rsidRPr="004C41A4">
              <w:rPr>
                <w:rFonts w:ascii="Arial" w:hAnsi="Arial" w:cs="Arial"/>
                <w:w w:val="80"/>
                <w:sz w:val="20"/>
                <w:szCs w:val="20"/>
              </w:rPr>
              <w:t xml:space="preserve"> con la cadena de supervivencia completa. El material debe ser a color, incluir los logos de la SED y tener dimensiones mínimas de 90 cm x 120 cm.</w:t>
            </w:r>
          </w:p>
          <w:p w14:paraId="7E93B6CA" w14:textId="063488DD" w:rsidR="00D056F3" w:rsidRPr="004C41A4" w:rsidRDefault="00D056F3">
            <w:pPr>
              <w:pStyle w:val="TableParagraph"/>
              <w:numPr>
                <w:ilvl w:val="0"/>
                <w:numId w:val="6"/>
              </w:numPr>
              <w:spacing w:before="60" w:after="60"/>
              <w:jc w:val="both"/>
              <w:rPr>
                <w:rFonts w:ascii="Arial" w:hAnsi="Arial" w:cs="Arial"/>
                <w:w w:val="80"/>
                <w:sz w:val="20"/>
                <w:szCs w:val="20"/>
              </w:rPr>
            </w:pPr>
            <w:r w:rsidRPr="004C41A4">
              <w:rPr>
                <w:rFonts w:ascii="Arial" w:hAnsi="Arial" w:cs="Arial"/>
                <w:b/>
                <w:bCs/>
                <w:w w:val="80"/>
                <w:sz w:val="20"/>
                <w:szCs w:val="20"/>
              </w:rPr>
              <w:t>Señalización internacional del DEA</w:t>
            </w:r>
            <w:r w:rsidRPr="004C41A4">
              <w:rPr>
                <w:rFonts w:ascii="Arial" w:hAnsi="Arial" w:cs="Arial"/>
                <w:w w:val="80"/>
                <w:sz w:val="20"/>
                <w:szCs w:val="20"/>
              </w:rPr>
              <w:t>: La señalización del gabinete debe cumplir con la Resolución 668 de 2022</w:t>
            </w:r>
            <w:r w:rsidR="008D20E5" w:rsidRPr="004C41A4">
              <w:rPr>
                <w:rFonts w:ascii="Arial" w:hAnsi="Arial" w:cs="Arial"/>
                <w:w w:val="80"/>
                <w:sz w:val="20"/>
                <w:szCs w:val="20"/>
              </w:rPr>
              <w:t xml:space="preserve"> de la Secretaría Distrital de Salud</w:t>
            </w:r>
            <w:r w:rsidRPr="004C41A4">
              <w:rPr>
                <w:rFonts w:ascii="Arial" w:hAnsi="Arial" w:cs="Arial"/>
                <w:w w:val="80"/>
                <w:sz w:val="20"/>
                <w:szCs w:val="20"/>
              </w:rPr>
              <w:t xml:space="preserve"> y la norma ISO 7010 para señales de seguridad. Debe ubicarse en el exterior del gabinete e incluir textos, pictograma internacional de DEA y logo de la entidad.</w:t>
            </w:r>
          </w:p>
          <w:p w14:paraId="7E8A8D19" w14:textId="0C8B14C4" w:rsidR="00D056F3" w:rsidRPr="004C41A4" w:rsidRDefault="00D056F3">
            <w:pPr>
              <w:pStyle w:val="TableParagraph"/>
              <w:numPr>
                <w:ilvl w:val="0"/>
                <w:numId w:val="6"/>
              </w:numPr>
              <w:spacing w:before="60" w:after="60"/>
              <w:jc w:val="both"/>
              <w:rPr>
                <w:rFonts w:ascii="Arial" w:hAnsi="Arial" w:cs="Arial"/>
                <w:w w:val="80"/>
                <w:sz w:val="20"/>
                <w:szCs w:val="20"/>
              </w:rPr>
            </w:pPr>
            <w:r w:rsidRPr="004C41A4">
              <w:rPr>
                <w:rFonts w:ascii="Arial" w:hAnsi="Arial" w:cs="Arial"/>
                <w:b/>
                <w:bCs/>
                <w:w w:val="80"/>
                <w:sz w:val="20"/>
                <w:szCs w:val="20"/>
              </w:rPr>
              <w:lastRenderedPageBreak/>
              <w:t>Material e instalación</w:t>
            </w:r>
            <w:r w:rsidRPr="004C41A4">
              <w:rPr>
                <w:rFonts w:ascii="Arial" w:hAnsi="Arial" w:cs="Arial"/>
                <w:w w:val="80"/>
                <w:sz w:val="20"/>
                <w:szCs w:val="20"/>
              </w:rPr>
              <w:t>: El material debe ser ligero, resistente a la rotura y a la intemperie para garantizar durabilidad y legibilidad. La instalación debe realizarse en paredes de concreto o ladrillo, en espacios abiertos, pasillos, oficinas, entradas a edificaciones o enfermerías, mediante mecanismos de sujeción resistentes acordes al peso del póster.</w:t>
            </w:r>
          </w:p>
          <w:p w14:paraId="07748748" w14:textId="4346C5A1" w:rsidR="00F82211" w:rsidRPr="004C41A4" w:rsidRDefault="00D056F3">
            <w:pPr>
              <w:pStyle w:val="TableParagraph"/>
              <w:numPr>
                <w:ilvl w:val="0"/>
                <w:numId w:val="6"/>
              </w:numPr>
              <w:spacing w:before="60" w:after="60"/>
              <w:jc w:val="both"/>
              <w:rPr>
                <w:rFonts w:ascii="Arial" w:hAnsi="Arial" w:cs="Arial"/>
                <w:w w:val="80"/>
                <w:sz w:val="20"/>
                <w:szCs w:val="20"/>
              </w:rPr>
            </w:pPr>
            <w:r w:rsidRPr="004C41A4">
              <w:rPr>
                <w:rFonts w:ascii="Arial" w:hAnsi="Arial" w:cs="Arial"/>
                <w:b/>
                <w:bCs/>
                <w:w w:val="80"/>
                <w:sz w:val="20"/>
                <w:szCs w:val="20"/>
              </w:rPr>
              <w:t>Garantía</w:t>
            </w:r>
            <w:r w:rsidRPr="004C41A4">
              <w:rPr>
                <w:rFonts w:ascii="Arial" w:hAnsi="Arial" w:cs="Arial"/>
                <w:w w:val="80"/>
                <w:sz w:val="20"/>
                <w:szCs w:val="20"/>
              </w:rPr>
              <w:t>: Se debe garantizar mínimo 1 año contra desprendimiento por falla en el chazo o conector de expansión</w:t>
            </w:r>
            <w:r w:rsidR="00D25A3C" w:rsidRPr="004C41A4">
              <w:rPr>
                <w:rFonts w:ascii="Arial" w:hAnsi="Arial" w:cs="Arial"/>
                <w:w w:val="80"/>
                <w:sz w:val="20"/>
                <w:szCs w:val="20"/>
              </w:rPr>
              <w:t xml:space="preserve">, contado a partir de la entrega y recibo a satisfacción de la SED. </w:t>
            </w:r>
          </w:p>
        </w:tc>
      </w:tr>
      <w:tr w:rsidR="00F82211" w:rsidRPr="004C41A4" w14:paraId="37435666" w14:textId="77777777" w:rsidTr="002716FE">
        <w:trPr>
          <w:trHeight w:val="227"/>
        </w:trPr>
        <w:tc>
          <w:tcPr>
            <w:tcW w:w="349" w:type="pct"/>
            <w:shd w:val="clear" w:color="auto" w:fill="C5E0B3" w:themeFill="accent6" w:themeFillTint="66"/>
            <w:vAlign w:val="center"/>
          </w:tcPr>
          <w:p w14:paraId="0C24EC5A" w14:textId="567EA6B1" w:rsidR="00F82211" w:rsidRPr="004C41A4" w:rsidRDefault="0032181D" w:rsidP="0032181D">
            <w:pPr>
              <w:pStyle w:val="TableParagraph"/>
              <w:spacing w:before="60" w:after="60"/>
              <w:jc w:val="center"/>
              <w:rPr>
                <w:rFonts w:ascii="Arial" w:hAnsi="Arial" w:cs="Arial"/>
                <w:sz w:val="20"/>
                <w:szCs w:val="20"/>
              </w:rPr>
            </w:pPr>
            <w:r>
              <w:rPr>
                <w:rFonts w:ascii="Arial" w:hAnsi="Arial" w:cs="Arial"/>
                <w:sz w:val="20"/>
                <w:szCs w:val="20"/>
              </w:rPr>
              <w:lastRenderedPageBreak/>
              <w:t>3</w:t>
            </w:r>
          </w:p>
        </w:tc>
        <w:tc>
          <w:tcPr>
            <w:tcW w:w="4651" w:type="pct"/>
          </w:tcPr>
          <w:p w14:paraId="18784647" w14:textId="77777777" w:rsidR="00E57D58" w:rsidRDefault="00E57D58" w:rsidP="00E57D58">
            <w:pPr>
              <w:pStyle w:val="TableParagraph"/>
              <w:spacing w:before="60" w:after="60"/>
              <w:ind w:left="28"/>
              <w:jc w:val="both"/>
              <w:rPr>
                <w:rFonts w:ascii="Arial" w:hAnsi="Arial" w:cs="Arial"/>
                <w:w w:val="80"/>
                <w:sz w:val="20"/>
                <w:szCs w:val="20"/>
              </w:rPr>
            </w:pPr>
            <w:r w:rsidRPr="00E57D58">
              <w:rPr>
                <w:rFonts w:ascii="Arial" w:hAnsi="Arial" w:cs="Arial"/>
                <w:b/>
                <w:bCs/>
                <w:w w:val="80"/>
                <w:sz w:val="20"/>
                <w:szCs w:val="20"/>
              </w:rPr>
              <w:t>PUESTA EN FUNCIONAMIENTO</w:t>
            </w:r>
            <w:r>
              <w:rPr>
                <w:rFonts w:ascii="Arial" w:hAnsi="Arial" w:cs="Arial"/>
                <w:w w:val="80"/>
                <w:sz w:val="20"/>
                <w:szCs w:val="20"/>
              </w:rPr>
              <w:t xml:space="preserve">: </w:t>
            </w:r>
            <w:r w:rsidRPr="00E57D58">
              <w:rPr>
                <w:rFonts w:ascii="Arial" w:hAnsi="Arial" w:cs="Arial"/>
                <w:w w:val="80"/>
                <w:sz w:val="20"/>
                <w:szCs w:val="20"/>
              </w:rPr>
              <w:t>El proveedor debe realizar la puesta en funcionamiento de cada DEA posterior a la instalación, verificando:</w:t>
            </w:r>
          </w:p>
          <w:p w14:paraId="5F58F640" w14:textId="77777777" w:rsidR="00E57D58" w:rsidRDefault="00E57D58">
            <w:pPr>
              <w:pStyle w:val="TableParagraph"/>
              <w:numPr>
                <w:ilvl w:val="0"/>
                <w:numId w:val="6"/>
              </w:numPr>
              <w:spacing w:before="60" w:after="60"/>
              <w:jc w:val="both"/>
              <w:rPr>
                <w:rFonts w:ascii="Arial" w:hAnsi="Arial" w:cs="Arial"/>
                <w:w w:val="80"/>
                <w:sz w:val="20"/>
                <w:szCs w:val="20"/>
              </w:rPr>
            </w:pPr>
            <w:r w:rsidRPr="00E57D58">
              <w:rPr>
                <w:rFonts w:ascii="Arial" w:hAnsi="Arial" w:cs="Arial"/>
                <w:b/>
                <w:bCs/>
                <w:w w:val="80"/>
                <w:sz w:val="20"/>
                <w:szCs w:val="20"/>
              </w:rPr>
              <w:t>Configuración inicial</w:t>
            </w:r>
            <w:r w:rsidRPr="00E57D58">
              <w:rPr>
                <w:rFonts w:ascii="Arial" w:hAnsi="Arial" w:cs="Arial"/>
                <w:w w:val="80"/>
                <w:sz w:val="20"/>
                <w:szCs w:val="20"/>
              </w:rPr>
              <w:t>: Ajuste de parámetros según el fabricante y el entorno de uso, verificación de fecha y hora, e idioma del equipo en español.</w:t>
            </w:r>
          </w:p>
          <w:p w14:paraId="69EBE1C2" w14:textId="77777777" w:rsidR="00E57D58" w:rsidRDefault="00E57D58">
            <w:pPr>
              <w:pStyle w:val="TableParagraph"/>
              <w:numPr>
                <w:ilvl w:val="0"/>
                <w:numId w:val="6"/>
              </w:numPr>
              <w:spacing w:before="60" w:after="60"/>
              <w:jc w:val="both"/>
              <w:rPr>
                <w:rFonts w:ascii="Arial" w:hAnsi="Arial" w:cs="Arial"/>
                <w:w w:val="80"/>
                <w:sz w:val="20"/>
                <w:szCs w:val="20"/>
              </w:rPr>
            </w:pPr>
            <w:r w:rsidRPr="00E57D58">
              <w:rPr>
                <w:rFonts w:ascii="Arial" w:hAnsi="Arial" w:cs="Arial"/>
                <w:b/>
                <w:bCs/>
                <w:w w:val="80"/>
                <w:sz w:val="20"/>
                <w:szCs w:val="20"/>
              </w:rPr>
              <w:t>Pruebas de operación</w:t>
            </w:r>
            <w:r w:rsidRPr="00E57D58">
              <w:rPr>
                <w:rFonts w:ascii="Arial" w:hAnsi="Arial" w:cs="Arial"/>
                <w:w w:val="80"/>
                <w:sz w:val="20"/>
                <w:szCs w:val="20"/>
              </w:rPr>
              <w:t>: Ejecución del autotest del equipo, verificación de carga de batería, estado de electrodos adultos y pediátricos, y ausencia de alarmas o fallas.</w:t>
            </w:r>
          </w:p>
          <w:p w14:paraId="05453101" w14:textId="77777777" w:rsidR="00E57D58" w:rsidRDefault="00E57D58">
            <w:pPr>
              <w:pStyle w:val="TableParagraph"/>
              <w:numPr>
                <w:ilvl w:val="0"/>
                <w:numId w:val="6"/>
              </w:numPr>
              <w:spacing w:before="60" w:after="60"/>
              <w:jc w:val="both"/>
              <w:rPr>
                <w:rFonts w:ascii="Arial" w:hAnsi="Arial" w:cs="Arial"/>
                <w:w w:val="80"/>
                <w:sz w:val="20"/>
                <w:szCs w:val="20"/>
              </w:rPr>
            </w:pPr>
            <w:r w:rsidRPr="00E57D58">
              <w:rPr>
                <w:rFonts w:ascii="Arial" w:hAnsi="Arial" w:cs="Arial"/>
                <w:b/>
                <w:bCs/>
                <w:w w:val="80"/>
                <w:sz w:val="20"/>
                <w:szCs w:val="20"/>
              </w:rPr>
              <w:t>Prueba funcional:</w:t>
            </w:r>
            <w:r w:rsidRPr="00E57D58">
              <w:rPr>
                <w:rFonts w:ascii="Arial" w:hAnsi="Arial" w:cs="Arial"/>
                <w:w w:val="80"/>
                <w:sz w:val="20"/>
                <w:szCs w:val="20"/>
              </w:rPr>
              <w:t xml:space="preserve"> Simulación de encendido y navegación por el menú de voz e indicadores visuales para confirmar operatividad.</w:t>
            </w:r>
          </w:p>
          <w:p w14:paraId="210A65D7" w14:textId="77777777" w:rsidR="00E57D58" w:rsidRDefault="00E57D58">
            <w:pPr>
              <w:pStyle w:val="TableParagraph"/>
              <w:numPr>
                <w:ilvl w:val="0"/>
                <w:numId w:val="6"/>
              </w:numPr>
              <w:spacing w:before="60" w:after="60"/>
              <w:jc w:val="both"/>
              <w:rPr>
                <w:rFonts w:ascii="Arial" w:hAnsi="Arial" w:cs="Arial"/>
                <w:w w:val="80"/>
                <w:sz w:val="20"/>
                <w:szCs w:val="20"/>
              </w:rPr>
            </w:pPr>
            <w:r w:rsidRPr="00E57D58">
              <w:rPr>
                <w:rFonts w:ascii="Arial" w:hAnsi="Arial" w:cs="Arial"/>
                <w:b/>
                <w:bCs/>
                <w:w w:val="80"/>
                <w:sz w:val="20"/>
                <w:szCs w:val="20"/>
              </w:rPr>
              <w:t>Acta de entrega</w:t>
            </w:r>
            <w:r w:rsidRPr="00E57D58">
              <w:rPr>
                <w:rFonts w:ascii="Arial" w:hAnsi="Arial" w:cs="Arial"/>
                <w:w w:val="80"/>
                <w:sz w:val="20"/>
                <w:szCs w:val="20"/>
              </w:rPr>
              <w:t>: Elaboración y firma de acta de recibo a satisfacción por sede, que incluya número de serie del equipo, accesorios entregados, fecha de puesta en marcha y nombre del personal capacitado.</w:t>
            </w:r>
          </w:p>
          <w:p w14:paraId="11E9523E" w14:textId="135E3B02" w:rsidR="00E57D58" w:rsidRPr="00E57D58" w:rsidRDefault="00E57D58">
            <w:pPr>
              <w:pStyle w:val="TableParagraph"/>
              <w:numPr>
                <w:ilvl w:val="0"/>
                <w:numId w:val="6"/>
              </w:numPr>
              <w:spacing w:before="60" w:after="60"/>
              <w:jc w:val="both"/>
              <w:rPr>
                <w:rFonts w:ascii="Arial" w:hAnsi="Arial" w:cs="Arial"/>
                <w:w w:val="80"/>
                <w:sz w:val="20"/>
                <w:szCs w:val="20"/>
              </w:rPr>
            </w:pPr>
            <w:r w:rsidRPr="00E57D58">
              <w:rPr>
                <w:rFonts w:ascii="Arial" w:hAnsi="Arial" w:cs="Arial"/>
                <w:b/>
                <w:bCs/>
                <w:w w:val="80"/>
                <w:sz w:val="20"/>
                <w:szCs w:val="20"/>
              </w:rPr>
              <w:t>Entrega de evidencias</w:t>
            </w:r>
            <w:r w:rsidRPr="00E57D58">
              <w:rPr>
                <w:rFonts w:ascii="Arial" w:hAnsi="Arial" w:cs="Arial"/>
                <w:w w:val="80"/>
                <w:sz w:val="20"/>
                <w:szCs w:val="20"/>
              </w:rPr>
              <w:t>: Reporte fotográfico del equipo instalado, señalizado y operativo, junto con los registros de prueba realizados.</w:t>
            </w:r>
          </w:p>
          <w:p w14:paraId="7F8BF502" w14:textId="38CC5364" w:rsidR="00F82211" w:rsidRPr="004C41A4" w:rsidRDefault="00E57D58" w:rsidP="00365D28">
            <w:pPr>
              <w:pStyle w:val="TableParagraph"/>
              <w:spacing w:before="60" w:after="60"/>
              <w:jc w:val="both"/>
              <w:rPr>
                <w:rFonts w:ascii="Arial" w:hAnsi="Arial" w:cs="Arial"/>
                <w:w w:val="80"/>
                <w:sz w:val="20"/>
                <w:szCs w:val="20"/>
              </w:rPr>
            </w:pPr>
            <w:r w:rsidRPr="00E57D58">
              <w:rPr>
                <w:rFonts w:ascii="Arial" w:hAnsi="Arial" w:cs="Arial"/>
                <w:w w:val="80"/>
                <w:sz w:val="20"/>
                <w:szCs w:val="20"/>
              </w:rPr>
              <w:t>La puesta en funcionamiento se considera completada únicamente cuando el equipo queda operativo, almacenado en su gabinete y con la señalización instalada.</w:t>
            </w:r>
          </w:p>
        </w:tc>
      </w:tr>
    </w:tbl>
    <w:p w14:paraId="183DD67F" w14:textId="09EAF3E2" w:rsidR="00697E42" w:rsidRPr="003951F4" w:rsidRDefault="00442455">
      <w:pPr>
        <w:pStyle w:val="Prrafodelista"/>
        <w:numPr>
          <w:ilvl w:val="1"/>
          <w:numId w:val="4"/>
        </w:numPr>
        <w:spacing w:before="480" w:after="240"/>
        <w:ind w:left="283" w:hanging="357"/>
        <w:contextualSpacing w:val="0"/>
        <w:outlineLvl w:val="1"/>
        <w:rPr>
          <w:rFonts w:ascii="Arial" w:hAnsi="Arial" w:cs="Arial"/>
          <w:b/>
          <w:lang w:eastAsia="es-CO"/>
        </w:rPr>
      </w:pPr>
      <w:r>
        <w:rPr>
          <w:rFonts w:ascii="Arial" w:hAnsi="Arial" w:cs="Arial"/>
          <w:b/>
          <w:lang w:eastAsia="es-CO"/>
        </w:rPr>
        <w:t>C</w:t>
      </w:r>
      <w:r w:rsidR="00697E42">
        <w:rPr>
          <w:rFonts w:ascii="Arial" w:hAnsi="Arial" w:cs="Arial"/>
          <w:b/>
          <w:lang w:eastAsia="es-CO"/>
        </w:rPr>
        <w:t>APACITACIÓN</w:t>
      </w:r>
    </w:p>
    <w:tbl>
      <w:tblPr>
        <w:tblStyle w:val="TableNormal2"/>
        <w:tblW w:w="505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43"/>
        <w:gridCol w:w="8562"/>
      </w:tblGrid>
      <w:tr w:rsidR="00697E42" w:rsidRPr="004C41A4" w14:paraId="5CD8AABD" w14:textId="77777777" w:rsidTr="002716FE">
        <w:trPr>
          <w:trHeight w:val="227"/>
        </w:trPr>
        <w:tc>
          <w:tcPr>
            <w:tcW w:w="349" w:type="pct"/>
            <w:shd w:val="clear" w:color="auto" w:fill="C5E0B3" w:themeFill="accent6" w:themeFillTint="66"/>
          </w:tcPr>
          <w:p w14:paraId="0BCE179A" w14:textId="77777777" w:rsidR="00697E42" w:rsidRPr="004C41A4" w:rsidRDefault="00697E42" w:rsidP="00E77419">
            <w:pPr>
              <w:pStyle w:val="TableParagraph"/>
              <w:spacing w:before="60" w:after="60"/>
              <w:ind w:left="16"/>
              <w:jc w:val="center"/>
              <w:rPr>
                <w:rFonts w:ascii="Arial" w:hAnsi="Arial" w:cs="Arial"/>
                <w:b/>
                <w:sz w:val="20"/>
                <w:szCs w:val="20"/>
              </w:rPr>
            </w:pPr>
          </w:p>
        </w:tc>
        <w:tc>
          <w:tcPr>
            <w:tcW w:w="4651" w:type="pct"/>
            <w:shd w:val="clear" w:color="auto" w:fill="C5E0B3" w:themeFill="accent6" w:themeFillTint="66"/>
          </w:tcPr>
          <w:p w14:paraId="7C6C2BC9" w14:textId="7D4FD4DD" w:rsidR="00697E42" w:rsidRPr="004C41A4" w:rsidRDefault="00697E42" w:rsidP="00E77419">
            <w:pPr>
              <w:pStyle w:val="TableParagraph"/>
              <w:spacing w:before="60" w:after="60"/>
              <w:ind w:left="16"/>
              <w:jc w:val="center"/>
              <w:rPr>
                <w:rFonts w:ascii="Arial" w:hAnsi="Arial" w:cs="Arial"/>
                <w:b/>
                <w:sz w:val="20"/>
                <w:szCs w:val="20"/>
              </w:rPr>
            </w:pPr>
            <w:r>
              <w:rPr>
                <w:rFonts w:ascii="Arial" w:hAnsi="Arial" w:cs="Arial"/>
                <w:b/>
                <w:w w:val="80"/>
                <w:sz w:val="20"/>
                <w:szCs w:val="20"/>
              </w:rPr>
              <w:t>CAPACITACIÓN</w:t>
            </w:r>
            <w:r w:rsidR="00972A20">
              <w:rPr>
                <w:rFonts w:ascii="Arial" w:hAnsi="Arial" w:cs="Arial"/>
                <w:b/>
                <w:w w:val="80"/>
                <w:sz w:val="20"/>
                <w:szCs w:val="20"/>
              </w:rPr>
              <w:t xml:space="preserve"> Y CONDICIONES</w:t>
            </w:r>
          </w:p>
        </w:tc>
      </w:tr>
      <w:tr w:rsidR="00697E42" w:rsidRPr="004C41A4" w14:paraId="04C5700A" w14:textId="77777777" w:rsidTr="002716FE">
        <w:trPr>
          <w:trHeight w:val="227"/>
        </w:trPr>
        <w:tc>
          <w:tcPr>
            <w:tcW w:w="349" w:type="pct"/>
            <w:shd w:val="clear" w:color="auto" w:fill="C5E0B3" w:themeFill="accent6" w:themeFillTint="66"/>
            <w:vAlign w:val="center"/>
          </w:tcPr>
          <w:p w14:paraId="7F1B0413" w14:textId="38E558D9" w:rsidR="00697E42" w:rsidRPr="004C41A4" w:rsidRDefault="00300952" w:rsidP="00E77419">
            <w:pPr>
              <w:pStyle w:val="TableParagraph"/>
              <w:spacing w:before="60" w:after="60"/>
              <w:ind w:left="39" w:right="3"/>
              <w:jc w:val="center"/>
              <w:rPr>
                <w:rFonts w:ascii="Arial" w:hAnsi="Arial" w:cs="Arial"/>
                <w:sz w:val="20"/>
                <w:szCs w:val="20"/>
              </w:rPr>
            </w:pPr>
            <w:r>
              <w:rPr>
                <w:rFonts w:ascii="Arial" w:hAnsi="Arial" w:cs="Arial"/>
                <w:sz w:val="20"/>
                <w:szCs w:val="20"/>
              </w:rPr>
              <w:t>1</w:t>
            </w:r>
          </w:p>
        </w:tc>
        <w:tc>
          <w:tcPr>
            <w:tcW w:w="4651" w:type="pct"/>
          </w:tcPr>
          <w:p w14:paraId="4B8953FD" w14:textId="6E2D5245" w:rsidR="00300952" w:rsidRPr="00300952" w:rsidRDefault="581B4D3A" w:rsidP="00300952">
            <w:pPr>
              <w:pStyle w:val="TableParagraph"/>
              <w:spacing w:before="60" w:after="60"/>
              <w:jc w:val="both"/>
              <w:rPr>
                <w:rFonts w:ascii="Arial" w:hAnsi="Arial" w:cs="Arial"/>
                <w:w w:val="80"/>
                <w:sz w:val="20"/>
                <w:szCs w:val="20"/>
              </w:rPr>
            </w:pPr>
            <w:r w:rsidRPr="00300952">
              <w:rPr>
                <w:rFonts w:ascii="Arial" w:hAnsi="Arial" w:cs="Arial"/>
                <w:b/>
                <w:bCs/>
                <w:w w:val="80"/>
                <w:sz w:val="20"/>
                <w:szCs w:val="20"/>
              </w:rPr>
              <w:t>CAPACITACIÓN</w:t>
            </w:r>
            <w:r>
              <w:rPr>
                <w:rFonts w:ascii="Arial" w:hAnsi="Arial" w:cs="Arial"/>
                <w:w w:val="80"/>
                <w:sz w:val="20"/>
                <w:szCs w:val="20"/>
              </w:rPr>
              <w:t xml:space="preserve">: </w:t>
            </w:r>
            <w:r w:rsidRPr="00300952">
              <w:rPr>
                <w:rFonts w:ascii="Arial" w:hAnsi="Arial" w:cs="Arial"/>
                <w:w w:val="80"/>
                <w:sz w:val="20"/>
                <w:szCs w:val="20"/>
              </w:rPr>
              <w:t xml:space="preserve">El </w:t>
            </w:r>
            <w:r w:rsidR="554655F2" w:rsidRPr="00300952">
              <w:rPr>
                <w:rFonts w:ascii="Arial" w:hAnsi="Arial" w:cs="Arial"/>
                <w:w w:val="80"/>
                <w:sz w:val="20"/>
                <w:szCs w:val="20"/>
              </w:rPr>
              <w:t>contratista</w:t>
            </w:r>
            <w:r w:rsidRPr="00300952">
              <w:rPr>
                <w:rFonts w:ascii="Arial" w:hAnsi="Arial" w:cs="Arial"/>
                <w:w w:val="80"/>
                <w:sz w:val="20"/>
                <w:szCs w:val="20"/>
              </w:rPr>
              <w:t xml:space="preserve"> debe garantizar un programa de inducción que cumpla con lo establecido en el artículo 8 de la Resolución 668 de 2022 de la Secretaría Distrital de Salud.</w:t>
            </w:r>
            <w:r>
              <w:rPr>
                <w:rFonts w:ascii="Arial" w:hAnsi="Arial" w:cs="Arial"/>
                <w:w w:val="80"/>
                <w:sz w:val="20"/>
                <w:szCs w:val="20"/>
              </w:rPr>
              <w:t xml:space="preserve"> Así mismo, l</w:t>
            </w:r>
            <w:r w:rsidRPr="00300952">
              <w:rPr>
                <w:rFonts w:ascii="Arial" w:hAnsi="Arial" w:cs="Arial"/>
                <w:w w:val="80"/>
                <w:sz w:val="20"/>
                <w:szCs w:val="20"/>
              </w:rPr>
              <w:t xml:space="preserve">a capacitación debe enmarcarse en la normativa vigente aplicable a espacios </w:t>
            </w:r>
            <w:proofErr w:type="spellStart"/>
            <w:r w:rsidRPr="00300952">
              <w:rPr>
                <w:rFonts w:ascii="Arial" w:hAnsi="Arial" w:cs="Arial"/>
                <w:w w:val="80"/>
                <w:sz w:val="20"/>
                <w:szCs w:val="20"/>
              </w:rPr>
              <w:t>cardioprotegidos</w:t>
            </w:r>
            <w:proofErr w:type="spellEnd"/>
            <w:r w:rsidRPr="00300952">
              <w:rPr>
                <w:rFonts w:ascii="Arial" w:hAnsi="Arial" w:cs="Arial"/>
                <w:w w:val="80"/>
                <w:sz w:val="20"/>
                <w:szCs w:val="20"/>
              </w:rPr>
              <w:t xml:space="preserve"> y atención prehospitalaria básica en Colombia, incluyendo como mínimo:</w:t>
            </w:r>
          </w:p>
          <w:p w14:paraId="7D9CB455" w14:textId="77777777" w:rsid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Ley 715 de 2001 y Ley 1616 de 2013: Lineamientos para la salud pública y salud mental en el entorno escolar.</w:t>
            </w:r>
          </w:p>
          <w:p w14:paraId="355A0909" w14:textId="77777777" w:rsid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Decreto 4725 de 2005: Régimen de registros sanitarios, permiso de comercialización y vigilancia sanitaria de dispositivos médicos.</w:t>
            </w:r>
          </w:p>
          <w:p w14:paraId="32DA7156" w14:textId="77777777" w:rsid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Resolución 3316 de 2019: Condiciones para la comercialización de DEA en Colombia.</w:t>
            </w:r>
          </w:p>
          <w:p w14:paraId="42AB5069" w14:textId="77777777" w:rsid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 xml:space="preserve">Resolución 668 de 2022: Lineamientos para la implementación de zonas </w:t>
            </w:r>
            <w:proofErr w:type="spellStart"/>
            <w:r w:rsidRPr="00300952">
              <w:rPr>
                <w:rFonts w:ascii="Arial" w:hAnsi="Arial" w:cs="Arial"/>
                <w:w w:val="80"/>
                <w:sz w:val="20"/>
                <w:szCs w:val="20"/>
              </w:rPr>
              <w:t>cardioprotegidas</w:t>
            </w:r>
            <w:proofErr w:type="spellEnd"/>
            <w:r w:rsidRPr="00300952">
              <w:rPr>
                <w:rFonts w:ascii="Arial" w:hAnsi="Arial" w:cs="Arial"/>
                <w:w w:val="80"/>
                <w:sz w:val="20"/>
                <w:szCs w:val="20"/>
              </w:rPr>
              <w:t xml:space="preserve"> en el Distrito Capital.</w:t>
            </w:r>
          </w:p>
          <w:p w14:paraId="2CC3C0AD" w14:textId="77777777" w:rsid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Norma ISO 7010: Señalización de seguridad y símbolos de DEA.</w:t>
            </w:r>
          </w:p>
          <w:p w14:paraId="4A7850ED" w14:textId="191098D4" w:rsidR="00697E42" w:rsidRPr="00300952" w:rsidRDefault="00300952">
            <w:pPr>
              <w:pStyle w:val="TableParagraph"/>
              <w:numPr>
                <w:ilvl w:val="0"/>
                <w:numId w:val="6"/>
              </w:numPr>
              <w:spacing w:before="60" w:after="60"/>
              <w:jc w:val="both"/>
              <w:rPr>
                <w:rFonts w:ascii="Arial" w:hAnsi="Arial" w:cs="Arial"/>
                <w:w w:val="80"/>
                <w:sz w:val="20"/>
                <w:szCs w:val="20"/>
              </w:rPr>
            </w:pPr>
            <w:r w:rsidRPr="00300952">
              <w:rPr>
                <w:rFonts w:ascii="Arial" w:hAnsi="Arial" w:cs="Arial"/>
                <w:w w:val="80"/>
                <w:sz w:val="20"/>
                <w:szCs w:val="20"/>
              </w:rPr>
              <w:t>Guías AHA/ILCOR vigentes: Estándares internacionales de soporte vital básico y uso de DEA.</w:t>
            </w:r>
          </w:p>
        </w:tc>
      </w:tr>
      <w:tr w:rsidR="00697E42" w:rsidRPr="004C41A4" w14:paraId="6514A6F7" w14:textId="77777777" w:rsidTr="002716FE">
        <w:trPr>
          <w:trHeight w:val="227"/>
        </w:trPr>
        <w:tc>
          <w:tcPr>
            <w:tcW w:w="349" w:type="pct"/>
            <w:shd w:val="clear" w:color="auto" w:fill="C5E0B3" w:themeFill="accent6" w:themeFillTint="66"/>
            <w:vAlign w:val="center"/>
          </w:tcPr>
          <w:p w14:paraId="2567DE3D" w14:textId="00A63856" w:rsidR="00697E42" w:rsidRPr="004C41A4" w:rsidRDefault="008127F3" w:rsidP="00E77419">
            <w:pPr>
              <w:pStyle w:val="TableParagraph"/>
              <w:spacing w:before="60" w:after="60"/>
              <w:ind w:left="39" w:right="3"/>
              <w:jc w:val="center"/>
              <w:rPr>
                <w:rFonts w:ascii="Arial" w:hAnsi="Arial" w:cs="Arial"/>
                <w:sz w:val="20"/>
                <w:szCs w:val="20"/>
              </w:rPr>
            </w:pPr>
            <w:r>
              <w:rPr>
                <w:rFonts w:ascii="Arial" w:hAnsi="Arial" w:cs="Arial"/>
                <w:sz w:val="20"/>
                <w:szCs w:val="20"/>
              </w:rPr>
              <w:t>1.1.</w:t>
            </w:r>
          </w:p>
        </w:tc>
        <w:tc>
          <w:tcPr>
            <w:tcW w:w="4651" w:type="pct"/>
          </w:tcPr>
          <w:p w14:paraId="1CC5A341" w14:textId="58390A8D" w:rsidR="00697E42" w:rsidRPr="004C41A4" w:rsidRDefault="74EEB31E" w:rsidP="009B22A6">
            <w:pPr>
              <w:pStyle w:val="TableParagraph"/>
              <w:spacing w:before="60" w:after="60"/>
              <w:jc w:val="both"/>
              <w:rPr>
                <w:rFonts w:ascii="Arial" w:hAnsi="Arial" w:cs="Arial"/>
                <w:b/>
                <w:bCs/>
                <w:w w:val="80"/>
                <w:sz w:val="20"/>
                <w:szCs w:val="20"/>
              </w:rPr>
            </w:pPr>
            <w:r w:rsidRPr="009B22A6">
              <w:rPr>
                <w:rFonts w:ascii="Arial" w:hAnsi="Arial" w:cs="Arial"/>
                <w:b/>
                <w:bCs/>
                <w:w w:val="80"/>
                <w:sz w:val="20"/>
                <w:szCs w:val="20"/>
              </w:rPr>
              <w:t xml:space="preserve">Cobertura </w:t>
            </w:r>
            <w:r>
              <w:rPr>
                <w:rFonts w:ascii="Arial" w:hAnsi="Arial" w:cs="Arial"/>
                <w:b/>
                <w:bCs/>
                <w:w w:val="80"/>
                <w:sz w:val="20"/>
                <w:szCs w:val="20"/>
              </w:rPr>
              <w:t>y</w:t>
            </w:r>
            <w:r w:rsidRPr="009B22A6">
              <w:rPr>
                <w:rFonts w:ascii="Arial" w:hAnsi="Arial" w:cs="Arial"/>
                <w:b/>
                <w:bCs/>
                <w:w w:val="80"/>
                <w:sz w:val="20"/>
                <w:szCs w:val="20"/>
              </w:rPr>
              <w:t xml:space="preserve"> Organización</w:t>
            </w:r>
            <w:r w:rsidR="0006E2CC">
              <w:rPr>
                <w:rFonts w:ascii="Arial" w:hAnsi="Arial" w:cs="Arial"/>
                <w:w w:val="80"/>
                <w:sz w:val="20"/>
                <w:szCs w:val="20"/>
              </w:rPr>
              <w:t xml:space="preserve">: </w:t>
            </w:r>
            <w:r w:rsidR="0006E2CC" w:rsidRPr="009B22A6">
              <w:rPr>
                <w:rFonts w:ascii="Arial" w:hAnsi="Arial" w:cs="Arial"/>
                <w:w w:val="80"/>
                <w:sz w:val="20"/>
                <w:szCs w:val="20"/>
              </w:rPr>
              <w:t>Por cada sede de entrega se debe capacitar a un mínimo de 20 personas entre docentes y administrativos. Los grupos se organizarán según las jornadas de cada sede: jornada única, mañana y tarde.</w:t>
            </w:r>
          </w:p>
        </w:tc>
      </w:tr>
      <w:tr w:rsidR="00697E42" w:rsidRPr="004C41A4" w14:paraId="4525E02D" w14:textId="77777777" w:rsidTr="002716FE">
        <w:trPr>
          <w:trHeight w:val="227"/>
        </w:trPr>
        <w:tc>
          <w:tcPr>
            <w:tcW w:w="349" w:type="pct"/>
            <w:shd w:val="clear" w:color="auto" w:fill="C5E0B3" w:themeFill="accent6" w:themeFillTint="66"/>
            <w:vAlign w:val="center"/>
          </w:tcPr>
          <w:p w14:paraId="64562DF7" w14:textId="23E8C60C" w:rsidR="00697E42" w:rsidRPr="004C41A4" w:rsidRDefault="008127F3" w:rsidP="00E77419">
            <w:pPr>
              <w:pStyle w:val="TableParagraph"/>
              <w:spacing w:before="60" w:after="60"/>
              <w:jc w:val="center"/>
              <w:rPr>
                <w:rFonts w:ascii="Arial" w:hAnsi="Arial" w:cs="Arial"/>
                <w:sz w:val="20"/>
                <w:szCs w:val="20"/>
              </w:rPr>
            </w:pPr>
            <w:r>
              <w:rPr>
                <w:rFonts w:ascii="Arial" w:hAnsi="Arial" w:cs="Arial"/>
                <w:sz w:val="20"/>
                <w:szCs w:val="20"/>
              </w:rPr>
              <w:t>1.2.</w:t>
            </w:r>
          </w:p>
        </w:tc>
        <w:tc>
          <w:tcPr>
            <w:tcW w:w="4651" w:type="pct"/>
          </w:tcPr>
          <w:p w14:paraId="51B7E5BE" w14:textId="77777777" w:rsidR="00697E42" w:rsidRDefault="008127F3" w:rsidP="008127F3">
            <w:pPr>
              <w:pStyle w:val="TableParagraph"/>
              <w:spacing w:before="60" w:after="60"/>
              <w:jc w:val="both"/>
              <w:rPr>
                <w:rFonts w:ascii="Arial" w:hAnsi="Arial" w:cs="Arial"/>
                <w:w w:val="80"/>
                <w:sz w:val="20"/>
                <w:szCs w:val="20"/>
              </w:rPr>
            </w:pPr>
            <w:r w:rsidRPr="008127F3">
              <w:rPr>
                <w:rFonts w:ascii="Arial" w:hAnsi="Arial" w:cs="Arial"/>
                <w:b/>
                <w:bCs/>
                <w:w w:val="80"/>
                <w:sz w:val="20"/>
                <w:szCs w:val="20"/>
              </w:rPr>
              <w:t>Intensidad y Modalidad</w:t>
            </w:r>
            <w:r>
              <w:rPr>
                <w:rFonts w:ascii="Arial" w:hAnsi="Arial" w:cs="Arial"/>
                <w:w w:val="80"/>
                <w:sz w:val="20"/>
                <w:szCs w:val="20"/>
              </w:rPr>
              <w:t xml:space="preserve">: </w:t>
            </w:r>
            <w:r w:rsidRPr="008127F3">
              <w:rPr>
                <w:rFonts w:ascii="Arial" w:hAnsi="Arial" w:cs="Arial"/>
                <w:w w:val="80"/>
                <w:sz w:val="20"/>
                <w:szCs w:val="20"/>
              </w:rPr>
              <w:t>La inducción tendrá duración mínima de 8 horas, distribuidas en componente teórico y práctico, y será certificada por el oferente. El cronograma se concertará con la Dirección de Talento Humano de la SED.</w:t>
            </w:r>
          </w:p>
          <w:p w14:paraId="6BFFF92C" w14:textId="77777777" w:rsidR="000D3FC1" w:rsidRDefault="000D3FC1">
            <w:pPr>
              <w:pStyle w:val="TableParagraph"/>
              <w:numPr>
                <w:ilvl w:val="0"/>
                <w:numId w:val="8"/>
              </w:numPr>
              <w:spacing w:before="60" w:after="60"/>
              <w:jc w:val="both"/>
              <w:rPr>
                <w:rFonts w:ascii="Arial" w:hAnsi="Arial" w:cs="Arial"/>
                <w:w w:val="80"/>
                <w:sz w:val="20"/>
                <w:szCs w:val="20"/>
              </w:rPr>
            </w:pPr>
            <w:r w:rsidRPr="000D3FC1">
              <w:rPr>
                <w:rFonts w:ascii="Arial" w:hAnsi="Arial" w:cs="Arial"/>
                <w:w w:val="80"/>
                <w:sz w:val="20"/>
                <w:szCs w:val="20"/>
              </w:rPr>
              <w:t xml:space="preserve">Componente teórico – 4 horas mínimas:  Modalidad virtual asincrónica a través de plataforma eLearning - Moodle o </w:t>
            </w:r>
            <w:proofErr w:type="spellStart"/>
            <w:r w:rsidRPr="000D3FC1">
              <w:rPr>
                <w:rFonts w:ascii="Arial" w:hAnsi="Arial" w:cs="Arial"/>
                <w:w w:val="80"/>
                <w:sz w:val="20"/>
                <w:szCs w:val="20"/>
              </w:rPr>
              <w:t>Canvas</w:t>
            </w:r>
            <w:proofErr w:type="spellEnd"/>
            <w:r w:rsidRPr="000D3FC1">
              <w:rPr>
                <w:rFonts w:ascii="Arial" w:hAnsi="Arial" w:cs="Arial"/>
                <w:w w:val="80"/>
                <w:sz w:val="20"/>
                <w:szCs w:val="20"/>
              </w:rPr>
              <w:t xml:space="preserve"> LMS.  Debe incluir elementos teórico-prácticos sobre:</w:t>
            </w:r>
          </w:p>
          <w:p w14:paraId="1FDF4029" w14:textId="236128FA"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Principios básicos de bioseguridad, evaluación de la escena y activación del Sistema de Emergencias Médicas – SEM</w:t>
            </w:r>
            <w:r>
              <w:rPr>
                <w:rFonts w:ascii="Arial" w:hAnsi="Arial" w:cs="Arial"/>
                <w:w w:val="80"/>
                <w:sz w:val="20"/>
                <w:szCs w:val="20"/>
              </w:rPr>
              <w:t>.</w:t>
            </w:r>
          </w:p>
          <w:p w14:paraId="52AD23FC" w14:textId="616DC39A"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Reanimación cardiopulmonar básica adulta y pediátrica</w:t>
            </w:r>
            <w:r>
              <w:rPr>
                <w:rFonts w:ascii="Arial" w:hAnsi="Arial" w:cs="Arial"/>
                <w:w w:val="80"/>
                <w:sz w:val="20"/>
                <w:szCs w:val="20"/>
              </w:rPr>
              <w:t>.</w:t>
            </w:r>
          </w:p>
          <w:p w14:paraId="574A5223" w14:textId="4AF5E168"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Obstrucción de la vía aérea por cuerpo extraño</w:t>
            </w:r>
            <w:r>
              <w:rPr>
                <w:rFonts w:ascii="Arial" w:hAnsi="Arial" w:cs="Arial"/>
                <w:w w:val="80"/>
                <w:sz w:val="20"/>
                <w:szCs w:val="20"/>
              </w:rPr>
              <w:t>.</w:t>
            </w:r>
          </w:p>
          <w:p w14:paraId="593DEF84" w14:textId="55D5334A"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Principios básicos del uso del DEA</w:t>
            </w:r>
            <w:r>
              <w:rPr>
                <w:rFonts w:ascii="Arial" w:hAnsi="Arial" w:cs="Arial"/>
                <w:w w:val="80"/>
                <w:sz w:val="20"/>
                <w:szCs w:val="20"/>
              </w:rPr>
              <w:t>.</w:t>
            </w:r>
          </w:p>
          <w:p w14:paraId="381A7CE3" w14:textId="6F1D75EC"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Identificación temprana del infarto agudo de miocardio y accidente cerebrovascular</w:t>
            </w:r>
            <w:r>
              <w:rPr>
                <w:rFonts w:ascii="Arial" w:hAnsi="Arial" w:cs="Arial"/>
                <w:w w:val="80"/>
                <w:sz w:val="20"/>
                <w:szCs w:val="20"/>
              </w:rPr>
              <w:t>.</w:t>
            </w:r>
          </w:p>
          <w:p w14:paraId="6B35D373" w14:textId="5841C8FB"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Manejo básico de lesiones, heridas y otros temas relacionados con primeros auxilios</w:t>
            </w:r>
            <w:r>
              <w:rPr>
                <w:rFonts w:ascii="Arial" w:hAnsi="Arial" w:cs="Arial"/>
                <w:w w:val="80"/>
                <w:sz w:val="20"/>
                <w:szCs w:val="20"/>
              </w:rPr>
              <w:t>.</w:t>
            </w:r>
          </w:p>
          <w:p w14:paraId="2203CCBA" w14:textId="091049A7" w:rsidR="000D3FC1" w:rsidRPr="000D3FC1" w:rsidRDefault="000D3FC1">
            <w:pPr>
              <w:pStyle w:val="TableParagraph"/>
              <w:numPr>
                <w:ilvl w:val="0"/>
                <w:numId w:val="8"/>
              </w:numPr>
              <w:spacing w:before="60" w:after="60"/>
              <w:jc w:val="both"/>
              <w:rPr>
                <w:rFonts w:ascii="Arial" w:hAnsi="Arial" w:cs="Arial"/>
                <w:w w:val="80"/>
                <w:sz w:val="20"/>
                <w:szCs w:val="20"/>
              </w:rPr>
            </w:pPr>
            <w:r w:rsidRPr="000D3FC1">
              <w:rPr>
                <w:rFonts w:ascii="Arial" w:hAnsi="Arial" w:cs="Arial"/>
                <w:w w:val="80"/>
                <w:sz w:val="20"/>
                <w:szCs w:val="20"/>
              </w:rPr>
              <w:t>Componente práctico – 4 horas mínimas:  Modalidad presencial obligatoria, realizada en cada Institución Educativa Distrital – IED donde fue instalado el equipo para garantizar la participación de los convocados.  Debe contemplar:</w:t>
            </w:r>
          </w:p>
          <w:p w14:paraId="06D1C0F5" w14:textId="6EC834E6"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Activación del Sistema de Emergencias Médicas – SEM</w:t>
            </w:r>
            <w:r>
              <w:rPr>
                <w:rFonts w:ascii="Arial" w:hAnsi="Arial" w:cs="Arial"/>
                <w:w w:val="80"/>
                <w:sz w:val="20"/>
                <w:szCs w:val="20"/>
              </w:rPr>
              <w:t>.</w:t>
            </w:r>
          </w:p>
          <w:p w14:paraId="37E43220" w14:textId="11A25517" w:rsidR="000D3FC1" w:rsidRPr="000D3FC1" w:rsidRDefault="000D3FC1">
            <w:pPr>
              <w:pStyle w:val="TableParagraph"/>
              <w:numPr>
                <w:ilvl w:val="0"/>
                <w:numId w:val="6"/>
              </w:numPr>
              <w:spacing w:before="60" w:after="60"/>
              <w:jc w:val="both"/>
              <w:rPr>
                <w:rFonts w:ascii="Arial" w:hAnsi="Arial" w:cs="Arial"/>
                <w:w w:val="80"/>
                <w:sz w:val="20"/>
                <w:szCs w:val="20"/>
              </w:rPr>
            </w:pPr>
            <w:r w:rsidRPr="000D3FC1">
              <w:rPr>
                <w:rFonts w:ascii="Arial" w:hAnsi="Arial" w:cs="Arial"/>
                <w:w w:val="80"/>
                <w:sz w:val="20"/>
                <w:szCs w:val="20"/>
              </w:rPr>
              <w:t xml:space="preserve">   Reanimación Cardiopulmonar – RCP</w:t>
            </w:r>
            <w:r>
              <w:rPr>
                <w:rFonts w:ascii="Arial" w:hAnsi="Arial" w:cs="Arial"/>
                <w:w w:val="80"/>
                <w:sz w:val="20"/>
                <w:szCs w:val="20"/>
              </w:rPr>
              <w:t>.</w:t>
            </w:r>
          </w:p>
          <w:p w14:paraId="75908AB3" w14:textId="1BA71ED0" w:rsidR="000D3FC1" w:rsidRPr="004C41A4" w:rsidRDefault="000D3FC1">
            <w:pPr>
              <w:pStyle w:val="TableParagraph"/>
              <w:numPr>
                <w:ilvl w:val="0"/>
                <w:numId w:val="6"/>
              </w:numPr>
              <w:spacing w:before="60" w:after="60"/>
              <w:jc w:val="both"/>
              <w:rPr>
                <w:rFonts w:ascii="Arial" w:hAnsi="Arial" w:cs="Arial"/>
                <w:b/>
                <w:w w:val="80"/>
                <w:sz w:val="20"/>
                <w:szCs w:val="20"/>
              </w:rPr>
            </w:pPr>
            <w:r w:rsidRPr="000D3FC1">
              <w:rPr>
                <w:rFonts w:ascii="Arial" w:hAnsi="Arial" w:cs="Arial"/>
                <w:w w:val="80"/>
                <w:sz w:val="20"/>
                <w:szCs w:val="20"/>
              </w:rPr>
              <w:t xml:space="preserve">   Desfibrilación precoz con el equipo entregado</w:t>
            </w:r>
            <w:r>
              <w:rPr>
                <w:rFonts w:ascii="Arial" w:hAnsi="Arial" w:cs="Arial"/>
                <w:w w:val="80"/>
                <w:sz w:val="20"/>
                <w:szCs w:val="20"/>
              </w:rPr>
              <w:t>.</w:t>
            </w:r>
          </w:p>
        </w:tc>
      </w:tr>
      <w:tr w:rsidR="00C44029" w:rsidRPr="00C44029" w14:paraId="78EAE88E" w14:textId="77777777" w:rsidTr="002716FE">
        <w:trPr>
          <w:trHeight w:val="227"/>
        </w:trPr>
        <w:tc>
          <w:tcPr>
            <w:tcW w:w="349" w:type="pct"/>
            <w:shd w:val="clear" w:color="auto" w:fill="C5E0B3" w:themeFill="accent6" w:themeFillTint="66"/>
            <w:vAlign w:val="center"/>
          </w:tcPr>
          <w:p w14:paraId="5915EE98" w14:textId="3BD6E320" w:rsidR="00697E42" w:rsidRPr="00C44029" w:rsidRDefault="00A37AE3" w:rsidP="00E77419">
            <w:pPr>
              <w:pStyle w:val="TableParagraph"/>
              <w:spacing w:before="60" w:after="60"/>
              <w:jc w:val="center"/>
              <w:rPr>
                <w:rFonts w:ascii="Arial" w:hAnsi="Arial" w:cs="Arial"/>
                <w:sz w:val="20"/>
                <w:szCs w:val="20"/>
              </w:rPr>
            </w:pPr>
            <w:r w:rsidRPr="00C44029">
              <w:rPr>
                <w:rFonts w:ascii="Arial" w:hAnsi="Arial" w:cs="Arial"/>
                <w:sz w:val="20"/>
                <w:szCs w:val="20"/>
              </w:rPr>
              <w:t xml:space="preserve">1.3. </w:t>
            </w:r>
          </w:p>
        </w:tc>
        <w:tc>
          <w:tcPr>
            <w:tcW w:w="4651" w:type="pct"/>
          </w:tcPr>
          <w:p w14:paraId="020C73AB" w14:textId="772333B6" w:rsidR="00A37AE3" w:rsidRPr="00C44029" w:rsidRDefault="00A37AE3" w:rsidP="00677D7E">
            <w:pPr>
              <w:pStyle w:val="TableParagraph"/>
              <w:spacing w:before="60" w:after="60"/>
              <w:jc w:val="both"/>
              <w:rPr>
                <w:rFonts w:ascii="Arial" w:hAnsi="Arial" w:cs="Arial"/>
                <w:w w:val="80"/>
                <w:sz w:val="20"/>
                <w:szCs w:val="20"/>
              </w:rPr>
            </w:pPr>
            <w:r w:rsidRPr="00C44029">
              <w:rPr>
                <w:rFonts w:ascii="Arial" w:hAnsi="Arial" w:cs="Arial"/>
                <w:b/>
                <w:bCs/>
                <w:w w:val="80"/>
                <w:sz w:val="20"/>
                <w:szCs w:val="20"/>
              </w:rPr>
              <w:t>Talento Humano Instructor</w:t>
            </w:r>
            <w:r w:rsidRPr="00C44029">
              <w:rPr>
                <w:rFonts w:ascii="Arial" w:hAnsi="Arial" w:cs="Arial"/>
                <w:w w:val="80"/>
                <w:sz w:val="20"/>
                <w:szCs w:val="20"/>
              </w:rPr>
              <w:t>:</w:t>
            </w:r>
            <w:r w:rsidR="00821879" w:rsidRPr="00C44029">
              <w:rPr>
                <w:rFonts w:ascii="Arial" w:hAnsi="Arial" w:cs="Arial"/>
                <w:w w:val="80"/>
                <w:sz w:val="20"/>
                <w:szCs w:val="20"/>
              </w:rPr>
              <w:t xml:space="preserve"> </w:t>
            </w:r>
            <w:r w:rsidRPr="00C44029">
              <w:rPr>
                <w:rFonts w:ascii="Arial" w:hAnsi="Arial" w:cs="Arial"/>
                <w:w w:val="80"/>
                <w:sz w:val="20"/>
                <w:szCs w:val="20"/>
              </w:rPr>
              <w:t xml:space="preserve">El contratista debe garantizar que el personal responsable de la capacitación corresponda a talento humano en salud: profesionales en medicina, enfermería, tecnólogos en Atención Prehospitalaria – APH, </w:t>
            </w:r>
            <w:r w:rsidRPr="00C44029">
              <w:rPr>
                <w:rFonts w:ascii="Arial" w:hAnsi="Arial" w:cs="Arial"/>
                <w:w w:val="80"/>
                <w:sz w:val="20"/>
                <w:szCs w:val="20"/>
              </w:rPr>
              <w:lastRenderedPageBreak/>
              <w:t>técnicos en APH o auxiliares de enfermería.</w:t>
            </w:r>
            <w:r w:rsidR="00677D7E" w:rsidRPr="00C44029">
              <w:rPr>
                <w:rFonts w:ascii="Arial" w:hAnsi="Arial" w:cs="Arial"/>
                <w:w w:val="80"/>
                <w:sz w:val="20"/>
                <w:szCs w:val="20"/>
              </w:rPr>
              <w:t xml:space="preserve"> </w:t>
            </w:r>
            <w:r w:rsidRPr="00C44029">
              <w:rPr>
                <w:rFonts w:ascii="Arial" w:hAnsi="Arial" w:cs="Arial"/>
                <w:w w:val="80"/>
                <w:sz w:val="20"/>
                <w:szCs w:val="20"/>
              </w:rPr>
              <w:t>Todo el personal instructor debe:</w:t>
            </w:r>
          </w:p>
          <w:p w14:paraId="32BE126E" w14:textId="77777777" w:rsidR="00A37AE3" w:rsidRPr="00C44029" w:rsidRDefault="00A37AE3">
            <w:pPr>
              <w:pStyle w:val="TableParagraph"/>
              <w:numPr>
                <w:ilvl w:val="0"/>
                <w:numId w:val="6"/>
              </w:numPr>
              <w:spacing w:before="60" w:after="60"/>
              <w:jc w:val="both"/>
              <w:rPr>
                <w:rFonts w:ascii="Arial" w:hAnsi="Arial" w:cs="Arial"/>
                <w:w w:val="80"/>
                <w:sz w:val="20"/>
                <w:szCs w:val="20"/>
              </w:rPr>
            </w:pPr>
            <w:r w:rsidRPr="00C44029">
              <w:rPr>
                <w:rFonts w:ascii="Arial" w:hAnsi="Arial" w:cs="Arial"/>
                <w:w w:val="80"/>
                <w:sz w:val="20"/>
                <w:szCs w:val="20"/>
              </w:rPr>
              <w:t>Contar con certificación vigente de formación en Soporte Vital Básico – BLS.</w:t>
            </w:r>
          </w:p>
          <w:p w14:paraId="40D5DF5A" w14:textId="77777777" w:rsidR="00A37AE3" w:rsidRPr="00C44029" w:rsidRDefault="00A37AE3">
            <w:pPr>
              <w:pStyle w:val="TableParagraph"/>
              <w:numPr>
                <w:ilvl w:val="0"/>
                <w:numId w:val="6"/>
              </w:numPr>
              <w:spacing w:before="60" w:after="60"/>
              <w:jc w:val="both"/>
              <w:rPr>
                <w:rFonts w:ascii="Arial" w:hAnsi="Arial" w:cs="Arial"/>
                <w:w w:val="80"/>
                <w:sz w:val="20"/>
                <w:szCs w:val="20"/>
              </w:rPr>
            </w:pPr>
            <w:r w:rsidRPr="00C44029">
              <w:rPr>
                <w:rFonts w:ascii="Arial" w:hAnsi="Arial" w:cs="Arial"/>
                <w:w w:val="80"/>
                <w:sz w:val="20"/>
                <w:szCs w:val="20"/>
              </w:rPr>
              <w:t>Acreditar experiencia mínima de 12 meses en temas afines a urgencias, emergencias y capacitación en primeros auxilios.</w:t>
            </w:r>
          </w:p>
          <w:p w14:paraId="67E664EC" w14:textId="77777777" w:rsidR="00A37AE3" w:rsidRPr="00C44029" w:rsidRDefault="00A37AE3">
            <w:pPr>
              <w:pStyle w:val="TableParagraph"/>
              <w:numPr>
                <w:ilvl w:val="0"/>
                <w:numId w:val="6"/>
              </w:numPr>
              <w:spacing w:before="60" w:after="60"/>
              <w:jc w:val="both"/>
              <w:rPr>
                <w:rFonts w:ascii="Arial" w:hAnsi="Arial" w:cs="Arial"/>
                <w:w w:val="80"/>
                <w:sz w:val="20"/>
                <w:szCs w:val="20"/>
              </w:rPr>
            </w:pPr>
            <w:r w:rsidRPr="00C44029">
              <w:rPr>
                <w:rFonts w:ascii="Arial" w:hAnsi="Arial" w:cs="Arial"/>
                <w:w w:val="80"/>
                <w:sz w:val="20"/>
                <w:szCs w:val="20"/>
              </w:rPr>
              <w:t>Estar inscrito en el Registro Único Nacional de Talento Humano en Salud – RETHUS, a través de los colegios profesionales y la Secretaría Distrital de Salud, conforme a la Resolución 3030 de 2014 del Ministerio de Salud y Protección Social.</w:t>
            </w:r>
          </w:p>
          <w:p w14:paraId="5E8966A2" w14:textId="44CB9D36" w:rsidR="00A37AE3" w:rsidRPr="00C44029" w:rsidRDefault="00A37AE3">
            <w:pPr>
              <w:pStyle w:val="TableParagraph"/>
              <w:numPr>
                <w:ilvl w:val="0"/>
                <w:numId w:val="9"/>
              </w:numPr>
              <w:spacing w:before="60" w:after="60"/>
              <w:ind w:left="28"/>
              <w:jc w:val="both"/>
              <w:rPr>
                <w:rFonts w:ascii="Arial" w:hAnsi="Arial" w:cs="Arial"/>
                <w:w w:val="80"/>
                <w:sz w:val="20"/>
                <w:szCs w:val="20"/>
              </w:rPr>
            </w:pPr>
            <w:r w:rsidRPr="00C44029">
              <w:rPr>
                <w:rFonts w:ascii="Arial" w:hAnsi="Arial" w:cs="Arial"/>
                <w:b/>
                <w:bCs/>
                <w:w w:val="80"/>
                <w:sz w:val="20"/>
                <w:szCs w:val="20"/>
              </w:rPr>
              <w:t xml:space="preserve">Recursos </w:t>
            </w:r>
            <w:r w:rsidR="00821879" w:rsidRPr="00C44029">
              <w:rPr>
                <w:rFonts w:ascii="Arial" w:hAnsi="Arial" w:cs="Arial"/>
                <w:b/>
                <w:bCs/>
                <w:w w:val="80"/>
                <w:sz w:val="20"/>
                <w:szCs w:val="20"/>
              </w:rPr>
              <w:t xml:space="preserve">Técnicos </w:t>
            </w:r>
            <w:r w:rsidRPr="00C44029">
              <w:rPr>
                <w:rFonts w:ascii="Arial" w:hAnsi="Arial" w:cs="Arial"/>
                <w:b/>
                <w:bCs/>
                <w:w w:val="80"/>
                <w:sz w:val="20"/>
                <w:szCs w:val="20"/>
              </w:rPr>
              <w:t xml:space="preserve">y </w:t>
            </w:r>
            <w:r w:rsidR="00821879" w:rsidRPr="00C44029">
              <w:rPr>
                <w:rFonts w:ascii="Arial" w:hAnsi="Arial" w:cs="Arial"/>
                <w:b/>
                <w:bCs/>
                <w:w w:val="80"/>
                <w:sz w:val="20"/>
                <w:szCs w:val="20"/>
              </w:rPr>
              <w:t>Logísticos</w:t>
            </w:r>
            <w:r w:rsidR="00821879" w:rsidRPr="00C44029">
              <w:rPr>
                <w:rFonts w:ascii="Arial" w:hAnsi="Arial" w:cs="Arial"/>
                <w:w w:val="80"/>
                <w:sz w:val="20"/>
                <w:szCs w:val="20"/>
              </w:rPr>
              <w:t xml:space="preserve">: </w:t>
            </w:r>
            <w:r w:rsidRPr="00C44029">
              <w:rPr>
                <w:rFonts w:ascii="Arial" w:hAnsi="Arial" w:cs="Arial"/>
                <w:w w:val="80"/>
                <w:sz w:val="20"/>
                <w:szCs w:val="20"/>
              </w:rPr>
              <w:t>Para la ejecución de la inducción en Primer Respondiente o Soporte Vital Básico, el contratista debe garantizar:</w:t>
            </w:r>
          </w:p>
          <w:p w14:paraId="58332E9E" w14:textId="6AD52A5C" w:rsidR="00A37AE3" w:rsidRPr="00C44029" w:rsidRDefault="00A37AE3">
            <w:pPr>
              <w:pStyle w:val="TableParagraph"/>
              <w:numPr>
                <w:ilvl w:val="0"/>
                <w:numId w:val="6"/>
              </w:numPr>
              <w:spacing w:before="60" w:after="60"/>
              <w:jc w:val="both"/>
              <w:rPr>
                <w:rFonts w:ascii="Arial" w:hAnsi="Arial" w:cs="Arial"/>
                <w:w w:val="80"/>
                <w:sz w:val="20"/>
                <w:szCs w:val="20"/>
              </w:rPr>
            </w:pPr>
            <w:r w:rsidRPr="00C44029">
              <w:rPr>
                <w:rFonts w:ascii="Arial" w:hAnsi="Arial" w:cs="Arial"/>
                <w:w w:val="80"/>
                <w:sz w:val="20"/>
                <w:szCs w:val="20"/>
              </w:rPr>
              <w:t xml:space="preserve">Maniquíes para RCP básica: Simuladores que permitan desarrollar habilidades en manejo básico de la vía aérea, desobstrucción y compresiones torácicas efectivas.  </w:t>
            </w:r>
          </w:p>
          <w:p w14:paraId="3E903991" w14:textId="14EA540B" w:rsidR="00A37AE3" w:rsidRPr="00C44029" w:rsidRDefault="00A37AE3">
            <w:pPr>
              <w:pStyle w:val="TableParagraph"/>
              <w:numPr>
                <w:ilvl w:val="0"/>
                <w:numId w:val="6"/>
              </w:numPr>
              <w:spacing w:before="60" w:after="60"/>
              <w:jc w:val="both"/>
              <w:rPr>
                <w:rFonts w:ascii="Arial" w:hAnsi="Arial" w:cs="Arial"/>
                <w:w w:val="80"/>
                <w:sz w:val="20"/>
                <w:szCs w:val="20"/>
              </w:rPr>
            </w:pPr>
            <w:r w:rsidRPr="00C44029">
              <w:rPr>
                <w:rFonts w:ascii="Arial" w:hAnsi="Arial" w:cs="Arial"/>
                <w:w w:val="80"/>
                <w:sz w:val="20"/>
                <w:szCs w:val="20"/>
              </w:rPr>
              <w:t xml:space="preserve">DEA de entrenamiento: Desfibriladores externos automáticos para práctica con todos sus accesorios y material necesario para su uso y funcionamiento adecuado.  </w:t>
            </w:r>
          </w:p>
          <w:p w14:paraId="396F2BAA" w14:textId="767DA9F5" w:rsidR="00697E42" w:rsidRPr="00C44029" w:rsidRDefault="00A37AE3" w:rsidP="00821879">
            <w:pPr>
              <w:pStyle w:val="TableParagraph"/>
              <w:spacing w:before="60" w:after="60"/>
              <w:jc w:val="both"/>
              <w:rPr>
                <w:rFonts w:ascii="Arial" w:hAnsi="Arial" w:cs="Arial"/>
                <w:w w:val="80"/>
                <w:sz w:val="20"/>
                <w:szCs w:val="20"/>
              </w:rPr>
            </w:pPr>
            <w:r w:rsidRPr="00C44029">
              <w:rPr>
                <w:rFonts w:ascii="Arial" w:hAnsi="Arial" w:cs="Arial"/>
                <w:b/>
                <w:bCs/>
                <w:w w:val="80"/>
                <w:sz w:val="20"/>
                <w:szCs w:val="20"/>
              </w:rPr>
              <w:t>Logística</w:t>
            </w:r>
            <w:r w:rsidRPr="00C44029">
              <w:rPr>
                <w:rFonts w:ascii="Arial" w:hAnsi="Arial" w:cs="Arial"/>
                <w:w w:val="80"/>
                <w:sz w:val="20"/>
                <w:szCs w:val="20"/>
              </w:rPr>
              <w:t>: Transporte del personal capacitador y la logística requerida para realizar las sesiones formativas en los sitios de entrega.</w:t>
            </w:r>
          </w:p>
        </w:tc>
      </w:tr>
    </w:tbl>
    <w:p w14:paraId="4A2884AD" w14:textId="62509EEC" w:rsidR="00A64ADD" w:rsidRPr="000B4BAA" w:rsidRDefault="00AB2668" w:rsidP="000B4BAA">
      <w:pPr>
        <w:pStyle w:val="Prrafodelista"/>
        <w:numPr>
          <w:ilvl w:val="0"/>
          <w:numId w:val="2"/>
        </w:numPr>
        <w:spacing w:before="240" w:after="240"/>
        <w:contextualSpacing w:val="0"/>
        <w:outlineLvl w:val="2"/>
        <w:rPr>
          <w:rFonts w:ascii="Arial" w:hAnsi="Arial" w:cs="Arial"/>
          <w:b/>
          <w:bCs/>
        </w:rPr>
      </w:pPr>
      <w:r>
        <w:rPr>
          <w:rFonts w:ascii="Arial" w:hAnsi="Arial" w:cs="Arial"/>
          <w:b/>
          <w:bCs/>
        </w:rPr>
        <w:lastRenderedPageBreak/>
        <w:t>L</w:t>
      </w:r>
      <w:r w:rsidR="004878A3" w:rsidRPr="000B4BAA">
        <w:rPr>
          <w:rFonts w:ascii="Arial" w:hAnsi="Arial" w:cs="Arial"/>
          <w:b/>
          <w:bCs/>
        </w:rPr>
        <w:t>UGAR DE EJECUCIÓN</w:t>
      </w:r>
      <w:r w:rsidR="00B93A69" w:rsidRPr="000B4BAA">
        <w:rPr>
          <w:rFonts w:ascii="Arial" w:hAnsi="Arial" w:cs="Arial"/>
          <w:b/>
          <w:bCs/>
        </w:rPr>
        <w:t xml:space="preserve"> </w:t>
      </w:r>
      <w:r w:rsidR="00757083" w:rsidRPr="000B4BAA">
        <w:rPr>
          <w:rFonts w:ascii="Arial" w:hAnsi="Arial" w:cs="Arial"/>
          <w:b/>
          <w:bCs/>
        </w:rPr>
        <w:t xml:space="preserve">Y </w:t>
      </w:r>
      <w:r w:rsidR="00B93A69" w:rsidRPr="000B4BAA">
        <w:rPr>
          <w:rFonts w:ascii="Arial" w:hAnsi="Arial" w:cs="Arial"/>
          <w:b/>
          <w:bCs/>
        </w:rPr>
        <w:t>ENTREGA:</w:t>
      </w:r>
    </w:p>
    <w:p w14:paraId="24B6955A" w14:textId="0A024E5F" w:rsidR="00F7561E" w:rsidRPr="00F7561E" w:rsidRDefault="00F7561E" w:rsidP="00F7561E">
      <w:pPr>
        <w:pStyle w:val="Prrafodelista"/>
        <w:tabs>
          <w:tab w:val="left" w:pos="2552"/>
        </w:tabs>
        <w:spacing w:before="240" w:after="240"/>
        <w:ind w:left="0"/>
        <w:contextualSpacing w:val="0"/>
        <w:jc w:val="both"/>
        <w:rPr>
          <w:rFonts w:ascii="Arial" w:hAnsi="Arial" w:cs="Arial"/>
          <w:iCs/>
          <w:shd w:val="clear" w:color="auto" w:fill="FFFFFF"/>
          <w:lang w:val="es-CO"/>
        </w:rPr>
      </w:pPr>
      <w:r>
        <w:rPr>
          <w:rStyle w:val="normaltextrun"/>
          <w:rFonts w:ascii="Arial" w:hAnsi="Arial" w:cs="Arial"/>
          <w:shd w:val="clear" w:color="auto" w:fill="FFFFFF"/>
        </w:rPr>
        <w:t xml:space="preserve">La </w:t>
      </w:r>
      <w:r w:rsidRPr="00F7561E">
        <w:rPr>
          <w:rFonts w:ascii="Arial" w:hAnsi="Arial" w:cs="Arial"/>
          <w:iCs/>
          <w:shd w:val="clear" w:color="auto" w:fill="FFFFFF"/>
          <w:lang w:val="es-CO"/>
        </w:rPr>
        <w:t xml:space="preserve">ejecución del contrato se llevará a cabo en las sedes administrativas y educativas de la </w:t>
      </w:r>
      <w:r w:rsidRPr="00F7561E">
        <w:rPr>
          <w:rFonts w:ascii="Arial" w:hAnsi="Arial" w:cs="Arial"/>
          <w:iCs/>
          <w:shd w:val="clear" w:color="auto" w:fill="FFFFFF"/>
        </w:rPr>
        <w:t>Secretaría</w:t>
      </w:r>
      <w:r w:rsidRPr="00F7561E">
        <w:rPr>
          <w:rFonts w:ascii="Arial" w:hAnsi="Arial" w:cs="Arial"/>
          <w:iCs/>
          <w:shd w:val="clear" w:color="auto" w:fill="FFFFFF"/>
          <w:lang w:val="es-CO"/>
        </w:rPr>
        <w:t xml:space="preserve"> de Educación del Distrito ubicadas en Bogotá, D.C., de conformidad con las direcciones y ubicaciones establecidas en el documento denominado “Anexo Técnico Listado de Sedes Instalación DTH 2026”, el cual hace parte integral del presente proceso de selección.</w:t>
      </w:r>
    </w:p>
    <w:p w14:paraId="3120896D" w14:textId="54F171C6" w:rsidR="00C461DB" w:rsidRPr="004C53CE" w:rsidRDefault="0F013F5F" w:rsidP="00F7561E">
      <w:pPr>
        <w:pStyle w:val="Prrafodelista"/>
        <w:tabs>
          <w:tab w:val="left" w:pos="2552"/>
        </w:tabs>
        <w:spacing w:before="240" w:after="240"/>
        <w:ind w:left="0"/>
        <w:contextualSpacing w:val="0"/>
        <w:jc w:val="both"/>
        <w:rPr>
          <w:rStyle w:val="normaltextrun"/>
          <w:b/>
          <w:bCs/>
          <w:shd w:val="clear" w:color="auto" w:fill="FFFFFF"/>
        </w:rPr>
      </w:pPr>
      <w:r w:rsidRPr="72C8F666">
        <w:rPr>
          <w:rFonts w:ascii="Arial" w:hAnsi="Arial" w:cs="Arial"/>
          <w:shd w:val="clear" w:color="auto" w:fill="FFFFFF"/>
          <w:lang w:val="es-CO"/>
        </w:rPr>
        <w:t xml:space="preserve">Las </w:t>
      </w:r>
      <w:r w:rsidRPr="72C8F666">
        <w:rPr>
          <w:rFonts w:ascii="Arial" w:hAnsi="Arial" w:cs="Arial"/>
          <w:shd w:val="clear" w:color="auto" w:fill="FFFFFF"/>
        </w:rPr>
        <w:t xml:space="preserve">actividades de suministro, entrega, instalación, puesta en funcionamiento y capacitación asociadas al uso y manejo de los Desfibriladores Externos Automáticos – DEA se ejecutarán en las sedes que determine la SED, de acuerdo con las necesidades y conforme a lo establecido en el documento denominado </w:t>
      </w:r>
      <w:r w:rsidRPr="72C8F666">
        <w:rPr>
          <w:rFonts w:ascii="Arial" w:hAnsi="Arial" w:cs="Arial"/>
          <w:b/>
          <w:bCs/>
          <w:shd w:val="clear" w:color="auto" w:fill="FFFFFF"/>
        </w:rPr>
        <w:t>“Anexo Técnico Listado de Sedes Instalación DTH 2026”</w:t>
      </w:r>
      <w:r w:rsidRPr="72C8F666">
        <w:rPr>
          <w:rFonts w:ascii="Arial" w:hAnsi="Arial" w:cs="Arial"/>
          <w:shd w:val="clear" w:color="auto" w:fill="FFFFFF"/>
        </w:rPr>
        <w:t xml:space="preserve">. La Secretaría de Educación del Distrito podrá modificar, adicionar o actualizar las sedes de ejecución durante la vigencia del contrato, </w:t>
      </w:r>
      <w:r w:rsidR="63FE5172" w:rsidRPr="1342AA75">
        <w:rPr>
          <w:rFonts w:ascii="Arial" w:hAnsi="Arial" w:cs="Arial"/>
        </w:rPr>
        <w:t xml:space="preserve">siempre dentro de Bogotá D.C., </w:t>
      </w:r>
      <w:r w:rsidRPr="72C8F666">
        <w:rPr>
          <w:rFonts w:ascii="Arial" w:hAnsi="Arial" w:cs="Arial"/>
          <w:shd w:val="clear" w:color="auto" w:fill="FFFFFF"/>
        </w:rPr>
        <w:t>cuando las necesidades así lo requieran, sin que ello implique modificación del objeto contractual, siempre que se mantengan las condiciones técnicas, financieras y jurídicas pactadas</w:t>
      </w:r>
      <w:r w:rsidR="184FFDCB" w:rsidRPr="00C9666D">
        <w:rPr>
          <w:rFonts w:ascii="Arial" w:hAnsi="Arial" w:cs="Arial"/>
          <w:lang w:eastAsia="es-CO"/>
        </w:rPr>
        <w:t>.</w:t>
      </w:r>
    </w:p>
    <w:p w14:paraId="2A29F5DD" w14:textId="04BB03B2" w:rsidR="00E71780" w:rsidRPr="009226F1" w:rsidRDefault="00E71780">
      <w:pPr>
        <w:pStyle w:val="Estilo1"/>
        <w:numPr>
          <w:ilvl w:val="0"/>
          <w:numId w:val="2"/>
        </w:numPr>
        <w:spacing w:before="480" w:after="240"/>
        <w:ind w:left="357" w:hanging="357"/>
        <w:rPr>
          <w:b w:val="0"/>
          <w:bCs w:val="0"/>
          <w:color w:val="auto"/>
          <w:sz w:val="20"/>
          <w:szCs w:val="20"/>
          <w:lang w:val="es-CO"/>
        </w:rPr>
      </w:pPr>
      <w:r w:rsidRPr="009226F1">
        <w:rPr>
          <w:color w:val="auto"/>
          <w:sz w:val="20"/>
          <w:szCs w:val="20"/>
        </w:rPr>
        <w:t>ANEXOS</w:t>
      </w:r>
    </w:p>
    <w:p w14:paraId="334B11F9" w14:textId="1A7ED6F0" w:rsidR="004C53CE" w:rsidRPr="009226F1" w:rsidRDefault="00E71780" w:rsidP="002B294B">
      <w:pPr>
        <w:spacing w:before="240" w:after="240"/>
        <w:jc w:val="both"/>
        <w:rPr>
          <w:rFonts w:ascii="Arial" w:hAnsi="Arial" w:cs="Arial"/>
          <w:bCs/>
          <w:lang w:eastAsia="es-CO"/>
        </w:rPr>
      </w:pPr>
      <w:r w:rsidRPr="009226F1">
        <w:rPr>
          <w:rFonts w:ascii="Arial" w:hAnsi="Arial" w:cs="Arial"/>
          <w:bCs/>
          <w:lang w:eastAsia="es-CO"/>
        </w:rPr>
        <w:t>Hace</w:t>
      </w:r>
      <w:r w:rsidR="00872AC2" w:rsidRPr="009226F1">
        <w:rPr>
          <w:rFonts w:ascii="Arial" w:hAnsi="Arial" w:cs="Arial"/>
          <w:bCs/>
          <w:lang w:eastAsia="es-CO"/>
        </w:rPr>
        <w:t>n</w:t>
      </w:r>
      <w:r w:rsidRPr="009226F1">
        <w:rPr>
          <w:rFonts w:ascii="Arial" w:hAnsi="Arial" w:cs="Arial"/>
          <w:bCs/>
          <w:lang w:eastAsia="es-CO"/>
        </w:rPr>
        <w:t xml:space="preserve"> parte </w:t>
      </w:r>
      <w:r w:rsidR="002B294B" w:rsidRPr="009226F1">
        <w:rPr>
          <w:rFonts w:ascii="Arial" w:hAnsi="Arial" w:cs="Arial"/>
          <w:bCs/>
          <w:lang w:eastAsia="es-CO"/>
        </w:rPr>
        <w:t>e integra</w:t>
      </w:r>
      <w:r w:rsidR="002716FE">
        <w:rPr>
          <w:rFonts w:ascii="Arial" w:hAnsi="Arial" w:cs="Arial"/>
          <w:bCs/>
          <w:lang w:eastAsia="es-CO"/>
        </w:rPr>
        <w:t>n el proceso de contratación</w:t>
      </w:r>
      <w:r w:rsidR="002B294B" w:rsidRPr="009226F1">
        <w:rPr>
          <w:rFonts w:ascii="Arial" w:hAnsi="Arial" w:cs="Arial"/>
          <w:bCs/>
          <w:lang w:eastAsia="es-CO"/>
        </w:rPr>
        <w:t xml:space="preserve"> </w:t>
      </w:r>
      <w:r w:rsidR="00B847C8">
        <w:rPr>
          <w:rFonts w:ascii="Arial" w:hAnsi="Arial" w:cs="Arial"/>
          <w:bCs/>
          <w:lang w:eastAsia="es-CO"/>
        </w:rPr>
        <w:t>y d</w:t>
      </w:r>
      <w:r w:rsidR="002B294B" w:rsidRPr="009226F1">
        <w:rPr>
          <w:rFonts w:ascii="Arial" w:hAnsi="Arial" w:cs="Arial"/>
          <w:bCs/>
          <w:lang w:eastAsia="es-CO"/>
        </w:rPr>
        <w:t xml:space="preserve">el </w:t>
      </w:r>
      <w:r w:rsidRPr="009226F1">
        <w:rPr>
          <w:rFonts w:ascii="Arial" w:hAnsi="Arial" w:cs="Arial"/>
          <w:bCs/>
          <w:lang w:eastAsia="es-CO"/>
        </w:rPr>
        <w:t xml:space="preserve">presente </w:t>
      </w:r>
      <w:r w:rsidR="004C53CE" w:rsidRPr="009226F1">
        <w:rPr>
          <w:rFonts w:ascii="Arial" w:hAnsi="Arial" w:cs="Arial"/>
          <w:b/>
          <w:lang w:eastAsia="es-CO"/>
        </w:rPr>
        <w:t>ANEXO TECNICO DESFIBRILADORES DTH 2026</w:t>
      </w:r>
      <w:r w:rsidR="00B847C8">
        <w:rPr>
          <w:rFonts w:ascii="Arial" w:hAnsi="Arial" w:cs="Arial"/>
          <w:bCs/>
          <w:lang w:eastAsia="es-CO"/>
        </w:rPr>
        <w:t xml:space="preserve">, </w:t>
      </w:r>
      <w:r w:rsidR="002716FE" w:rsidRPr="002716FE">
        <w:rPr>
          <w:rFonts w:ascii="Arial" w:hAnsi="Arial" w:cs="Arial"/>
          <w:bCs/>
          <w:lang w:eastAsia="es-CO"/>
        </w:rPr>
        <w:t xml:space="preserve"> </w:t>
      </w:r>
      <w:r w:rsidR="00D9553A">
        <w:rPr>
          <w:rFonts w:ascii="Arial" w:hAnsi="Arial" w:cs="Arial"/>
          <w:bCs/>
          <w:lang w:eastAsia="es-CO"/>
        </w:rPr>
        <w:t>el</w:t>
      </w:r>
      <w:r w:rsidR="004C53CE" w:rsidRPr="009226F1">
        <w:rPr>
          <w:rFonts w:ascii="Arial" w:hAnsi="Arial" w:cs="Arial"/>
          <w:bCs/>
          <w:lang w:eastAsia="es-CO"/>
        </w:rPr>
        <w:t xml:space="preserve"> </w:t>
      </w:r>
      <w:r w:rsidR="004C53CE" w:rsidRPr="009226F1">
        <w:rPr>
          <w:rFonts w:ascii="Arial" w:hAnsi="Arial" w:cs="Arial"/>
          <w:b/>
          <w:bCs/>
          <w:lang w:eastAsia="es-CO"/>
        </w:rPr>
        <w:t>Anexo Técnico Listado de Sedes Instalación DTH 2026</w:t>
      </w:r>
      <w:r w:rsidR="008E599B">
        <w:rPr>
          <w:rFonts w:ascii="Arial" w:hAnsi="Arial" w:cs="Arial"/>
          <w:b/>
          <w:bCs/>
          <w:lang w:eastAsia="es-CO"/>
        </w:rPr>
        <w:t>.</w:t>
      </w:r>
    </w:p>
    <w:p w14:paraId="1D7AA928" w14:textId="77777777" w:rsidR="00F34B99" w:rsidRDefault="00F34B99" w:rsidP="009226F1">
      <w:pPr>
        <w:shd w:val="clear" w:color="auto" w:fill="FFFFFF"/>
        <w:rPr>
          <w:rFonts w:ascii="Arial" w:hAnsi="Arial" w:cs="Arial"/>
        </w:rPr>
      </w:pPr>
    </w:p>
    <w:p w14:paraId="758BE352" w14:textId="77777777" w:rsidR="00880562" w:rsidRDefault="00880562" w:rsidP="009226F1">
      <w:pPr>
        <w:shd w:val="clear" w:color="auto" w:fill="FFFFFF"/>
        <w:rPr>
          <w:rFonts w:ascii="Arial" w:hAnsi="Arial" w:cs="Arial"/>
        </w:rPr>
      </w:pPr>
    </w:p>
    <w:p w14:paraId="6101EAB2" w14:textId="77777777" w:rsidR="00880562" w:rsidRDefault="00880562" w:rsidP="009226F1">
      <w:pPr>
        <w:shd w:val="clear" w:color="auto" w:fill="FFFFFF"/>
        <w:rPr>
          <w:rFonts w:ascii="Arial" w:hAnsi="Arial" w:cs="Arial"/>
        </w:rPr>
      </w:pPr>
    </w:p>
    <w:p w14:paraId="06178E35" w14:textId="77777777" w:rsidR="00F34B99" w:rsidRDefault="00F34B99" w:rsidP="009226F1">
      <w:pPr>
        <w:shd w:val="clear" w:color="auto" w:fill="FFFFFF"/>
        <w:rPr>
          <w:rFonts w:ascii="Arial" w:hAnsi="Arial" w:cs="Arial"/>
        </w:rPr>
      </w:pPr>
    </w:p>
    <w:p w14:paraId="279E64A4" w14:textId="77777777" w:rsidR="0070715B" w:rsidRPr="009226F1" w:rsidRDefault="0070715B" w:rsidP="0070715B">
      <w:pPr>
        <w:shd w:val="clear" w:color="auto" w:fill="FFFFFF"/>
        <w:spacing w:line="360" w:lineRule="auto"/>
        <w:jc w:val="center"/>
        <w:rPr>
          <w:rFonts w:ascii="Arial" w:hAnsi="Arial" w:cs="Arial"/>
          <w:b/>
          <w:bCs/>
        </w:rPr>
      </w:pPr>
      <w:bookmarkStart w:id="0" w:name="_Hlk231388459"/>
      <w:r w:rsidRPr="009226F1">
        <w:rPr>
          <w:rFonts w:ascii="Arial" w:hAnsi="Arial" w:cs="Arial"/>
          <w:b/>
          <w:bCs/>
        </w:rPr>
        <w:t>DIRECCIÓN DE TALENTO HUMANO</w:t>
      </w:r>
    </w:p>
    <w:p w14:paraId="0287AC4B" w14:textId="77777777" w:rsidR="0070715B" w:rsidRPr="009226F1" w:rsidRDefault="0070715B" w:rsidP="0070715B">
      <w:pPr>
        <w:shd w:val="clear" w:color="auto" w:fill="FFFFFF"/>
        <w:spacing w:line="360" w:lineRule="auto"/>
        <w:jc w:val="center"/>
        <w:rPr>
          <w:rFonts w:ascii="Arial" w:hAnsi="Arial" w:cs="Arial"/>
          <w:b/>
          <w:bCs/>
        </w:rPr>
      </w:pPr>
      <w:r w:rsidRPr="009226F1">
        <w:rPr>
          <w:rFonts w:ascii="Arial" w:hAnsi="Arial" w:cs="Arial"/>
          <w:b/>
          <w:bCs/>
        </w:rPr>
        <w:t>SECRETARÍA DE EDUCACIÓN DEL DISTRITO</w:t>
      </w:r>
    </w:p>
    <w:p w14:paraId="29E95C04" w14:textId="77777777" w:rsidR="0070715B" w:rsidRPr="009226F1" w:rsidRDefault="0070715B" w:rsidP="0070715B">
      <w:pPr>
        <w:shd w:val="clear" w:color="auto" w:fill="FFFFFF"/>
        <w:spacing w:line="360" w:lineRule="auto"/>
        <w:jc w:val="center"/>
        <w:rPr>
          <w:rFonts w:ascii="Arial" w:hAnsi="Arial" w:cs="Arial"/>
          <w:b/>
          <w:bCs/>
        </w:rPr>
      </w:pPr>
      <w:r w:rsidRPr="009226F1">
        <w:rPr>
          <w:rFonts w:ascii="Arial" w:hAnsi="Arial" w:cs="Arial"/>
          <w:b/>
          <w:bCs/>
        </w:rPr>
        <w:t>BOGOTÁ D.C.</w:t>
      </w:r>
    </w:p>
    <w:bookmarkEnd w:id="0"/>
    <w:p w14:paraId="5D594272" w14:textId="77777777" w:rsidR="00F34B99" w:rsidRDefault="00F34B99" w:rsidP="009226F1">
      <w:pPr>
        <w:shd w:val="clear" w:color="auto" w:fill="FFFFFF"/>
        <w:jc w:val="both"/>
        <w:rPr>
          <w:rFonts w:ascii="Arial" w:hAnsi="Arial" w:cs="Arial"/>
          <w:b/>
          <w:bCs/>
          <w:color w:val="FF0000"/>
        </w:rPr>
      </w:pPr>
    </w:p>
    <w:p w14:paraId="79DB1D40" w14:textId="200BA3B2" w:rsidR="00FB64D3" w:rsidRPr="00FB64D3" w:rsidRDefault="00FB64D3" w:rsidP="00FB64D3">
      <w:pPr>
        <w:spacing w:before="240" w:after="240"/>
        <w:jc w:val="both"/>
        <w:rPr>
          <w:rFonts w:ascii="Arial" w:hAnsi="Arial" w:cs="Arial"/>
          <w:bCs/>
          <w:lang w:eastAsia="es-CO"/>
        </w:rPr>
      </w:pPr>
    </w:p>
    <w:sectPr w:rsidR="00FB64D3" w:rsidRPr="00FB64D3" w:rsidSect="007C69C3">
      <w:headerReference w:type="default" r:id="rId11"/>
      <w:footerReference w:type="default" r:id="rId12"/>
      <w:pgSz w:w="12240" w:h="20160" w:code="5"/>
      <w:pgMar w:top="1418" w:right="1418" w:bottom="107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E2CA" w14:textId="77777777" w:rsidR="00CB4460" w:rsidRDefault="00CB4460" w:rsidP="00F149E0">
      <w:r>
        <w:separator/>
      </w:r>
    </w:p>
  </w:endnote>
  <w:endnote w:type="continuationSeparator" w:id="0">
    <w:p w14:paraId="6D1C39E5" w14:textId="77777777" w:rsidR="00CB4460" w:rsidRDefault="00CB4460" w:rsidP="00F14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ED35" w14:textId="37D1B0C2" w:rsidR="000C79AE" w:rsidRPr="006E5D43" w:rsidRDefault="000C79AE" w:rsidP="000C79AE">
    <w:pPr>
      <w:pStyle w:val="Piedepgina"/>
      <w:rPr>
        <w:rFonts w:ascii="Calibri" w:hAnsi="Calibri"/>
        <w:noProof/>
        <w:lang w:val="es-CO" w:eastAsia="es-CO"/>
      </w:rPr>
    </w:pPr>
    <w:r>
      <w:rPr>
        <w:noProof/>
        <w:lang w:val="en-US"/>
      </w:rPr>
      <mc:AlternateContent>
        <mc:Choice Requires="wpg">
          <w:drawing>
            <wp:anchor distT="0" distB="0" distL="114300" distR="114300" simplePos="0" relativeHeight="251658240" behindDoc="0" locked="0" layoutInCell="1" allowOverlap="1" wp14:anchorId="08BB514A" wp14:editId="224FFD09">
              <wp:simplePos x="0" y="0"/>
              <wp:positionH relativeFrom="column">
                <wp:posOffset>5079365</wp:posOffset>
              </wp:positionH>
              <wp:positionV relativeFrom="paragraph">
                <wp:posOffset>5080</wp:posOffset>
              </wp:positionV>
              <wp:extent cx="1164313" cy="1086486"/>
              <wp:effectExtent l="0" t="0" r="0" b="0"/>
              <wp:wrapNone/>
              <wp:docPr id="535394433" name="Grupo 1"/>
              <wp:cNvGraphicFramePr/>
              <a:graphic xmlns:a="http://schemas.openxmlformats.org/drawingml/2006/main">
                <a:graphicData uri="http://schemas.microsoft.com/office/word/2010/wordprocessingGroup">
                  <wpg:wgp>
                    <wpg:cNvGrpSpPr/>
                    <wpg:grpSpPr>
                      <a:xfrm>
                        <a:off x="0" y="0"/>
                        <a:ext cx="1164313" cy="1086486"/>
                        <a:chOff x="520700" y="-260364"/>
                        <a:chExt cx="1164313" cy="1086543"/>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20700" y="-260364"/>
                          <a:ext cx="1065530" cy="539750"/>
                        </a:xfrm>
                        <a:prstGeom prst="rect">
                          <a:avLst/>
                        </a:prstGeom>
                        <a:noFill/>
                        <a:ln>
                          <a:noFill/>
                        </a:ln>
                      </pic:spPr>
                    </pic:pic>
                    <wps:wsp>
                      <wps:cNvPr id="1682778281" name="Cuadro de texto 2"/>
                      <wps:cNvSpPr txBox="1">
                        <a:spLocks noChangeArrowheads="1"/>
                      </wps:cNvSpPr>
                      <wps:spPr bwMode="auto">
                        <a:xfrm>
                          <a:off x="736600" y="339134"/>
                          <a:ext cx="948413"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46FCDC66" w14:textId="77777777" w:rsidR="000C79AE" w:rsidRPr="00B54BAD" w:rsidRDefault="000C79AE" w:rsidP="000C79AE">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8BB514A" id="Grupo 1" o:spid="_x0000_s1026" style="position:absolute;margin-left:399.95pt;margin-top:.4pt;width:91.7pt;height:85.55pt;z-index:251658240;mso-width-relative:margin;mso-height-relative:margin" coordorigin="5207,-2603" coordsize="11643,108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left:5207;top:-2603;width:10655;height:5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8" type="#_x0000_t202" style="position:absolute;left:7366;top:3391;width:9484;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46FCDC66" w14:textId="77777777" w:rsidR="000C79AE" w:rsidRPr="00B54BAD" w:rsidRDefault="000C79AE" w:rsidP="000C79AE">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txbxContent>
                </v:textbox>
              </v:shape>
            </v:group>
          </w:pict>
        </mc:Fallback>
      </mc:AlternateContent>
    </w:r>
    <w:r w:rsidRPr="00BB3549">
      <w:rPr>
        <w:rFonts w:ascii="Arial" w:hAnsi="Arial" w:cs="Arial"/>
        <w:sz w:val="18"/>
        <w:szCs w:val="18"/>
      </w:rPr>
      <w:t>Av. El</w:t>
    </w:r>
    <w:r>
      <w:rPr>
        <w:rFonts w:ascii="Arial" w:hAnsi="Arial" w:cs="Arial"/>
        <w:sz w:val="18"/>
        <w:szCs w:val="18"/>
      </w:rPr>
      <w:t xml:space="preserve"> Dorado No. 66 -</w:t>
    </w:r>
    <w:r w:rsidRPr="00BB3549">
      <w:rPr>
        <w:rFonts w:ascii="Arial" w:hAnsi="Arial" w:cs="Arial"/>
        <w:sz w:val="18"/>
        <w:szCs w:val="18"/>
      </w:rPr>
      <w:t xml:space="preserve"> 63</w:t>
    </w:r>
  </w:p>
  <w:p w14:paraId="07A0E166" w14:textId="20FC23CE" w:rsidR="000C79AE" w:rsidRDefault="000C79AE" w:rsidP="000C79AE">
    <w:pPr>
      <w:pStyle w:val="Piedepgina"/>
      <w:rPr>
        <w:rFonts w:ascii="Arial" w:hAnsi="Arial"/>
        <w:sz w:val="18"/>
        <w:szCs w:val="18"/>
      </w:rPr>
    </w:pPr>
    <w:r w:rsidRPr="00BB3549">
      <w:rPr>
        <w:rFonts w:ascii="Arial" w:hAnsi="Arial"/>
        <w:sz w:val="18"/>
        <w:szCs w:val="18"/>
      </w:rPr>
      <w:t>PBX: 324 1000</w:t>
    </w:r>
    <w:r>
      <w:rPr>
        <w:rFonts w:ascii="Arial" w:hAnsi="Arial"/>
        <w:sz w:val="18"/>
        <w:szCs w:val="18"/>
      </w:rPr>
      <w:t xml:space="preserve"> - </w:t>
    </w:r>
    <w:r w:rsidRPr="00BB3549">
      <w:rPr>
        <w:rFonts w:ascii="Arial" w:hAnsi="Arial" w:cs="Arial"/>
        <w:sz w:val="18"/>
        <w:szCs w:val="18"/>
      </w:rPr>
      <w:t>Fax: 315 34 48</w:t>
    </w:r>
  </w:p>
  <w:p w14:paraId="41F3C30C" w14:textId="7EE52537" w:rsidR="000C79AE" w:rsidRPr="00240DAD" w:rsidRDefault="000C79AE" w:rsidP="000C79AE">
    <w:pPr>
      <w:pStyle w:val="Piedepgina"/>
      <w:rPr>
        <w:rFonts w:ascii="Arial" w:hAnsi="Arial"/>
        <w:sz w:val="18"/>
        <w:szCs w:val="18"/>
      </w:rPr>
    </w:pPr>
    <w:r w:rsidRPr="00BB3549">
      <w:rPr>
        <w:rFonts w:ascii="Arial" w:hAnsi="Arial"/>
        <w:sz w:val="18"/>
        <w:szCs w:val="18"/>
      </w:rPr>
      <w:t xml:space="preserve">Código postal: 111321 </w:t>
    </w:r>
  </w:p>
  <w:p w14:paraId="3F8E77A7" w14:textId="77777777" w:rsidR="000C79AE" w:rsidRDefault="000C79AE" w:rsidP="000C79AE">
    <w:pPr>
      <w:rPr>
        <w:rFonts w:ascii="Arial" w:hAnsi="Arial" w:cs="Arial"/>
        <w:sz w:val="18"/>
        <w:szCs w:val="18"/>
      </w:rPr>
    </w:pPr>
    <w:hyperlink r:id="rId3" w:history="1">
      <w:r w:rsidRPr="00A54832">
        <w:rPr>
          <w:rStyle w:val="Hipervnculo"/>
          <w:rFonts w:ascii="Arial" w:hAnsi="Arial" w:cs="Arial"/>
          <w:sz w:val="18"/>
          <w:szCs w:val="18"/>
        </w:rPr>
        <w:t>www.educacionbogota.edu.co</w:t>
      </w:r>
    </w:hyperlink>
  </w:p>
  <w:p w14:paraId="579128C5" w14:textId="77777777" w:rsidR="000C79AE" w:rsidRPr="00096ABA" w:rsidRDefault="000C79AE" w:rsidP="000C79AE">
    <w:pPr>
      <w:rPr>
        <w:rFonts w:ascii="Arial" w:hAnsi="Arial" w:cs="Arial"/>
        <w:sz w:val="18"/>
        <w:szCs w:val="18"/>
      </w:rPr>
    </w:pPr>
    <w:proofErr w:type="spellStart"/>
    <w:r w:rsidRPr="00BB3549">
      <w:rPr>
        <w:rFonts w:ascii="Arial" w:hAnsi="Arial" w:cs="Arial"/>
        <w:sz w:val="18"/>
        <w:szCs w:val="18"/>
      </w:rPr>
      <w:t>Info</w:t>
    </w:r>
    <w:proofErr w:type="spellEnd"/>
    <w:r w:rsidRPr="00BB3549">
      <w:rPr>
        <w:rFonts w:ascii="Arial" w:hAnsi="Arial" w:cs="Arial"/>
        <w:sz w:val="18"/>
        <w:szCs w:val="18"/>
      </w:rPr>
      <w:t>: Línea 195</w:t>
    </w:r>
  </w:p>
  <w:p w14:paraId="4B7CBE1F" w14:textId="3885352B" w:rsidR="000F5AA6" w:rsidRDefault="000F5AA6" w:rsidP="000C79AE">
    <w:pPr>
      <w:pStyle w:val="Piedepgina"/>
      <w:jc w:val="both"/>
      <w:rPr>
        <w:rFonts w:ascii="Arial" w:hAnsi="Arial" w:cs="Arial"/>
        <w:sz w:val="16"/>
        <w:szCs w:val="16"/>
      </w:rPr>
    </w:pPr>
  </w:p>
  <w:p w14:paraId="41EEE1F2" w14:textId="77777777" w:rsidR="000F5AA6" w:rsidRDefault="000F5A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599C4" w14:textId="77777777" w:rsidR="00CB4460" w:rsidRDefault="00CB4460" w:rsidP="00F149E0">
      <w:r>
        <w:separator/>
      </w:r>
    </w:p>
  </w:footnote>
  <w:footnote w:type="continuationSeparator" w:id="0">
    <w:p w14:paraId="0C8D0955" w14:textId="77777777" w:rsidR="00CB4460" w:rsidRDefault="00CB4460" w:rsidP="00F14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heme="majorEastAsia" w:hAnsi="Arial" w:cs="Arial"/>
        <w:b/>
        <w:bCs/>
        <w:color w:val="000000" w:themeColor="text1"/>
        <w:sz w:val="32"/>
        <w:szCs w:val="32"/>
      </w:rPr>
      <w:id w:val="-1318336367"/>
      <w:docPartObj>
        <w:docPartGallery w:val="Page Numbers (Top of Page)"/>
        <w:docPartUnique/>
      </w:docPartObj>
    </w:sdtPr>
    <w:sdtEndPr>
      <w:rPr>
        <w:sz w:val="24"/>
        <w:szCs w:val="24"/>
      </w:rPr>
    </w:sdtEndPr>
    <w:sdtContent>
      <w:p w14:paraId="3841E7B8" w14:textId="41E79703" w:rsidR="000C79AE" w:rsidRDefault="000C79AE" w:rsidP="000C79AE">
        <w:pPr>
          <w:pStyle w:val="Encabezado"/>
          <w:jc w:val="center"/>
          <w:rPr>
            <w:b/>
            <w:bCs/>
            <w:sz w:val="24"/>
            <w:szCs w:val="24"/>
          </w:rPr>
        </w:pPr>
        <w:r w:rsidRPr="00D93806">
          <w:rPr>
            <w:noProof/>
            <w:lang w:val="en-US"/>
          </w:rPr>
          <w:drawing>
            <wp:inline distT="0" distB="0" distL="0" distR="0" wp14:anchorId="69250D8D" wp14:editId="4D85CE49">
              <wp:extent cx="1962000" cy="730800"/>
              <wp:effectExtent l="0" t="0" r="63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62000" cy="730800"/>
                      </a:xfrm>
                      <a:prstGeom prst="rect">
                        <a:avLst/>
                      </a:prstGeom>
                    </pic:spPr>
                  </pic:pic>
                </a:graphicData>
              </a:graphic>
            </wp:inline>
          </w:drawing>
        </w:r>
      </w:p>
      <w:p w14:paraId="47809526" w14:textId="06477361" w:rsidR="00B93792" w:rsidRPr="007C69C3" w:rsidRDefault="00EC6519" w:rsidP="007C69C3">
        <w:pPr>
          <w:pStyle w:val="Estilo1"/>
          <w:numPr>
            <w:ilvl w:val="0"/>
            <w:numId w:val="0"/>
          </w:numPr>
          <w:spacing w:before="120"/>
          <w:jc w:val="center"/>
          <w:outlineLvl w:val="9"/>
          <w:rPr>
            <w:color w:val="auto"/>
            <w:sz w:val="24"/>
            <w:szCs w:val="24"/>
          </w:rPr>
        </w:pPr>
        <w:r w:rsidRPr="00957C28">
          <w:rPr>
            <w:color w:val="auto"/>
            <w:sz w:val="24"/>
            <w:szCs w:val="24"/>
          </w:rPr>
          <w:t>ANEXO TÉCNICO</w:t>
        </w:r>
        <w:r w:rsidR="001D53AF" w:rsidRPr="00957C28">
          <w:rPr>
            <w:color w:val="auto"/>
            <w:sz w:val="24"/>
            <w:szCs w:val="24"/>
          </w:rPr>
          <w:t xml:space="preserve"> </w:t>
        </w:r>
        <w:r w:rsidR="00483DEB">
          <w:rPr>
            <w:color w:val="auto"/>
            <w:sz w:val="24"/>
            <w:szCs w:val="24"/>
          </w:rPr>
          <w:t>DEA</w:t>
        </w:r>
        <w:r w:rsidR="006F293B" w:rsidRPr="00957C28">
          <w:rPr>
            <w:color w:val="auto"/>
            <w:sz w:val="24"/>
            <w:szCs w:val="24"/>
          </w:rPr>
          <w:t xml:space="preserve"> 2026</w:t>
        </w:r>
      </w:p>
    </w:sdtContent>
  </w:sdt>
  <w:p w14:paraId="6CB03CE9" w14:textId="77777777" w:rsidR="00B93792" w:rsidRDefault="00B937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594E"/>
    <w:multiLevelType w:val="hybridMultilevel"/>
    <w:tmpl w:val="997490E2"/>
    <w:lvl w:ilvl="0" w:tplc="F772679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084262"/>
    <w:multiLevelType w:val="hybridMultilevel"/>
    <w:tmpl w:val="FF18BF72"/>
    <w:lvl w:ilvl="0" w:tplc="FFFFFFFF">
      <w:start w:val="1"/>
      <w:numFmt w:val="lowerLetter"/>
      <w:lvlText w:val="%1)"/>
      <w:lvlJc w:val="left"/>
      <w:pPr>
        <w:ind w:left="388" w:hanging="360"/>
      </w:pPr>
    </w:lvl>
    <w:lvl w:ilvl="1" w:tplc="FFFFFFFF">
      <w:numFmt w:val="bullet"/>
      <w:lvlText w:val="-"/>
      <w:lvlJc w:val="left"/>
      <w:pPr>
        <w:ind w:left="1108" w:hanging="360"/>
      </w:pPr>
      <w:rPr>
        <w:rFonts w:ascii="Arial" w:eastAsia="Arial MT" w:hAnsi="Arial" w:cs="Arial" w:hint="default"/>
      </w:rPr>
    </w:lvl>
    <w:lvl w:ilvl="2" w:tplc="FFFFFFFF" w:tentative="1">
      <w:start w:val="1"/>
      <w:numFmt w:val="lowerRoman"/>
      <w:lvlText w:val="%3."/>
      <w:lvlJc w:val="right"/>
      <w:pPr>
        <w:ind w:left="1828" w:hanging="180"/>
      </w:pPr>
    </w:lvl>
    <w:lvl w:ilvl="3" w:tplc="FFFFFFFF" w:tentative="1">
      <w:start w:val="1"/>
      <w:numFmt w:val="decimal"/>
      <w:lvlText w:val="%4."/>
      <w:lvlJc w:val="left"/>
      <w:pPr>
        <w:ind w:left="2548" w:hanging="360"/>
      </w:pPr>
    </w:lvl>
    <w:lvl w:ilvl="4" w:tplc="FFFFFFFF" w:tentative="1">
      <w:start w:val="1"/>
      <w:numFmt w:val="lowerLetter"/>
      <w:lvlText w:val="%5."/>
      <w:lvlJc w:val="left"/>
      <w:pPr>
        <w:ind w:left="3268" w:hanging="360"/>
      </w:pPr>
    </w:lvl>
    <w:lvl w:ilvl="5" w:tplc="FFFFFFFF" w:tentative="1">
      <w:start w:val="1"/>
      <w:numFmt w:val="lowerRoman"/>
      <w:lvlText w:val="%6."/>
      <w:lvlJc w:val="right"/>
      <w:pPr>
        <w:ind w:left="3988" w:hanging="180"/>
      </w:pPr>
    </w:lvl>
    <w:lvl w:ilvl="6" w:tplc="FFFFFFFF" w:tentative="1">
      <w:start w:val="1"/>
      <w:numFmt w:val="decimal"/>
      <w:lvlText w:val="%7."/>
      <w:lvlJc w:val="left"/>
      <w:pPr>
        <w:ind w:left="4708" w:hanging="360"/>
      </w:pPr>
    </w:lvl>
    <w:lvl w:ilvl="7" w:tplc="FFFFFFFF" w:tentative="1">
      <w:start w:val="1"/>
      <w:numFmt w:val="lowerLetter"/>
      <w:lvlText w:val="%8."/>
      <w:lvlJc w:val="left"/>
      <w:pPr>
        <w:ind w:left="5428" w:hanging="360"/>
      </w:pPr>
    </w:lvl>
    <w:lvl w:ilvl="8" w:tplc="FFFFFFFF" w:tentative="1">
      <w:start w:val="1"/>
      <w:numFmt w:val="lowerRoman"/>
      <w:lvlText w:val="%9."/>
      <w:lvlJc w:val="right"/>
      <w:pPr>
        <w:ind w:left="6148" w:hanging="180"/>
      </w:pPr>
    </w:lvl>
  </w:abstractNum>
  <w:abstractNum w:abstractNumId="2" w15:restartNumberingAfterBreak="0">
    <w:nsid w:val="102F15BA"/>
    <w:multiLevelType w:val="multilevel"/>
    <w:tmpl w:val="751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84936"/>
    <w:multiLevelType w:val="hybridMultilevel"/>
    <w:tmpl w:val="92A8CC64"/>
    <w:lvl w:ilvl="0" w:tplc="240A0017">
      <w:start w:val="1"/>
      <w:numFmt w:val="lowerLetter"/>
      <w:lvlText w:val="%1)"/>
      <w:lvlJc w:val="left"/>
      <w:pPr>
        <w:ind w:left="388" w:hanging="360"/>
      </w:pPr>
    </w:lvl>
    <w:lvl w:ilvl="1" w:tplc="210E7FC4">
      <w:numFmt w:val="bullet"/>
      <w:lvlText w:val="-"/>
      <w:lvlJc w:val="left"/>
      <w:pPr>
        <w:ind w:left="1108" w:hanging="360"/>
      </w:pPr>
      <w:rPr>
        <w:rFonts w:ascii="Arial" w:eastAsia="Arial MT" w:hAnsi="Arial" w:cs="Arial" w:hint="default"/>
      </w:rPr>
    </w:lvl>
    <w:lvl w:ilvl="2" w:tplc="240A001B" w:tentative="1">
      <w:start w:val="1"/>
      <w:numFmt w:val="lowerRoman"/>
      <w:lvlText w:val="%3."/>
      <w:lvlJc w:val="right"/>
      <w:pPr>
        <w:ind w:left="1828" w:hanging="180"/>
      </w:pPr>
    </w:lvl>
    <w:lvl w:ilvl="3" w:tplc="240A000F" w:tentative="1">
      <w:start w:val="1"/>
      <w:numFmt w:val="decimal"/>
      <w:lvlText w:val="%4."/>
      <w:lvlJc w:val="left"/>
      <w:pPr>
        <w:ind w:left="2548" w:hanging="360"/>
      </w:pPr>
    </w:lvl>
    <w:lvl w:ilvl="4" w:tplc="240A0019" w:tentative="1">
      <w:start w:val="1"/>
      <w:numFmt w:val="lowerLetter"/>
      <w:lvlText w:val="%5."/>
      <w:lvlJc w:val="left"/>
      <w:pPr>
        <w:ind w:left="3268" w:hanging="360"/>
      </w:pPr>
    </w:lvl>
    <w:lvl w:ilvl="5" w:tplc="240A001B" w:tentative="1">
      <w:start w:val="1"/>
      <w:numFmt w:val="lowerRoman"/>
      <w:lvlText w:val="%6."/>
      <w:lvlJc w:val="right"/>
      <w:pPr>
        <w:ind w:left="3988" w:hanging="180"/>
      </w:pPr>
    </w:lvl>
    <w:lvl w:ilvl="6" w:tplc="240A000F" w:tentative="1">
      <w:start w:val="1"/>
      <w:numFmt w:val="decimal"/>
      <w:lvlText w:val="%7."/>
      <w:lvlJc w:val="left"/>
      <w:pPr>
        <w:ind w:left="4708" w:hanging="360"/>
      </w:pPr>
    </w:lvl>
    <w:lvl w:ilvl="7" w:tplc="240A0019" w:tentative="1">
      <w:start w:val="1"/>
      <w:numFmt w:val="lowerLetter"/>
      <w:lvlText w:val="%8."/>
      <w:lvlJc w:val="left"/>
      <w:pPr>
        <w:ind w:left="5428" w:hanging="360"/>
      </w:pPr>
    </w:lvl>
    <w:lvl w:ilvl="8" w:tplc="240A001B" w:tentative="1">
      <w:start w:val="1"/>
      <w:numFmt w:val="lowerRoman"/>
      <w:lvlText w:val="%9."/>
      <w:lvlJc w:val="right"/>
      <w:pPr>
        <w:ind w:left="6148" w:hanging="180"/>
      </w:pPr>
    </w:lvl>
  </w:abstractNum>
  <w:abstractNum w:abstractNumId="4" w15:restartNumberingAfterBreak="0">
    <w:nsid w:val="17BE0E45"/>
    <w:multiLevelType w:val="hybridMultilevel"/>
    <w:tmpl w:val="5226D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5F5ED3"/>
    <w:multiLevelType w:val="hybridMultilevel"/>
    <w:tmpl w:val="D790375C"/>
    <w:lvl w:ilvl="0" w:tplc="C2C465F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505D2"/>
    <w:multiLevelType w:val="multilevel"/>
    <w:tmpl w:val="DC3A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C040D0"/>
    <w:multiLevelType w:val="hybridMultilevel"/>
    <w:tmpl w:val="7298A64E"/>
    <w:styleLink w:val="Miestilo"/>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2320275"/>
    <w:multiLevelType w:val="hybridMultilevel"/>
    <w:tmpl w:val="92A8CC64"/>
    <w:lvl w:ilvl="0" w:tplc="FFFFFFFF">
      <w:start w:val="1"/>
      <w:numFmt w:val="lowerLetter"/>
      <w:lvlText w:val="%1)"/>
      <w:lvlJc w:val="left"/>
      <w:pPr>
        <w:ind w:left="388" w:hanging="360"/>
      </w:pPr>
    </w:lvl>
    <w:lvl w:ilvl="1" w:tplc="FFFFFFFF">
      <w:numFmt w:val="bullet"/>
      <w:lvlText w:val="-"/>
      <w:lvlJc w:val="left"/>
      <w:pPr>
        <w:ind w:left="1108" w:hanging="360"/>
      </w:pPr>
      <w:rPr>
        <w:rFonts w:ascii="Arial" w:eastAsia="Arial MT" w:hAnsi="Arial" w:cs="Arial" w:hint="default"/>
      </w:rPr>
    </w:lvl>
    <w:lvl w:ilvl="2" w:tplc="FFFFFFFF" w:tentative="1">
      <w:start w:val="1"/>
      <w:numFmt w:val="lowerRoman"/>
      <w:lvlText w:val="%3."/>
      <w:lvlJc w:val="right"/>
      <w:pPr>
        <w:ind w:left="1828" w:hanging="180"/>
      </w:pPr>
    </w:lvl>
    <w:lvl w:ilvl="3" w:tplc="FFFFFFFF" w:tentative="1">
      <w:start w:val="1"/>
      <w:numFmt w:val="decimal"/>
      <w:lvlText w:val="%4."/>
      <w:lvlJc w:val="left"/>
      <w:pPr>
        <w:ind w:left="2548" w:hanging="360"/>
      </w:pPr>
    </w:lvl>
    <w:lvl w:ilvl="4" w:tplc="FFFFFFFF" w:tentative="1">
      <w:start w:val="1"/>
      <w:numFmt w:val="lowerLetter"/>
      <w:lvlText w:val="%5."/>
      <w:lvlJc w:val="left"/>
      <w:pPr>
        <w:ind w:left="3268" w:hanging="360"/>
      </w:pPr>
    </w:lvl>
    <w:lvl w:ilvl="5" w:tplc="FFFFFFFF" w:tentative="1">
      <w:start w:val="1"/>
      <w:numFmt w:val="lowerRoman"/>
      <w:lvlText w:val="%6."/>
      <w:lvlJc w:val="right"/>
      <w:pPr>
        <w:ind w:left="3988" w:hanging="180"/>
      </w:pPr>
    </w:lvl>
    <w:lvl w:ilvl="6" w:tplc="FFFFFFFF" w:tentative="1">
      <w:start w:val="1"/>
      <w:numFmt w:val="decimal"/>
      <w:lvlText w:val="%7."/>
      <w:lvlJc w:val="left"/>
      <w:pPr>
        <w:ind w:left="4708" w:hanging="360"/>
      </w:pPr>
    </w:lvl>
    <w:lvl w:ilvl="7" w:tplc="FFFFFFFF" w:tentative="1">
      <w:start w:val="1"/>
      <w:numFmt w:val="lowerLetter"/>
      <w:lvlText w:val="%8."/>
      <w:lvlJc w:val="left"/>
      <w:pPr>
        <w:ind w:left="5428" w:hanging="360"/>
      </w:pPr>
    </w:lvl>
    <w:lvl w:ilvl="8" w:tplc="FFFFFFFF" w:tentative="1">
      <w:start w:val="1"/>
      <w:numFmt w:val="lowerRoman"/>
      <w:lvlText w:val="%9."/>
      <w:lvlJc w:val="right"/>
      <w:pPr>
        <w:ind w:left="6148" w:hanging="180"/>
      </w:pPr>
    </w:lvl>
  </w:abstractNum>
  <w:abstractNum w:abstractNumId="9" w15:restartNumberingAfterBreak="0">
    <w:nsid w:val="70117D4D"/>
    <w:multiLevelType w:val="hybridMultilevel"/>
    <w:tmpl w:val="04C0A408"/>
    <w:lvl w:ilvl="0" w:tplc="E2B6FCA8">
      <w:start w:val="1"/>
      <w:numFmt w:val="bullet"/>
      <w:lvlText w:val="o"/>
      <w:lvlJc w:val="left"/>
      <w:pPr>
        <w:ind w:left="851" w:hanging="284"/>
      </w:pPr>
      <w:rPr>
        <w:rFonts w:ascii="Courier New" w:hAnsi="Courier New" w:hint="default"/>
      </w:rPr>
    </w:lvl>
    <w:lvl w:ilvl="1" w:tplc="240A0003" w:tentative="1">
      <w:start w:val="1"/>
      <w:numFmt w:val="bullet"/>
      <w:lvlText w:val="o"/>
      <w:lvlJc w:val="left"/>
      <w:pPr>
        <w:ind w:left="1108" w:hanging="360"/>
      </w:pPr>
      <w:rPr>
        <w:rFonts w:ascii="Courier New" w:hAnsi="Courier New" w:cs="Courier New" w:hint="default"/>
      </w:rPr>
    </w:lvl>
    <w:lvl w:ilvl="2" w:tplc="240A0005" w:tentative="1">
      <w:start w:val="1"/>
      <w:numFmt w:val="bullet"/>
      <w:lvlText w:val=""/>
      <w:lvlJc w:val="left"/>
      <w:pPr>
        <w:ind w:left="1828" w:hanging="360"/>
      </w:pPr>
      <w:rPr>
        <w:rFonts w:ascii="Wingdings" w:hAnsi="Wingdings" w:hint="default"/>
      </w:rPr>
    </w:lvl>
    <w:lvl w:ilvl="3" w:tplc="240A0001" w:tentative="1">
      <w:start w:val="1"/>
      <w:numFmt w:val="bullet"/>
      <w:lvlText w:val=""/>
      <w:lvlJc w:val="left"/>
      <w:pPr>
        <w:ind w:left="2548" w:hanging="360"/>
      </w:pPr>
      <w:rPr>
        <w:rFonts w:ascii="Symbol" w:hAnsi="Symbol" w:hint="default"/>
      </w:rPr>
    </w:lvl>
    <w:lvl w:ilvl="4" w:tplc="240A0003" w:tentative="1">
      <w:start w:val="1"/>
      <w:numFmt w:val="bullet"/>
      <w:lvlText w:val="o"/>
      <w:lvlJc w:val="left"/>
      <w:pPr>
        <w:ind w:left="3268" w:hanging="360"/>
      </w:pPr>
      <w:rPr>
        <w:rFonts w:ascii="Courier New" w:hAnsi="Courier New" w:cs="Courier New" w:hint="default"/>
      </w:rPr>
    </w:lvl>
    <w:lvl w:ilvl="5" w:tplc="240A0005" w:tentative="1">
      <w:start w:val="1"/>
      <w:numFmt w:val="bullet"/>
      <w:lvlText w:val=""/>
      <w:lvlJc w:val="left"/>
      <w:pPr>
        <w:ind w:left="3988" w:hanging="360"/>
      </w:pPr>
      <w:rPr>
        <w:rFonts w:ascii="Wingdings" w:hAnsi="Wingdings" w:hint="default"/>
      </w:rPr>
    </w:lvl>
    <w:lvl w:ilvl="6" w:tplc="240A0001" w:tentative="1">
      <w:start w:val="1"/>
      <w:numFmt w:val="bullet"/>
      <w:lvlText w:val=""/>
      <w:lvlJc w:val="left"/>
      <w:pPr>
        <w:ind w:left="4708" w:hanging="360"/>
      </w:pPr>
      <w:rPr>
        <w:rFonts w:ascii="Symbol" w:hAnsi="Symbol" w:hint="default"/>
      </w:rPr>
    </w:lvl>
    <w:lvl w:ilvl="7" w:tplc="240A0003" w:tentative="1">
      <w:start w:val="1"/>
      <w:numFmt w:val="bullet"/>
      <w:lvlText w:val="o"/>
      <w:lvlJc w:val="left"/>
      <w:pPr>
        <w:ind w:left="5428" w:hanging="360"/>
      </w:pPr>
      <w:rPr>
        <w:rFonts w:ascii="Courier New" w:hAnsi="Courier New" w:cs="Courier New" w:hint="default"/>
      </w:rPr>
    </w:lvl>
    <w:lvl w:ilvl="8" w:tplc="240A0005" w:tentative="1">
      <w:start w:val="1"/>
      <w:numFmt w:val="bullet"/>
      <w:lvlText w:val=""/>
      <w:lvlJc w:val="left"/>
      <w:pPr>
        <w:ind w:left="6148" w:hanging="360"/>
      </w:pPr>
      <w:rPr>
        <w:rFonts w:ascii="Wingdings" w:hAnsi="Wingdings" w:hint="default"/>
      </w:rPr>
    </w:lvl>
  </w:abstractNum>
  <w:abstractNum w:abstractNumId="10" w15:restartNumberingAfterBreak="0">
    <w:nsid w:val="7C5236B0"/>
    <w:multiLevelType w:val="hybridMultilevel"/>
    <w:tmpl w:val="CF883A56"/>
    <w:lvl w:ilvl="0" w:tplc="65A4C9A6">
      <w:start w:val="1"/>
      <w:numFmt w:val="decimal"/>
      <w:pStyle w:val="Estilo1"/>
      <w:lvlText w:val="%1."/>
      <w:lvlJc w:val="left"/>
      <w:pPr>
        <w:ind w:left="720" w:hanging="360"/>
      </w:pPr>
      <w:rPr>
        <w:b/>
        <w:bCs w:val="0"/>
        <w:sz w:val="24"/>
        <w:szCs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18667D"/>
    <w:multiLevelType w:val="multilevel"/>
    <w:tmpl w:val="140ED1A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F052AA8"/>
    <w:multiLevelType w:val="multilevel"/>
    <w:tmpl w:val="EF9234E4"/>
    <w:lvl w:ilvl="0">
      <w:start w:val="1"/>
      <w:numFmt w:val="decimal"/>
      <w:lvlText w:val="%1."/>
      <w:lvlJc w:val="left"/>
      <w:pPr>
        <w:ind w:left="360" w:hanging="360"/>
      </w:pPr>
      <w:rPr>
        <w:rFonts w:hint="default"/>
        <w:b/>
        <w:bCs w:val="0"/>
        <w:sz w:val="22"/>
        <w:szCs w:val="22"/>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F2B56B2"/>
    <w:multiLevelType w:val="hybridMultilevel"/>
    <w:tmpl w:val="79D8F7BC"/>
    <w:lvl w:ilvl="0" w:tplc="B8460534">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7610025">
    <w:abstractNumId w:val="10"/>
  </w:num>
  <w:num w:numId="2" w16cid:durableId="651376966">
    <w:abstractNumId w:val="12"/>
  </w:num>
  <w:num w:numId="3" w16cid:durableId="1038512081">
    <w:abstractNumId w:val="7"/>
  </w:num>
  <w:num w:numId="4" w16cid:durableId="1768766440">
    <w:abstractNumId w:val="11"/>
  </w:num>
  <w:num w:numId="5" w16cid:durableId="1816415039">
    <w:abstractNumId w:val="4"/>
  </w:num>
  <w:num w:numId="6" w16cid:durableId="1579171728">
    <w:abstractNumId w:val="9"/>
  </w:num>
  <w:num w:numId="7" w16cid:durableId="1494905494">
    <w:abstractNumId w:val="3"/>
  </w:num>
  <w:num w:numId="8" w16cid:durableId="457725240">
    <w:abstractNumId w:val="1"/>
  </w:num>
  <w:num w:numId="9" w16cid:durableId="2091778934">
    <w:abstractNumId w:val="8"/>
  </w:num>
  <w:num w:numId="10" w16cid:durableId="743988382">
    <w:abstractNumId w:val="5"/>
  </w:num>
  <w:num w:numId="11" w16cid:durableId="101343649">
    <w:abstractNumId w:val="0"/>
  </w:num>
  <w:num w:numId="12" w16cid:durableId="1449007164">
    <w:abstractNumId w:val="13"/>
  </w:num>
  <w:num w:numId="13" w16cid:durableId="1439987217">
    <w:abstractNumId w:val="10"/>
  </w:num>
  <w:num w:numId="14" w16cid:durableId="1260716999">
    <w:abstractNumId w:val="6"/>
  </w:num>
  <w:num w:numId="15" w16cid:durableId="1668093038">
    <w:abstractNumId w:val="2"/>
  </w:num>
  <w:num w:numId="16" w16cid:durableId="528302126">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63C"/>
    <w:rsid w:val="000021D9"/>
    <w:rsid w:val="00002565"/>
    <w:rsid w:val="00002BF9"/>
    <w:rsid w:val="0000588D"/>
    <w:rsid w:val="00012191"/>
    <w:rsid w:val="00013894"/>
    <w:rsid w:val="00015276"/>
    <w:rsid w:val="00020672"/>
    <w:rsid w:val="00021B59"/>
    <w:rsid w:val="000222C4"/>
    <w:rsid w:val="0002359E"/>
    <w:rsid w:val="00023A2E"/>
    <w:rsid w:val="0002404A"/>
    <w:rsid w:val="000250F2"/>
    <w:rsid w:val="0003266B"/>
    <w:rsid w:val="00032F46"/>
    <w:rsid w:val="0003308D"/>
    <w:rsid w:val="00034604"/>
    <w:rsid w:val="00034687"/>
    <w:rsid w:val="00036B8D"/>
    <w:rsid w:val="00036F83"/>
    <w:rsid w:val="00043B22"/>
    <w:rsid w:val="0004600F"/>
    <w:rsid w:val="00050A7F"/>
    <w:rsid w:val="00051DF7"/>
    <w:rsid w:val="00054F81"/>
    <w:rsid w:val="000612AB"/>
    <w:rsid w:val="00061FF3"/>
    <w:rsid w:val="000676BA"/>
    <w:rsid w:val="0006E2CC"/>
    <w:rsid w:val="00070E25"/>
    <w:rsid w:val="00070F75"/>
    <w:rsid w:val="000717F2"/>
    <w:rsid w:val="00073EB8"/>
    <w:rsid w:val="00074287"/>
    <w:rsid w:val="000755AD"/>
    <w:rsid w:val="0007649F"/>
    <w:rsid w:val="00076E81"/>
    <w:rsid w:val="00077C34"/>
    <w:rsid w:val="000832C1"/>
    <w:rsid w:val="000845BB"/>
    <w:rsid w:val="00085998"/>
    <w:rsid w:val="00086834"/>
    <w:rsid w:val="00087F49"/>
    <w:rsid w:val="000914CA"/>
    <w:rsid w:val="00092102"/>
    <w:rsid w:val="0009265C"/>
    <w:rsid w:val="00094A89"/>
    <w:rsid w:val="00094E69"/>
    <w:rsid w:val="00095F86"/>
    <w:rsid w:val="00097724"/>
    <w:rsid w:val="000A170C"/>
    <w:rsid w:val="000A194E"/>
    <w:rsid w:val="000A2311"/>
    <w:rsid w:val="000A368C"/>
    <w:rsid w:val="000A515F"/>
    <w:rsid w:val="000A5301"/>
    <w:rsid w:val="000A6E4C"/>
    <w:rsid w:val="000B0DEF"/>
    <w:rsid w:val="000B12DB"/>
    <w:rsid w:val="000B1CC8"/>
    <w:rsid w:val="000B27CA"/>
    <w:rsid w:val="000B4BAA"/>
    <w:rsid w:val="000B4FB5"/>
    <w:rsid w:val="000B7DFD"/>
    <w:rsid w:val="000C74CC"/>
    <w:rsid w:val="000C79AE"/>
    <w:rsid w:val="000D0DCA"/>
    <w:rsid w:val="000D1A11"/>
    <w:rsid w:val="000D3B25"/>
    <w:rsid w:val="000D3FC1"/>
    <w:rsid w:val="000D498F"/>
    <w:rsid w:val="000D6A2F"/>
    <w:rsid w:val="000D74E8"/>
    <w:rsid w:val="000D7522"/>
    <w:rsid w:val="000E369C"/>
    <w:rsid w:val="000E59DD"/>
    <w:rsid w:val="000E5AFF"/>
    <w:rsid w:val="000F0EC2"/>
    <w:rsid w:val="000F13A6"/>
    <w:rsid w:val="000F1507"/>
    <w:rsid w:val="000F23C1"/>
    <w:rsid w:val="000F31F0"/>
    <w:rsid w:val="000F4400"/>
    <w:rsid w:val="000F59FC"/>
    <w:rsid w:val="000F5AA6"/>
    <w:rsid w:val="00100B59"/>
    <w:rsid w:val="0010388A"/>
    <w:rsid w:val="001056BF"/>
    <w:rsid w:val="00106CE7"/>
    <w:rsid w:val="0010788B"/>
    <w:rsid w:val="00113D39"/>
    <w:rsid w:val="00116A1B"/>
    <w:rsid w:val="00123975"/>
    <w:rsid w:val="001268F4"/>
    <w:rsid w:val="0012742A"/>
    <w:rsid w:val="00127DEF"/>
    <w:rsid w:val="001328FA"/>
    <w:rsid w:val="00136FFA"/>
    <w:rsid w:val="00137669"/>
    <w:rsid w:val="001376FC"/>
    <w:rsid w:val="00145AF7"/>
    <w:rsid w:val="00146CF2"/>
    <w:rsid w:val="0015035C"/>
    <w:rsid w:val="00151ECF"/>
    <w:rsid w:val="00154B67"/>
    <w:rsid w:val="00154CDB"/>
    <w:rsid w:val="001562D5"/>
    <w:rsid w:val="00160A70"/>
    <w:rsid w:val="00161771"/>
    <w:rsid w:val="00163B11"/>
    <w:rsid w:val="00170BF6"/>
    <w:rsid w:val="00171AB3"/>
    <w:rsid w:val="001731B3"/>
    <w:rsid w:val="001745D2"/>
    <w:rsid w:val="001775B1"/>
    <w:rsid w:val="0017787E"/>
    <w:rsid w:val="001849EF"/>
    <w:rsid w:val="001872ED"/>
    <w:rsid w:val="00187F49"/>
    <w:rsid w:val="001916B3"/>
    <w:rsid w:val="00194344"/>
    <w:rsid w:val="00194B3B"/>
    <w:rsid w:val="001962C3"/>
    <w:rsid w:val="00197DAD"/>
    <w:rsid w:val="001A0B0F"/>
    <w:rsid w:val="001B370F"/>
    <w:rsid w:val="001B3E13"/>
    <w:rsid w:val="001C3E1A"/>
    <w:rsid w:val="001D066F"/>
    <w:rsid w:val="001D0B69"/>
    <w:rsid w:val="001D0C3F"/>
    <w:rsid w:val="001D2E60"/>
    <w:rsid w:val="001D3DF5"/>
    <w:rsid w:val="001D53AF"/>
    <w:rsid w:val="001D5F65"/>
    <w:rsid w:val="001E54B1"/>
    <w:rsid w:val="001F1E6E"/>
    <w:rsid w:val="001F2454"/>
    <w:rsid w:val="001F38A2"/>
    <w:rsid w:val="001F5E26"/>
    <w:rsid w:val="00201E8C"/>
    <w:rsid w:val="00201F65"/>
    <w:rsid w:val="00205673"/>
    <w:rsid w:val="00210AD9"/>
    <w:rsid w:val="002173A9"/>
    <w:rsid w:val="00217676"/>
    <w:rsid w:val="00217750"/>
    <w:rsid w:val="002236E1"/>
    <w:rsid w:val="00223975"/>
    <w:rsid w:val="00225610"/>
    <w:rsid w:val="0023043C"/>
    <w:rsid w:val="00230BD6"/>
    <w:rsid w:val="002328C9"/>
    <w:rsid w:val="002359A2"/>
    <w:rsid w:val="00235E9C"/>
    <w:rsid w:val="002414E8"/>
    <w:rsid w:val="002422F4"/>
    <w:rsid w:val="00242BF1"/>
    <w:rsid w:val="00243FB4"/>
    <w:rsid w:val="002440F4"/>
    <w:rsid w:val="0024772C"/>
    <w:rsid w:val="00251CB4"/>
    <w:rsid w:val="002566F3"/>
    <w:rsid w:val="00261F7C"/>
    <w:rsid w:val="002642D1"/>
    <w:rsid w:val="00265A22"/>
    <w:rsid w:val="00266D7A"/>
    <w:rsid w:val="0026702B"/>
    <w:rsid w:val="002712B5"/>
    <w:rsid w:val="002716FE"/>
    <w:rsid w:val="002720F9"/>
    <w:rsid w:val="002723C2"/>
    <w:rsid w:val="002730D6"/>
    <w:rsid w:val="002732C2"/>
    <w:rsid w:val="002752C7"/>
    <w:rsid w:val="00276785"/>
    <w:rsid w:val="002845FE"/>
    <w:rsid w:val="00287AE0"/>
    <w:rsid w:val="00291419"/>
    <w:rsid w:val="00292011"/>
    <w:rsid w:val="002950A0"/>
    <w:rsid w:val="0029747B"/>
    <w:rsid w:val="002A7605"/>
    <w:rsid w:val="002B294B"/>
    <w:rsid w:val="002B397E"/>
    <w:rsid w:val="002B3A4D"/>
    <w:rsid w:val="002B5D39"/>
    <w:rsid w:val="002B5F50"/>
    <w:rsid w:val="002B6204"/>
    <w:rsid w:val="002B7073"/>
    <w:rsid w:val="002C242E"/>
    <w:rsid w:val="002D09F4"/>
    <w:rsid w:val="002D3CA7"/>
    <w:rsid w:val="002D4760"/>
    <w:rsid w:val="002D64E9"/>
    <w:rsid w:val="002D72BF"/>
    <w:rsid w:val="002E1B23"/>
    <w:rsid w:val="002E29E6"/>
    <w:rsid w:val="002E314D"/>
    <w:rsid w:val="002E51FA"/>
    <w:rsid w:val="002E5AB0"/>
    <w:rsid w:val="002E5ED2"/>
    <w:rsid w:val="002F0564"/>
    <w:rsid w:val="002F086F"/>
    <w:rsid w:val="002F20F0"/>
    <w:rsid w:val="00300952"/>
    <w:rsid w:val="003034A0"/>
    <w:rsid w:val="003037B9"/>
    <w:rsid w:val="00304406"/>
    <w:rsid w:val="00313E03"/>
    <w:rsid w:val="00317D69"/>
    <w:rsid w:val="00317FF7"/>
    <w:rsid w:val="00320C73"/>
    <w:rsid w:val="0032181D"/>
    <w:rsid w:val="003261D6"/>
    <w:rsid w:val="0032755E"/>
    <w:rsid w:val="00332BF8"/>
    <w:rsid w:val="0033459B"/>
    <w:rsid w:val="00341CB7"/>
    <w:rsid w:val="00347193"/>
    <w:rsid w:val="00350AE8"/>
    <w:rsid w:val="003535EE"/>
    <w:rsid w:val="00354669"/>
    <w:rsid w:val="0035591E"/>
    <w:rsid w:val="003572BD"/>
    <w:rsid w:val="003573FA"/>
    <w:rsid w:val="00361691"/>
    <w:rsid w:val="00362022"/>
    <w:rsid w:val="00364700"/>
    <w:rsid w:val="00365D28"/>
    <w:rsid w:val="003673E8"/>
    <w:rsid w:val="003705B1"/>
    <w:rsid w:val="00370E9D"/>
    <w:rsid w:val="0037127F"/>
    <w:rsid w:val="0037447D"/>
    <w:rsid w:val="00376235"/>
    <w:rsid w:val="00376305"/>
    <w:rsid w:val="00382755"/>
    <w:rsid w:val="0038382F"/>
    <w:rsid w:val="00391B52"/>
    <w:rsid w:val="00394FC1"/>
    <w:rsid w:val="003951F4"/>
    <w:rsid w:val="003A6381"/>
    <w:rsid w:val="003B30ED"/>
    <w:rsid w:val="003B6363"/>
    <w:rsid w:val="003B768E"/>
    <w:rsid w:val="003C005C"/>
    <w:rsid w:val="003C0DAA"/>
    <w:rsid w:val="003C33F1"/>
    <w:rsid w:val="003C3544"/>
    <w:rsid w:val="003C3F05"/>
    <w:rsid w:val="003C6936"/>
    <w:rsid w:val="003C77C1"/>
    <w:rsid w:val="003D322D"/>
    <w:rsid w:val="003D607F"/>
    <w:rsid w:val="003E4A3C"/>
    <w:rsid w:val="003F146E"/>
    <w:rsid w:val="003F29F6"/>
    <w:rsid w:val="003F4EE6"/>
    <w:rsid w:val="003F51C5"/>
    <w:rsid w:val="003F7C5A"/>
    <w:rsid w:val="004003E3"/>
    <w:rsid w:val="00404AA0"/>
    <w:rsid w:val="00412B64"/>
    <w:rsid w:val="00414200"/>
    <w:rsid w:val="00414715"/>
    <w:rsid w:val="00415251"/>
    <w:rsid w:val="00415541"/>
    <w:rsid w:val="00416806"/>
    <w:rsid w:val="00416AE2"/>
    <w:rsid w:val="00416C3F"/>
    <w:rsid w:val="004209BE"/>
    <w:rsid w:val="00423BC5"/>
    <w:rsid w:val="0042633C"/>
    <w:rsid w:val="00426B07"/>
    <w:rsid w:val="00432406"/>
    <w:rsid w:val="00432B93"/>
    <w:rsid w:val="004336F4"/>
    <w:rsid w:val="00434055"/>
    <w:rsid w:val="004373EA"/>
    <w:rsid w:val="00440844"/>
    <w:rsid w:val="00440A27"/>
    <w:rsid w:val="00440C73"/>
    <w:rsid w:val="00442455"/>
    <w:rsid w:val="004440C6"/>
    <w:rsid w:val="004467FE"/>
    <w:rsid w:val="00447F5F"/>
    <w:rsid w:val="004539A4"/>
    <w:rsid w:val="00453A6F"/>
    <w:rsid w:val="004637D1"/>
    <w:rsid w:val="004661DE"/>
    <w:rsid w:val="004668E9"/>
    <w:rsid w:val="0046722E"/>
    <w:rsid w:val="00467C38"/>
    <w:rsid w:val="00467C7F"/>
    <w:rsid w:val="00470ADC"/>
    <w:rsid w:val="004713E7"/>
    <w:rsid w:val="00472979"/>
    <w:rsid w:val="00472C6D"/>
    <w:rsid w:val="0047463C"/>
    <w:rsid w:val="00475C47"/>
    <w:rsid w:val="00475F0C"/>
    <w:rsid w:val="00483DEB"/>
    <w:rsid w:val="004844AF"/>
    <w:rsid w:val="0048489C"/>
    <w:rsid w:val="00485F71"/>
    <w:rsid w:val="004878A3"/>
    <w:rsid w:val="004921DE"/>
    <w:rsid w:val="00494984"/>
    <w:rsid w:val="004957A5"/>
    <w:rsid w:val="00496B7A"/>
    <w:rsid w:val="004971F2"/>
    <w:rsid w:val="004A1771"/>
    <w:rsid w:val="004A1B11"/>
    <w:rsid w:val="004A6886"/>
    <w:rsid w:val="004A72EB"/>
    <w:rsid w:val="004A7D94"/>
    <w:rsid w:val="004B2091"/>
    <w:rsid w:val="004B2B2F"/>
    <w:rsid w:val="004B3CCD"/>
    <w:rsid w:val="004C0C09"/>
    <w:rsid w:val="004C41A4"/>
    <w:rsid w:val="004C53CE"/>
    <w:rsid w:val="004C5463"/>
    <w:rsid w:val="004C55A1"/>
    <w:rsid w:val="004C63D2"/>
    <w:rsid w:val="004D73A4"/>
    <w:rsid w:val="004E084D"/>
    <w:rsid w:val="004E1D41"/>
    <w:rsid w:val="004E2BA5"/>
    <w:rsid w:val="004E4439"/>
    <w:rsid w:val="004E700F"/>
    <w:rsid w:val="004F0122"/>
    <w:rsid w:val="004F13FF"/>
    <w:rsid w:val="004F3B62"/>
    <w:rsid w:val="004F4203"/>
    <w:rsid w:val="00500F82"/>
    <w:rsid w:val="005017E9"/>
    <w:rsid w:val="0050670A"/>
    <w:rsid w:val="005075FD"/>
    <w:rsid w:val="00511043"/>
    <w:rsid w:val="00511488"/>
    <w:rsid w:val="00512185"/>
    <w:rsid w:val="00512F0A"/>
    <w:rsid w:val="0051467E"/>
    <w:rsid w:val="0051548A"/>
    <w:rsid w:val="005203AC"/>
    <w:rsid w:val="005203DE"/>
    <w:rsid w:val="00520590"/>
    <w:rsid w:val="005225B2"/>
    <w:rsid w:val="00523374"/>
    <w:rsid w:val="0052525F"/>
    <w:rsid w:val="0052601A"/>
    <w:rsid w:val="005279D7"/>
    <w:rsid w:val="00530633"/>
    <w:rsid w:val="005354C5"/>
    <w:rsid w:val="00540162"/>
    <w:rsid w:val="00545789"/>
    <w:rsid w:val="0055119F"/>
    <w:rsid w:val="0055265F"/>
    <w:rsid w:val="005541B5"/>
    <w:rsid w:val="00555FDA"/>
    <w:rsid w:val="00557EB2"/>
    <w:rsid w:val="00561A64"/>
    <w:rsid w:val="00561C28"/>
    <w:rsid w:val="005621A1"/>
    <w:rsid w:val="005623E9"/>
    <w:rsid w:val="0056311D"/>
    <w:rsid w:val="00564B6A"/>
    <w:rsid w:val="005662E8"/>
    <w:rsid w:val="0057131A"/>
    <w:rsid w:val="00571CA7"/>
    <w:rsid w:val="00574B0A"/>
    <w:rsid w:val="0057751C"/>
    <w:rsid w:val="005777FB"/>
    <w:rsid w:val="00580489"/>
    <w:rsid w:val="00582394"/>
    <w:rsid w:val="00582A50"/>
    <w:rsid w:val="00582DB2"/>
    <w:rsid w:val="00582EE6"/>
    <w:rsid w:val="005917BF"/>
    <w:rsid w:val="00592806"/>
    <w:rsid w:val="005A2C69"/>
    <w:rsid w:val="005A3E75"/>
    <w:rsid w:val="005B24CA"/>
    <w:rsid w:val="005C038D"/>
    <w:rsid w:val="005C210F"/>
    <w:rsid w:val="005C3BBB"/>
    <w:rsid w:val="005C59E6"/>
    <w:rsid w:val="005C63D0"/>
    <w:rsid w:val="005C793C"/>
    <w:rsid w:val="005D0FB7"/>
    <w:rsid w:val="005D5358"/>
    <w:rsid w:val="005D57C9"/>
    <w:rsid w:val="005E1D20"/>
    <w:rsid w:val="005E3941"/>
    <w:rsid w:val="005F05AE"/>
    <w:rsid w:val="005F1A6B"/>
    <w:rsid w:val="005F1AC4"/>
    <w:rsid w:val="005F291F"/>
    <w:rsid w:val="005F2CE9"/>
    <w:rsid w:val="00601061"/>
    <w:rsid w:val="00603186"/>
    <w:rsid w:val="00603D31"/>
    <w:rsid w:val="00607AB7"/>
    <w:rsid w:val="006106F6"/>
    <w:rsid w:val="00614B19"/>
    <w:rsid w:val="00617561"/>
    <w:rsid w:val="00620381"/>
    <w:rsid w:val="0062351B"/>
    <w:rsid w:val="00625C47"/>
    <w:rsid w:val="006313D3"/>
    <w:rsid w:val="006317D1"/>
    <w:rsid w:val="00633C06"/>
    <w:rsid w:val="00633C98"/>
    <w:rsid w:val="00636610"/>
    <w:rsid w:val="00642D9C"/>
    <w:rsid w:val="00643E18"/>
    <w:rsid w:val="0064560E"/>
    <w:rsid w:val="00645C85"/>
    <w:rsid w:val="00651E30"/>
    <w:rsid w:val="006543FE"/>
    <w:rsid w:val="00654B76"/>
    <w:rsid w:val="00656702"/>
    <w:rsid w:val="00656F1F"/>
    <w:rsid w:val="006572D0"/>
    <w:rsid w:val="00657EE4"/>
    <w:rsid w:val="00660DFF"/>
    <w:rsid w:val="00661063"/>
    <w:rsid w:val="00661BFB"/>
    <w:rsid w:val="00661CA8"/>
    <w:rsid w:val="00665E38"/>
    <w:rsid w:val="0067368B"/>
    <w:rsid w:val="00675611"/>
    <w:rsid w:val="006771D4"/>
    <w:rsid w:val="00677D7E"/>
    <w:rsid w:val="006826DE"/>
    <w:rsid w:val="0068312E"/>
    <w:rsid w:val="00692ABA"/>
    <w:rsid w:val="00693EB0"/>
    <w:rsid w:val="00697E42"/>
    <w:rsid w:val="006A18C3"/>
    <w:rsid w:val="006A302D"/>
    <w:rsid w:val="006A64E1"/>
    <w:rsid w:val="006A69E5"/>
    <w:rsid w:val="006A7B0A"/>
    <w:rsid w:val="006B0F0D"/>
    <w:rsid w:val="006B2C52"/>
    <w:rsid w:val="006B2F39"/>
    <w:rsid w:val="006B2F72"/>
    <w:rsid w:val="006B4C37"/>
    <w:rsid w:val="006B4EAC"/>
    <w:rsid w:val="006B6C7D"/>
    <w:rsid w:val="006B70D7"/>
    <w:rsid w:val="006C1FC9"/>
    <w:rsid w:val="006C6626"/>
    <w:rsid w:val="006C6A4E"/>
    <w:rsid w:val="006D0E21"/>
    <w:rsid w:val="006D11B6"/>
    <w:rsid w:val="006D5CA9"/>
    <w:rsid w:val="006D78C3"/>
    <w:rsid w:val="006E02E4"/>
    <w:rsid w:val="006E0304"/>
    <w:rsid w:val="006E03FC"/>
    <w:rsid w:val="006E4862"/>
    <w:rsid w:val="006E4C2C"/>
    <w:rsid w:val="006F03F4"/>
    <w:rsid w:val="006F1DF9"/>
    <w:rsid w:val="006F293B"/>
    <w:rsid w:val="006F55BB"/>
    <w:rsid w:val="0070028E"/>
    <w:rsid w:val="007015A7"/>
    <w:rsid w:val="00702D2F"/>
    <w:rsid w:val="00704E98"/>
    <w:rsid w:val="00705FCB"/>
    <w:rsid w:val="00706D65"/>
    <w:rsid w:val="0070715B"/>
    <w:rsid w:val="007074ED"/>
    <w:rsid w:val="00712009"/>
    <w:rsid w:val="007141B5"/>
    <w:rsid w:val="00714825"/>
    <w:rsid w:val="00714E05"/>
    <w:rsid w:val="00715736"/>
    <w:rsid w:val="007213FC"/>
    <w:rsid w:val="00721680"/>
    <w:rsid w:val="007243F0"/>
    <w:rsid w:val="00724480"/>
    <w:rsid w:val="0072570A"/>
    <w:rsid w:val="007259CA"/>
    <w:rsid w:val="00725E95"/>
    <w:rsid w:val="0072694C"/>
    <w:rsid w:val="007300B4"/>
    <w:rsid w:val="00730BD3"/>
    <w:rsid w:val="00732DF0"/>
    <w:rsid w:val="00734D7F"/>
    <w:rsid w:val="00735203"/>
    <w:rsid w:val="00742B53"/>
    <w:rsid w:val="00746503"/>
    <w:rsid w:val="00750A6B"/>
    <w:rsid w:val="00750F1F"/>
    <w:rsid w:val="00751769"/>
    <w:rsid w:val="0075203C"/>
    <w:rsid w:val="00752F45"/>
    <w:rsid w:val="00753343"/>
    <w:rsid w:val="0075419A"/>
    <w:rsid w:val="007545A7"/>
    <w:rsid w:val="00756FD8"/>
    <w:rsid w:val="00757083"/>
    <w:rsid w:val="0076257F"/>
    <w:rsid w:val="007628CF"/>
    <w:rsid w:val="00770017"/>
    <w:rsid w:val="00770E02"/>
    <w:rsid w:val="00772BCD"/>
    <w:rsid w:val="007736B8"/>
    <w:rsid w:val="007751E2"/>
    <w:rsid w:val="0078283F"/>
    <w:rsid w:val="0078305B"/>
    <w:rsid w:val="00785C80"/>
    <w:rsid w:val="00795420"/>
    <w:rsid w:val="007A2F00"/>
    <w:rsid w:val="007A4ECF"/>
    <w:rsid w:val="007A5D5F"/>
    <w:rsid w:val="007A63AC"/>
    <w:rsid w:val="007A7106"/>
    <w:rsid w:val="007B23E3"/>
    <w:rsid w:val="007B2FA9"/>
    <w:rsid w:val="007B70EE"/>
    <w:rsid w:val="007B776F"/>
    <w:rsid w:val="007C1590"/>
    <w:rsid w:val="007C1C20"/>
    <w:rsid w:val="007C519C"/>
    <w:rsid w:val="007C5DDE"/>
    <w:rsid w:val="007C69C3"/>
    <w:rsid w:val="007D0325"/>
    <w:rsid w:val="007D12D2"/>
    <w:rsid w:val="007D182B"/>
    <w:rsid w:val="007D7BDD"/>
    <w:rsid w:val="007E13AE"/>
    <w:rsid w:val="007E2908"/>
    <w:rsid w:val="007E4509"/>
    <w:rsid w:val="007E62AD"/>
    <w:rsid w:val="007E730E"/>
    <w:rsid w:val="007F0C44"/>
    <w:rsid w:val="007F678A"/>
    <w:rsid w:val="007F6C48"/>
    <w:rsid w:val="007F6F6C"/>
    <w:rsid w:val="007F77FF"/>
    <w:rsid w:val="007F7C31"/>
    <w:rsid w:val="00800591"/>
    <w:rsid w:val="00803E50"/>
    <w:rsid w:val="008051AD"/>
    <w:rsid w:val="008058F6"/>
    <w:rsid w:val="0080673B"/>
    <w:rsid w:val="0080768B"/>
    <w:rsid w:val="008106D9"/>
    <w:rsid w:val="008117EB"/>
    <w:rsid w:val="008127F3"/>
    <w:rsid w:val="00815E02"/>
    <w:rsid w:val="00816BE5"/>
    <w:rsid w:val="00820679"/>
    <w:rsid w:val="00821879"/>
    <w:rsid w:val="008223B6"/>
    <w:rsid w:val="0082304B"/>
    <w:rsid w:val="00823B77"/>
    <w:rsid w:val="00830281"/>
    <w:rsid w:val="00832AD7"/>
    <w:rsid w:val="00834139"/>
    <w:rsid w:val="00840251"/>
    <w:rsid w:val="008416BF"/>
    <w:rsid w:val="008441EE"/>
    <w:rsid w:val="008477F7"/>
    <w:rsid w:val="0085001C"/>
    <w:rsid w:val="00850199"/>
    <w:rsid w:val="0085063D"/>
    <w:rsid w:val="008517EE"/>
    <w:rsid w:val="00851967"/>
    <w:rsid w:val="00851E90"/>
    <w:rsid w:val="00852AF0"/>
    <w:rsid w:val="00860027"/>
    <w:rsid w:val="00861DDF"/>
    <w:rsid w:val="00870267"/>
    <w:rsid w:val="00871E66"/>
    <w:rsid w:val="00872AC2"/>
    <w:rsid w:val="00873213"/>
    <w:rsid w:val="00876B53"/>
    <w:rsid w:val="00880562"/>
    <w:rsid w:val="008834A5"/>
    <w:rsid w:val="00884C5B"/>
    <w:rsid w:val="00886421"/>
    <w:rsid w:val="00887A5C"/>
    <w:rsid w:val="008929F3"/>
    <w:rsid w:val="008947CD"/>
    <w:rsid w:val="00895BA7"/>
    <w:rsid w:val="00896432"/>
    <w:rsid w:val="008A04E5"/>
    <w:rsid w:val="008A3E3F"/>
    <w:rsid w:val="008A57B1"/>
    <w:rsid w:val="008B0208"/>
    <w:rsid w:val="008B1A00"/>
    <w:rsid w:val="008B2D58"/>
    <w:rsid w:val="008B2D99"/>
    <w:rsid w:val="008B6D0B"/>
    <w:rsid w:val="008C0E00"/>
    <w:rsid w:val="008C0E38"/>
    <w:rsid w:val="008C234C"/>
    <w:rsid w:val="008C5D98"/>
    <w:rsid w:val="008D20E5"/>
    <w:rsid w:val="008D3C4E"/>
    <w:rsid w:val="008D717B"/>
    <w:rsid w:val="008E0772"/>
    <w:rsid w:val="008E13CB"/>
    <w:rsid w:val="008E3417"/>
    <w:rsid w:val="008E39B6"/>
    <w:rsid w:val="008E5077"/>
    <w:rsid w:val="008E599B"/>
    <w:rsid w:val="008F08B4"/>
    <w:rsid w:val="008F0EDC"/>
    <w:rsid w:val="008F1E90"/>
    <w:rsid w:val="008F1F8C"/>
    <w:rsid w:val="008F3B5D"/>
    <w:rsid w:val="008F43BE"/>
    <w:rsid w:val="008F47BB"/>
    <w:rsid w:val="008F4F4D"/>
    <w:rsid w:val="008F70CD"/>
    <w:rsid w:val="00900A66"/>
    <w:rsid w:val="009037A9"/>
    <w:rsid w:val="009131E5"/>
    <w:rsid w:val="009145AF"/>
    <w:rsid w:val="00920A26"/>
    <w:rsid w:val="00920EB0"/>
    <w:rsid w:val="00921EB0"/>
    <w:rsid w:val="009226F1"/>
    <w:rsid w:val="00925250"/>
    <w:rsid w:val="00926F80"/>
    <w:rsid w:val="0092718C"/>
    <w:rsid w:val="0093168C"/>
    <w:rsid w:val="00932C18"/>
    <w:rsid w:val="00945C0B"/>
    <w:rsid w:val="00945C2B"/>
    <w:rsid w:val="0095115C"/>
    <w:rsid w:val="0095321C"/>
    <w:rsid w:val="00955A83"/>
    <w:rsid w:val="00957C28"/>
    <w:rsid w:val="0096416E"/>
    <w:rsid w:val="009661FE"/>
    <w:rsid w:val="0096624B"/>
    <w:rsid w:val="00967B6F"/>
    <w:rsid w:val="009726FC"/>
    <w:rsid w:val="00972A20"/>
    <w:rsid w:val="00973C80"/>
    <w:rsid w:val="00974050"/>
    <w:rsid w:val="009744A5"/>
    <w:rsid w:val="009827FA"/>
    <w:rsid w:val="00983907"/>
    <w:rsid w:val="00984B04"/>
    <w:rsid w:val="00984D01"/>
    <w:rsid w:val="00987F3E"/>
    <w:rsid w:val="0099014B"/>
    <w:rsid w:val="00990961"/>
    <w:rsid w:val="00991FF9"/>
    <w:rsid w:val="00993616"/>
    <w:rsid w:val="009945D2"/>
    <w:rsid w:val="00994B4A"/>
    <w:rsid w:val="00995577"/>
    <w:rsid w:val="0099695F"/>
    <w:rsid w:val="009A1561"/>
    <w:rsid w:val="009A387D"/>
    <w:rsid w:val="009A64C6"/>
    <w:rsid w:val="009B0630"/>
    <w:rsid w:val="009B22A6"/>
    <w:rsid w:val="009B31F5"/>
    <w:rsid w:val="009B4041"/>
    <w:rsid w:val="009C0172"/>
    <w:rsid w:val="009C35E1"/>
    <w:rsid w:val="009C5998"/>
    <w:rsid w:val="009C5B07"/>
    <w:rsid w:val="009D3957"/>
    <w:rsid w:val="009D3C56"/>
    <w:rsid w:val="009D4CD0"/>
    <w:rsid w:val="009D4EF6"/>
    <w:rsid w:val="009D731A"/>
    <w:rsid w:val="009E00FB"/>
    <w:rsid w:val="009E1BCD"/>
    <w:rsid w:val="009E6972"/>
    <w:rsid w:val="009E6B9C"/>
    <w:rsid w:val="009F11EF"/>
    <w:rsid w:val="009F35CD"/>
    <w:rsid w:val="00A02F54"/>
    <w:rsid w:val="00A13B4D"/>
    <w:rsid w:val="00A21A57"/>
    <w:rsid w:val="00A23FB5"/>
    <w:rsid w:val="00A25A3A"/>
    <w:rsid w:val="00A279BE"/>
    <w:rsid w:val="00A30275"/>
    <w:rsid w:val="00A35E9A"/>
    <w:rsid w:val="00A37AE3"/>
    <w:rsid w:val="00A41B7C"/>
    <w:rsid w:val="00A420AA"/>
    <w:rsid w:val="00A434C5"/>
    <w:rsid w:val="00A45DE2"/>
    <w:rsid w:val="00A479BA"/>
    <w:rsid w:val="00A5022A"/>
    <w:rsid w:val="00A502AB"/>
    <w:rsid w:val="00A53612"/>
    <w:rsid w:val="00A537C6"/>
    <w:rsid w:val="00A55866"/>
    <w:rsid w:val="00A56774"/>
    <w:rsid w:val="00A571F2"/>
    <w:rsid w:val="00A60B79"/>
    <w:rsid w:val="00A61AF3"/>
    <w:rsid w:val="00A647D2"/>
    <w:rsid w:val="00A64ADD"/>
    <w:rsid w:val="00A651B5"/>
    <w:rsid w:val="00A654E1"/>
    <w:rsid w:val="00A655D8"/>
    <w:rsid w:val="00A6759B"/>
    <w:rsid w:val="00A70EF3"/>
    <w:rsid w:val="00A72740"/>
    <w:rsid w:val="00A75C73"/>
    <w:rsid w:val="00A76DF7"/>
    <w:rsid w:val="00A7722B"/>
    <w:rsid w:val="00A776F9"/>
    <w:rsid w:val="00A8056A"/>
    <w:rsid w:val="00A81702"/>
    <w:rsid w:val="00A824A2"/>
    <w:rsid w:val="00A85BDC"/>
    <w:rsid w:val="00A92661"/>
    <w:rsid w:val="00A9280A"/>
    <w:rsid w:val="00A9571F"/>
    <w:rsid w:val="00A957B5"/>
    <w:rsid w:val="00AA2CE7"/>
    <w:rsid w:val="00AA373D"/>
    <w:rsid w:val="00AA55C4"/>
    <w:rsid w:val="00AA7E89"/>
    <w:rsid w:val="00AB2668"/>
    <w:rsid w:val="00AB55B0"/>
    <w:rsid w:val="00AB6EC9"/>
    <w:rsid w:val="00AC2B56"/>
    <w:rsid w:val="00AC2CAE"/>
    <w:rsid w:val="00AC3DBF"/>
    <w:rsid w:val="00AC4F62"/>
    <w:rsid w:val="00AC7425"/>
    <w:rsid w:val="00AD01B4"/>
    <w:rsid w:val="00AD07ED"/>
    <w:rsid w:val="00AD0F61"/>
    <w:rsid w:val="00AD12C8"/>
    <w:rsid w:val="00AD2258"/>
    <w:rsid w:val="00AD2D93"/>
    <w:rsid w:val="00AD63C6"/>
    <w:rsid w:val="00AD722E"/>
    <w:rsid w:val="00AD79A1"/>
    <w:rsid w:val="00AE0EE8"/>
    <w:rsid w:val="00AE2551"/>
    <w:rsid w:val="00AE49C4"/>
    <w:rsid w:val="00AE76F4"/>
    <w:rsid w:val="00AF0419"/>
    <w:rsid w:val="00AF1828"/>
    <w:rsid w:val="00AF3A32"/>
    <w:rsid w:val="00AF51FB"/>
    <w:rsid w:val="00AF67E1"/>
    <w:rsid w:val="00B01C28"/>
    <w:rsid w:val="00B0212D"/>
    <w:rsid w:val="00B02259"/>
    <w:rsid w:val="00B026C7"/>
    <w:rsid w:val="00B02AE2"/>
    <w:rsid w:val="00B0405A"/>
    <w:rsid w:val="00B0630F"/>
    <w:rsid w:val="00B10401"/>
    <w:rsid w:val="00B10FBD"/>
    <w:rsid w:val="00B12272"/>
    <w:rsid w:val="00B169B2"/>
    <w:rsid w:val="00B16E5B"/>
    <w:rsid w:val="00B216EC"/>
    <w:rsid w:val="00B216F5"/>
    <w:rsid w:val="00B21B84"/>
    <w:rsid w:val="00B22195"/>
    <w:rsid w:val="00B230D2"/>
    <w:rsid w:val="00B23A9E"/>
    <w:rsid w:val="00B24B74"/>
    <w:rsid w:val="00B27956"/>
    <w:rsid w:val="00B31F40"/>
    <w:rsid w:val="00B3372A"/>
    <w:rsid w:val="00B3683E"/>
    <w:rsid w:val="00B36C15"/>
    <w:rsid w:val="00B52554"/>
    <w:rsid w:val="00B53EB4"/>
    <w:rsid w:val="00B57879"/>
    <w:rsid w:val="00B665BE"/>
    <w:rsid w:val="00B66FAE"/>
    <w:rsid w:val="00B6744C"/>
    <w:rsid w:val="00B67C58"/>
    <w:rsid w:val="00B763EF"/>
    <w:rsid w:val="00B801AB"/>
    <w:rsid w:val="00B80AD1"/>
    <w:rsid w:val="00B80B88"/>
    <w:rsid w:val="00B83001"/>
    <w:rsid w:val="00B83423"/>
    <w:rsid w:val="00B83704"/>
    <w:rsid w:val="00B847C8"/>
    <w:rsid w:val="00B92150"/>
    <w:rsid w:val="00B93792"/>
    <w:rsid w:val="00B93A69"/>
    <w:rsid w:val="00B94D5A"/>
    <w:rsid w:val="00B96AD2"/>
    <w:rsid w:val="00BA15E9"/>
    <w:rsid w:val="00BA1B57"/>
    <w:rsid w:val="00BA2413"/>
    <w:rsid w:val="00BA3D17"/>
    <w:rsid w:val="00BA4408"/>
    <w:rsid w:val="00BA497F"/>
    <w:rsid w:val="00BA75BF"/>
    <w:rsid w:val="00BB2924"/>
    <w:rsid w:val="00BC028A"/>
    <w:rsid w:val="00BC0A1A"/>
    <w:rsid w:val="00BC10D3"/>
    <w:rsid w:val="00BC3B04"/>
    <w:rsid w:val="00BC4458"/>
    <w:rsid w:val="00BC4AF9"/>
    <w:rsid w:val="00BD0BF1"/>
    <w:rsid w:val="00BD1C2D"/>
    <w:rsid w:val="00BD3D0D"/>
    <w:rsid w:val="00BD61CC"/>
    <w:rsid w:val="00BD725E"/>
    <w:rsid w:val="00BD7C1E"/>
    <w:rsid w:val="00BE2842"/>
    <w:rsid w:val="00BE4A46"/>
    <w:rsid w:val="00C03629"/>
    <w:rsid w:val="00C0729A"/>
    <w:rsid w:val="00C116B6"/>
    <w:rsid w:val="00C12935"/>
    <w:rsid w:val="00C15CFE"/>
    <w:rsid w:val="00C209C1"/>
    <w:rsid w:val="00C24487"/>
    <w:rsid w:val="00C2521A"/>
    <w:rsid w:val="00C25E96"/>
    <w:rsid w:val="00C26428"/>
    <w:rsid w:val="00C30876"/>
    <w:rsid w:val="00C324E9"/>
    <w:rsid w:val="00C3394A"/>
    <w:rsid w:val="00C34FE6"/>
    <w:rsid w:val="00C37AD4"/>
    <w:rsid w:val="00C43218"/>
    <w:rsid w:val="00C44029"/>
    <w:rsid w:val="00C45570"/>
    <w:rsid w:val="00C461DB"/>
    <w:rsid w:val="00C46390"/>
    <w:rsid w:val="00C5181E"/>
    <w:rsid w:val="00C64342"/>
    <w:rsid w:val="00C6586E"/>
    <w:rsid w:val="00C670C8"/>
    <w:rsid w:val="00C679B6"/>
    <w:rsid w:val="00C7026A"/>
    <w:rsid w:val="00C71F0D"/>
    <w:rsid w:val="00C72E3F"/>
    <w:rsid w:val="00C7329A"/>
    <w:rsid w:val="00C73302"/>
    <w:rsid w:val="00C734B6"/>
    <w:rsid w:val="00C813AC"/>
    <w:rsid w:val="00C82659"/>
    <w:rsid w:val="00C82AD0"/>
    <w:rsid w:val="00C83C97"/>
    <w:rsid w:val="00C86EF2"/>
    <w:rsid w:val="00C87D54"/>
    <w:rsid w:val="00C9345F"/>
    <w:rsid w:val="00C94F64"/>
    <w:rsid w:val="00C95D7D"/>
    <w:rsid w:val="00C9666D"/>
    <w:rsid w:val="00C9744E"/>
    <w:rsid w:val="00C97763"/>
    <w:rsid w:val="00CA12EB"/>
    <w:rsid w:val="00CA1446"/>
    <w:rsid w:val="00CA28ED"/>
    <w:rsid w:val="00CA2F4D"/>
    <w:rsid w:val="00CA3035"/>
    <w:rsid w:val="00CA68F1"/>
    <w:rsid w:val="00CB0E48"/>
    <w:rsid w:val="00CB155E"/>
    <w:rsid w:val="00CB2C1A"/>
    <w:rsid w:val="00CB4460"/>
    <w:rsid w:val="00CC0363"/>
    <w:rsid w:val="00CC09E9"/>
    <w:rsid w:val="00CC0BAC"/>
    <w:rsid w:val="00CC3D6B"/>
    <w:rsid w:val="00CE08D0"/>
    <w:rsid w:val="00CE6ECE"/>
    <w:rsid w:val="00CF0C7B"/>
    <w:rsid w:val="00CF1D77"/>
    <w:rsid w:val="00CF2672"/>
    <w:rsid w:val="00CF2951"/>
    <w:rsid w:val="00CF359C"/>
    <w:rsid w:val="00CF7241"/>
    <w:rsid w:val="00D00AF1"/>
    <w:rsid w:val="00D03928"/>
    <w:rsid w:val="00D04C21"/>
    <w:rsid w:val="00D056F3"/>
    <w:rsid w:val="00D1245D"/>
    <w:rsid w:val="00D13D85"/>
    <w:rsid w:val="00D151F5"/>
    <w:rsid w:val="00D22C05"/>
    <w:rsid w:val="00D24614"/>
    <w:rsid w:val="00D25A3C"/>
    <w:rsid w:val="00D30E8F"/>
    <w:rsid w:val="00D30F82"/>
    <w:rsid w:val="00D33702"/>
    <w:rsid w:val="00D41883"/>
    <w:rsid w:val="00D50198"/>
    <w:rsid w:val="00D52237"/>
    <w:rsid w:val="00D55222"/>
    <w:rsid w:val="00D60BD8"/>
    <w:rsid w:val="00D65BE9"/>
    <w:rsid w:val="00D674FE"/>
    <w:rsid w:val="00D6776D"/>
    <w:rsid w:val="00D73905"/>
    <w:rsid w:val="00D779A7"/>
    <w:rsid w:val="00D77BD2"/>
    <w:rsid w:val="00D806F8"/>
    <w:rsid w:val="00D8219B"/>
    <w:rsid w:val="00D82BCE"/>
    <w:rsid w:val="00D86988"/>
    <w:rsid w:val="00D923FB"/>
    <w:rsid w:val="00D93859"/>
    <w:rsid w:val="00D9553A"/>
    <w:rsid w:val="00D96475"/>
    <w:rsid w:val="00DA027D"/>
    <w:rsid w:val="00DA1A2B"/>
    <w:rsid w:val="00DA1A84"/>
    <w:rsid w:val="00DA41CF"/>
    <w:rsid w:val="00DA4B1D"/>
    <w:rsid w:val="00DA4EF0"/>
    <w:rsid w:val="00DA4F72"/>
    <w:rsid w:val="00DA6A91"/>
    <w:rsid w:val="00DA7B90"/>
    <w:rsid w:val="00DB0233"/>
    <w:rsid w:val="00DB0E49"/>
    <w:rsid w:val="00DB1FD8"/>
    <w:rsid w:val="00DB2054"/>
    <w:rsid w:val="00DB25DE"/>
    <w:rsid w:val="00DB25FB"/>
    <w:rsid w:val="00DB26F5"/>
    <w:rsid w:val="00DB2710"/>
    <w:rsid w:val="00DB7BC4"/>
    <w:rsid w:val="00DC18ED"/>
    <w:rsid w:val="00DC5BF5"/>
    <w:rsid w:val="00DD3537"/>
    <w:rsid w:val="00DD3C46"/>
    <w:rsid w:val="00DD3E98"/>
    <w:rsid w:val="00DD5D82"/>
    <w:rsid w:val="00DE2783"/>
    <w:rsid w:val="00DE27FB"/>
    <w:rsid w:val="00DE60CA"/>
    <w:rsid w:val="00DF1D00"/>
    <w:rsid w:val="00DF233A"/>
    <w:rsid w:val="00E00902"/>
    <w:rsid w:val="00E01E36"/>
    <w:rsid w:val="00E049D1"/>
    <w:rsid w:val="00E05FF1"/>
    <w:rsid w:val="00E06CBF"/>
    <w:rsid w:val="00E075EF"/>
    <w:rsid w:val="00E07993"/>
    <w:rsid w:val="00E12118"/>
    <w:rsid w:val="00E1680B"/>
    <w:rsid w:val="00E16DC4"/>
    <w:rsid w:val="00E222FF"/>
    <w:rsid w:val="00E22E8B"/>
    <w:rsid w:val="00E251FD"/>
    <w:rsid w:val="00E2535C"/>
    <w:rsid w:val="00E27635"/>
    <w:rsid w:val="00E27CD5"/>
    <w:rsid w:val="00E33A0C"/>
    <w:rsid w:val="00E37F55"/>
    <w:rsid w:val="00E40EA4"/>
    <w:rsid w:val="00E41D2B"/>
    <w:rsid w:val="00E50AED"/>
    <w:rsid w:val="00E52273"/>
    <w:rsid w:val="00E52FDF"/>
    <w:rsid w:val="00E53B11"/>
    <w:rsid w:val="00E5718E"/>
    <w:rsid w:val="00E574CF"/>
    <w:rsid w:val="00E575E4"/>
    <w:rsid w:val="00E57D58"/>
    <w:rsid w:val="00E624C7"/>
    <w:rsid w:val="00E62E8D"/>
    <w:rsid w:val="00E63353"/>
    <w:rsid w:val="00E64663"/>
    <w:rsid w:val="00E71780"/>
    <w:rsid w:val="00E74529"/>
    <w:rsid w:val="00E77419"/>
    <w:rsid w:val="00E77E58"/>
    <w:rsid w:val="00E81A83"/>
    <w:rsid w:val="00E82AED"/>
    <w:rsid w:val="00E83132"/>
    <w:rsid w:val="00E912A9"/>
    <w:rsid w:val="00E948D6"/>
    <w:rsid w:val="00E956FB"/>
    <w:rsid w:val="00E961BF"/>
    <w:rsid w:val="00E96AA3"/>
    <w:rsid w:val="00EA12CE"/>
    <w:rsid w:val="00EB0EB0"/>
    <w:rsid w:val="00EB5227"/>
    <w:rsid w:val="00EB75D9"/>
    <w:rsid w:val="00EC2980"/>
    <w:rsid w:val="00EC381F"/>
    <w:rsid w:val="00EC4DB4"/>
    <w:rsid w:val="00EC54C8"/>
    <w:rsid w:val="00EC6519"/>
    <w:rsid w:val="00ED2E24"/>
    <w:rsid w:val="00ED4845"/>
    <w:rsid w:val="00ED70CF"/>
    <w:rsid w:val="00ED7DEC"/>
    <w:rsid w:val="00EE530D"/>
    <w:rsid w:val="00EE658C"/>
    <w:rsid w:val="00EF238E"/>
    <w:rsid w:val="00EF30BC"/>
    <w:rsid w:val="00EF3CF5"/>
    <w:rsid w:val="00EF5205"/>
    <w:rsid w:val="00EF65B6"/>
    <w:rsid w:val="00F026C9"/>
    <w:rsid w:val="00F03335"/>
    <w:rsid w:val="00F036D8"/>
    <w:rsid w:val="00F03861"/>
    <w:rsid w:val="00F0426A"/>
    <w:rsid w:val="00F04E73"/>
    <w:rsid w:val="00F06BF4"/>
    <w:rsid w:val="00F11C01"/>
    <w:rsid w:val="00F12BBE"/>
    <w:rsid w:val="00F149E0"/>
    <w:rsid w:val="00F22842"/>
    <w:rsid w:val="00F3165B"/>
    <w:rsid w:val="00F329CC"/>
    <w:rsid w:val="00F34563"/>
    <w:rsid w:val="00F34B99"/>
    <w:rsid w:val="00F34C28"/>
    <w:rsid w:val="00F35283"/>
    <w:rsid w:val="00F37443"/>
    <w:rsid w:val="00F405B8"/>
    <w:rsid w:val="00F409D1"/>
    <w:rsid w:val="00F41C8D"/>
    <w:rsid w:val="00F42558"/>
    <w:rsid w:val="00F42F15"/>
    <w:rsid w:val="00F467D3"/>
    <w:rsid w:val="00F537E2"/>
    <w:rsid w:val="00F53EBA"/>
    <w:rsid w:val="00F53EFA"/>
    <w:rsid w:val="00F55C71"/>
    <w:rsid w:val="00F56DA8"/>
    <w:rsid w:val="00F57AF8"/>
    <w:rsid w:val="00F57D9A"/>
    <w:rsid w:val="00F65177"/>
    <w:rsid w:val="00F660E1"/>
    <w:rsid w:val="00F67EF3"/>
    <w:rsid w:val="00F71EC3"/>
    <w:rsid w:val="00F7561E"/>
    <w:rsid w:val="00F76671"/>
    <w:rsid w:val="00F76A76"/>
    <w:rsid w:val="00F805C7"/>
    <w:rsid w:val="00F80660"/>
    <w:rsid w:val="00F80C3E"/>
    <w:rsid w:val="00F82211"/>
    <w:rsid w:val="00F83CC6"/>
    <w:rsid w:val="00F85620"/>
    <w:rsid w:val="00F906D0"/>
    <w:rsid w:val="00F93D22"/>
    <w:rsid w:val="00F94B18"/>
    <w:rsid w:val="00FA132F"/>
    <w:rsid w:val="00FA1544"/>
    <w:rsid w:val="00FA1B31"/>
    <w:rsid w:val="00FA250A"/>
    <w:rsid w:val="00FA2C24"/>
    <w:rsid w:val="00FA4E76"/>
    <w:rsid w:val="00FA4F2B"/>
    <w:rsid w:val="00FA5A15"/>
    <w:rsid w:val="00FA7565"/>
    <w:rsid w:val="00FB2C65"/>
    <w:rsid w:val="00FB3BCE"/>
    <w:rsid w:val="00FB5FFD"/>
    <w:rsid w:val="00FB64D3"/>
    <w:rsid w:val="00FB6968"/>
    <w:rsid w:val="00FB6FA2"/>
    <w:rsid w:val="00FB7CB5"/>
    <w:rsid w:val="00FB7FF3"/>
    <w:rsid w:val="00FC4C67"/>
    <w:rsid w:val="00FC513A"/>
    <w:rsid w:val="00FD094E"/>
    <w:rsid w:val="00FD5F24"/>
    <w:rsid w:val="00FD6D33"/>
    <w:rsid w:val="00FE02CF"/>
    <w:rsid w:val="00FE0B76"/>
    <w:rsid w:val="00FE196E"/>
    <w:rsid w:val="00FE6576"/>
    <w:rsid w:val="00FF13DF"/>
    <w:rsid w:val="00FF428E"/>
    <w:rsid w:val="00FF4882"/>
    <w:rsid w:val="00FF5B84"/>
    <w:rsid w:val="00FF6270"/>
    <w:rsid w:val="00FF6DAA"/>
    <w:rsid w:val="00FF7FE3"/>
    <w:rsid w:val="04403212"/>
    <w:rsid w:val="050B54EE"/>
    <w:rsid w:val="057AB4B4"/>
    <w:rsid w:val="0800BBB8"/>
    <w:rsid w:val="0A75FE8B"/>
    <w:rsid w:val="0A7F573E"/>
    <w:rsid w:val="0BC94409"/>
    <w:rsid w:val="0CC43F74"/>
    <w:rsid w:val="0DD6E1A9"/>
    <w:rsid w:val="0F013F5F"/>
    <w:rsid w:val="0F3B0AA7"/>
    <w:rsid w:val="0FA5723B"/>
    <w:rsid w:val="10DBE136"/>
    <w:rsid w:val="11171394"/>
    <w:rsid w:val="12CA52EC"/>
    <w:rsid w:val="1342AA75"/>
    <w:rsid w:val="137B6A66"/>
    <w:rsid w:val="14D264EE"/>
    <w:rsid w:val="16B2844F"/>
    <w:rsid w:val="16F6BD3E"/>
    <w:rsid w:val="183510CC"/>
    <w:rsid w:val="184FFDCB"/>
    <w:rsid w:val="18BE5FB8"/>
    <w:rsid w:val="19517491"/>
    <w:rsid w:val="19AFD28C"/>
    <w:rsid w:val="1A247CB4"/>
    <w:rsid w:val="1B51BF0D"/>
    <w:rsid w:val="1C89C4F4"/>
    <w:rsid w:val="1C8B8B34"/>
    <w:rsid w:val="1F8B502E"/>
    <w:rsid w:val="21353706"/>
    <w:rsid w:val="2177EE87"/>
    <w:rsid w:val="239969F3"/>
    <w:rsid w:val="23B3C84B"/>
    <w:rsid w:val="25F1E9BD"/>
    <w:rsid w:val="265BE98A"/>
    <w:rsid w:val="26D4C666"/>
    <w:rsid w:val="28A9EF3C"/>
    <w:rsid w:val="28CC78D9"/>
    <w:rsid w:val="29227D92"/>
    <w:rsid w:val="29D36841"/>
    <w:rsid w:val="2C6AE86B"/>
    <w:rsid w:val="2EC3C2AF"/>
    <w:rsid w:val="345CD37A"/>
    <w:rsid w:val="3549C512"/>
    <w:rsid w:val="365628A8"/>
    <w:rsid w:val="36D1E3FB"/>
    <w:rsid w:val="36E7F3CF"/>
    <w:rsid w:val="3729702E"/>
    <w:rsid w:val="3913C9B8"/>
    <w:rsid w:val="3AD1BCC6"/>
    <w:rsid w:val="3B1925A0"/>
    <w:rsid w:val="3C0086AE"/>
    <w:rsid w:val="3DA913A4"/>
    <w:rsid w:val="42669B21"/>
    <w:rsid w:val="43E482B7"/>
    <w:rsid w:val="456015A6"/>
    <w:rsid w:val="45875BA4"/>
    <w:rsid w:val="45E1AF2D"/>
    <w:rsid w:val="478C34BD"/>
    <w:rsid w:val="480F0B12"/>
    <w:rsid w:val="48108CD4"/>
    <w:rsid w:val="4B6D2AE7"/>
    <w:rsid w:val="4DE21E5C"/>
    <w:rsid w:val="4E71421D"/>
    <w:rsid w:val="4F5B5E0F"/>
    <w:rsid w:val="55430CEF"/>
    <w:rsid w:val="554655F2"/>
    <w:rsid w:val="581B4D3A"/>
    <w:rsid w:val="5D209AF4"/>
    <w:rsid w:val="5DA3019D"/>
    <w:rsid w:val="5EE1C81E"/>
    <w:rsid w:val="5FDB4D0B"/>
    <w:rsid w:val="607A1E94"/>
    <w:rsid w:val="61156DFD"/>
    <w:rsid w:val="6161F57F"/>
    <w:rsid w:val="61FB8EB8"/>
    <w:rsid w:val="6202B9F7"/>
    <w:rsid w:val="63FE5172"/>
    <w:rsid w:val="644967C9"/>
    <w:rsid w:val="650A4A59"/>
    <w:rsid w:val="69C43BE0"/>
    <w:rsid w:val="6CCB8738"/>
    <w:rsid w:val="6DB985F0"/>
    <w:rsid w:val="702B7CF5"/>
    <w:rsid w:val="70B19838"/>
    <w:rsid w:val="72C8F666"/>
    <w:rsid w:val="7404979A"/>
    <w:rsid w:val="74EEB31E"/>
    <w:rsid w:val="751F5A51"/>
    <w:rsid w:val="77838779"/>
    <w:rsid w:val="7AC7EDCF"/>
    <w:rsid w:val="7E1CC64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32F8A"/>
  <w15:chartTrackingRefBased/>
  <w15:docId w15:val="{5602D764-DFBC-4311-A006-673B130D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455"/>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651E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D20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w2006textonormalp">
    <w:name w:val="nw2006textonormalp"/>
    <w:basedOn w:val="Normal"/>
    <w:rsid w:val="0047463C"/>
    <w:pPr>
      <w:spacing w:before="100" w:beforeAutospacing="1" w:after="100" w:afterAutospacing="1"/>
    </w:pPr>
    <w:rPr>
      <w:sz w:val="24"/>
      <w:szCs w:val="24"/>
      <w:lang w:val="es-CO" w:eastAsia="es-CO"/>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EE658C"/>
    <w:pPr>
      <w:ind w:left="720"/>
      <w:contextualSpacing/>
    </w:pPr>
  </w:style>
  <w:style w:type="character" w:styleId="Fuerte">
    <w:name w:val="Strong"/>
    <w:basedOn w:val="Fuentedeprrafopredeter"/>
    <w:uiPriority w:val="22"/>
    <w:qFormat/>
    <w:rsid w:val="00EE658C"/>
    <w:rPr>
      <w:b/>
      <w:bCs/>
    </w:rPr>
  </w:style>
  <w:style w:type="paragraph" w:customStyle="1" w:styleId="TableParagraph">
    <w:name w:val="Table Paragraph"/>
    <w:basedOn w:val="Normal"/>
    <w:uiPriority w:val="1"/>
    <w:qFormat/>
    <w:rsid w:val="008E3417"/>
    <w:pPr>
      <w:widowControl w:val="0"/>
      <w:autoSpaceDE w:val="0"/>
      <w:autoSpaceDN w:val="0"/>
    </w:pPr>
    <w:rPr>
      <w:rFonts w:ascii="Arial MT" w:eastAsia="Arial MT" w:hAnsi="Arial MT" w:cs="Arial MT"/>
      <w:sz w:val="22"/>
      <w:szCs w:val="22"/>
      <w:lang w:eastAsia="en-US"/>
    </w:rPr>
  </w:style>
  <w:style w:type="table" w:styleId="Tablaconcuadrcula">
    <w:name w:val="Table Grid"/>
    <w:aliases w:val="SGI,Tabla GEOCOL,sin cuadricula"/>
    <w:basedOn w:val="Tablanormal"/>
    <w:uiPriority w:val="39"/>
    <w:qFormat/>
    <w:rsid w:val="008F3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149E0"/>
    <w:pPr>
      <w:tabs>
        <w:tab w:val="center" w:pos="4419"/>
        <w:tab w:val="right" w:pos="8838"/>
      </w:tabs>
    </w:pPr>
  </w:style>
  <w:style w:type="character" w:customStyle="1" w:styleId="EncabezadoCar">
    <w:name w:val="Encabezado Car"/>
    <w:basedOn w:val="Fuentedeprrafopredeter"/>
    <w:link w:val="Encabezado"/>
    <w:uiPriority w:val="99"/>
    <w:rsid w:val="00F149E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F149E0"/>
    <w:pPr>
      <w:tabs>
        <w:tab w:val="center" w:pos="4419"/>
        <w:tab w:val="right" w:pos="8838"/>
      </w:tabs>
    </w:pPr>
  </w:style>
  <w:style w:type="character" w:customStyle="1" w:styleId="PiedepginaCar">
    <w:name w:val="Pie de página Car"/>
    <w:basedOn w:val="Fuentedeprrafopredeter"/>
    <w:link w:val="Piedepgina"/>
    <w:uiPriority w:val="99"/>
    <w:rsid w:val="00F149E0"/>
    <w:rPr>
      <w:rFonts w:ascii="Times New Roman" w:eastAsia="Times New Roman" w:hAnsi="Times New Roman" w:cs="Times New Roman"/>
      <w:sz w:val="20"/>
      <w:szCs w:val="20"/>
      <w:lang w:val="es-ES" w:eastAsia="es-ES"/>
    </w:rPr>
  </w:style>
  <w:style w:type="paragraph" w:styleId="Revisin">
    <w:name w:val="Revision"/>
    <w:hidden/>
    <w:uiPriority w:val="99"/>
    <w:semiHidden/>
    <w:rsid w:val="00FB7FF3"/>
    <w:pPr>
      <w:spacing w:after="0" w:line="240" w:lineRule="auto"/>
    </w:pPr>
    <w:rPr>
      <w:rFonts w:ascii="Times New Roman" w:eastAsia="Times New Roman" w:hAnsi="Times New Roman" w:cs="Times New Roman"/>
      <w:sz w:val="20"/>
      <w:szCs w:val="20"/>
      <w:lang w:val="es-ES" w:eastAsia="es-ES"/>
    </w:rPr>
  </w:style>
  <w:style w:type="paragraph" w:customStyle="1" w:styleId="Estilo1">
    <w:name w:val="Estilo1"/>
    <w:basedOn w:val="Ttulo1"/>
    <w:link w:val="Estilo1Car"/>
    <w:qFormat/>
    <w:rsid w:val="00651E30"/>
    <w:pPr>
      <w:widowControl w:val="0"/>
      <w:numPr>
        <w:numId w:val="1"/>
      </w:numPr>
      <w:autoSpaceDE w:val="0"/>
      <w:autoSpaceDN w:val="0"/>
      <w:adjustRightInd w:val="0"/>
      <w:spacing w:before="0"/>
    </w:pPr>
    <w:rPr>
      <w:rFonts w:ascii="Arial" w:hAnsi="Arial" w:cs="Arial"/>
      <w:b/>
      <w:bCs/>
      <w:color w:val="000000" w:themeColor="text1"/>
    </w:rPr>
  </w:style>
  <w:style w:type="character" w:customStyle="1" w:styleId="Estilo1Car">
    <w:name w:val="Estilo1 Car"/>
    <w:basedOn w:val="Ttulo1Car"/>
    <w:link w:val="Estilo1"/>
    <w:rsid w:val="00651E30"/>
    <w:rPr>
      <w:rFonts w:ascii="Arial" w:eastAsiaTheme="majorEastAsia" w:hAnsi="Arial" w:cs="Arial"/>
      <w:b/>
      <w:bCs/>
      <w:color w:val="000000" w:themeColor="text1"/>
      <w:sz w:val="32"/>
      <w:szCs w:val="32"/>
      <w:lang w:val="es-ES" w:eastAsia="es-ES"/>
    </w:rPr>
  </w:style>
  <w:style w:type="character" w:customStyle="1" w:styleId="Ttulo1Car">
    <w:name w:val="Título 1 Car"/>
    <w:basedOn w:val="Fuentedeprrafopredeter"/>
    <w:link w:val="Ttulo1"/>
    <w:uiPriority w:val="9"/>
    <w:rsid w:val="00651E30"/>
    <w:rPr>
      <w:rFonts w:asciiTheme="majorHAnsi" w:eastAsiaTheme="majorEastAsia" w:hAnsiTheme="majorHAnsi" w:cstheme="majorBidi"/>
      <w:color w:val="2F5496" w:themeColor="accent1" w:themeShade="BF"/>
      <w:sz w:val="32"/>
      <w:szCs w:val="32"/>
      <w:lang w:val="es-ES" w:eastAsia="es-ES"/>
    </w:rPr>
  </w:style>
  <w:style w:type="paragraph" w:styleId="Textodeglobo">
    <w:name w:val="Balloon Text"/>
    <w:basedOn w:val="Normal"/>
    <w:link w:val="TextodegloboCar"/>
    <w:semiHidden/>
    <w:rsid w:val="00601061"/>
    <w:rPr>
      <w:rFonts w:ascii="Tahoma" w:hAnsi="Tahoma" w:cs="Tahoma"/>
      <w:sz w:val="16"/>
      <w:szCs w:val="16"/>
    </w:rPr>
  </w:style>
  <w:style w:type="character" w:customStyle="1" w:styleId="TextodegloboCar">
    <w:name w:val="Texto de globo Car"/>
    <w:basedOn w:val="Fuentedeprrafopredeter"/>
    <w:link w:val="Textodeglobo"/>
    <w:semiHidden/>
    <w:rsid w:val="00601061"/>
    <w:rPr>
      <w:rFonts w:ascii="Tahoma" w:eastAsia="Times New Roman" w:hAnsi="Tahoma" w:cs="Tahoma"/>
      <w:sz w:val="16"/>
      <w:szCs w:val="16"/>
      <w:lang w:val="es-ES"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601061"/>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601061"/>
    <w:pPr>
      <w:spacing w:before="100" w:beforeAutospacing="1" w:after="100" w:afterAutospacing="1"/>
    </w:pPr>
    <w:rPr>
      <w:sz w:val="24"/>
      <w:szCs w:val="24"/>
      <w:lang w:val="es-CO" w:eastAsia="es-CO"/>
    </w:rPr>
  </w:style>
  <w:style w:type="character" w:styleId="Refdecomentario">
    <w:name w:val="annotation reference"/>
    <w:basedOn w:val="Fuentedeprrafopredeter"/>
    <w:uiPriority w:val="99"/>
    <w:unhideWhenUsed/>
    <w:rsid w:val="00C15CFE"/>
    <w:rPr>
      <w:sz w:val="16"/>
      <w:szCs w:val="16"/>
    </w:rPr>
  </w:style>
  <w:style w:type="paragraph" w:styleId="Textocomentario">
    <w:name w:val="annotation text"/>
    <w:basedOn w:val="Normal"/>
    <w:link w:val="TextocomentarioCar"/>
    <w:unhideWhenUsed/>
    <w:rsid w:val="00C15CFE"/>
  </w:style>
  <w:style w:type="character" w:customStyle="1" w:styleId="TextocomentarioCar">
    <w:name w:val="Texto comentario Car"/>
    <w:basedOn w:val="Fuentedeprrafopredeter"/>
    <w:link w:val="Textocomentario"/>
    <w:rsid w:val="00C15C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15CFE"/>
    <w:rPr>
      <w:b/>
      <w:bCs/>
    </w:rPr>
  </w:style>
  <w:style w:type="character" w:customStyle="1" w:styleId="AsuntodelcomentarioCar">
    <w:name w:val="Asunto del comentario Car"/>
    <w:basedOn w:val="TextocomentarioCar"/>
    <w:link w:val="Asuntodelcomentario"/>
    <w:uiPriority w:val="99"/>
    <w:semiHidden/>
    <w:rsid w:val="00C15CFE"/>
    <w:rPr>
      <w:rFonts w:ascii="Times New Roman" w:eastAsia="Times New Roman" w:hAnsi="Times New Roman" w:cs="Times New Roman"/>
      <w:b/>
      <w:bCs/>
      <w:sz w:val="20"/>
      <w:szCs w:val="20"/>
      <w:lang w:val="es-ES" w:eastAsia="es-ES"/>
    </w:rPr>
  </w:style>
  <w:style w:type="character" w:customStyle="1" w:styleId="normaltextrun">
    <w:name w:val="normaltextrun"/>
    <w:basedOn w:val="Fuentedeprrafopredeter"/>
    <w:rsid w:val="00C25E96"/>
  </w:style>
  <w:style w:type="numbering" w:customStyle="1" w:styleId="Miestilo">
    <w:name w:val="Mi estilo"/>
    <w:uiPriority w:val="99"/>
    <w:rsid w:val="00291419"/>
    <w:pPr>
      <w:numPr>
        <w:numId w:val="3"/>
      </w:numPr>
    </w:pPr>
  </w:style>
  <w:style w:type="paragraph" w:styleId="Textoindependiente">
    <w:name w:val="Body Text"/>
    <w:basedOn w:val="Normal"/>
    <w:link w:val="TextoindependienteCar"/>
    <w:uiPriority w:val="99"/>
    <w:semiHidden/>
    <w:unhideWhenUsed/>
    <w:rsid w:val="005C793C"/>
    <w:pPr>
      <w:spacing w:after="120"/>
    </w:pPr>
  </w:style>
  <w:style w:type="character" w:customStyle="1" w:styleId="TextoindependienteCar">
    <w:name w:val="Texto independiente Car"/>
    <w:basedOn w:val="Fuentedeprrafopredeter"/>
    <w:link w:val="Textoindependiente"/>
    <w:uiPriority w:val="99"/>
    <w:semiHidden/>
    <w:rsid w:val="005C793C"/>
    <w:rPr>
      <w:rFonts w:ascii="Times New Roman" w:eastAsia="Times New Roman" w:hAnsi="Times New Roman" w:cs="Times New Roman"/>
      <w:sz w:val="20"/>
      <w:szCs w:val="20"/>
      <w:lang w:val="es-ES" w:eastAsia="es-ES"/>
    </w:rPr>
  </w:style>
  <w:style w:type="table" w:customStyle="1" w:styleId="TableNormal1">
    <w:name w:val="Table Normal1"/>
    <w:uiPriority w:val="2"/>
    <w:semiHidden/>
    <w:unhideWhenUsed/>
    <w:qFormat/>
    <w:rsid w:val="008F4F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0C79AE"/>
    <w:rPr>
      <w:color w:val="0000FF"/>
      <w:u w:val="single"/>
    </w:rPr>
  </w:style>
  <w:style w:type="character" w:styleId="Mencionar">
    <w:name w:val="Mention"/>
    <w:basedOn w:val="Fuentedeprrafopredeter"/>
    <w:uiPriority w:val="99"/>
    <w:unhideWhenUsed/>
    <w:rsid w:val="002950A0"/>
    <w:rPr>
      <w:color w:val="2B579A"/>
      <w:shd w:val="clear" w:color="auto" w:fill="E1DFDD"/>
    </w:rPr>
  </w:style>
  <w:style w:type="character" w:customStyle="1" w:styleId="Ttulo2Car">
    <w:name w:val="Título 2 Car"/>
    <w:basedOn w:val="Fuentedeprrafopredeter"/>
    <w:link w:val="Ttulo2"/>
    <w:uiPriority w:val="9"/>
    <w:semiHidden/>
    <w:rsid w:val="008D20E5"/>
    <w:rPr>
      <w:rFonts w:asciiTheme="majorHAnsi" w:eastAsiaTheme="majorEastAsia" w:hAnsiTheme="majorHAnsi" w:cstheme="majorBidi"/>
      <w:color w:val="2F5496" w:themeColor="accent1" w:themeShade="BF"/>
      <w:sz w:val="26"/>
      <w:szCs w:val="26"/>
      <w:lang w:val="es-ES" w:eastAsia="es-ES"/>
    </w:rPr>
  </w:style>
  <w:style w:type="table" w:customStyle="1" w:styleId="TableNormal2">
    <w:name w:val="Table Normal2"/>
    <w:uiPriority w:val="2"/>
    <w:semiHidden/>
    <w:unhideWhenUsed/>
    <w:qFormat/>
    <w:rsid w:val="00B33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0E59DD"/>
    <w:rPr>
      <w:color w:val="605E5C"/>
      <w:shd w:val="clear" w:color="auto" w:fill="E1DFDD"/>
    </w:rPr>
  </w:style>
  <w:style w:type="character" w:customStyle="1" w:styleId="CommentReference1">
    <w:name w:val="Comment Reference1"/>
    <w:basedOn w:val="Fuentedeprrafopredeter"/>
    <w:uiPriority w:val="99"/>
    <w:semiHidden/>
    <w:unhideWhenUsed/>
    <w:rsid w:val="00BE4A46"/>
    <w:rPr>
      <w:sz w:val="16"/>
      <w:szCs w:val="16"/>
    </w:rPr>
  </w:style>
  <w:style w:type="table" w:customStyle="1" w:styleId="sincuadricula1">
    <w:name w:val="sin cuadricula1"/>
    <w:basedOn w:val="Tablanormal"/>
    <w:next w:val="Tablaconcuadrcula"/>
    <w:uiPriority w:val="39"/>
    <w:qFormat/>
    <w:rsid w:val="00FA5A1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324">
      <w:bodyDiv w:val="1"/>
      <w:marLeft w:val="0"/>
      <w:marRight w:val="0"/>
      <w:marTop w:val="0"/>
      <w:marBottom w:val="0"/>
      <w:divBdr>
        <w:top w:val="none" w:sz="0" w:space="0" w:color="auto"/>
        <w:left w:val="none" w:sz="0" w:space="0" w:color="auto"/>
        <w:bottom w:val="none" w:sz="0" w:space="0" w:color="auto"/>
        <w:right w:val="none" w:sz="0" w:space="0" w:color="auto"/>
      </w:divBdr>
    </w:div>
    <w:div w:id="30543244">
      <w:bodyDiv w:val="1"/>
      <w:marLeft w:val="0"/>
      <w:marRight w:val="0"/>
      <w:marTop w:val="0"/>
      <w:marBottom w:val="0"/>
      <w:divBdr>
        <w:top w:val="none" w:sz="0" w:space="0" w:color="auto"/>
        <w:left w:val="none" w:sz="0" w:space="0" w:color="auto"/>
        <w:bottom w:val="none" w:sz="0" w:space="0" w:color="auto"/>
        <w:right w:val="none" w:sz="0" w:space="0" w:color="auto"/>
      </w:divBdr>
    </w:div>
    <w:div w:id="48264034">
      <w:bodyDiv w:val="1"/>
      <w:marLeft w:val="0"/>
      <w:marRight w:val="0"/>
      <w:marTop w:val="0"/>
      <w:marBottom w:val="0"/>
      <w:divBdr>
        <w:top w:val="none" w:sz="0" w:space="0" w:color="auto"/>
        <w:left w:val="none" w:sz="0" w:space="0" w:color="auto"/>
        <w:bottom w:val="none" w:sz="0" w:space="0" w:color="auto"/>
        <w:right w:val="none" w:sz="0" w:space="0" w:color="auto"/>
      </w:divBdr>
    </w:div>
    <w:div w:id="92240182">
      <w:bodyDiv w:val="1"/>
      <w:marLeft w:val="0"/>
      <w:marRight w:val="0"/>
      <w:marTop w:val="0"/>
      <w:marBottom w:val="0"/>
      <w:divBdr>
        <w:top w:val="none" w:sz="0" w:space="0" w:color="auto"/>
        <w:left w:val="none" w:sz="0" w:space="0" w:color="auto"/>
        <w:bottom w:val="none" w:sz="0" w:space="0" w:color="auto"/>
        <w:right w:val="none" w:sz="0" w:space="0" w:color="auto"/>
      </w:divBdr>
    </w:div>
    <w:div w:id="99104890">
      <w:bodyDiv w:val="1"/>
      <w:marLeft w:val="0"/>
      <w:marRight w:val="0"/>
      <w:marTop w:val="0"/>
      <w:marBottom w:val="0"/>
      <w:divBdr>
        <w:top w:val="none" w:sz="0" w:space="0" w:color="auto"/>
        <w:left w:val="none" w:sz="0" w:space="0" w:color="auto"/>
        <w:bottom w:val="none" w:sz="0" w:space="0" w:color="auto"/>
        <w:right w:val="none" w:sz="0" w:space="0" w:color="auto"/>
      </w:divBdr>
    </w:div>
    <w:div w:id="111940127">
      <w:bodyDiv w:val="1"/>
      <w:marLeft w:val="0"/>
      <w:marRight w:val="0"/>
      <w:marTop w:val="0"/>
      <w:marBottom w:val="0"/>
      <w:divBdr>
        <w:top w:val="none" w:sz="0" w:space="0" w:color="auto"/>
        <w:left w:val="none" w:sz="0" w:space="0" w:color="auto"/>
        <w:bottom w:val="none" w:sz="0" w:space="0" w:color="auto"/>
        <w:right w:val="none" w:sz="0" w:space="0" w:color="auto"/>
      </w:divBdr>
    </w:div>
    <w:div w:id="133371538">
      <w:bodyDiv w:val="1"/>
      <w:marLeft w:val="0"/>
      <w:marRight w:val="0"/>
      <w:marTop w:val="0"/>
      <w:marBottom w:val="0"/>
      <w:divBdr>
        <w:top w:val="none" w:sz="0" w:space="0" w:color="auto"/>
        <w:left w:val="none" w:sz="0" w:space="0" w:color="auto"/>
        <w:bottom w:val="none" w:sz="0" w:space="0" w:color="auto"/>
        <w:right w:val="none" w:sz="0" w:space="0" w:color="auto"/>
      </w:divBdr>
    </w:div>
    <w:div w:id="141044834">
      <w:bodyDiv w:val="1"/>
      <w:marLeft w:val="0"/>
      <w:marRight w:val="0"/>
      <w:marTop w:val="0"/>
      <w:marBottom w:val="0"/>
      <w:divBdr>
        <w:top w:val="none" w:sz="0" w:space="0" w:color="auto"/>
        <w:left w:val="none" w:sz="0" w:space="0" w:color="auto"/>
        <w:bottom w:val="none" w:sz="0" w:space="0" w:color="auto"/>
        <w:right w:val="none" w:sz="0" w:space="0" w:color="auto"/>
      </w:divBdr>
    </w:div>
    <w:div w:id="182399963">
      <w:bodyDiv w:val="1"/>
      <w:marLeft w:val="0"/>
      <w:marRight w:val="0"/>
      <w:marTop w:val="0"/>
      <w:marBottom w:val="0"/>
      <w:divBdr>
        <w:top w:val="none" w:sz="0" w:space="0" w:color="auto"/>
        <w:left w:val="none" w:sz="0" w:space="0" w:color="auto"/>
        <w:bottom w:val="none" w:sz="0" w:space="0" w:color="auto"/>
        <w:right w:val="none" w:sz="0" w:space="0" w:color="auto"/>
      </w:divBdr>
    </w:div>
    <w:div w:id="183594515">
      <w:bodyDiv w:val="1"/>
      <w:marLeft w:val="0"/>
      <w:marRight w:val="0"/>
      <w:marTop w:val="0"/>
      <w:marBottom w:val="0"/>
      <w:divBdr>
        <w:top w:val="none" w:sz="0" w:space="0" w:color="auto"/>
        <w:left w:val="none" w:sz="0" w:space="0" w:color="auto"/>
        <w:bottom w:val="none" w:sz="0" w:space="0" w:color="auto"/>
        <w:right w:val="none" w:sz="0" w:space="0" w:color="auto"/>
      </w:divBdr>
    </w:div>
    <w:div w:id="184370864">
      <w:bodyDiv w:val="1"/>
      <w:marLeft w:val="0"/>
      <w:marRight w:val="0"/>
      <w:marTop w:val="0"/>
      <w:marBottom w:val="0"/>
      <w:divBdr>
        <w:top w:val="none" w:sz="0" w:space="0" w:color="auto"/>
        <w:left w:val="none" w:sz="0" w:space="0" w:color="auto"/>
        <w:bottom w:val="none" w:sz="0" w:space="0" w:color="auto"/>
        <w:right w:val="none" w:sz="0" w:space="0" w:color="auto"/>
      </w:divBdr>
    </w:div>
    <w:div w:id="200168064">
      <w:bodyDiv w:val="1"/>
      <w:marLeft w:val="0"/>
      <w:marRight w:val="0"/>
      <w:marTop w:val="0"/>
      <w:marBottom w:val="0"/>
      <w:divBdr>
        <w:top w:val="none" w:sz="0" w:space="0" w:color="auto"/>
        <w:left w:val="none" w:sz="0" w:space="0" w:color="auto"/>
        <w:bottom w:val="none" w:sz="0" w:space="0" w:color="auto"/>
        <w:right w:val="none" w:sz="0" w:space="0" w:color="auto"/>
      </w:divBdr>
    </w:div>
    <w:div w:id="213854900">
      <w:bodyDiv w:val="1"/>
      <w:marLeft w:val="0"/>
      <w:marRight w:val="0"/>
      <w:marTop w:val="0"/>
      <w:marBottom w:val="0"/>
      <w:divBdr>
        <w:top w:val="none" w:sz="0" w:space="0" w:color="auto"/>
        <w:left w:val="none" w:sz="0" w:space="0" w:color="auto"/>
        <w:bottom w:val="none" w:sz="0" w:space="0" w:color="auto"/>
        <w:right w:val="none" w:sz="0" w:space="0" w:color="auto"/>
      </w:divBdr>
    </w:div>
    <w:div w:id="227303905">
      <w:bodyDiv w:val="1"/>
      <w:marLeft w:val="0"/>
      <w:marRight w:val="0"/>
      <w:marTop w:val="0"/>
      <w:marBottom w:val="0"/>
      <w:divBdr>
        <w:top w:val="none" w:sz="0" w:space="0" w:color="auto"/>
        <w:left w:val="none" w:sz="0" w:space="0" w:color="auto"/>
        <w:bottom w:val="none" w:sz="0" w:space="0" w:color="auto"/>
        <w:right w:val="none" w:sz="0" w:space="0" w:color="auto"/>
      </w:divBdr>
    </w:div>
    <w:div w:id="233861931">
      <w:bodyDiv w:val="1"/>
      <w:marLeft w:val="0"/>
      <w:marRight w:val="0"/>
      <w:marTop w:val="0"/>
      <w:marBottom w:val="0"/>
      <w:divBdr>
        <w:top w:val="none" w:sz="0" w:space="0" w:color="auto"/>
        <w:left w:val="none" w:sz="0" w:space="0" w:color="auto"/>
        <w:bottom w:val="none" w:sz="0" w:space="0" w:color="auto"/>
        <w:right w:val="none" w:sz="0" w:space="0" w:color="auto"/>
      </w:divBdr>
    </w:div>
    <w:div w:id="241843445">
      <w:bodyDiv w:val="1"/>
      <w:marLeft w:val="0"/>
      <w:marRight w:val="0"/>
      <w:marTop w:val="0"/>
      <w:marBottom w:val="0"/>
      <w:divBdr>
        <w:top w:val="none" w:sz="0" w:space="0" w:color="auto"/>
        <w:left w:val="none" w:sz="0" w:space="0" w:color="auto"/>
        <w:bottom w:val="none" w:sz="0" w:space="0" w:color="auto"/>
        <w:right w:val="none" w:sz="0" w:space="0" w:color="auto"/>
      </w:divBdr>
    </w:div>
    <w:div w:id="245237379">
      <w:bodyDiv w:val="1"/>
      <w:marLeft w:val="0"/>
      <w:marRight w:val="0"/>
      <w:marTop w:val="0"/>
      <w:marBottom w:val="0"/>
      <w:divBdr>
        <w:top w:val="none" w:sz="0" w:space="0" w:color="auto"/>
        <w:left w:val="none" w:sz="0" w:space="0" w:color="auto"/>
        <w:bottom w:val="none" w:sz="0" w:space="0" w:color="auto"/>
        <w:right w:val="none" w:sz="0" w:space="0" w:color="auto"/>
      </w:divBdr>
    </w:div>
    <w:div w:id="263345067">
      <w:bodyDiv w:val="1"/>
      <w:marLeft w:val="0"/>
      <w:marRight w:val="0"/>
      <w:marTop w:val="0"/>
      <w:marBottom w:val="0"/>
      <w:divBdr>
        <w:top w:val="none" w:sz="0" w:space="0" w:color="auto"/>
        <w:left w:val="none" w:sz="0" w:space="0" w:color="auto"/>
        <w:bottom w:val="none" w:sz="0" w:space="0" w:color="auto"/>
        <w:right w:val="none" w:sz="0" w:space="0" w:color="auto"/>
      </w:divBdr>
    </w:div>
    <w:div w:id="282008304">
      <w:bodyDiv w:val="1"/>
      <w:marLeft w:val="0"/>
      <w:marRight w:val="0"/>
      <w:marTop w:val="0"/>
      <w:marBottom w:val="0"/>
      <w:divBdr>
        <w:top w:val="none" w:sz="0" w:space="0" w:color="auto"/>
        <w:left w:val="none" w:sz="0" w:space="0" w:color="auto"/>
        <w:bottom w:val="none" w:sz="0" w:space="0" w:color="auto"/>
        <w:right w:val="none" w:sz="0" w:space="0" w:color="auto"/>
      </w:divBdr>
    </w:div>
    <w:div w:id="294724361">
      <w:bodyDiv w:val="1"/>
      <w:marLeft w:val="0"/>
      <w:marRight w:val="0"/>
      <w:marTop w:val="0"/>
      <w:marBottom w:val="0"/>
      <w:divBdr>
        <w:top w:val="none" w:sz="0" w:space="0" w:color="auto"/>
        <w:left w:val="none" w:sz="0" w:space="0" w:color="auto"/>
        <w:bottom w:val="none" w:sz="0" w:space="0" w:color="auto"/>
        <w:right w:val="none" w:sz="0" w:space="0" w:color="auto"/>
      </w:divBdr>
    </w:div>
    <w:div w:id="300353138">
      <w:bodyDiv w:val="1"/>
      <w:marLeft w:val="0"/>
      <w:marRight w:val="0"/>
      <w:marTop w:val="0"/>
      <w:marBottom w:val="0"/>
      <w:divBdr>
        <w:top w:val="none" w:sz="0" w:space="0" w:color="auto"/>
        <w:left w:val="none" w:sz="0" w:space="0" w:color="auto"/>
        <w:bottom w:val="none" w:sz="0" w:space="0" w:color="auto"/>
        <w:right w:val="none" w:sz="0" w:space="0" w:color="auto"/>
      </w:divBdr>
    </w:div>
    <w:div w:id="303508784">
      <w:bodyDiv w:val="1"/>
      <w:marLeft w:val="0"/>
      <w:marRight w:val="0"/>
      <w:marTop w:val="0"/>
      <w:marBottom w:val="0"/>
      <w:divBdr>
        <w:top w:val="none" w:sz="0" w:space="0" w:color="auto"/>
        <w:left w:val="none" w:sz="0" w:space="0" w:color="auto"/>
        <w:bottom w:val="none" w:sz="0" w:space="0" w:color="auto"/>
        <w:right w:val="none" w:sz="0" w:space="0" w:color="auto"/>
      </w:divBdr>
    </w:div>
    <w:div w:id="315456086">
      <w:bodyDiv w:val="1"/>
      <w:marLeft w:val="0"/>
      <w:marRight w:val="0"/>
      <w:marTop w:val="0"/>
      <w:marBottom w:val="0"/>
      <w:divBdr>
        <w:top w:val="none" w:sz="0" w:space="0" w:color="auto"/>
        <w:left w:val="none" w:sz="0" w:space="0" w:color="auto"/>
        <w:bottom w:val="none" w:sz="0" w:space="0" w:color="auto"/>
        <w:right w:val="none" w:sz="0" w:space="0" w:color="auto"/>
      </w:divBdr>
    </w:div>
    <w:div w:id="336077217">
      <w:bodyDiv w:val="1"/>
      <w:marLeft w:val="0"/>
      <w:marRight w:val="0"/>
      <w:marTop w:val="0"/>
      <w:marBottom w:val="0"/>
      <w:divBdr>
        <w:top w:val="none" w:sz="0" w:space="0" w:color="auto"/>
        <w:left w:val="none" w:sz="0" w:space="0" w:color="auto"/>
        <w:bottom w:val="none" w:sz="0" w:space="0" w:color="auto"/>
        <w:right w:val="none" w:sz="0" w:space="0" w:color="auto"/>
      </w:divBdr>
    </w:div>
    <w:div w:id="346836322">
      <w:bodyDiv w:val="1"/>
      <w:marLeft w:val="0"/>
      <w:marRight w:val="0"/>
      <w:marTop w:val="0"/>
      <w:marBottom w:val="0"/>
      <w:divBdr>
        <w:top w:val="none" w:sz="0" w:space="0" w:color="auto"/>
        <w:left w:val="none" w:sz="0" w:space="0" w:color="auto"/>
        <w:bottom w:val="none" w:sz="0" w:space="0" w:color="auto"/>
        <w:right w:val="none" w:sz="0" w:space="0" w:color="auto"/>
      </w:divBdr>
    </w:div>
    <w:div w:id="379478834">
      <w:bodyDiv w:val="1"/>
      <w:marLeft w:val="0"/>
      <w:marRight w:val="0"/>
      <w:marTop w:val="0"/>
      <w:marBottom w:val="0"/>
      <w:divBdr>
        <w:top w:val="none" w:sz="0" w:space="0" w:color="auto"/>
        <w:left w:val="none" w:sz="0" w:space="0" w:color="auto"/>
        <w:bottom w:val="none" w:sz="0" w:space="0" w:color="auto"/>
        <w:right w:val="none" w:sz="0" w:space="0" w:color="auto"/>
      </w:divBdr>
    </w:div>
    <w:div w:id="392774592">
      <w:bodyDiv w:val="1"/>
      <w:marLeft w:val="0"/>
      <w:marRight w:val="0"/>
      <w:marTop w:val="0"/>
      <w:marBottom w:val="0"/>
      <w:divBdr>
        <w:top w:val="none" w:sz="0" w:space="0" w:color="auto"/>
        <w:left w:val="none" w:sz="0" w:space="0" w:color="auto"/>
        <w:bottom w:val="none" w:sz="0" w:space="0" w:color="auto"/>
        <w:right w:val="none" w:sz="0" w:space="0" w:color="auto"/>
      </w:divBdr>
    </w:div>
    <w:div w:id="411242470">
      <w:bodyDiv w:val="1"/>
      <w:marLeft w:val="0"/>
      <w:marRight w:val="0"/>
      <w:marTop w:val="0"/>
      <w:marBottom w:val="0"/>
      <w:divBdr>
        <w:top w:val="none" w:sz="0" w:space="0" w:color="auto"/>
        <w:left w:val="none" w:sz="0" w:space="0" w:color="auto"/>
        <w:bottom w:val="none" w:sz="0" w:space="0" w:color="auto"/>
        <w:right w:val="none" w:sz="0" w:space="0" w:color="auto"/>
      </w:divBdr>
    </w:div>
    <w:div w:id="426269386">
      <w:bodyDiv w:val="1"/>
      <w:marLeft w:val="0"/>
      <w:marRight w:val="0"/>
      <w:marTop w:val="0"/>
      <w:marBottom w:val="0"/>
      <w:divBdr>
        <w:top w:val="none" w:sz="0" w:space="0" w:color="auto"/>
        <w:left w:val="none" w:sz="0" w:space="0" w:color="auto"/>
        <w:bottom w:val="none" w:sz="0" w:space="0" w:color="auto"/>
        <w:right w:val="none" w:sz="0" w:space="0" w:color="auto"/>
      </w:divBdr>
    </w:div>
    <w:div w:id="432668837">
      <w:bodyDiv w:val="1"/>
      <w:marLeft w:val="0"/>
      <w:marRight w:val="0"/>
      <w:marTop w:val="0"/>
      <w:marBottom w:val="0"/>
      <w:divBdr>
        <w:top w:val="none" w:sz="0" w:space="0" w:color="auto"/>
        <w:left w:val="none" w:sz="0" w:space="0" w:color="auto"/>
        <w:bottom w:val="none" w:sz="0" w:space="0" w:color="auto"/>
        <w:right w:val="none" w:sz="0" w:space="0" w:color="auto"/>
      </w:divBdr>
    </w:div>
    <w:div w:id="436146143">
      <w:bodyDiv w:val="1"/>
      <w:marLeft w:val="0"/>
      <w:marRight w:val="0"/>
      <w:marTop w:val="0"/>
      <w:marBottom w:val="0"/>
      <w:divBdr>
        <w:top w:val="none" w:sz="0" w:space="0" w:color="auto"/>
        <w:left w:val="none" w:sz="0" w:space="0" w:color="auto"/>
        <w:bottom w:val="none" w:sz="0" w:space="0" w:color="auto"/>
        <w:right w:val="none" w:sz="0" w:space="0" w:color="auto"/>
      </w:divBdr>
    </w:div>
    <w:div w:id="496306324">
      <w:bodyDiv w:val="1"/>
      <w:marLeft w:val="0"/>
      <w:marRight w:val="0"/>
      <w:marTop w:val="0"/>
      <w:marBottom w:val="0"/>
      <w:divBdr>
        <w:top w:val="none" w:sz="0" w:space="0" w:color="auto"/>
        <w:left w:val="none" w:sz="0" w:space="0" w:color="auto"/>
        <w:bottom w:val="none" w:sz="0" w:space="0" w:color="auto"/>
        <w:right w:val="none" w:sz="0" w:space="0" w:color="auto"/>
      </w:divBdr>
    </w:div>
    <w:div w:id="523129393">
      <w:bodyDiv w:val="1"/>
      <w:marLeft w:val="0"/>
      <w:marRight w:val="0"/>
      <w:marTop w:val="0"/>
      <w:marBottom w:val="0"/>
      <w:divBdr>
        <w:top w:val="none" w:sz="0" w:space="0" w:color="auto"/>
        <w:left w:val="none" w:sz="0" w:space="0" w:color="auto"/>
        <w:bottom w:val="none" w:sz="0" w:space="0" w:color="auto"/>
        <w:right w:val="none" w:sz="0" w:space="0" w:color="auto"/>
      </w:divBdr>
    </w:div>
    <w:div w:id="574366287">
      <w:bodyDiv w:val="1"/>
      <w:marLeft w:val="0"/>
      <w:marRight w:val="0"/>
      <w:marTop w:val="0"/>
      <w:marBottom w:val="0"/>
      <w:divBdr>
        <w:top w:val="none" w:sz="0" w:space="0" w:color="auto"/>
        <w:left w:val="none" w:sz="0" w:space="0" w:color="auto"/>
        <w:bottom w:val="none" w:sz="0" w:space="0" w:color="auto"/>
        <w:right w:val="none" w:sz="0" w:space="0" w:color="auto"/>
      </w:divBdr>
    </w:div>
    <w:div w:id="590624617">
      <w:bodyDiv w:val="1"/>
      <w:marLeft w:val="0"/>
      <w:marRight w:val="0"/>
      <w:marTop w:val="0"/>
      <w:marBottom w:val="0"/>
      <w:divBdr>
        <w:top w:val="none" w:sz="0" w:space="0" w:color="auto"/>
        <w:left w:val="none" w:sz="0" w:space="0" w:color="auto"/>
        <w:bottom w:val="none" w:sz="0" w:space="0" w:color="auto"/>
        <w:right w:val="none" w:sz="0" w:space="0" w:color="auto"/>
      </w:divBdr>
    </w:div>
    <w:div w:id="590890009">
      <w:bodyDiv w:val="1"/>
      <w:marLeft w:val="0"/>
      <w:marRight w:val="0"/>
      <w:marTop w:val="0"/>
      <w:marBottom w:val="0"/>
      <w:divBdr>
        <w:top w:val="none" w:sz="0" w:space="0" w:color="auto"/>
        <w:left w:val="none" w:sz="0" w:space="0" w:color="auto"/>
        <w:bottom w:val="none" w:sz="0" w:space="0" w:color="auto"/>
        <w:right w:val="none" w:sz="0" w:space="0" w:color="auto"/>
      </w:divBdr>
    </w:div>
    <w:div w:id="593713246">
      <w:bodyDiv w:val="1"/>
      <w:marLeft w:val="0"/>
      <w:marRight w:val="0"/>
      <w:marTop w:val="0"/>
      <w:marBottom w:val="0"/>
      <w:divBdr>
        <w:top w:val="none" w:sz="0" w:space="0" w:color="auto"/>
        <w:left w:val="none" w:sz="0" w:space="0" w:color="auto"/>
        <w:bottom w:val="none" w:sz="0" w:space="0" w:color="auto"/>
        <w:right w:val="none" w:sz="0" w:space="0" w:color="auto"/>
      </w:divBdr>
    </w:div>
    <w:div w:id="620958716">
      <w:bodyDiv w:val="1"/>
      <w:marLeft w:val="0"/>
      <w:marRight w:val="0"/>
      <w:marTop w:val="0"/>
      <w:marBottom w:val="0"/>
      <w:divBdr>
        <w:top w:val="none" w:sz="0" w:space="0" w:color="auto"/>
        <w:left w:val="none" w:sz="0" w:space="0" w:color="auto"/>
        <w:bottom w:val="none" w:sz="0" w:space="0" w:color="auto"/>
        <w:right w:val="none" w:sz="0" w:space="0" w:color="auto"/>
      </w:divBdr>
    </w:div>
    <w:div w:id="647593345">
      <w:bodyDiv w:val="1"/>
      <w:marLeft w:val="0"/>
      <w:marRight w:val="0"/>
      <w:marTop w:val="0"/>
      <w:marBottom w:val="0"/>
      <w:divBdr>
        <w:top w:val="none" w:sz="0" w:space="0" w:color="auto"/>
        <w:left w:val="none" w:sz="0" w:space="0" w:color="auto"/>
        <w:bottom w:val="none" w:sz="0" w:space="0" w:color="auto"/>
        <w:right w:val="none" w:sz="0" w:space="0" w:color="auto"/>
      </w:divBdr>
    </w:div>
    <w:div w:id="669018059">
      <w:bodyDiv w:val="1"/>
      <w:marLeft w:val="0"/>
      <w:marRight w:val="0"/>
      <w:marTop w:val="0"/>
      <w:marBottom w:val="0"/>
      <w:divBdr>
        <w:top w:val="none" w:sz="0" w:space="0" w:color="auto"/>
        <w:left w:val="none" w:sz="0" w:space="0" w:color="auto"/>
        <w:bottom w:val="none" w:sz="0" w:space="0" w:color="auto"/>
        <w:right w:val="none" w:sz="0" w:space="0" w:color="auto"/>
      </w:divBdr>
    </w:div>
    <w:div w:id="669601925">
      <w:bodyDiv w:val="1"/>
      <w:marLeft w:val="0"/>
      <w:marRight w:val="0"/>
      <w:marTop w:val="0"/>
      <w:marBottom w:val="0"/>
      <w:divBdr>
        <w:top w:val="none" w:sz="0" w:space="0" w:color="auto"/>
        <w:left w:val="none" w:sz="0" w:space="0" w:color="auto"/>
        <w:bottom w:val="none" w:sz="0" w:space="0" w:color="auto"/>
        <w:right w:val="none" w:sz="0" w:space="0" w:color="auto"/>
      </w:divBdr>
    </w:div>
    <w:div w:id="681974723">
      <w:bodyDiv w:val="1"/>
      <w:marLeft w:val="0"/>
      <w:marRight w:val="0"/>
      <w:marTop w:val="0"/>
      <w:marBottom w:val="0"/>
      <w:divBdr>
        <w:top w:val="none" w:sz="0" w:space="0" w:color="auto"/>
        <w:left w:val="none" w:sz="0" w:space="0" w:color="auto"/>
        <w:bottom w:val="none" w:sz="0" w:space="0" w:color="auto"/>
        <w:right w:val="none" w:sz="0" w:space="0" w:color="auto"/>
      </w:divBdr>
    </w:div>
    <w:div w:id="721059669">
      <w:bodyDiv w:val="1"/>
      <w:marLeft w:val="0"/>
      <w:marRight w:val="0"/>
      <w:marTop w:val="0"/>
      <w:marBottom w:val="0"/>
      <w:divBdr>
        <w:top w:val="none" w:sz="0" w:space="0" w:color="auto"/>
        <w:left w:val="none" w:sz="0" w:space="0" w:color="auto"/>
        <w:bottom w:val="none" w:sz="0" w:space="0" w:color="auto"/>
        <w:right w:val="none" w:sz="0" w:space="0" w:color="auto"/>
      </w:divBdr>
    </w:div>
    <w:div w:id="731583652">
      <w:bodyDiv w:val="1"/>
      <w:marLeft w:val="0"/>
      <w:marRight w:val="0"/>
      <w:marTop w:val="0"/>
      <w:marBottom w:val="0"/>
      <w:divBdr>
        <w:top w:val="none" w:sz="0" w:space="0" w:color="auto"/>
        <w:left w:val="none" w:sz="0" w:space="0" w:color="auto"/>
        <w:bottom w:val="none" w:sz="0" w:space="0" w:color="auto"/>
        <w:right w:val="none" w:sz="0" w:space="0" w:color="auto"/>
      </w:divBdr>
    </w:div>
    <w:div w:id="753864132">
      <w:bodyDiv w:val="1"/>
      <w:marLeft w:val="0"/>
      <w:marRight w:val="0"/>
      <w:marTop w:val="0"/>
      <w:marBottom w:val="0"/>
      <w:divBdr>
        <w:top w:val="none" w:sz="0" w:space="0" w:color="auto"/>
        <w:left w:val="none" w:sz="0" w:space="0" w:color="auto"/>
        <w:bottom w:val="none" w:sz="0" w:space="0" w:color="auto"/>
        <w:right w:val="none" w:sz="0" w:space="0" w:color="auto"/>
      </w:divBdr>
    </w:div>
    <w:div w:id="762579312">
      <w:bodyDiv w:val="1"/>
      <w:marLeft w:val="0"/>
      <w:marRight w:val="0"/>
      <w:marTop w:val="0"/>
      <w:marBottom w:val="0"/>
      <w:divBdr>
        <w:top w:val="none" w:sz="0" w:space="0" w:color="auto"/>
        <w:left w:val="none" w:sz="0" w:space="0" w:color="auto"/>
        <w:bottom w:val="none" w:sz="0" w:space="0" w:color="auto"/>
        <w:right w:val="none" w:sz="0" w:space="0" w:color="auto"/>
      </w:divBdr>
    </w:div>
    <w:div w:id="764768427">
      <w:bodyDiv w:val="1"/>
      <w:marLeft w:val="0"/>
      <w:marRight w:val="0"/>
      <w:marTop w:val="0"/>
      <w:marBottom w:val="0"/>
      <w:divBdr>
        <w:top w:val="none" w:sz="0" w:space="0" w:color="auto"/>
        <w:left w:val="none" w:sz="0" w:space="0" w:color="auto"/>
        <w:bottom w:val="none" w:sz="0" w:space="0" w:color="auto"/>
        <w:right w:val="none" w:sz="0" w:space="0" w:color="auto"/>
      </w:divBdr>
    </w:div>
    <w:div w:id="792985604">
      <w:bodyDiv w:val="1"/>
      <w:marLeft w:val="0"/>
      <w:marRight w:val="0"/>
      <w:marTop w:val="0"/>
      <w:marBottom w:val="0"/>
      <w:divBdr>
        <w:top w:val="none" w:sz="0" w:space="0" w:color="auto"/>
        <w:left w:val="none" w:sz="0" w:space="0" w:color="auto"/>
        <w:bottom w:val="none" w:sz="0" w:space="0" w:color="auto"/>
        <w:right w:val="none" w:sz="0" w:space="0" w:color="auto"/>
      </w:divBdr>
    </w:div>
    <w:div w:id="815953610">
      <w:bodyDiv w:val="1"/>
      <w:marLeft w:val="0"/>
      <w:marRight w:val="0"/>
      <w:marTop w:val="0"/>
      <w:marBottom w:val="0"/>
      <w:divBdr>
        <w:top w:val="none" w:sz="0" w:space="0" w:color="auto"/>
        <w:left w:val="none" w:sz="0" w:space="0" w:color="auto"/>
        <w:bottom w:val="none" w:sz="0" w:space="0" w:color="auto"/>
        <w:right w:val="none" w:sz="0" w:space="0" w:color="auto"/>
      </w:divBdr>
    </w:div>
    <w:div w:id="836001614">
      <w:bodyDiv w:val="1"/>
      <w:marLeft w:val="0"/>
      <w:marRight w:val="0"/>
      <w:marTop w:val="0"/>
      <w:marBottom w:val="0"/>
      <w:divBdr>
        <w:top w:val="none" w:sz="0" w:space="0" w:color="auto"/>
        <w:left w:val="none" w:sz="0" w:space="0" w:color="auto"/>
        <w:bottom w:val="none" w:sz="0" w:space="0" w:color="auto"/>
        <w:right w:val="none" w:sz="0" w:space="0" w:color="auto"/>
      </w:divBdr>
    </w:div>
    <w:div w:id="843785113">
      <w:bodyDiv w:val="1"/>
      <w:marLeft w:val="0"/>
      <w:marRight w:val="0"/>
      <w:marTop w:val="0"/>
      <w:marBottom w:val="0"/>
      <w:divBdr>
        <w:top w:val="none" w:sz="0" w:space="0" w:color="auto"/>
        <w:left w:val="none" w:sz="0" w:space="0" w:color="auto"/>
        <w:bottom w:val="none" w:sz="0" w:space="0" w:color="auto"/>
        <w:right w:val="none" w:sz="0" w:space="0" w:color="auto"/>
      </w:divBdr>
    </w:div>
    <w:div w:id="894389106">
      <w:bodyDiv w:val="1"/>
      <w:marLeft w:val="0"/>
      <w:marRight w:val="0"/>
      <w:marTop w:val="0"/>
      <w:marBottom w:val="0"/>
      <w:divBdr>
        <w:top w:val="none" w:sz="0" w:space="0" w:color="auto"/>
        <w:left w:val="none" w:sz="0" w:space="0" w:color="auto"/>
        <w:bottom w:val="none" w:sz="0" w:space="0" w:color="auto"/>
        <w:right w:val="none" w:sz="0" w:space="0" w:color="auto"/>
      </w:divBdr>
    </w:div>
    <w:div w:id="899438621">
      <w:bodyDiv w:val="1"/>
      <w:marLeft w:val="0"/>
      <w:marRight w:val="0"/>
      <w:marTop w:val="0"/>
      <w:marBottom w:val="0"/>
      <w:divBdr>
        <w:top w:val="none" w:sz="0" w:space="0" w:color="auto"/>
        <w:left w:val="none" w:sz="0" w:space="0" w:color="auto"/>
        <w:bottom w:val="none" w:sz="0" w:space="0" w:color="auto"/>
        <w:right w:val="none" w:sz="0" w:space="0" w:color="auto"/>
      </w:divBdr>
    </w:div>
    <w:div w:id="917180036">
      <w:bodyDiv w:val="1"/>
      <w:marLeft w:val="0"/>
      <w:marRight w:val="0"/>
      <w:marTop w:val="0"/>
      <w:marBottom w:val="0"/>
      <w:divBdr>
        <w:top w:val="none" w:sz="0" w:space="0" w:color="auto"/>
        <w:left w:val="none" w:sz="0" w:space="0" w:color="auto"/>
        <w:bottom w:val="none" w:sz="0" w:space="0" w:color="auto"/>
        <w:right w:val="none" w:sz="0" w:space="0" w:color="auto"/>
      </w:divBdr>
    </w:div>
    <w:div w:id="935092262">
      <w:bodyDiv w:val="1"/>
      <w:marLeft w:val="0"/>
      <w:marRight w:val="0"/>
      <w:marTop w:val="0"/>
      <w:marBottom w:val="0"/>
      <w:divBdr>
        <w:top w:val="none" w:sz="0" w:space="0" w:color="auto"/>
        <w:left w:val="none" w:sz="0" w:space="0" w:color="auto"/>
        <w:bottom w:val="none" w:sz="0" w:space="0" w:color="auto"/>
        <w:right w:val="none" w:sz="0" w:space="0" w:color="auto"/>
      </w:divBdr>
    </w:div>
    <w:div w:id="951471539">
      <w:bodyDiv w:val="1"/>
      <w:marLeft w:val="0"/>
      <w:marRight w:val="0"/>
      <w:marTop w:val="0"/>
      <w:marBottom w:val="0"/>
      <w:divBdr>
        <w:top w:val="none" w:sz="0" w:space="0" w:color="auto"/>
        <w:left w:val="none" w:sz="0" w:space="0" w:color="auto"/>
        <w:bottom w:val="none" w:sz="0" w:space="0" w:color="auto"/>
        <w:right w:val="none" w:sz="0" w:space="0" w:color="auto"/>
      </w:divBdr>
    </w:div>
    <w:div w:id="968515821">
      <w:bodyDiv w:val="1"/>
      <w:marLeft w:val="0"/>
      <w:marRight w:val="0"/>
      <w:marTop w:val="0"/>
      <w:marBottom w:val="0"/>
      <w:divBdr>
        <w:top w:val="none" w:sz="0" w:space="0" w:color="auto"/>
        <w:left w:val="none" w:sz="0" w:space="0" w:color="auto"/>
        <w:bottom w:val="none" w:sz="0" w:space="0" w:color="auto"/>
        <w:right w:val="none" w:sz="0" w:space="0" w:color="auto"/>
      </w:divBdr>
    </w:div>
    <w:div w:id="992837256">
      <w:bodyDiv w:val="1"/>
      <w:marLeft w:val="0"/>
      <w:marRight w:val="0"/>
      <w:marTop w:val="0"/>
      <w:marBottom w:val="0"/>
      <w:divBdr>
        <w:top w:val="none" w:sz="0" w:space="0" w:color="auto"/>
        <w:left w:val="none" w:sz="0" w:space="0" w:color="auto"/>
        <w:bottom w:val="none" w:sz="0" w:space="0" w:color="auto"/>
        <w:right w:val="none" w:sz="0" w:space="0" w:color="auto"/>
      </w:divBdr>
    </w:div>
    <w:div w:id="1026252515">
      <w:bodyDiv w:val="1"/>
      <w:marLeft w:val="0"/>
      <w:marRight w:val="0"/>
      <w:marTop w:val="0"/>
      <w:marBottom w:val="0"/>
      <w:divBdr>
        <w:top w:val="none" w:sz="0" w:space="0" w:color="auto"/>
        <w:left w:val="none" w:sz="0" w:space="0" w:color="auto"/>
        <w:bottom w:val="none" w:sz="0" w:space="0" w:color="auto"/>
        <w:right w:val="none" w:sz="0" w:space="0" w:color="auto"/>
      </w:divBdr>
      <w:divsChild>
        <w:div w:id="935407931">
          <w:marLeft w:val="0"/>
          <w:marRight w:val="0"/>
          <w:marTop w:val="0"/>
          <w:marBottom w:val="0"/>
          <w:divBdr>
            <w:top w:val="none" w:sz="0" w:space="0" w:color="auto"/>
            <w:left w:val="none" w:sz="0" w:space="0" w:color="auto"/>
            <w:bottom w:val="none" w:sz="0" w:space="0" w:color="auto"/>
            <w:right w:val="none" w:sz="0" w:space="0" w:color="auto"/>
          </w:divBdr>
        </w:div>
      </w:divsChild>
    </w:div>
    <w:div w:id="1032414825">
      <w:bodyDiv w:val="1"/>
      <w:marLeft w:val="0"/>
      <w:marRight w:val="0"/>
      <w:marTop w:val="0"/>
      <w:marBottom w:val="0"/>
      <w:divBdr>
        <w:top w:val="none" w:sz="0" w:space="0" w:color="auto"/>
        <w:left w:val="none" w:sz="0" w:space="0" w:color="auto"/>
        <w:bottom w:val="none" w:sz="0" w:space="0" w:color="auto"/>
        <w:right w:val="none" w:sz="0" w:space="0" w:color="auto"/>
      </w:divBdr>
    </w:div>
    <w:div w:id="1055664113">
      <w:bodyDiv w:val="1"/>
      <w:marLeft w:val="0"/>
      <w:marRight w:val="0"/>
      <w:marTop w:val="0"/>
      <w:marBottom w:val="0"/>
      <w:divBdr>
        <w:top w:val="none" w:sz="0" w:space="0" w:color="auto"/>
        <w:left w:val="none" w:sz="0" w:space="0" w:color="auto"/>
        <w:bottom w:val="none" w:sz="0" w:space="0" w:color="auto"/>
        <w:right w:val="none" w:sz="0" w:space="0" w:color="auto"/>
      </w:divBdr>
    </w:div>
    <w:div w:id="1060641177">
      <w:bodyDiv w:val="1"/>
      <w:marLeft w:val="0"/>
      <w:marRight w:val="0"/>
      <w:marTop w:val="0"/>
      <w:marBottom w:val="0"/>
      <w:divBdr>
        <w:top w:val="none" w:sz="0" w:space="0" w:color="auto"/>
        <w:left w:val="none" w:sz="0" w:space="0" w:color="auto"/>
        <w:bottom w:val="none" w:sz="0" w:space="0" w:color="auto"/>
        <w:right w:val="none" w:sz="0" w:space="0" w:color="auto"/>
      </w:divBdr>
    </w:div>
    <w:div w:id="1111047965">
      <w:bodyDiv w:val="1"/>
      <w:marLeft w:val="0"/>
      <w:marRight w:val="0"/>
      <w:marTop w:val="0"/>
      <w:marBottom w:val="0"/>
      <w:divBdr>
        <w:top w:val="none" w:sz="0" w:space="0" w:color="auto"/>
        <w:left w:val="none" w:sz="0" w:space="0" w:color="auto"/>
        <w:bottom w:val="none" w:sz="0" w:space="0" w:color="auto"/>
        <w:right w:val="none" w:sz="0" w:space="0" w:color="auto"/>
      </w:divBdr>
    </w:div>
    <w:div w:id="1148865160">
      <w:bodyDiv w:val="1"/>
      <w:marLeft w:val="0"/>
      <w:marRight w:val="0"/>
      <w:marTop w:val="0"/>
      <w:marBottom w:val="0"/>
      <w:divBdr>
        <w:top w:val="none" w:sz="0" w:space="0" w:color="auto"/>
        <w:left w:val="none" w:sz="0" w:space="0" w:color="auto"/>
        <w:bottom w:val="none" w:sz="0" w:space="0" w:color="auto"/>
        <w:right w:val="none" w:sz="0" w:space="0" w:color="auto"/>
      </w:divBdr>
    </w:div>
    <w:div w:id="1162624606">
      <w:bodyDiv w:val="1"/>
      <w:marLeft w:val="0"/>
      <w:marRight w:val="0"/>
      <w:marTop w:val="0"/>
      <w:marBottom w:val="0"/>
      <w:divBdr>
        <w:top w:val="none" w:sz="0" w:space="0" w:color="auto"/>
        <w:left w:val="none" w:sz="0" w:space="0" w:color="auto"/>
        <w:bottom w:val="none" w:sz="0" w:space="0" w:color="auto"/>
        <w:right w:val="none" w:sz="0" w:space="0" w:color="auto"/>
      </w:divBdr>
    </w:div>
    <w:div w:id="1163426647">
      <w:bodyDiv w:val="1"/>
      <w:marLeft w:val="0"/>
      <w:marRight w:val="0"/>
      <w:marTop w:val="0"/>
      <w:marBottom w:val="0"/>
      <w:divBdr>
        <w:top w:val="none" w:sz="0" w:space="0" w:color="auto"/>
        <w:left w:val="none" w:sz="0" w:space="0" w:color="auto"/>
        <w:bottom w:val="none" w:sz="0" w:space="0" w:color="auto"/>
        <w:right w:val="none" w:sz="0" w:space="0" w:color="auto"/>
      </w:divBdr>
    </w:div>
    <w:div w:id="1176308000">
      <w:bodyDiv w:val="1"/>
      <w:marLeft w:val="0"/>
      <w:marRight w:val="0"/>
      <w:marTop w:val="0"/>
      <w:marBottom w:val="0"/>
      <w:divBdr>
        <w:top w:val="none" w:sz="0" w:space="0" w:color="auto"/>
        <w:left w:val="none" w:sz="0" w:space="0" w:color="auto"/>
        <w:bottom w:val="none" w:sz="0" w:space="0" w:color="auto"/>
        <w:right w:val="none" w:sz="0" w:space="0" w:color="auto"/>
      </w:divBdr>
    </w:div>
    <w:div w:id="1209101141">
      <w:bodyDiv w:val="1"/>
      <w:marLeft w:val="0"/>
      <w:marRight w:val="0"/>
      <w:marTop w:val="0"/>
      <w:marBottom w:val="0"/>
      <w:divBdr>
        <w:top w:val="none" w:sz="0" w:space="0" w:color="auto"/>
        <w:left w:val="none" w:sz="0" w:space="0" w:color="auto"/>
        <w:bottom w:val="none" w:sz="0" w:space="0" w:color="auto"/>
        <w:right w:val="none" w:sz="0" w:space="0" w:color="auto"/>
      </w:divBdr>
    </w:div>
    <w:div w:id="1245266725">
      <w:bodyDiv w:val="1"/>
      <w:marLeft w:val="0"/>
      <w:marRight w:val="0"/>
      <w:marTop w:val="0"/>
      <w:marBottom w:val="0"/>
      <w:divBdr>
        <w:top w:val="none" w:sz="0" w:space="0" w:color="auto"/>
        <w:left w:val="none" w:sz="0" w:space="0" w:color="auto"/>
        <w:bottom w:val="none" w:sz="0" w:space="0" w:color="auto"/>
        <w:right w:val="none" w:sz="0" w:space="0" w:color="auto"/>
      </w:divBdr>
    </w:div>
    <w:div w:id="1249267201">
      <w:bodyDiv w:val="1"/>
      <w:marLeft w:val="0"/>
      <w:marRight w:val="0"/>
      <w:marTop w:val="0"/>
      <w:marBottom w:val="0"/>
      <w:divBdr>
        <w:top w:val="none" w:sz="0" w:space="0" w:color="auto"/>
        <w:left w:val="none" w:sz="0" w:space="0" w:color="auto"/>
        <w:bottom w:val="none" w:sz="0" w:space="0" w:color="auto"/>
        <w:right w:val="none" w:sz="0" w:space="0" w:color="auto"/>
      </w:divBdr>
    </w:div>
    <w:div w:id="1288465587">
      <w:bodyDiv w:val="1"/>
      <w:marLeft w:val="0"/>
      <w:marRight w:val="0"/>
      <w:marTop w:val="0"/>
      <w:marBottom w:val="0"/>
      <w:divBdr>
        <w:top w:val="none" w:sz="0" w:space="0" w:color="auto"/>
        <w:left w:val="none" w:sz="0" w:space="0" w:color="auto"/>
        <w:bottom w:val="none" w:sz="0" w:space="0" w:color="auto"/>
        <w:right w:val="none" w:sz="0" w:space="0" w:color="auto"/>
      </w:divBdr>
    </w:div>
    <w:div w:id="1299872929">
      <w:bodyDiv w:val="1"/>
      <w:marLeft w:val="0"/>
      <w:marRight w:val="0"/>
      <w:marTop w:val="0"/>
      <w:marBottom w:val="0"/>
      <w:divBdr>
        <w:top w:val="none" w:sz="0" w:space="0" w:color="auto"/>
        <w:left w:val="none" w:sz="0" w:space="0" w:color="auto"/>
        <w:bottom w:val="none" w:sz="0" w:space="0" w:color="auto"/>
        <w:right w:val="none" w:sz="0" w:space="0" w:color="auto"/>
      </w:divBdr>
    </w:div>
    <w:div w:id="1301574278">
      <w:bodyDiv w:val="1"/>
      <w:marLeft w:val="0"/>
      <w:marRight w:val="0"/>
      <w:marTop w:val="0"/>
      <w:marBottom w:val="0"/>
      <w:divBdr>
        <w:top w:val="none" w:sz="0" w:space="0" w:color="auto"/>
        <w:left w:val="none" w:sz="0" w:space="0" w:color="auto"/>
        <w:bottom w:val="none" w:sz="0" w:space="0" w:color="auto"/>
        <w:right w:val="none" w:sz="0" w:space="0" w:color="auto"/>
      </w:divBdr>
    </w:div>
    <w:div w:id="1312519073">
      <w:bodyDiv w:val="1"/>
      <w:marLeft w:val="0"/>
      <w:marRight w:val="0"/>
      <w:marTop w:val="0"/>
      <w:marBottom w:val="0"/>
      <w:divBdr>
        <w:top w:val="none" w:sz="0" w:space="0" w:color="auto"/>
        <w:left w:val="none" w:sz="0" w:space="0" w:color="auto"/>
        <w:bottom w:val="none" w:sz="0" w:space="0" w:color="auto"/>
        <w:right w:val="none" w:sz="0" w:space="0" w:color="auto"/>
      </w:divBdr>
    </w:div>
    <w:div w:id="1348368345">
      <w:bodyDiv w:val="1"/>
      <w:marLeft w:val="0"/>
      <w:marRight w:val="0"/>
      <w:marTop w:val="0"/>
      <w:marBottom w:val="0"/>
      <w:divBdr>
        <w:top w:val="none" w:sz="0" w:space="0" w:color="auto"/>
        <w:left w:val="none" w:sz="0" w:space="0" w:color="auto"/>
        <w:bottom w:val="none" w:sz="0" w:space="0" w:color="auto"/>
        <w:right w:val="none" w:sz="0" w:space="0" w:color="auto"/>
      </w:divBdr>
    </w:div>
    <w:div w:id="1356030448">
      <w:bodyDiv w:val="1"/>
      <w:marLeft w:val="0"/>
      <w:marRight w:val="0"/>
      <w:marTop w:val="0"/>
      <w:marBottom w:val="0"/>
      <w:divBdr>
        <w:top w:val="none" w:sz="0" w:space="0" w:color="auto"/>
        <w:left w:val="none" w:sz="0" w:space="0" w:color="auto"/>
        <w:bottom w:val="none" w:sz="0" w:space="0" w:color="auto"/>
        <w:right w:val="none" w:sz="0" w:space="0" w:color="auto"/>
      </w:divBdr>
    </w:div>
    <w:div w:id="1361470325">
      <w:bodyDiv w:val="1"/>
      <w:marLeft w:val="0"/>
      <w:marRight w:val="0"/>
      <w:marTop w:val="0"/>
      <w:marBottom w:val="0"/>
      <w:divBdr>
        <w:top w:val="none" w:sz="0" w:space="0" w:color="auto"/>
        <w:left w:val="none" w:sz="0" w:space="0" w:color="auto"/>
        <w:bottom w:val="none" w:sz="0" w:space="0" w:color="auto"/>
        <w:right w:val="none" w:sz="0" w:space="0" w:color="auto"/>
      </w:divBdr>
    </w:div>
    <w:div w:id="1391610083">
      <w:bodyDiv w:val="1"/>
      <w:marLeft w:val="0"/>
      <w:marRight w:val="0"/>
      <w:marTop w:val="0"/>
      <w:marBottom w:val="0"/>
      <w:divBdr>
        <w:top w:val="none" w:sz="0" w:space="0" w:color="auto"/>
        <w:left w:val="none" w:sz="0" w:space="0" w:color="auto"/>
        <w:bottom w:val="none" w:sz="0" w:space="0" w:color="auto"/>
        <w:right w:val="none" w:sz="0" w:space="0" w:color="auto"/>
      </w:divBdr>
    </w:div>
    <w:div w:id="1399861566">
      <w:bodyDiv w:val="1"/>
      <w:marLeft w:val="0"/>
      <w:marRight w:val="0"/>
      <w:marTop w:val="0"/>
      <w:marBottom w:val="0"/>
      <w:divBdr>
        <w:top w:val="none" w:sz="0" w:space="0" w:color="auto"/>
        <w:left w:val="none" w:sz="0" w:space="0" w:color="auto"/>
        <w:bottom w:val="none" w:sz="0" w:space="0" w:color="auto"/>
        <w:right w:val="none" w:sz="0" w:space="0" w:color="auto"/>
      </w:divBdr>
    </w:div>
    <w:div w:id="1422288858">
      <w:bodyDiv w:val="1"/>
      <w:marLeft w:val="0"/>
      <w:marRight w:val="0"/>
      <w:marTop w:val="0"/>
      <w:marBottom w:val="0"/>
      <w:divBdr>
        <w:top w:val="none" w:sz="0" w:space="0" w:color="auto"/>
        <w:left w:val="none" w:sz="0" w:space="0" w:color="auto"/>
        <w:bottom w:val="none" w:sz="0" w:space="0" w:color="auto"/>
        <w:right w:val="none" w:sz="0" w:space="0" w:color="auto"/>
      </w:divBdr>
    </w:div>
    <w:div w:id="1455521037">
      <w:bodyDiv w:val="1"/>
      <w:marLeft w:val="0"/>
      <w:marRight w:val="0"/>
      <w:marTop w:val="0"/>
      <w:marBottom w:val="0"/>
      <w:divBdr>
        <w:top w:val="none" w:sz="0" w:space="0" w:color="auto"/>
        <w:left w:val="none" w:sz="0" w:space="0" w:color="auto"/>
        <w:bottom w:val="none" w:sz="0" w:space="0" w:color="auto"/>
        <w:right w:val="none" w:sz="0" w:space="0" w:color="auto"/>
      </w:divBdr>
    </w:div>
    <w:div w:id="1455975967">
      <w:bodyDiv w:val="1"/>
      <w:marLeft w:val="0"/>
      <w:marRight w:val="0"/>
      <w:marTop w:val="0"/>
      <w:marBottom w:val="0"/>
      <w:divBdr>
        <w:top w:val="none" w:sz="0" w:space="0" w:color="auto"/>
        <w:left w:val="none" w:sz="0" w:space="0" w:color="auto"/>
        <w:bottom w:val="none" w:sz="0" w:space="0" w:color="auto"/>
        <w:right w:val="none" w:sz="0" w:space="0" w:color="auto"/>
      </w:divBdr>
    </w:div>
    <w:div w:id="1469937660">
      <w:bodyDiv w:val="1"/>
      <w:marLeft w:val="0"/>
      <w:marRight w:val="0"/>
      <w:marTop w:val="0"/>
      <w:marBottom w:val="0"/>
      <w:divBdr>
        <w:top w:val="none" w:sz="0" w:space="0" w:color="auto"/>
        <w:left w:val="none" w:sz="0" w:space="0" w:color="auto"/>
        <w:bottom w:val="none" w:sz="0" w:space="0" w:color="auto"/>
        <w:right w:val="none" w:sz="0" w:space="0" w:color="auto"/>
      </w:divBdr>
    </w:div>
    <w:div w:id="1478765032">
      <w:bodyDiv w:val="1"/>
      <w:marLeft w:val="0"/>
      <w:marRight w:val="0"/>
      <w:marTop w:val="0"/>
      <w:marBottom w:val="0"/>
      <w:divBdr>
        <w:top w:val="none" w:sz="0" w:space="0" w:color="auto"/>
        <w:left w:val="none" w:sz="0" w:space="0" w:color="auto"/>
        <w:bottom w:val="none" w:sz="0" w:space="0" w:color="auto"/>
        <w:right w:val="none" w:sz="0" w:space="0" w:color="auto"/>
      </w:divBdr>
    </w:div>
    <w:div w:id="1481189456">
      <w:bodyDiv w:val="1"/>
      <w:marLeft w:val="0"/>
      <w:marRight w:val="0"/>
      <w:marTop w:val="0"/>
      <w:marBottom w:val="0"/>
      <w:divBdr>
        <w:top w:val="none" w:sz="0" w:space="0" w:color="auto"/>
        <w:left w:val="none" w:sz="0" w:space="0" w:color="auto"/>
        <w:bottom w:val="none" w:sz="0" w:space="0" w:color="auto"/>
        <w:right w:val="none" w:sz="0" w:space="0" w:color="auto"/>
      </w:divBdr>
    </w:div>
    <w:div w:id="1486823772">
      <w:bodyDiv w:val="1"/>
      <w:marLeft w:val="0"/>
      <w:marRight w:val="0"/>
      <w:marTop w:val="0"/>
      <w:marBottom w:val="0"/>
      <w:divBdr>
        <w:top w:val="none" w:sz="0" w:space="0" w:color="auto"/>
        <w:left w:val="none" w:sz="0" w:space="0" w:color="auto"/>
        <w:bottom w:val="none" w:sz="0" w:space="0" w:color="auto"/>
        <w:right w:val="none" w:sz="0" w:space="0" w:color="auto"/>
      </w:divBdr>
    </w:div>
    <w:div w:id="1504735909">
      <w:bodyDiv w:val="1"/>
      <w:marLeft w:val="0"/>
      <w:marRight w:val="0"/>
      <w:marTop w:val="0"/>
      <w:marBottom w:val="0"/>
      <w:divBdr>
        <w:top w:val="none" w:sz="0" w:space="0" w:color="auto"/>
        <w:left w:val="none" w:sz="0" w:space="0" w:color="auto"/>
        <w:bottom w:val="none" w:sz="0" w:space="0" w:color="auto"/>
        <w:right w:val="none" w:sz="0" w:space="0" w:color="auto"/>
      </w:divBdr>
    </w:div>
    <w:div w:id="1532062216">
      <w:bodyDiv w:val="1"/>
      <w:marLeft w:val="0"/>
      <w:marRight w:val="0"/>
      <w:marTop w:val="0"/>
      <w:marBottom w:val="0"/>
      <w:divBdr>
        <w:top w:val="none" w:sz="0" w:space="0" w:color="auto"/>
        <w:left w:val="none" w:sz="0" w:space="0" w:color="auto"/>
        <w:bottom w:val="none" w:sz="0" w:space="0" w:color="auto"/>
        <w:right w:val="none" w:sz="0" w:space="0" w:color="auto"/>
      </w:divBdr>
    </w:div>
    <w:div w:id="1535844335">
      <w:bodyDiv w:val="1"/>
      <w:marLeft w:val="0"/>
      <w:marRight w:val="0"/>
      <w:marTop w:val="0"/>
      <w:marBottom w:val="0"/>
      <w:divBdr>
        <w:top w:val="none" w:sz="0" w:space="0" w:color="auto"/>
        <w:left w:val="none" w:sz="0" w:space="0" w:color="auto"/>
        <w:bottom w:val="none" w:sz="0" w:space="0" w:color="auto"/>
        <w:right w:val="none" w:sz="0" w:space="0" w:color="auto"/>
      </w:divBdr>
    </w:div>
    <w:div w:id="1538004874">
      <w:bodyDiv w:val="1"/>
      <w:marLeft w:val="0"/>
      <w:marRight w:val="0"/>
      <w:marTop w:val="0"/>
      <w:marBottom w:val="0"/>
      <w:divBdr>
        <w:top w:val="none" w:sz="0" w:space="0" w:color="auto"/>
        <w:left w:val="none" w:sz="0" w:space="0" w:color="auto"/>
        <w:bottom w:val="none" w:sz="0" w:space="0" w:color="auto"/>
        <w:right w:val="none" w:sz="0" w:space="0" w:color="auto"/>
      </w:divBdr>
    </w:div>
    <w:div w:id="1557007301">
      <w:bodyDiv w:val="1"/>
      <w:marLeft w:val="0"/>
      <w:marRight w:val="0"/>
      <w:marTop w:val="0"/>
      <w:marBottom w:val="0"/>
      <w:divBdr>
        <w:top w:val="none" w:sz="0" w:space="0" w:color="auto"/>
        <w:left w:val="none" w:sz="0" w:space="0" w:color="auto"/>
        <w:bottom w:val="none" w:sz="0" w:space="0" w:color="auto"/>
        <w:right w:val="none" w:sz="0" w:space="0" w:color="auto"/>
      </w:divBdr>
    </w:div>
    <w:div w:id="1571427244">
      <w:bodyDiv w:val="1"/>
      <w:marLeft w:val="0"/>
      <w:marRight w:val="0"/>
      <w:marTop w:val="0"/>
      <w:marBottom w:val="0"/>
      <w:divBdr>
        <w:top w:val="none" w:sz="0" w:space="0" w:color="auto"/>
        <w:left w:val="none" w:sz="0" w:space="0" w:color="auto"/>
        <w:bottom w:val="none" w:sz="0" w:space="0" w:color="auto"/>
        <w:right w:val="none" w:sz="0" w:space="0" w:color="auto"/>
      </w:divBdr>
    </w:div>
    <w:div w:id="1579827181">
      <w:bodyDiv w:val="1"/>
      <w:marLeft w:val="0"/>
      <w:marRight w:val="0"/>
      <w:marTop w:val="0"/>
      <w:marBottom w:val="0"/>
      <w:divBdr>
        <w:top w:val="none" w:sz="0" w:space="0" w:color="auto"/>
        <w:left w:val="none" w:sz="0" w:space="0" w:color="auto"/>
        <w:bottom w:val="none" w:sz="0" w:space="0" w:color="auto"/>
        <w:right w:val="none" w:sz="0" w:space="0" w:color="auto"/>
      </w:divBdr>
    </w:div>
    <w:div w:id="1584992942">
      <w:bodyDiv w:val="1"/>
      <w:marLeft w:val="0"/>
      <w:marRight w:val="0"/>
      <w:marTop w:val="0"/>
      <w:marBottom w:val="0"/>
      <w:divBdr>
        <w:top w:val="none" w:sz="0" w:space="0" w:color="auto"/>
        <w:left w:val="none" w:sz="0" w:space="0" w:color="auto"/>
        <w:bottom w:val="none" w:sz="0" w:space="0" w:color="auto"/>
        <w:right w:val="none" w:sz="0" w:space="0" w:color="auto"/>
      </w:divBdr>
    </w:div>
    <w:div w:id="1588223322">
      <w:bodyDiv w:val="1"/>
      <w:marLeft w:val="0"/>
      <w:marRight w:val="0"/>
      <w:marTop w:val="0"/>
      <w:marBottom w:val="0"/>
      <w:divBdr>
        <w:top w:val="none" w:sz="0" w:space="0" w:color="auto"/>
        <w:left w:val="none" w:sz="0" w:space="0" w:color="auto"/>
        <w:bottom w:val="none" w:sz="0" w:space="0" w:color="auto"/>
        <w:right w:val="none" w:sz="0" w:space="0" w:color="auto"/>
      </w:divBdr>
    </w:div>
    <w:div w:id="1598369689">
      <w:bodyDiv w:val="1"/>
      <w:marLeft w:val="0"/>
      <w:marRight w:val="0"/>
      <w:marTop w:val="0"/>
      <w:marBottom w:val="0"/>
      <w:divBdr>
        <w:top w:val="none" w:sz="0" w:space="0" w:color="auto"/>
        <w:left w:val="none" w:sz="0" w:space="0" w:color="auto"/>
        <w:bottom w:val="none" w:sz="0" w:space="0" w:color="auto"/>
        <w:right w:val="none" w:sz="0" w:space="0" w:color="auto"/>
      </w:divBdr>
    </w:div>
    <w:div w:id="1599869481">
      <w:bodyDiv w:val="1"/>
      <w:marLeft w:val="0"/>
      <w:marRight w:val="0"/>
      <w:marTop w:val="0"/>
      <w:marBottom w:val="0"/>
      <w:divBdr>
        <w:top w:val="none" w:sz="0" w:space="0" w:color="auto"/>
        <w:left w:val="none" w:sz="0" w:space="0" w:color="auto"/>
        <w:bottom w:val="none" w:sz="0" w:space="0" w:color="auto"/>
        <w:right w:val="none" w:sz="0" w:space="0" w:color="auto"/>
      </w:divBdr>
    </w:div>
    <w:div w:id="1684625884">
      <w:bodyDiv w:val="1"/>
      <w:marLeft w:val="0"/>
      <w:marRight w:val="0"/>
      <w:marTop w:val="0"/>
      <w:marBottom w:val="0"/>
      <w:divBdr>
        <w:top w:val="none" w:sz="0" w:space="0" w:color="auto"/>
        <w:left w:val="none" w:sz="0" w:space="0" w:color="auto"/>
        <w:bottom w:val="none" w:sz="0" w:space="0" w:color="auto"/>
        <w:right w:val="none" w:sz="0" w:space="0" w:color="auto"/>
      </w:divBdr>
    </w:div>
    <w:div w:id="1690596627">
      <w:bodyDiv w:val="1"/>
      <w:marLeft w:val="0"/>
      <w:marRight w:val="0"/>
      <w:marTop w:val="0"/>
      <w:marBottom w:val="0"/>
      <w:divBdr>
        <w:top w:val="none" w:sz="0" w:space="0" w:color="auto"/>
        <w:left w:val="none" w:sz="0" w:space="0" w:color="auto"/>
        <w:bottom w:val="none" w:sz="0" w:space="0" w:color="auto"/>
        <w:right w:val="none" w:sz="0" w:space="0" w:color="auto"/>
      </w:divBdr>
    </w:div>
    <w:div w:id="1694725662">
      <w:bodyDiv w:val="1"/>
      <w:marLeft w:val="0"/>
      <w:marRight w:val="0"/>
      <w:marTop w:val="0"/>
      <w:marBottom w:val="0"/>
      <w:divBdr>
        <w:top w:val="none" w:sz="0" w:space="0" w:color="auto"/>
        <w:left w:val="none" w:sz="0" w:space="0" w:color="auto"/>
        <w:bottom w:val="none" w:sz="0" w:space="0" w:color="auto"/>
        <w:right w:val="none" w:sz="0" w:space="0" w:color="auto"/>
      </w:divBdr>
    </w:div>
    <w:div w:id="1705205135">
      <w:bodyDiv w:val="1"/>
      <w:marLeft w:val="0"/>
      <w:marRight w:val="0"/>
      <w:marTop w:val="0"/>
      <w:marBottom w:val="0"/>
      <w:divBdr>
        <w:top w:val="none" w:sz="0" w:space="0" w:color="auto"/>
        <w:left w:val="none" w:sz="0" w:space="0" w:color="auto"/>
        <w:bottom w:val="none" w:sz="0" w:space="0" w:color="auto"/>
        <w:right w:val="none" w:sz="0" w:space="0" w:color="auto"/>
      </w:divBdr>
    </w:div>
    <w:div w:id="1719939898">
      <w:bodyDiv w:val="1"/>
      <w:marLeft w:val="0"/>
      <w:marRight w:val="0"/>
      <w:marTop w:val="0"/>
      <w:marBottom w:val="0"/>
      <w:divBdr>
        <w:top w:val="none" w:sz="0" w:space="0" w:color="auto"/>
        <w:left w:val="none" w:sz="0" w:space="0" w:color="auto"/>
        <w:bottom w:val="none" w:sz="0" w:space="0" w:color="auto"/>
        <w:right w:val="none" w:sz="0" w:space="0" w:color="auto"/>
      </w:divBdr>
    </w:div>
    <w:div w:id="1737315755">
      <w:bodyDiv w:val="1"/>
      <w:marLeft w:val="0"/>
      <w:marRight w:val="0"/>
      <w:marTop w:val="0"/>
      <w:marBottom w:val="0"/>
      <w:divBdr>
        <w:top w:val="none" w:sz="0" w:space="0" w:color="auto"/>
        <w:left w:val="none" w:sz="0" w:space="0" w:color="auto"/>
        <w:bottom w:val="none" w:sz="0" w:space="0" w:color="auto"/>
        <w:right w:val="none" w:sz="0" w:space="0" w:color="auto"/>
      </w:divBdr>
    </w:div>
    <w:div w:id="1749689446">
      <w:bodyDiv w:val="1"/>
      <w:marLeft w:val="0"/>
      <w:marRight w:val="0"/>
      <w:marTop w:val="0"/>
      <w:marBottom w:val="0"/>
      <w:divBdr>
        <w:top w:val="none" w:sz="0" w:space="0" w:color="auto"/>
        <w:left w:val="none" w:sz="0" w:space="0" w:color="auto"/>
        <w:bottom w:val="none" w:sz="0" w:space="0" w:color="auto"/>
        <w:right w:val="none" w:sz="0" w:space="0" w:color="auto"/>
      </w:divBdr>
    </w:div>
    <w:div w:id="1790709122">
      <w:bodyDiv w:val="1"/>
      <w:marLeft w:val="0"/>
      <w:marRight w:val="0"/>
      <w:marTop w:val="0"/>
      <w:marBottom w:val="0"/>
      <w:divBdr>
        <w:top w:val="none" w:sz="0" w:space="0" w:color="auto"/>
        <w:left w:val="none" w:sz="0" w:space="0" w:color="auto"/>
        <w:bottom w:val="none" w:sz="0" w:space="0" w:color="auto"/>
        <w:right w:val="none" w:sz="0" w:space="0" w:color="auto"/>
      </w:divBdr>
    </w:div>
    <w:div w:id="1799452578">
      <w:bodyDiv w:val="1"/>
      <w:marLeft w:val="0"/>
      <w:marRight w:val="0"/>
      <w:marTop w:val="0"/>
      <w:marBottom w:val="0"/>
      <w:divBdr>
        <w:top w:val="none" w:sz="0" w:space="0" w:color="auto"/>
        <w:left w:val="none" w:sz="0" w:space="0" w:color="auto"/>
        <w:bottom w:val="none" w:sz="0" w:space="0" w:color="auto"/>
        <w:right w:val="none" w:sz="0" w:space="0" w:color="auto"/>
      </w:divBdr>
    </w:div>
    <w:div w:id="1814132417">
      <w:bodyDiv w:val="1"/>
      <w:marLeft w:val="0"/>
      <w:marRight w:val="0"/>
      <w:marTop w:val="0"/>
      <w:marBottom w:val="0"/>
      <w:divBdr>
        <w:top w:val="none" w:sz="0" w:space="0" w:color="auto"/>
        <w:left w:val="none" w:sz="0" w:space="0" w:color="auto"/>
        <w:bottom w:val="none" w:sz="0" w:space="0" w:color="auto"/>
        <w:right w:val="none" w:sz="0" w:space="0" w:color="auto"/>
      </w:divBdr>
    </w:div>
    <w:div w:id="1869947144">
      <w:bodyDiv w:val="1"/>
      <w:marLeft w:val="0"/>
      <w:marRight w:val="0"/>
      <w:marTop w:val="0"/>
      <w:marBottom w:val="0"/>
      <w:divBdr>
        <w:top w:val="none" w:sz="0" w:space="0" w:color="auto"/>
        <w:left w:val="none" w:sz="0" w:space="0" w:color="auto"/>
        <w:bottom w:val="none" w:sz="0" w:space="0" w:color="auto"/>
        <w:right w:val="none" w:sz="0" w:space="0" w:color="auto"/>
      </w:divBdr>
    </w:div>
    <w:div w:id="1870600435">
      <w:bodyDiv w:val="1"/>
      <w:marLeft w:val="0"/>
      <w:marRight w:val="0"/>
      <w:marTop w:val="0"/>
      <w:marBottom w:val="0"/>
      <w:divBdr>
        <w:top w:val="none" w:sz="0" w:space="0" w:color="auto"/>
        <w:left w:val="none" w:sz="0" w:space="0" w:color="auto"/>
        <w:bottom w:val="none" w:sz="0" w:space="0" w:color="auto"/>
        <w:right w:val="none" w:sz="0" w:space="0" w:color="auto"/>
      </w:divBdr>
    </w:div>
    <w:div w:id="1911190547">
      <w:bodyDiv w:val="1"/>
      <w:marLeft w:val="0"/>
      <w:marRight w:val="0"/>
      <w:marTop w:val="0"/>
      <w:marBottom w:val="0"/>
      <w:divBdr>
        <w:top w:val="none" w:sz="0" w:space="0" w:color="auto"/>
        <w:left w:val="none" w:sz="0" w:space="0" w:color="auto"/>
        <w:bottom w:val="none" w:sz="0" w:space="0" w:color="auto"/>
        <w:right w:val="none" w:sz="0" w:space="0" w:color="auto"/>
      </w:divBdr>
    </w:div>
    <w:div w:id="1939366291">
      <w:bodyDiv w:val="1"/>
      <w:marLeft w:val="0"/>
      <w:marRight w:val="0"/>
      <w:marTop w:val="0"/>
      <w:marBottom w:val="0"/>
      <w:divBdr>
        <w:top w:val="none" w:sz="0" w:space="0" w:color="auto"/>
        <w:left w:val="none" w:sz="0" w:space="0" w:color="auto"/>
        <w:bottom w:val="none" w:sz="0" w:space="0" w:color="auto"/>
        <w:right w:val="none" w:sz="0" w:space="0" w:color="auto"/>
      </w:divBdr>
    </w:div>
    <w:div w:id="2000499749">
      <w:bodyDiv w:val="1"/>
      <w:marLeft w:val="0"/>
      <w:marRight w:val="0"/>
      <w:marTop w:val="0"/>
      <w:marBottom w:val="0"/>
      <w:divBdr>
        <w:top w:val="none" w:sz="0" w:space="0" w:color="auto"/>
        <w:left w:val="none" w:sz="0" w:space="0" w:color="auto"/>
        <w:bottom w:val="none" w:sz="0" w:space="0" w:color="auto"/>
        <w:right w:val="none" w:sz="0" w:space="0" w:color="auto"/>
      </w:divBdr>
    </w:div>
    <w:div w:id="2011984718">
      <w:bodyDiv w:val="1"/>
      <w:marLeft w:val="0"/>
      <w:marRight w:val="0"/>
      <w:marTop w:val="0"/>
      <w:marBottom w:val="0"/>
      <w:divBdr>
        <w:top w:val="none" w:sz="0" w:space="0" w:color="auto"/>
        <w:left w:val="none" w:sz="0" w:space="0" w:color="auto"/>
        <w:bottom w:val="none" w:sz="0" w:space="0" w:color="auto"/>
        <w:right w:val="none" w:sz="0" w:space="0" w:color="auto"/>
      </w:divBdr>
    </w:div>
    <w:div w:id="2012756342">
      <w:bodyDiv w:val="1"/>
      <w:marLeft w:val="0"/>
      <w:marRight w:val="0"/>
      <w:marTop w:val="0"/>
      <w:marBottom w:val="0"/>
      <w:divBdr>
        <w:top w:val="none" w:sz="0" w:space="0" w:color="auto"/>
        <w:left w:val="none" w:sz="0" w:space="0" w:color="auto"/>
        <w:bottom w:val="none" w:sz="0" w:space="0" w:color="auto"/>
        <w:right w:val="none" w:sz="0" w:space="0" w:color="auto"/>
      </w:divBdr>
    </w:div>
    <w:div w:id="2018264400">
      <w:bodyDiv w:val="1"/>
      <w:marLeft w:val="0"/>
      <w:marRight w:val="0"/>
      <w:marTop w:val="0"/>
      <w:marBottom w:val="0"/>
      <w:divBdr>
        <w:top w:val="none" w:sz="0" w:space="0" w:color="auto"/>
        <w:left w:val="none" w:sz="0" w:space="0" w:color="auto"/>
        <w:bottom w:val="none" w:sz="0" w:space="0" w:color="auto"/>
        <w:right w:val="none" w:sz="0" w:space="0" w:color="auto"/>
      </w:divBdr>
    </w:div>
    <w:div w:id="2032949090">
      <w:bodyDiv w:val="1"/>
      <w:marLeft w:val="0"/>
      <w:marRight w:val="0"/>
      <w:marTop w:val="0"/>
      <w:marBottom w:val="0"/>
      <w:divBdr>
        <w:top w:val="none" w:sz="0" w:space="0" w:color="auto"/>
        <w:left w:val="none" w:sz="0" w:space="0" w:color="auto"/>
        <w:bottom w:val="none" w:sz="0" w:space="0" w:color="auto"/>
        <w:right w:val="none" w:sz="0" w:space="0" w:color="auto"/>
      </w:divBdr>
    </w:div>
    <w:div w:id="2047101826">
      <w:bodyDiv w:val="1"/>
      <w:marLeft w:val="0"/>
      <w:marRight w:val="0"/>
      <w:marTop w:val="0"/>
      <w:marBottom w:val="0"/>
      <w:divBdr>
        <w:top w:val="none" w:sz="0" w:space="0" w:color="auto"/>
        <w:left w:val="none" w:sz="0" w:space="0" w:color="auto"/>
        <w:bottom w:val="none" w:sz="0" w:space="0" w:color="auto"/>
        <w:right w:val="none" w:sz="0" w:space="0" w:color="auto"/>
      </w:divBdr>
    </w:div>
    <w:div w:id="2048135634">
      <w:bodyDiv w:val="1"/>
      <w:marLeft w:val="0"/>
      <w:marRight w:val="0"/>
      <w:marTop w:val="0"/>
      <w:marBottom w:val="0"/>
      <w:divBdr>
        <w:top w:val="none" w:sz="0" w:space="0" w:color="auto"/>
        <w:left w:val="none" w:sz="0" w:space="0" w:color="auto"/>
        <w:bottom w:val="none" w:sz="0" w:space="0" w:color="auto"/>
        <w:right w:val="none" w:sz="0" w:space="0" w:color="auto"/>
      </w:divBdr>
    </w:div>
    <w:div w:id="2063206718">
      <w:bodyDiv w:val="1"/>
      <w:marLeft w:val="0"/>
      <w:marRight w:val="0"/>
      <w:marTop w:val="0"/>
      <w:marBottom w:val="0"/>
      <w:divBdr>
        <w:top w:val="none" w:sz="0" w:space="0" w:color="auto"/>
        <w:left w:val="none" w:sz="0" w:space="0" w:color="auto"/>
        <w:bottom w:val="none" w:sz="0" w:space="0" w:color="auto"/>
        <w:right w:val="none" w:sz="0" w:space="0" w:color="auto"/>
      </w:divBdr>
    </w:div>
    <w:div w:id="2104103145">
      <w:bodyDiv w:val="1"/>
      <w:marLeft w:val="0"/>
      <w:marRight w:val="0"/>
      <w:marTop w:val="0"/>
      <w:marBottom w:val="0"/>
      <w:divBdr>
        <w:top w:val="none" w:sz="0" w:space="0" w:color="auto"/>
        <w:left w:val="none" w:sz="0" w:space="0" w:color="auto"/>
        <w:bottom w:val="none" w:sz="0" w:space="0" w:color="auto"/>
        <w:right w:val="none" w:sz="0" w:space="0" w:color="auto"/>
      </w:divBdr>
      <w:divsChild>
        <w:div w:id="1857843678">
          <w:marLeft w:val="0"/>
          <w:marRight w:val="0"/>
          <w:marTop w:val="0"/>
          <w:marBottom w:val="0"/>
          <w:divBdr>
            <w:top w:val="none" w:sz="0" w:space="0" w:color="auto"/>
            <w:left w:val="none" w:sz="0" w:space="0" w:color="auto"/>
            <w:bottom w:val="none" w:sz="0" w:space="0" w:color="auto"/>
            <w:right w:val="none" w:sz="0" w:space="0" w:color="auto"/>
          </w:divBdr>
        </w:div>
      </w:divsChild>
    </w:div>
    <w:div w:id="2118477277">
      <w:bodyDiv w:val="1"/>
      <w:marLeft w:val="0"/>
      <w:marRight w:val="0"/>
      <w:marTop w:val="0"/>
      <w:marBottom w:val="0"/>
      <w:divBdr>
        <w:top w:val="none" w:sz="0" w:space="0" w:color="auto"/>
        <w:left w:val="none" w:sz="0" w:space="0" w:color="auto"/>
        <w:bottom w:val="none" w:sz="0" w:space="0" w:color="auto"/>
        <w:right w:val="none" w:sz="0" w:space="0" w:color="auto"/>
      </w:divBdr>
    </w:div>
    <w:div w:id="2121602340">
      <w:bodyDiv w:val="1"/>
      <w:marLeft w:val="0"/>
      <w:marRight w:val="0"/>
      <w:marTop w:val="0"/>
      <w:marBottom w:val="0"/>
      <w:divBdr>
        <w:top w:val="none" w:sz="0" w:space="0" w:color="auto"/>
        <w:left w:val="none" w:sz="0" w:space="0" w:color="auto"/>
        <w:bottom w:val="none" w:sz="0" w:space="0" w:color="auto"/>
        <w:right w:val="none" w:sz="0" w:space="0" w:color="auto"/>
      </w:divBdr>
    </w:div>
    <w:div w:id="2142963325">
      <w:bodyDiv w:val="1"/>
      <w:marLeft w:val="0"/>
      <w:marRight w:val="0"/>
      <w:marTop w:val="0"/>
      <w:marBottom w:val="0"/>
      <w:divBdr>
        <w:top w:val="none" w:sz="0" w:space="0" w:color="auto"/>
        <w:left w:val="none" w:sz="0" w:space="0" w:color="auto"/>
        <w:bottom w:val="none" w:sz="0" w:space="0" w:color="auto"/>
        <w:right w:val="none" w:sz="0" w:space="0" w:color="auto"/>
      </w:divBdr>
    </w:div>
    <w:div w:id="214415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4F550D27-D60E-3748-99AB-94938933E2BC}">
    <t:Anchor>
      <t:Comment id="1860725406"/>
    </t:Anchor>
    <t:History>
      <t:Event id="{E01EACB3-9345-E94F-8D3E-20A81422658C}" time="2026-07-27T15:59:51.402Z">
        <t:Attribution userId="S::amunozq@educacionbogota.gov.co::d4bd1534-9108-4d1f-8b5c-c27f609ac7fa" userProvider="AD" userName="ADRIAN FELIPE MUNOZ QUINTERO"/>
        <t:Anchor>
          <t:Comment id="1399762032"/>
        </t:Anchor>
        <t:Create/>
      </t:Event>
      <t:Event id="{A75E9055-DA6C-914A-A4D2-7001BFFDFB24}" time="2026-07-27T15:59:51.402Z">
        <t:Attribution userId="S::amunozq@educacionbogota.gov.co::d4bd1534-9108-4d1f-8b5c-c27f609ac7fa" userProvider="AD" userName="ADRIAN FELIPE MUNOZ QUINTERO"/>
        <t:Anchor>
          <t:Comment id="1399762032"/>
        </t:Anchor>
        <t:Assign userId="S::sjaber@educacionbogota.gov.co::e647085b-cd3a-4266-a151-27372692a89f" userProvider="AD" userName="SANDRA OFELIA JABER MARTINEZ"/>
      </t:Event>
      <t:Event id="{15B4F71F-D89F-8B4E-B093-BA894C085886}" time="2026-07-27T15:59:51.402Z">
        <t:Attribution userId="S::amunozq@educacionbogota.gov.co::d4bd1534-9108-4d1f-8b5c-c27f609ac7fa" userProvider="AD" userName="ADRIAN FELIPE MUNOZ QUINTERO"/>
        <t:Anchor>
          <t:Comment id="1399762032"/>
        </t:Anchor>
        <t:SetTitle title="…porque está el máximo. O sea con el precio el máximo debe ser de 3 kg y eso si se dijo en la cotización si es esta ficha técnica @SANDRA OFELIA JABER MARTINEZ validemos para no contradecirnos en esta observación y mirar si la enviamos al"/>
      </t:Event>
    </t:History>
  </t:Task>
  <t:Task id="{CFD1E558-306D-A54D-BFCD-34DB0DC210FB}">
    <t:Anchor>
      <t:Comment id="7811321"/>
    </t:Anchor>
    <t:History>
      <t:Event id="{65E9C55C-84B6-954C-93C0-25D7C5CC1028}" time="2026-07-27T16:01:24.322Z">
        <t:Attribution userId="S::amunozq@educacionbogota.gov.co::d4bd1534-9108-4d1f-8b5c-c27f609ac7fa" userProvider="AD" userName="ADRIAN FELIPE MUNOZ QUINTERO"/>
        <t:Anchor>
          <t:Comment id="64396246"/>
        </t:Anchor>
        <t:Create/>
      </t:Event>
      <t:Event id="{1BCBB0D6-6AFB-204B-A50C-63AE055C9474}" time="2026-07-27T16:01:24.322Z">
        <t:Attribution userId="S::amunozq@educacionbogota.gov.co::d4bd1534-9108-4d1f-8b5c-c27f609ac7fa" userProvider="AD" userName="ADRIAN FELIPE MUNOZ QUINTERO"/>
        <t:Anchor>
          <t:Comment id="64396246"/>
        </t:Anchor>
        <t:Assign userId="S::sjaber@educacionbogota.gov.co::e647085b-cd3a-4266-a151-27372692a89f" userProvider="AD" userName="SANDRA OFELIA JABER MARTINEZ"/>
      </t:Event>
      <t:Event id="{8FF3CA34-5E1A-3849-9F91-5589229DF6F7}" time="2026-07-27T16:01:24.322Z">
        <t:Attribution userId="S::amunozq@educacionbogota.gov.co::d4bd1534-9108-4d1f-8b5c-c27f609ac7fa" userProvider="AD" userName="ADRIAN FELIPE MUNOZ QUINTERO"/>
        <t:Anchor>
          <t:Comment id="64396246"/>
        </t:Anchor>
        <t:SetTitle title="Pero quedaría cubiriendo la garantía del equipo. El plazo de 5 meses es para la entrega pero el equipo tiene garantía de 5 años @SANDRA OFELIA JABER MARTINEZ y @PABLO EMILIO CASALLAS ESCOBAR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0FC8C1E4369114CA6B55E8BBEEC4E42" ma:contentTypeVersion="13" ma:contentTypeDescription="Crear nuevo documento." ma:contentTypeScope="" ma:versionID="7aba46737f740d66a1c55993c47433d4">
  <xsd:schema xmlns:xsd="http://www.w3.org/2001/XMLSchema" xmlns:xs="http://www.w3.org/2001/XMLSchema" xmlns:p="http://schemas.microsoft.com/office/2006/metadata/properties" xmlns:ns2="10516460-718f-42ca-b1fb-772dd7c69f9d" xmlns:ns3="59eb50f7-90af-45a2-aa67-7d9c673a0972" targetNamespace="http://schemas.microsoft.com/office/2006/metadata/properties" ma:root="true" ma:fieldsID="ddd68f909f6efccf4c4013f2e2684629" ns2:_="" ns3:_="">
    <xsd:import namespace="10516460-718f-42ca-b1fb-772dd7c69f9d"/>
    <xsd:import namespace="59eb50f7-90af-45a2-aa67-7d9c673a09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516460-718f-42ca-b1fb-772dd7c69f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ab9ab8b6-9d30-47d7-bbb6-b53186be7e6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eb50f7-90af-45a2-aa67-7d9c673a09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769066-7828-4e9c-b913-04f5017c844a}" ma:internalName="TaxCatchAll" ma:showField="CatchAllData" ma:web="59eb50f7-90af-45a2-aa67-7d9c673a0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516460-718f-42ca-b1fb-772dd7c69f9d">
      <Terms xmlns="http://schemas.microsoft.com/office/infopath/2007/PartnerControls"/>
    </lcf76f155ced4ddcb4097134ff3c332f>
    <TaxCatchAll xmlns="59eb50f7-90af-45a2-aa67-7d9c673a09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8E57D-2A3D-490F-A31B-019CE3087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516460-718f-42ca-b1fb-772dd7c69f9d"/>
    <ds:schemaRef ds:uri="59eb50f7-90af-45a2-aa67-7d9c673a0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1CDFCE-D183-46E5-91DD-AEF498A68BC4}">
  <ds:schemaRefs>
    <ds:schemaRef ds:uri="http://schemas.microsoft.com/office/2006/metadata/properties"/>
    <ds:schemaRef ds:uri="http://schemas.microsoft.com/office/infopath/2007/PartnerControls"/>
    <ds:schemaRef ds:uri="10516460-718f-42ca-b1fb-772dd7c69f9d"/>
    <ds:schemaRef ds:uri="59eb50f7-90af-45a2-aa67-7d9c673a0972"/>
  </ds:schemaRefs>
</ds:datastoreItem>
</file>

<file path=customXml/itemProps3.xml><?xml version="1.0" encoding="utf-8"?>
<ds:datastoreItem xmlns:ds="http://schemas.openxmlformats.org/officeDocument/2006/customXml" ds:itemID="{358B8726-E70B-4E61-BA10-B741AC8EB1B6}">
  <ds:schemaRefs>
    <ds:schemaRef ds:uri="http://schemas.microsoft.com/sharepoint/v3/contenttype/forms"/>
  </ds:schemaRefs>
</ds:datastoreItem>
</file>

<file path=customXml/itemProps4.xml><?xml version="1.0" encoding="utf-8"?>
<ds:datastoreItem xmlns:ds="http://schemas.openxmlformats.org/officeDocument/2006/customXml" ds:itemID="{6DAC9B1B-C99F-479A-98F8-E269B218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3776</Words>
  <Characters>20774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CRISTINA MANRIQUE ORTIZ</dc:creator>
  <cp:keywords/>
  <dc:description/>
  <cp:lastModifiedBy>Johan Alberto Rodríguez H.</cp:lastModifiedBy>
  <cp:revision>285</cp:revision>
  <cp:lastPrinted>2026-06-03T16:47:00Z</cp:lastPrinted>
  <dcterms:created xsi:type="dcterms:W3CDTF">2026-03-13T17:14:00Z</dcterms:created>
  <dcterms:modified xsi:type="dcterms:W3CDTF">2026-10-16T19:02:00Z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0x01010000FC8C1E4369114CA6B55E8BBEEC4E42</vt:lpwstr>
  </property>
  <property fmtid="{D5CDD505-2E9C-101B-9397-08002B2CF9AE}" pid="3" name="lcf76f155ced4ddcb4097134ff3c332f">
    <vt:lpwstr/>
  </property>
  <property fmtid="{D5CDD505-2E9C-101B-9397-08002B2CF9AE}" pid="4" name="TaxCatchAll">
    <vt:lpwstr/>
  </property>
</Properties>
</file>