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8F2A0F" w14:textId="47538AC6" w:rsidR="000B4F54" w:rsidRPr="00037832" w:rsidRDefault="000B4F54" w:rsidP="00EF2BBA">
      <w:pPr>
        <w:keepNext w:val="0"/>
        <w:keepLines w:val="0"/>
        <w:pageBreakBefore w:val="0"/>
        <w:tabs>
          <w:tab w:val="left" w:pos="1034"/>
          <w:tab w:val="left" w:pos="9072"/>
        </w:tabs>
        <w:spacing w:before="8" w:after="100"/>
        <w:ind w:left="567" w:right="375"/>
        <w:jc w:val="center"/>
        <w:rPr>
          <w:rFonts w:cs="Arial"/>
          <w:b/>
          <w:szCs w:val="20"/>
        </w:rPr>
      </w:pPr>
      <w:r>
        <w:rPr>
          <w:rFonts w:cs="Arial"/>
          <w:b/>
          <w:szCs w:val="20"/>
        </w:rPr>
        <w:t>ANEXO No. 8 – MINUTA DEL CONTRATO</w:t>
        <w:br/>
        <w:t>PROYECTO DE CLÁUSULAS ADICIONALES AL CONTRATO</w:t>
        <w:br/>
        <w:t>DESFIBRILADORES DTH 2026</w:t>
      </w:r>
      <w:r>
        <w:br/>
        <w:t>PROCESO SED-SA-SI-DTH-074-2026</w:t>
      </w:r>
    </w:p>
    <w:p w14:paraId="155E8EDD" w14:textId="22DA7CDE" w:rsidR="007D10C4" w:rsidRPr="00037832" w:rsidRDefault="000B59BB" w:rsidP="007D10C4">
      <w:pPr>
        <w:keepNext w:val="0"/>
        <w:keepLines w:val="0"/>
        <w:pageBreakBefore w:val="0"/>
        <w:tabs>
          <w:tab w:val="left" w:pos="1034"/>
          <w:tab w:val="left" w:pos="9072"/>
        </w:tabs>
        <w:spacing w:before="8" w:after="100"/>
        <w:ind w:left="567" w:right="375"/>
        <w:jc w:val="both"/>
        <w:rPr>
          <w:rFonts w:cs="Arial"/>
          <w:spacing w:val="-2"/>
          <w:szCs w:val="20"/>
        </w:rPr>
      </w:pPr>
      <w:r>
        <w:rPr>
          <w:rFonts w:cs="Arial"/>
          <w:b/>
          <w:szCs w:val="20"/>
        </w:rPr>
        <w:t>CLÁUSULA PRIMERA. - OBJETO:</w:t>
      </w:r>
      <w:r>
        <w:rPr>
          <w:rFonts w:cs="Arial"/>
          <w:b w:val="0"/>
          <w:szCs w:val="20"/>
        </w:rPr>
        <w:t xml:space="preserve"> ADQUISICIÓN, INSTALACIÓN Y PUESTA EN FUNCIONAMIENTO DE DESFIBRILADORES EXTERNOS AUTOMÁTICOS – DEA, Y CAPACITACIÓN AL PERSONAL DE LA SECRETARÍA DE EDUCACIÓN DEL DISTRITO EN EL MANEJO Y USO ADECUADO DE LOS EQUIPOS DEA PARA LA ATENCIÓN INICIAL DE EMERGENCIAS.</w:t>
      </w:r>
    </w:p>
    <w:p w14:paraId="5988EF43" w14:textId="77777777" w:rsidR="003975A6" w:rsidRDefault="000B59BB" w:rsidP="003975A6">
      <w:pPr>
        <w:keepNext/>
        <w:keepLines w:val="0"/>
        <w:pageBreakBefore w:val="0"/>
        <w:tabs>
          <w:tab w:val="left" w:pos="1034"/>
          <w:tab w:val="left" w:pos="9072"/>
        </w:tabs>
        <w:spacing w:before="8" w:after="100"/>
        <w:ind w:left="567" w:right="54"/>
        <w:jc w:val="both"/>
        <w:rPr>
          <w:rFonts w:cs="Arial"/>
          <w:szCs w:val="20"/>
        </w:rPr>
      </w:pPr>
      <w:r w:rsidRPr="00037832">
        <w:rPr>
          <w:rFonts w:cs="Arial"/>
          <w:b/>
          <w:spacing w:val="-4"/>
          <w:szCs w:val="20"/>
        </w:rPr>
        <w:t>CLÁUSULA</w:t>
      </w:r>
      <w:r w:rsidRPr="00037832">
        <w:rPr>
          <w:rFonts w:cs="Arial"/>
          <w:b/>
          <w:spacing w:val="-10"/>
          <w:szCs w:val="20"/>
        </w:rPr>
        <w:t xml:space="preserve"> </w:t>
      </w:r>
      <w:r w:rsidRPr="00037832">
        <w:rPr>
          <w:rFonts w:cs="Arial"/>
          <w:b/>
          <w:spacing w:val="-4"/>
          <w:szCs w:val="20"/>
        </w:rPr>
        <w:t>SEGUNDA</w:t>
      </w:r>
      <w:r w:rsidR="00BE67FA" w:rsidRPr="00037832">
        <w:rPr>
          <w:rFonts w:cs="Arial"/>
          <w:b/>
          <w:spacing w:val="-4"/>
          <w:szCs w:val="20"/>
        </w:rPr>
        <w:t>.</w:t>
      </w:r>
      <w:r w:rsidRPr="00037832">
        <w:rPr>
          <w:rFonts w:cs="Arial"/>
          <w:b/>
          <w:spacing w:val="-4"/>
          <w:szCs w:val="20"/>
        </w:rPr>
        <w:t xml:space="preserve"> - ALCANCE DEL OBJETO: </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La ejecución del objeto contractual tiene el siguiente alcance:</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Entrega e instalación: Entrega, instalación y puesta en funcionamiento de los Desfibriladores Externos Automáticos – DEA nuevos, incluyendo baterías, electrodos pediátricos y adultos, maletín de transporte y kit de bioseguridad, gabinetes y señalización de ubicación conforme a la normativa vigente.</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 xml:space="preserve">Mantenimiento preventivo y garantía: El contratista deberá garantizar, durante el período de garantía de cinco (5) años de los Desfibriladores Externos Automáticos – DEA entregados, la ejecución de mantenimiento preventivo mínimo una (1) vez al año por cada equipo, incluyendo, como mínimo, la verificación funcional, prueba de descarga, revisión del estado de la batería y los electrodos, actualización de software cuando aplique, limpieza externa y emisión del respectivo reporte técnico de servicio. Asimismo, durante dicho período deberá atender oportunamente las fallas de funcionamiento, defectos de fabricación o demás eventos cubiertos por la garantía, incluyendo, cuando corresponda, la reparación, reposición o reemplazo de partes, componentes, accesorios o consumibles necesarios para restablecer la correcta operatividad del equipo. El valor correspondiente a estas obligaciones se entenderá incluido en el precio unitario ofertado para cada DEA, sin que genere reconocimiento económico adicional por parte de la Secretaría de Educación del Distrito.</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Capacitación: Realización de jornadas de capacitación teórica y práctica en uso de DEA y Reanimación Cardiopulmonar (RCP) básica para el personal designado en cada sede, con entrega de constancias y material de apoyo, según cumplimento de la Resolución 668 de 2022 Curso Primer Respondiente personal no salud y registro en el SIDCRUE.</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Gestión documental: Entrega de fichas técnicas, garantías, certificados de calibración y hojas de vida de equipos para la conformación del inventario biomédico de la entidad, hoja de vida de personal biomédico, registro INVIMA tecnovigilancia, certificación laboral para la prestación del servicio técnico biomédico.</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Los bienes se entregarán e instalarán en las sedes señaladas en el Anexo No. 4 - Anexo Técnico Listado de Sedes Instalación DTH 2026, de conformidad con el Anexo No. 2 - Anexo Técnico Desfibriladores DTH 2026.</w:t>
      </w:r>
    </w:p>
    <w:p w14:paraId="21FE9AC6" w14:textId="77777777" w:rsidR="003975A6" w:rsidRDefault="003975A6" w:rsidP="003975A6">
      <w:pPr>
        <w:keepNext/>
        <w:keepLines w:val="0"/>
        <w:tabs>
          <w:tab w:val="left" w:pos="1034"/>
          <w:tab w:val="left" w:pos="9072"/>
        </w:tabs>
        <w:spacing w:before="8" w:after="100"/>
        <w:ind w:left="567" w:right="54"/>
        <w:jc w:val="both"/>
        <w:rPr>
          <w:rFonts w:cs="Arial"/>
          <w:szCs w:val="20"/>
          <w:lang w:val="es-CO"/>
        </w:rPr>
      </w:pPr>
      <w:commentRangeStart w:id="0"/>
      <w:r>
        <w:rPr>
          <w:rFonts w:cs="Arial"/>
          <w:b/>
          <w:szCs w:val="20"/>
          <w:lang w:val="es-CO"/>
        </w:rPr>
        <w:t>Justificación de entregas parciales, sucesivas y/o programadas</w:t>
      </w:r>
      <w:commentRangeEnd w:id="0"/>
      <w:r>
        <w:rPr>
          <w:rStyle w:val="CommentReference"/>
        </w:rPr>
        <w:commentReference w:id="0"/>
      </w:r>
    </w:p>
    <w:p w14:paraId="21FE9AC6" w14:textId="77777777" w:rsidR="003975A6" w:rsidRDefault="003975A6" w:rsidP="003975A6">
      <w:pPr>
        <w:keepNext w:val="0"/>
        <w:keepLines w:val="0"/>
        <w:tabs>
          <w:tab w:val="left" w:pos="1034"/>
          <w:tab w:val="left" w:pos="9072"/>
        </w:tabs>
        <w:spacing w:before="8" w:after="100"/>
        <w:ind w:left="567" w:right="54"/>
        <w:jc w:val="both"/>
        <w:rPr>
          <w:rFonts w:cs="Arial"/>
          <w:szCs w:val="20"/>
          <w:lang w:val="es-CO"/>
        </w:rPr>
      </w:pPr>
      <w:r>
        <w:rPr>
          <w:rFonts w:cs="Arial"/>
          <w:b w:val="0"/>
          <w:szCs w:val="20"/>
          <w:lang w:val="es-CO"/>
        </w:rPr>
        <w:t>Atendiendo la naturaleza y el alcance integral del objeto contractual, la entrega de los bienes no se realizará en un único momento, sino de manera parcial, sucesiva y/o programada dentro del plazo de ejecución, toda vez que la obligación del contratista no se limita únicamente a la entrega física de los Desfibriladores Externos Automáticos – DEA, sino que comprende una solución integral que incluye, entre otros aspectos, la entrega de sus accesorios y componentes, la instalación del gabinete y la señalización correspondiente, la instalación y puesta en funcionamiento del equipo en la respectiva sede, la entrega de la documentación técnica asociada y la realización de las jornadas de capacitación al personal designado por la Secretaría de Educación del Distrito.</w:t>
      </w:r>
    </w:p>
    <w:p w14:paraId="21FE9AC6" w14:textId="77777777" w:rsidR="003975A6" w:rsidRDefault="003975A6" w:rsidP="003975A6">
      <w:pPr>
        <w:keepNext w:val="0"/>
        <w:keepLines w:val="0"/>
        <w:tabs>
          <w:tab w:val="left" w:pos="1034"/>
          <w:tab w:val="left" w:pos="9072"/>
        </w:tabs>
        <w:spacing w:before="8" w:after="100"/>
        <w:ind w:left="567" w:right="54"/>
        <w:jc w:val="both"/>
        <w:rPr>
          <w:rFonts w:cs="Arial"/>
          <w:szCs w:val="20"/>
          <w:lang w:val="es-CO"/>
        </w:rPr>
      </w:pPr>
      <w:r>
        <w:rPr>
          <w:rFonts w:cs="Arial"/>
          <w:b w:val="0"/>
          <w:szCs w:val="20"/>
          <w:lang w:val="es-CO"/>
        </w:rPr>
        <w:t>Esta modalidad de entrega responde igualmente a las condiciones técnicas, operativas y logísticas requeridas para la ejecución del contrato, considerando que los equipos serán destinados a diferentes sedes administrativas y educativas de la SED. En consecuencia, para cada entrega resulta necesario coordinar previamente el acceso a la sede, verificar las condiciones para la instalación, efectuar la puesta en funcionamiento y las pruebas correspondientes, instalar el gabinete y la señalización, conformar y entregar la documentación técnica del equipo y articular la capacitación del personal que corresponda. Por lo anterior, concentrar la totalidad de estas actividades en una única entrega no resultaría funcional ni acorde con las condiciones reales de ejecución del objeto contractual.</w:t>
      </w:r>
    </w:p>
    <w:p w14:paraId="21FE9AC6" w14:textId="77777777" w:rsidR="003975A6" w:rsidRDefault="003975A6" w:rsidP="003975A6">
      <w:pPr>
        <w:keepNext w:val="0"/>
        <w:keepLines w:val="0"/>
        <w:tabs>
          <w:tab w:val="left" w:pos="1034"/>
          <w:tab w:val="left" w:pos="9072"/>
        </w:tabs>
        <w:spacing w:before="8" w:after="100"/>
        <w:ind w:left="567" w:right="54"/>
        <w:jc w:val="both"/>
        <w:rPr>
          <w:rFonts w:cs="Arial"/>
          <w:szCs w:val="20"/>
          <w:lang w:val="es-CO"/>
        </w:rPr>
      </w:pPr>
      <w:r>
        <w:rPr>
          <w:rFonts w:cs="Arial"/>
          <w:b w:val="0"/>
          <w:szCs w:val="20"/>
          <w:lang w:val="es-CO"/>
        </w:rPr>
        <w:t>En este sentido, las entregas parciales, sucesivas y/o programadas constituyen exclusivamente la forma de ejecución material de una adquisición previamente determinada, permitiendo a la SED efectuar de manera ordenada la recepción y verificación de cada solución integral, garantizar su correcta instalación y operatividad y realizar el seguimiento técnico y documental correspondiente. Lo anterior no implica que las cantidades sean indeterminadas ni que se generen pedidos sucesivos conforme surjan nuevas necesidades, pues las cantidades objeto del contrato quedarán definidas desde la adjudicación; únicamente se distribuirá su entrega en el tiempo conforme a la programación que se establezca entre la Secretaría de Educación del Distrito y el contratista.</w:t>
      </w:r>
    </w:p>
    <w:p w14:paraId="21FE9AC6" w14:textId="77777777" w:rsidR="003975A6" w:rsidRDefault="003975A6" w:rsidP="003975A6">
      <w:pPr>
        <w:keepNext w:val="0"/>
        <w:keepLines w:val="0"/>
        <w:tabs>
          <w:tab w:val="left" w:pos="1034"/>
          <w:tab w:val="left" w:pos="9072"/>
        </w:tabs>
        <w:spacing w:before="8" w:after="100"/>
        <w:ind w:left="567" w:right="54"/>
        <w:jc w:val="both"/>
        <w:rPr>
          <w:rFonts w:cs="Arial"/>
          <w:szCs w:val="20"/>
          <w:lang w:val="es-CO"/>
        </w:rPr>
      </w:pPr>
      <w:r>
        <w:rPr>
          <w:rFonts w:cs="Arial"/>
          <w:b w:val="0"/>
          <w:szCs w:val="20"/>
          <w:lang w:val="es-CO"/>
        </w:rPr>
        <w:t>Adicionalmente, una vez entregado y puesto en funcionamiento cada DEA, se activarán respecto de dicho equipo las obligaciones asociadas a la garantía de cinco (5) años y al mantenimiento preventivo anual, así como la atención de fallas, reparaciones o reposiciones cubiertas por aquella, obligaciones cuyo costo se encuentra incorporado en el precio unitario del equipo y que, por su propia naturaleza, se desarrollan con posterioridad a su entrega e instalación.</w:t>
      </w:r>
    </w:p>
    <w:p w14:paraId="6E49CC0D" w14:textId="0796210C" w:rsidR="00FB591F" w:rsidRPr="00037832" w:rsidRDefault="000B59BB" w:rsidP="00BF682D">
      <w:pPr>
        <w:pStyle w:val="Textocomentario"/>
        <w:keepNext/>
        <w:keepLines w:val="0"/>
        <w:pageBreakBefore w:val="0"/>
        <w:spacing w:after="100"/>
        <w:ind w:left="9072" w:hanging="8505"/>
        <w:contextualSpacing/>
        <w:jc w:val="both"/>
        <w:rPr>
          <w:rFonts w:ascii="Arial" w:hAnsi="Arial" w:cs="Arial"/>
        </w:rPr>
      </w:pPr>
      <w:r w:rsidRPr="00037832">
        <w:rPr>
          <w:rFonts w:ascii="Arial" w:hAnsi="Arial" w:cs="Arial"/>
          <w:b/>
          <w:bCs/>
        </w:rPr>
        <w:t>CLÁUSULA</w:t>
      </w:r>
      <w:r w:rsidRPr="00037832">
        <w:rPr>
          <w:rFonts w:ascii="Arial" w:hAnsi="Arial" w:cs="Arial"/>
          <w:b/>
          <w:bCs/>
          <w:spacing w:val="5"/>
        </w:rPr>
        <w:t xml:space="preserve"> </w:t>
      </w:r>
      <w:r w:rsidRPr="00037832">
        <w:rPr>
          <w:rFonts w:ascii="Arial" w:hAnsi="Arial" w:cs="Arial"/>
          <w:b/>
          <w:bCs/>
        </w:rPr>
        <w:t>TERCERA</w:t>
      </w:r>
      <w:r w:rsidR="00BE67FA" w:rsidRPr="00037832">
        <w:rPr>
          <w:rFonts w:ascii="Arial" w:hAnsi="Arial" w:cs="Arial"/>
          <w:b/>
          <w:bCs/>
        </w:rPr>
        <w:t>.</w:t>
      </w:r>
      <w:r w:rsidRPr="00037832">
        <w:rPr>
          <w:rFonts w:ascii="Arial" w:hAnsi="Arial" w:cs="Arial"/>
          <w:b/>
          <w:bCs/>
          <w:spacing w:val="5"/>
        </w:rPr>
        <w:t xml:space="preserve"> </w:t>
      </w:r>
      <w:r w:rsidR="00BE67FA" w:rsidRPr="00037832">
        <w:rPr>
          <w:rFonts w:ascii="Arial" w:hAnsi="Arial" w:cs="Arial"/>
          <w:b/>
          <w:bCs/>
        </w:rPr>
        <w:t>–</w:t>
      </w:r>
      <w:r w:rsidRPr="00037832">
        <w:rPr>
          <w:rFonts w:ascii="Arial" w:hAnsi="Arial" w:cs="Arial"/>
          <w:b/>
          <w:bCs/>
          <w:spacing w:val="5"/>
        </w:rPr>
        <w:t xml:space="preserve"> </w:t>
      </w:r>
      <w:r w:rsidRPr="00037832">
        <w:rPr>
          <w:rFonts w:ascii="Arial" w:hAnsi="Arial" w:cs="Arial"/>
          <w:b/>
          <w:bCs/>
        </w:rPr>
        <w:t>VALOR</w:t>
      </w:r>
      <w:r w:rsidR="00BE67FA" w:rsidRPr="00037832">
        <w:rPr>
          <w:rFonts w:ascii="Arial" w:hAnsi="Arial" w:cs="Arial"/>
          <w:b/>
          <w:bCs/>
        </w:rPr>
        <w:t>:</w:t>
      </w:r>
      <w:r w:rsidRPr="00037832">
        <w:rPr>
          <w:rFonts w:ascii="Arial" w:hAnsi="Arial" w:cs="Arial"/>
          <w:b/>
          <w:bCs/>
          <w:spacing w:val="5"/>
        </w:rPr>
        <w:t xml:space="preserve"> </w:t>
      </w:r>
    </w:p>
    <w:p w14:paraId="67DC4AE3" w14:textId="793A496E" w:rsidR="004054CC" w:rsidRPr="004054CC" w:rsidRDefault="004054CC" w:rsidP="004054CC">
      <w:pPr>
        <w:pStyle w:val="NormalWeb"/>
        <w:keepNext w:val="0"/>
        <w:keepLines w:val="0"/>
        <w:pageBreakBefore w:val="0"/>
        <w:spacing w:after="100"/>
        <w:ind w:left="567" w:right="375"/>
        <w:contextualSpacing/>
        <w:jc w:val="both"/>
        <w:rPr>
          <w:rFonts w:ascii="Arial" w:hAnsi="Arial" w:cs="Arial"/>
          <w:b/>
          <w:sz w:val="20"/>
          <w:szCs w:val="20"/>
        </w:rPr>
      </w:pPr>
      <w:r>
        <w:rPr>
          <w:rFonts w:ascii="Arial" w:hAnsi="Arial" w:cs="Arial"/>
          <w:bCs/>
          <w:sz w:val="20"/>
          <w:szCs w:val="20"/>
        </w:rPr>
        <w:t>El valor del presente contrato será de [VALOR EN LETRAS] PESOS M/CTE ($[VALOR ADJUDICADO]), incluido IVA y todos los impuestos, tasas y contribuciones de carácter nacional y/o distrital, así como todos los costos directos e indirectos a que hubiera lugar, de acuerdo con el acto de adjudicación y los precios unitarios finales resultantes de la subasta. El presupuesto oficial del proceso es de MIL MILLONES DE PESOS M/CTE ($1.000.000.000), incluido IVA. El valor del contrato corresponderá a la sumatoria de las cantidades definitivas adjudicadas multiplicadas por los respectivos precios unitarios finales, sin superar el presupuesto oficial ni las cantidades máximas previstas en el Anexo No. 4 - Anexo Técnico Listado de Sedes Instalación DTH 2026. La ejecución se realizará sobre las cantidades y precios unitarios definitivos fijados en el acto de adjudicación. El contrato no corresponde a un esquema de monto agotable.</w:t>
      </w:r>
    </w:p>
    <w:p w14:paraId="227D6629" w14:textId="77777777" w:rsidR="00FF6FEF" w:rsidRPr="00FF6FEF" w:rsidRDefault="00FF6FEF" w:rsidP="00FF6FEF">
      <w:pPr>
        <w:pStyle w:val="NormalWeb"/>
        <w:keepNext w:val="0"/>
        <w:keepLines w:val="0"/>
        <w:pageBreakBefore w:val="0"/>
        <w:spacing w:after="100"/>
        <w:ind w:left="567" w:right="375"/>
        <w:contextualSpacing/>
        <w:jc w:val="both"/>
        <w:rPr>
          <w:rFonts w:ascii="Arial" w:hAnsi="Arial" w:cs="Arial"/>
          <w:iCs/>
          <w:sz w:val="20"/>
          <w:szCs w:val="20"/>
          <w:lang w:val="es-ES"/>
        </w:rPr>
      </w:pPr>
      <w:r w:rsidRPr="00FF6FEF">
        <w:rPr>
          <w:rFonts w:ascii="Arial" w:hAnsi="Arial" w:cs="Arial"/>
          <w:b/>
          <w:iCs/>
          <w:sz w:val="20"/>
          <w:szCs w:val="20"/>
          <w:lang w:val="es-ES"/>
        </w:rPr>
        <w:t xml:space="preserve">PARÁGRAFO 1º: </w:t>
      </w:r>
      <w:r w:rsidRPr="00FF6FEF">
        <w:rPr>
          <w:rFonts w:ascii="Arial" w:hAnsi="Arial" w:cs="Arial"/>
          <w:iCs/>
          <w:sz w:val="20"/>
          <w:szCs w:val="20"/>
          <w:lang w:val="es-ES"/>
        </w:rPr>
        <w:t xml:space="preserve">El valor estimado del contrato incluye cualquier clase de gravamen, impuesto, tasa, contribución o tributo en general que se cause o se llegare a causar; así como los costos directos e indirectos, retenciones, pólizas que se ocasionen para la ejecución de este y todos los descuentos de ley a que haya lugar. </w:t>
      </w:r>
    </w:p>
    <w:p w14:paraId="0386B0FE" w14:textId="77777777" w:rsidR="00FF6FEF" w:rsidRPr="00FF6FEF" w:rsidRDefault="00FF6FEF" w:rsidP="00FF6FEF">
      <w:pPr>
        <w:pStyle w:val="NormalWeb"/>
        <w:keepNext w:val="0"/>
        <w:keepLines w:val="0"/>
        <w:pageBreakBefore w:val="0"/>
        <w:spacing w:after="100"/>
        <w:ind w:left="567" w:right="375"/>
        <w:contextualSpacing/>
        <w:jc w:val="both"/>
        <w:rPr>
          <w:rFonts w:ascii="Arial" w:hAnsi="Arial" w:cs="Arial"/>
          <w:iCs/>
          <w:sz w:val="20"/>
          <w:szCs w:val="20"/>
          <w:lang w:val="es-ES"/>
        </w:rPr>
      </w:pPr>
      <w:r w:rsidRPr="00FF6FEF">
        <w:rPr>
          <w:rFonts w:ascii="Arial" w:hAnsi="Arial" w:cs="Arial"/>
          <w:iCs/>
          <w:sz w:val="20"/>
          <w:szCs w:val="20"/>
          <w:lang w:val="es-ES"/>
        </w:rPr>
        <w:t xml:space="preserve">Se deberán tener en cuenta las estampillas aplicables: </w:t>
      </w:r>
    </w:p>
    <w:p w14:paraId="0ADD972F" w14:textId="77777777" w:rsidR="00FF6FEF" w:rsidRPr="00FF6FEF" w:rsidRDefault="00FF6FEF" w:rsidP="00FF6FEF">
      <w:pPr>
        <w:pStyle w:val="NormalWeb"/>
        <w:keepNext w:val="0"/>
        <w:keepLines w:val="0"/>
        <w:pageBreakBefore w:val="0"/>
        <w:spacing w:after="100"/>
        <w:ind w:left="567" w:right="375"/>
        <w:contextualSpacing/>
        <w:jc w:val="both"/>
        <w:rPr>
          <w:rFonts w:ascii="Arial" w:hAnsi="Arial" w:cs="Arial"/>
          <w:i/>
          <w:iCs/>
          <w:sz w:val="20"/>
          <w:szCs w:val="20"/>
          <w:lang w:val="es-ES"/>
        </w:rPr>
      </w:pPr>
      <w:r w:rsidRPr="00FF6FEF">
        <w:rPr>
          <w:rFonts w:ascii="Arial" w:hAnsi="Arial" w:cs="Arial"/>
          <w:i/>
          <w:iCs/>
          <w:sz w:val="20"/>
          <w:szCs w:val="20"/>
          <w:lang w:val="es-ES"/>
        </w:rPr>
        <w:t>Estampilla Universidad Distrital Francisco José de Caldas – 50 años - 1.1%</w:t>
      </w:r>
    </w:p>
    <w:p w14:paraId="71FD9880" w14:textId="77777777" w:rsidR="00FF6FEF" w:rsidRPr="00FF6FEF" w:rsidRDefault="00FF6FEF" w:rsidP="00FF6FEF">
      <w:pPr>
        <w:pStyle w:val="NormalWeb"/>
        <w:keepNext w:val="0"/>
        <w:keepLines w:val="0"/>
        <w:pageBreakBefore w:val="0"/>
        <w:spacing w:after="100"/>
        <w:ind w:left="567" w:right="375"/>
        <w:contextualSpacing/>
        <w:jc w:val="both"/>
        <w:rPr>
          <w:rFonts w:ascii="Arial" w:hAnsi="Arial" w:cs="Arial"/>
          <w:i/>
          <w:iCs/>
          <w:sz w:val="20"/>
          <w:szCs w:val="20"/>
          <w:lang w:val="es-ES"/>
        </w:rPr>
      </w:pPr>
      <w:r w:rsidRPr="00FF6FEF">
        <w:rPr>
          <w:rFonts w:ascii="Arial" w:hAnsi="Arial" w:cs="Arial"/>
          <w:i/>
          <w:iCs/>
          <w:sz w:val="20"/>
          <w:szCs w:val="20"/>
          <w:lang w:val="es-ES"/>
        </w:rPr>
        <w:t xml:space="preserve">Estampilla procultura de Bogotá - 0.5% </w:t>
      </w:r>
    </w:p>
    <w:p w14:paraId="28D049B5" w14:textId="77777777" w:rsidR="00FF6FEF" w:rsidRPr="00FF6FEF" w:rsidRDefault="00FF6FEF" w:rsidP="00FF6FEF">
      <w:pPr>
        <w:pStyle w:val="NormalWeb"/>
        <w:keepNext w:val="0"/>
        <w:keepLines w:val="0"/>
        <w:pageBreakBefore w:val="0"/>
        <w:spacing w:after="100"/>
        <w:ind w:left="567" w:right="375"/>
        <w:contextualSpacing/>
        <w:jc w:val="both"/>
        <w:rPr>
          <w:rFonts w:ascii="Arial" w:hAnsi="Arial" w:cs="Arial"/>
          <w:i/>
          <w:iCs/>
          <w:sz w:val="20"/>
          <w:szCs w:val="20"/>
          <w:lang w:val="es-ES"/>
        </w:rPr>
      </w:pPr>
      <w:r w:rsidRPr="00FF6FEF">
        <w:rPr>
          <w:rFonts w:ascii="Arial" w:hAnsi="Arial" w:cs="Arial"/>
          <w:i/>
          <w:iCs/>
          <w:sz w:val="20"/>
          <w:szCs w:val="20"/>
          <w:lang w:val="es-ES"/>
        </w:rPr>
        <w:t>Estampilla pro personas mayores - 2% TOTAL 3.6%</w:t>
      </w:r>
    </w:p>
    <w:p w14:paraId="2D220084" w14:textId="77777777" w:rsidR="00FF6FEF" w:rsidRPr="00FF6FEF" w:rsidRDefault="00FF6FEF" w:rsidP="00FF6FEF">
      <w:pPr>
        <w:pStyle w:val="NormalWeb"/>
        <w:keepNext w:val="0"/>
        <w:keepLines w:val="0"/>
        <w:pageBreakBefore w:val="0"/>
        <w:spacing w:after="100"/>
        <w:ind w:left="567" w:right="375"/>
        <w:contextualSpacing/>
        <w:jc w:val="both"/>
        <w:rPr>
          <w:rFonts w:ascii="Arial" w:hAnsi="Arial" w:cs="Arial"/>
          <w:iCs/>
          <w:sz w:val="20"/>
          <w:szCs w:val="20"/>
          <w:lang w:val="es-ES"/>
        </w:rPr>
      </w:pPr>
      <w:r w:rsidRPr="00FF6FEF">
        <w:rPr>
          <w:rFonts w:ascii="Arial" w:hAnsi="Arial" w:cs="Arial"/>
          <w:b/>
          <w:iCs/>
          <w:sz w:val="20"/>
          <w:szCs w:val="20"/>
          <w:lang w:val="es-ES"/>
        </w:rPr>
        <w:t xml:space="preserve">PARÁGRAFO 2º: </w:t>
      </w:r>
      <w:r w:rsidRPr="00FF6FEF">
        <w:rPr>
          <w:rFonts w:ascii="Arial" w:hAnsi="Arial" w:cs="Arial"/>
          <w:iCs/>
          <w:sz w:val="20"/>
          <w:szCs w:val="20"/>
          <w:lang w:val="es-ES"/>
        </w:rPr>
        <w:t>La SED efectuará las retenciones que en materia de impuestos, gravámenes, tasas o contribuciones que establezca la Ley.</w:t>
      </w:r>
    </w:p>
    <w:p w14:paraId="7797C8F5" w14:textId="77777777" w:rsidR="00D92505" w:rsidRDefault="003D40FB">
      <w:pPr>
        <w:pStyle w:val="Textocomentario"/>
        <w:keepNext/>
        <w:keepLines w:val="0"/>
        <w:pageBreakBefore w:val="0"/>
        <w:spacing w:after="100"/>
        <w:ind w:left="9072" w:hanging="8505"/>
        <w:contextualSpacing/>
        <w:jc w:val="both"/>
        <w:rPr>
          <w:rFonts w:ascii="Arial" w:hAnsi="Arial" w:cs="Arial"/>
        </w:rPr>
      </w:pPr>
      <w:r>
        <w:rPr>
          <w:rFonts w:ascii="Arial" w:hAnsi="Arial" w:cs="Arial"/>
          <w:b/>
          <w:bCs/>
        </w:rPr>
        <w:t>CLÁUSULA CUARTA. - RESPALDO PRESUPUESTAL:</w:t>
      </w:r>
    </w:p>
    <w:p w14:paraId="5724FFD9" w14:textId="77777777" w:rsidR="00FF6FEF" w:rsidRPr="00FF6FEF" w:rsidRDefault="00FF6FEF" w:rsidP="00FF6FEF">
      <w:pPr>
        <w:pStyle w:val="NormalWeb"/>
        <w:keepNext w:val="0"/>
        <w:keepLines w:val="0"/>
        <w:pageBreakBefore w:val="0"/>
        <w:spacing w:before="0" w:after="100"/>
        <w:ind w:left="567" w:right="375"/>
        <w:contextualSpacing/>
        <w:jc w:val="both"/>
        <w:rPr>
          <w:rFonts w:ascii="Arial" w:hAnsi="Arial" w:cs="Arial"/>
          <w:b/>
          <w:bCs/>
          <w:iCs/>
          <w:sz w:val="20"/>
          <w:szCs w:val="20"/>
          <w:lang w:val="es-ES"/>
        </w:rPr>
      </w:pPr>
      <w:r>
        <w:rPr>
          <w:rFonts w:ascii="Arial" w:hAnsi="Arial" w:cs="Arial"/>
          <w:iCs/>
          <w:sz w:val="20"/>
          <w:szCs w:val="20"/>
          <w:lang w:val="es-ES"/>
        </w:rPr>
        <w:t>El proceso se encuentra incluido en el Plan Anual de Adquisiciones de la vigencia 2026, ítem 8033-4-34 (2026).</w:t>
      </w:r>
    </w:p>
    <w:p w14:paraId="417814DA" w14:textId="77777777" w:rsidR="00FF6FEF" w:rsidRPr="00FF6FEF" w:rsidRDefault="00FF6FEF" w:rsidP="00FF6FEF">
      <w:pPr>
        <w:pStyle w:val="NormalWeb"/>
        <w:keepNext w:val="0"/>
        <w:keepLines w:val="0"/>
        <w:pageBreakBefore w:val="0"/>
        <w:spacing w:after="100"/>
        <w:ind w:left="567" w:right="375"/>
        <w:contextualSpacing/>
        <w:jc w:val="both"/>
        <w:rPr>
          <w:rFonts w:ascii="Arial" w:hAnsi="Arial" w:cs="Arial"/>
          <w:iCs/>
          <w:sz w:val="20"/>
          <w:szCs w:val="20"/>
          <w:lang w:val="es-ES"/>
        </w:rPr>
      </w:pPr>
      <w:r>
        <w:rPr>
          <w:rFonts w:ascii="Arial" w:hAnsi="Arial" w:cs="Arial"/>
          <w:iCs/>
          <w:sz w:val="20"/>
          <w:szCs w:val="20"/>
          <w:lang w:val="es-ES"/>
        </w:rPr>
        <w:t>El respaldo presupuestal del proceso corresponde al Certificado de Disponibilidad Presupuestal No. 1994 del 15 de octubre de 2026, por $1.000.000.000, con cargo al rubro O230117220120240169, para Administración y gestión del Talento Humano para garantizar el servicio educativo oficial de Bogotá D.C. Para la ejecución del contrato deberá expedirse el correspondiente registro presupuestal.</w:t>
      </w:r>
    </w:p>
    <w:tbl>
      <w:tblPr>
        <w:tblStyle w:val="Tablaconcuadrcula"/>
        <w:tblW w:w="0" w:type="auto"/>
        <w:tblInd w:w="562" w:type="dxa"/>
        <w:tblLook w:val="04A0" w:firstRow="1" w:lastRow="0" w:firstColumn="1" w:lastColumn="0" w:noHBand="0" w:noVBand="1"/>
      </w:tblPr>
      <w:tblGrid>
        <w:gridCol w:w="2569"/>
        <w:gridCol w:w="3132"/>
        <w:gridCol w:w="2804"/>
      </w:tblGrid>
      <w:tr w:rsidR="002E068D" w:rsidRPr="00741E56" w14:paraId="2A446D54" w14:textId="77777777" w:rsidTr="002E068D">
        <w:trPr>
          <w:cantSplit/>
          <w:tblHeader/>
        </w:trPr>
        <w:tc>
          <w:tcPr>
            <w:tcW w:w="2569" w:type="dxa"/>
          </w:tcPr>
          <w:p w14:paraId="58009651" w14:textId="77777777" w:rsidR="002E068D" w:rsidRPr="00741E56" w:rsidRDefault="002E068D" w:rsidP="00694945">
            <w:pPr>
              <w:pStyle w:val="NormalWeb"/>
              <w:spacing w:before="0" w:after="60"/>
              <w:rPr>
                <w:rFonts w:ascii="Century Gothic" w:hAnsi="Century Gothic" w:cs="Arial"/>
                <w:b/>
                <w:bCs/>
                <w:sz w:val="20"/>
              </w:rPr>
            </w:pPr>
            <w:r w:rsidRPr="00741E56">
              <w:rPr>
                <w:rFonts w:ascii="Arial" w:hAnsi="Arial" w:cs="Arial"/>
                <w:b/>
                <w:bCs/>
                <w:sz w:val="20"/>
              </w:rPr>
              <w:t xml:space="preserve">Número del Certificado de Disponibilidad Presupuestal </w:t>
            </w:r>
          </w:p>
        </w:tc>
        <w:tc>
          <w:tcPr>
            <w:tcW w:w="3132" w:type="dxa"/>
          </w:tcPr>
          <w:p w14:paraId="29937DF7" w14:textId="77777777" w:rsidR="002E068D" w:rsidRPr="00741E56" w:rsidRDefault="002E068D" w:rsidP="00694945">
            <w:pPr>
              <w:pStyle w:val="NormalWeb"/>
              <w:spacing w:before="0" w:after="60"/>
              <w:rPr>
                <w:rFonts w:ascii="Century Gothic" w:hAnsi="Century Gothic" w:cs="Arial"/>
                <w:b/>
                <w:bCs/>
                <w:sz w:val="20"/>
              </w:rPr>
            </w:pPr>
            <w:r w:rsidRPr="00741E56">
              <w:rPr>
                <w:rFonts w:ascii="Arial" w:hAnsi="Arial" w:cs="Arial"/>
                <w:b/>
                <w:bCs/>
                <w:sz w:val="20"/>
              </w:rPr>
              <w:t xml:space="preserve">Fecha Certificado de Disponibilidad Presupuestal </w:t>
            </w:r>
          </w:p>
        </w:tc>
        <w:tc>
          <w:tcPr>
            <w:tcW w:w="2804" w:type="dxa"/>
          </w:tcPr>
          <w:p w14:paraId="1A542CB9" w14:textId="77777777" w:rsidR="002E068D" w:rsidRPr="00741E56" w:rsidRDefault="002E068D" w:rsidP="00694945">
            <w:pPr>
              <w:pStyle w:val="NormalWeb"/>
              <w:spacing w:before="0" w:after="60"/>
              <w:rPr>
                <w:rFonts w:ascii="Century Gothic" w:hAnsi="Century Gothic" w:cs="Arial"/>
                <w:b/>
                <w:bCs/>
                <w:sz w:val="20"/>
              </w:rPr>
            </w:pPr>
            <w:r w:rsidRPr="00741E56">
              <w:rPr>
                <w:rFonts w:ascii="Arial" w:hAnsi="Arial" w:cs="Arial"/>
                <w:b/>
                <w:bCs/>
                <w:sz w:val="20"/>
              </w:rPr>
              <w:t xml:space="preserve">Valor del Certificado de Disponibilidad Presupuestal </w:t>
            </w:r>
          </w:p>
        </w:tc>
      </w:tr>
      <w:tr w:rsidR="002E068D" w:rsidRPr="00741E56" w14:paraId="18A05773" w14:textId="77777777" w:rsidTr="002E068D">
        <w:trPr>
          <w:cantSplit/>
        </w:trPr>
        <w:tc>
          <w:tcPr>
            <w:tcW w:w="2569" w:type="dxa"/>
          </w:tcPr>
          <w:p w14:paraId="40BB5EB2" w14:textId="77777777" w:rsidR="00D92505" w:rsidRDefault="003D40FB">
            <w:pPr>
              <w:spacing w:after="60"/>
            </w:pPr>
            <w:r>
              <w:t>1994</w:t>
            </w:r>
          </w:p>
        </w:tc>
        <w:tc>
          <w:tcPr>
            <w:tcW w:w="3132" w:type="dxa"/>
          </w:tcPr>
          <w:p w14:paraId="6F2CA3CF" w14:textId="77777777" w:rsidR="00D92505" w:rsidRDefault="003D40FB">
            <w:pPr>
              <w:spacing w:after="60"/>
            </w:pPr>
            <w:r>
              <w:t>15 de octubre de 2026</w:t>
            </w:r>
          </w:p>
        </w:tc>
        <w:tc>
          <w:tcPr>
            <w:tcW w:w="2804" w:type="dxa"/>
          </w:tcPr>
          <w:p w14:paraId="1E95318A" w14:textId="77777777" w:rsidR="00D92505" w:rsidRDefault="003D40FB">
            <w:pPr>
              <w:spacing w:after="60"/>
            </w:pPr>
            <w:r>
              <w:t>$1.000.000.000</w:t>
            </w:r>
          </w:p>
        </w:tc>
      </w:tr>
    </w:tbl>
    <w:p w14:paraId="1BD9AEB5" w14:textId="77777777" w:rsidR="009F4A1C" w:rsidRPr="009F4A1C" w:rsidRDefault="000B59BB" w:rsidP="009F4A1C">
      <w:pPr>
        <w:keepNext/>
        <w:keepLines w:val="0"/>
        <w:pageBreakBefore w:val="0"/>
        <w:spacing w:before="160" w:after="100"/>
        <w:ind w:left="567" w:right="567"/>
        <w:jc w:val="both"/>
        <w:rPr>
          <w:rFonts w:cs="Arial"/>
          <w:bCs/>
          <w:szCs w:val="20"/>
          <w:lang w:eastAsia="es-CO"/>
        </w:rPr>
      </w:pPr>
      <w:r>
        <w:rPr>
          <w:rFonts w:cs="Arial"/>
          <w:b/>
          <w:spacing w:val="-4"/>
          <w:szCs w:val="20"/>
        </w:rPr>
        <w:t>CLÁUSULA QUINTA. - FORMA DE PAGO:</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 xml:space="preserve">La Secretaría de Educación del Distrito pagará al contratista mediante pagos mensuales vencidos, de acuerdo con los bienes efectivamente entregados, instalados y puestos en funcionamiento, así como con los servicios de capacitación efectivamente prestados y recibidos a satisfacción durante el respectivo período, previa verificación y aprobación del supervisor.</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Todos los pagos estarán sujetos a la acreditación del cumplimiento de las obligaciones contractuales, la presentación de los documentos exigidos para el trámite de pago y la verificación por parte del supervisor del contrato del cumplimiento de los requisitos legales, técnicos, financieros y administrativos aplicables.</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Requisitos para el pago: Para el correspondiente pago, el contratista deberá entregar los siguientes documentos:</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a. Informe de actividades sobre la ejecución del contrato correspondiente al período sobre el cual se está generando la factura, el cual deberá contener como mínimo:</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 xml:space="preserve">- Relación de los Desfibriladores Externos Automáticos (DEA) entregados, instalados y puestos en funcionamiento.</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 Relación de las jornadas de capacitación realizadas, incluyendo número de asistentes y sedes beneficiadas, cuando aplique.</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 Valor ejecutado durante el período.</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 Saldo pendiente de ejecución del contrato.</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 Reporte de novedades presentadas y acciones implementadas para su atención.</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 Reporte de cumplimiento de los tiempos de respuesta, niveles de servicio y demás condiciones establecidas en los anexos técnicos.</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 Registro fotográfico y demás soportes que evidencien la ejecución de las actividades facturadas.</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b. Certificación suscrita por el representante legal o revisor fiscal, que acredite el cumplimiento del pago de aportes al sistema de seguridad social integral de los últimos seis (6) meses, de conformidad con la normativa vigente. c. Presentar factura electrónica, conforme con las disposiciones señaladas en la normativa vigente, la cual debe contener cada uno de los ítems, con la cantidad, unidad de medida, descripción específica y valor que permitan la identificación de los bienes entregados y/o servicios prestados de acuerdo con lo estipulado en el contrato o el documento equivalente en el caso en que no se tenga la obligación de expedir factura electrónica.</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d. Los demás documentos requeridos por la Dirección Financiera de la SED.</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PARÁGRAFO 1º: Dicha información será verificada por parte del Supervisor de la SED y se procederá a dar visto bueno para el trámite de la cuenta. El CONTRATISTA deberá cumplir con los requisitos de pago.</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PARÁGRAFO 2º. Todo pago estará sujeto a la Programación Anualizada de Caja -PAC de la Dirección Distrital de Tesorería y a las fechas de pago establecidas por la SED, sin generar intereses moratorios.</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PARÁGRAFO 3º. En el evento que el CONTRATISTA no cumpla con todos los requisitos para el pago, la SED no lo tramitará mientras no se cumpla con la totalidad de estos, y en consecuencia el retraso en el pago que se produzca por esta circunstancia no generará interés moratorio alguno a cargo de la SED.</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PARAGRAFO 4°. De cada pago se realizarán los respectivos descuentos de Ley. Los impuestos, tasas, contribuciones y retenciones que surjan del presente contrato serán sufragados por el contratista, para cuyos efectos se harán las retenciones del caso y se cumplirán las obligaciones fiscales que ordene la normatividad vigente</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PARÁGRAFO 5º. En el evento en que algún pago sea objeto del proceso de Pasivo Exigible, la duración de este trámite presupuestal no ocasionará ningún tipo de responsabilidad, ni interés por parte de la SED a favor del contratista. Dicho pago estará sujeto al cumplimiento del procedimiento establecido en la Resolución No. SDH-000037 del 6 de marzo de 2019 expedida por la Secretaría Distrital de Hacienda, o la que se encuentre vigente.</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PARÁGRAFO 6º. El CONTRATISTA deberá, al momento del pago, diligenciar el formato exigido por la Dirección Financiera de la SED con el fin de proporcionar la información necesaria para la realización de los pagos por parte de la Secretaría de Educación del Distrito Capital, los cuales se harán por medio del Sistema Automático de Pagos S.A.P.</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PARÁGRAFO 7º. Las variaciones que llegaren a suscitarse dentro del desarrollo del contrato tendrán repercusión en las fechas previstas para los pagos programados con cargo al mismo.</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PARÁGRAFO 8º. Para la realización de los pagos se debe cumplir con todos y cada uno de los aspectos señalados en el procedimiento, implementado mediante la Resolución No. SDH-000191 del 22 de septiembre de 2017, expedida por la Secretaría Distrital de Hacienda, o la que se encuentre vigente.</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PARÁGRAFO 9º. En aplicación de la Ley 2024 de 2020 - “Ley de pagos a plazos justos” (Cuando aplique), del Decreto Reglamentario 1733 de 2020 y del Decreto Distrital 189 de 2020; el plazo de pago a contratistas será máximo de treinta (30) días calendario luego de recibido el bien o servicio que determine la cláusula contractual, siempre y cuando se cuente con el recibo a satisfacción por parte del supervisor o interventor y con el cumplimiento de todos los demás requisitos que correspondan a cargo del contratista</w:t>
      </w:r>
    </w:p>
    <w:p w14:paraId="01BCFB34" w14:textId="442D9FF3" w:rsidR="00E83FF2" w:rsidRDefault="000B59BB" w:rsidP="00E83FF2">
      <w:pPr>
        <w:pStyle w:val="NormalWeb"/>
        <w:keepNext w:val="0"/>
        <w:keepLines w:val="0"/>
        <w:pageBreakBefore w:val="0"/>
        <w:tabs>
          <w:tab w:val="left" w:pos="9072"/>
        </w:tabs>
        <w:spacing w:before="0" w:beforeAutospacing="0" w:after="100" w:afterAutospacing="0"/>
        <w:ind w:left="567" w:right="517"/>
        <w:contextualSpacing/>
        <w:jc w:val="both"/>
        <w:rPr>
          <w:rFonts w:ascii="Arial" w:hAnsi="Arial" w:cs="Arial"/>
          <w:sz w:val="20"/>
          <w:szCs w:val="20"/>
          <w:lang w:val="es-ES"/>
        </w:rPr>
      </w:pPr>
      <w:r>
        <w:rPr>
          <w:rFonts w:ascii="Arial" w:hAnsi="Arial" w:cs="Arial"/>
          <w:b/>
          <w:bCs/>
          <w:spacing w:val="-4"/>
          <w:sz w:val="20"/>
          <w:szCs w:val="20"/>
        </w:rPr>
        <w:t>CLÁUSULA SEXTA. - PLAZO DE EJECUCIÓN:</w:t>
      </w:r>
      <w:r>
        <w:rPr>
          <w:rFonts w:ascii="Arial" w:hAnsi="Arial" w:cs="Arial"/>
          <w:b w:val="0"/>
          <w:bCs/>
          <w:spacing w:val="-4"/>
          <w:sz w:val="20"/>
          <w:szCs w:val="20"/>
        </w:rPr>
        <w:t xml:space="preserve"> El plazo de ejecución del contrato será hasta el 31 de diciembre de 2026, contado a partir de la suscripción del acta de inicio, previo cumplimiento de los requisitos de perfeccionamiento y ejecución del contrato.</w:t>
      </w:r>
    </w:p>
    <w:p w14:paraId="4B97707E" w14:textId="051C2A83" w:rsidR="00FB591F" w:rsidRPr="00037832" w:rsidRDefault="000B59BB" w:rsidP="00A7425B">
      <w:pPr>
        <w:keepNext w:val="0"/>
        <w:keepLines w:val="0"/>
        <w:pageBreakBefore w:val="0"/>
        <w:spacing w:after="100"/>
        <w:ind w:left="567" w:right="567"/>
        <w:jc w:val="both"/>
        <w:rPr>
          <w:rFonts w:cs="Arial"/>
          <w:spacing w:val="-2"/>
          <w:szCs w:val="20"/>
        </w:rPr>
      </w:pPr>
      <w:r>
        <w:rPr>
          <w:rFonts w:cs="Arial"/>
          <w:b/>
          <w:spacing w:val="-2"/>
          <w:szCs w:val="20"/>
        </w:rPr>
        <w:t>CLÁUSULA SÉPTIMA. - OBLIGACIONES DE LAS PARTES:</w:t>
      </w:r>
      <w:r>
        <w:rPr>
          <w:rFonts w:cs="Arial"/>
          <w:b w:val="0"/>
          <w:spacing w:val="-2"/>
          <w:szCs w:val="20"/>
        </w:rPr>
        <w:t xml:space="preserve"> Sin perjuicio de las demás obligaciones que se desprendan de la Constitución Política, del Estatuto General de Contratación de la Administración Pública y demás normas que la modifican, adicionen o complementan, que correspondan a la naturaleza del contrato a celebrar, de aquellas contenidas en otros apartes del Estudio Previo y sus anexos y de las consignadas específicamente en el contenido del contrato, el Contratista asume, entre otras, las siguientes:</w:t>
      </w:r>
    </w:p>
    <w:p w14:paraId="4CD8E582" w14:textId="19D06DCE" w:rsidR="00A7425B" w:rsidRPr="00037832" w:rsidRDefault="00CE4ABD" w:rsidP="00A7425B">
      <w:pPr>
        <w:pStyle w:val="NormalWeb"/>
        <w:keepNext/>
        <w:keepLines w:val="0"/>
        <w:pageBreakBefore w:val="0"/>
        <w:tabs>
          <w:tab w:val="left" w:pos="9072"/>
        </w:tabs>
        <w:spacing w:before="0" w:beforeAutospacing="0" w:after="100" w:afterAutospacing="0"/>
        <w:ind w:left="622" w:right="517"/>
        <w:contextualSpacing/>
        <w:jc w:val="both"/>
        <w:rPr>
          <w:rFonts w:ascii="Arial" w:hAnsi="Arial" w:cs="Arial"/>
          <w:b/>
          <w:bCs/>
          <w:spacing w:val="-2"/>
          <w:sz w:val="20"/>
          <w:szCs w:val="20"/>
        </w:rPr>
      </w:pPr>
      <w:bookmarkStart w:id="2" w:name="_Hlk212820368"/>
      <w:r>
        <w:rPr>
          <w:rFonts w:ascii="Arial" w:hAnsi="Arial" w:cs="Arial"/>
          <w:b/>
          <w:bCs/>
          <w:spacing w:val="-2"/>
          <w:sz w:val="20"/>
          <w:szCs w:val="20"/>
        </w:rPr>
        <w:t xml:space="preserve">7.1. </w:t>
      </w:r>
      <w:r w:rsidR="00A7425B" w:rsidRPr="00037832">
        <w:rPr>
          <w:rFonts w:ascii="Arial" w:hAnsi="Arial" w:cs="Arial"/>
          <w:b/>
          <w:bCs/>
          <w:spacing w:val="-2"/>
          <w:sz w:val="20"/>
          <w:szCs w:val="20"/>
        </w:rPr>
        <w:t>OBLIGACIONES GENERALES DEL CONTRATISTA</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Constituir en favor de BOGOTÁ DISTRITO CAPITAL - SECRETARÍA DE EDUCACIÓN, con NIT. 899.999.061-9, una garantía para avalar la adecuada ejecución del contrato y las obligaciones contraídas, de conformidad con lo dispuesto especialmente en el Artículo 7º de la Ley 1150 de 2007 y en el Título III de las Disposiciones Especiales del Decreto Nacional 1082 de 2015. Esta garantía deberá constituirse dentro de los tres (3) días hábiles siguientes a la suscripción del contrato y requerirá ser aprobada por la Secretaría. La garantía deberá cubrir los amparos señalados en los estudios previos y el pliego de condiciones. Así mismo se debe mantener actualizadas las vigencias y el monto de los amparos de las garantías expedidas con ocasión a modificaciones en valor y/o plazo, suspensiones, etc., que afecten su vigencia o monto. El contratista es responsable de la autenticidad y veracidad de la garantía.</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Acatar la Constitución Política, la ley, las normas legales y procedimentales establecidas por el Gobierno Nacional y Distrital y demás normas pertinentes.</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Cumplir y mantener durante la ejecución del contrato las condiciones técnicas, jurídicas, económicas, financieras y comerciales presentadas en la propuesta, para lo cual deberá mantener fijos los precios unitarios de la propuesta final.</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Cumplir a cabalidad todas y cada una de las obligaciones establecidas en los términos y condiciones detallados en el Anexo técnico.</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Ejecutar el objeto del contrato con total autonomía técnica y administrativa y sin subordinación frente a la SED, por lo tanto, no habrá vínculo laboral alguno entre el personal utilizado por el contratista y la entidad.</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Responder por el pago de los tributos que se causen o llegaren a causarse por la celebración, ejecución y liquidación del contrato, cuando a esto hubiere lugar.</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Informar oportunamente a la SED a través del supervisor sobre cualquier obstáculo o dificultad que se presente en la ejecución del contrato y/o generar las recomendaciones y sugerencias para el mejoramiento continuo de los procesos.</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Entregar al supervisor del contrato los informes, conceptos, proyectos, estudios y demás trabajos que se le soliciten en desarrollo de este contrato dentro de los términos establecidos.</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Acatar las instrucciones que durante el desarrollo del contrato le imparta la Secretaría de Educación del Distrito, por conducto de los funcionarios que ejercerán el control de la ejecución.</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Mantener a la SED, libre de cualquier daño o perjuicio originado en reclamaciones de terceros y que se deriven de sus actuaciones o de las de sus subcontratistas o dependientes (si fueren autorizados). En consecuencia, el contratista mantendrá indemne a la SED contra todo reclamo, demanda, acción legal y costo que pueda causarse o surgir por daños o lesiones a personas o propiedades de terceros incluido el personal de la SED, ocasionados por el contratista o por sus subcontratistas o dependientes (si fueren autorizados) en la ejecución del objeto y las obligaciones contractuales.</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Ejecutar las demás actividades que sean necesarias para lograr un total y fiel cumplimiento del objeto, el alcance y las obligaciones contractuales, aunque no estén específicamente señaladas en el presente documento, siempre y cuando las mismas correspondan a la naturaleza y objeto del contrato. Así mismo, las condiciones pactadas en el contrato solamente podrán ser modificadas, previo cumplimiento del trámite dispuesto, según el procedimiento establecido y una vez se alleguen los documentos pertinentes.</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Presentar la respectiva factura o su documento equivalente cuando esté obligado a ello, acorde con el régimen tributario aplicable al objeto contratado, acompañada de los documentos soporte que permitan establecer el cumplimiento de las condiciones pactadas, incluido el Registro Único Tributario (RUT) expedido por la DIAN y el Registro de Información Tributaria (RIT) expedido por la Dirección Distrital de Impuestos, requisitos sin los cuales no se podrá tramitar el respectivo pago. Es obligación del contratista conocer y presupuestar todos los gravámenes de los cuales es responsable al momento de presentar su propuesta y celebrar el presente Contrato; por tanto, asumirá la responsabilidad y los costos, multas y/o sanciones que se generen por la inexactitud de la información fiscal que se haya entregado a esta Secretaría.</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Guardar estricta reserva sobre toda la información y documentos a que tenga acceso, maneje en desarrollo de su actividad o que llegue a conocer en desarrollo del contrato y que no tenga el carácter de pública. En consecuencia, se obliga a no divulgar por ningún medio dicha información o documentos a terceros, sin la previa autorización escrita de la SED. Esta obligación permanecerá vigente aún después de la terminación por cualquier causa de la vinculación que ligue a las partes. Por lo tanto, en caso de que el contratante tenga prueba de que el contratista ha divulgado cualquier tipo de documentación o información que en forma alguna se relacione con el presente contrato, el contratista indemnizará los perjuicios que con tal hecho cause al contratante. No se considerará incumplida esta cláusula cuando la información o documentos deban ser revelados por mandato judicial y/o legal o cuando la información manejada tenga el carácter de pública.</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Cumplir con la política de buen trato para con los demás colaboradores internos y externos de la SED, y actuar con responsabilidad, eficiencia y transparencia.</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Respetar la política medioambiental de la SED, política que incluye todas las normas internas sobre el uso de los recursos ambientales y públicos, como el agua y la energía, racionamiento de papel, normas sobre parqueaderos y manejo de desechos residuales.</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No acceder a peticiones ni amenazas de quienes actúen por fuera de la ley, con el fin de obligarlo a hacer u omitir algún hecho o acto, debiendo informar inmediatamente, a la Secretaría de Educación D.C, por conducto del funcionario responsable del control de ejecución, la ocurrencia de tales peticiones o amenazas deberán ser comunicadas a las autoridades competentes, para que se adopten las medidas y correctivos que fueren necesarios.</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Cumplir con los aportes parafiscales con destino al Instituto Colombiano de Bienestar Familiar (ICBF), a las Cajas de Compensación Familiar y Servicio Nacional de Aprendizaje (SENA), de conformidad con lo ordenado por el Decreto 562 de 1990, el artículo 50 de la Ley 789 de 2002, la Ley 828 de 2003 y la Ley 1150 de 2007, artículo 23.</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Cumplir a cabalidad con las condiciones pactadas en el contrato, las cuales solamente podrán ser modificadas previo cumplimiento del trámite dispuesto, según el procedimiento establecido y una vez se alleguen los documentos pertinentes.</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Cumplir con todas las condiciones técnicas contempladas en la propuesta presentada, evaluada y aprobada por la SED, así como ejecutar las demás actividades que sean necesarias para lograr un total y fiel cumplimiento del objeto contractual, el alcance y las obligaciones derivadas del mismo, aunque no estén específicamente señaladas en el presente documento, siempre y cuando las mismas correspondan a la naturaleza del Contrato.</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Subcontratación inclusiva: Cuando para la ejecución del contrato se requiera subcontratar bienes, obras, o servicios dentro de la cadena de provisión, el contratista deberá priorizar la contratación de personas naturales con discapacidad y/o  emprendimientos y empresas de personas con discapacidad, conforme a las criterios definidos en el artículo 2.2.1.2.4.2.6. del Decreto 287 de 2026</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Integración del equipo de trabajo. Cuando para la ejecución del contrato se requiera la conformación de un equipo de trabajo, el contratista deberá priorizar la contratación de personas naturales con discapacidad, según lo dispuesto en el Decreto 287 de 2026</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Con el fin de dar cumplimiento a lo establecido en el artículo 2.2.1.2.4.2.7.5. Incorporación de condiciones especiales de ejecución en favor de las personas con discapacidad, del Decreto 287 de 2026, el contratista deberá presentar la documentación correspondiente con cada solicitud de pago, o justificar con los respectivos soportes la existencia de fuerza mayor o caso fortuito que impida su cumplimiento. El incumplimiento injustificado podrá constituir causal de incumplimiento contractual, de conformidad con la normatividad aplicable.</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ELIMINACIÓN DEL LENGUAJE SEXISTA: El contratista deberá evitar los elementos de discriminación sexista del uso del lenguaje escrito, visual y audiovisual, y de la imagen, que perpetúen estereotipos de género y/o generen un ambiente sexual hostil. Para lo cual, por una parte, deberá́́ ́́ abstenerse de hacer, compartir, difundir y promover bromas, chistes y expresiones machistas, y por la otra, deberá ́́ hacer uso del lenguaje incluyente, entendido este como el uso de expresiones lingüísticas que incluyan tanto al género femenino como al masculino, cuando se requiera hacer referencia a ambos y no el uso exclusivo del género masculino; de conformidad con lo establecido en el Acuerdo Distrital No. 381 de 2009.</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Asistir a las reuniones organizadas por la entidad con el fin de realizar el seguimiento al cumplimiento del presente contrato.</w:t>
      </w:r>
    </w:p>
    <w:p w14:paraId="64C7FB9F" w14:textId="5400124A" w:rsidR="00A7425B" w:rsidRPr="00037832" w:rsidRDefault="003F32AB" w:rsidP="00786EB6">
      <w:pPr>
        <w:pStyle w:val="NormalWeb"/>
        <w:keepNext/>
        <w:keepLines w:val="0"/>
        <w:pageBreakBefore w:val="0"/>
        <w:tabs>
          <w:tab w:val="left" w:pos="9072"/>
        </w:tabs>
        <w:spacing w:before="0" w:beforeAutospacing="0" w:after="100" w:afterAutospacing="0"/>
        <w:ind w:right="375"/>
        <w:contextualSpacing/>
        <w:jc w:val="both"/>
        <w:rPr>
          <w:rFonts w:ascii="Arial" w:hAnsi="Arial" w:cs="Arial"/>
          <w:b/>
          <w:bCs/>
          <w:spacing w:val="-2"/>
          <w:sz w:val="20"/>
          <w:szCs w:val="20"/>
        </w:rPr>
      </w:pPr>
      <w:r>
        <w:rPr>
          <w:rFonts w:ascii="Arial" w:hAnsi="Arial" w:cs="Arial"/>
          <w:b/>
          <w:bCs/>
          <w:spacing w:val="-2"/>
          <w:sz w:val="20"/>
          <w:szCs w:val="20"/>
        </w:rPr>
        <w:t xml:space="preserve">7.2. </w:t>
      </w:r>
      <w:r w:rsidR="00A7425B" w:rsidRPr="00037832">
        <w:rPr>
          <w:rFonts w:ascii="Arial" w:hAnsi="Arial" w:cs="Arial"/>
          <w:b/>
          <w:bCs/>
          <w:spacing w:val="-2"/>
          <w:sz w:val="20"/>
          <w:szCs w:val="20"/>
        </w:rPr>
        <w:t>OBLIGACIONES ESPECIFICAS DEL CONTRATISTA</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 xml:space="preserve">1. Entregar los Desfibriladores Externos Automáticos (DEA), accesorios y demás elementos requeridos para su adecuada operación, de conformidad con las especificaciones técnicas establecidas en los anexos técnicos y en la propuesta presentada, así como reemplazar, durante el término de la garantía y sin costo adicional para la SED, los consumibles que resulten necesarios exclusivamente para atender fallas, defectos de fabricación o demás eventos cubiertos por dicha garantía.</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2. Entregar equipos nuevos, originales, de primer uso, libres de defectos de fabricación y con los registros, autorizaciones y certificaciones exigidas por la normatividad vigente.</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3. Realizar el transporte, cargue, descargue, distribución, entrega, instalación y puesta en funcionamiento de los DEA en las sedes definidas por la Secretaría de Educación del Distrito.</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 xml:space="preserve">4. Entregar e instalar las baterías, electrodos para adulto y pediátricos, gabinetes, maletines de transporte, kits de bioseguridad, señalización y demás elementos requeridos para la correcta operación de los equipos.</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5. Ejecutar las pruebas de funcionamiento, verificación técnica y validación operativa de cada equipo instalado, garantizando su adecuado desempeño.</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6. Elaborar y presentar al supervisor, para su aprobación, el cronograma de entrega, instalación, puesta en funcionamiento y capacitación de los equipos.</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7. Capacitar al personal designado por la Entidad en el uso de los DEA y en Reanimación Cardiopulmonar (RCP) básica, de conformidad con la Resolución 668 de 2022 y demás normas aplicables.</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8. Entregar las constancias de participación y el material de apoyo correspondiente a las capacitaciones realizadas.</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9. Gestionar y acreditar, cuando corresponda, el registro de las capacitaciones en el Sistema de Información Distrital para la Coordinación y Regulación de Urgencias y Emergencias – SIDCRUE.</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 xml:space="preserve">10. Entregar a la Entidad los manuales de usuario, fichas técnicas, garantías, certificados de calidad, registros sanitarios, certificados de calibración y demás documentación técnica de los equipos entregados.</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 xml:space="preserve">11. Elaborar y mantener actualizada la hoja de vida de cada DEA instalado, incluyendo la información técnica, ubicación, fecha de instalación y puesta en funcionamiento, componentes y accesorios entregados, información relacionada con la garantía y demás registros asociados.</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 xml:space="preserve">12. Entregar, instalar, reparar o reemplazar, sin costo adicional para la Entidad y durante el término de garantía, los repuestos, partes, componentes, accesorios, gabinetes, elementos de señalización y demás elementos asociados a los Desfibriladores Externos Automáticos – DEA entregados, cuando presenten defectos de fabricación, fallas de funcionamiento o deterioros cubiertos por la garantía, con el fin de restablecer oportunamente su correcta operatividad.</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13. Garantizar la disponibilidad de personal técnico biomédico idóneo para la instalación, puesta en funcionamiento y soporte técnico de los equipos durante la ejecución del contrato.</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14. Presentar al supervisor los soportes de formación, experiencia, certificaciones laborales y demás documentos que acrediten la idoneidad del personal biomédico asignado al contrato.</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15. Cumplir las disposiciones relacionadas con tecnovigilancia, reportes de eventos e incidentes adversos, alertas sanitarias y demás obligaciones exigidas por el INVIMA y las autoridades competentes.</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16. Mantener actualizada la información documental requerida para la conformación y administración del inventario biomédico de la Secretaría de Educación del Distrito.</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17. Presentar los informes de ejecución que le sean requeridos por el supervisor del contrato, incluyendo el estado de los equipos, actividades realizadas y cumplimiento de las obligaciones contractuales.</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 xml:space="preserve">18. Garantizar la calidad, funcionamiento y desempeño de los Desfibriladores Externos Automáticos (DEA), así como de los accesorios, consumibles, repuestos y demás componentes entregados con los equipos o requeridos para hacer efectiva la garantía, realizando sin costo para la Entidad las reparaciones, reposiciones o reemplazos que resulten necesarios durante el término de garantía ofrecido.</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19. Garantizar la calidad y correcta ejecución de los servicios de instalación, puesta en funcionamiento y capacitación, subsanando sin costo para la Entidad cualquier falla, deficiencia o incumplimiento atribuible al contratista durante el término de garantía del servicio.</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20. Atender oportunamente los requerimientos, observaciones y solicitudes formuladas por el supervisor del contrato para garantizar la adecuada ejecución contractual.</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21. Garantizar que, como mínimo, el cincuenta por ciento (50%) del personal destinado para la ejecución del contrato corresponda a mujeres, de conformidad con lo dispuesto en el artículo 29 del Decreto Distrital 643 de 2025.</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22. Cumplir las demás obligaciones inherentes a la naturaleza del contrato, las previstas en los anexos técnicos, la propuesta presentada y aquellas necesarias para el cabal cumplimiento del objeto contractual.</w:t>
      </w:r>
    </w:p>
    <w:p w14:paraId="21FE9AC6" w14:textId="77777777" w:rsidR="003975A6" w:rsidRDefault="003975A6" w:rsidP="003975A6">
      <w:pPr>
        <w:keepNext/>
        <w:keepLines w:val="0"/>
        <w:pageBreakBefore w:val="0"/>
        <w:tabs>
          <w:tab w:val="left" w:pos="1034"/>
          <w:tab w:val="left" w:pos="9072"/>
        </w:tabs>
        <w:spacing w:before="8" w:after="100"/>
        <w:ind w:left="567" w:right="54"/>
        <w:jc w:val="both"/>
        <w:rPr>
          <w:rFonts w:cs="Arial"/>
          <w:szCs w:val="20"/>
          <w:lang w:val="es-CO"/>
        </w:rPr>
      </w:pPr>
      <w:r>
        <w:rPr>
          <w:rFonts w:cs="Arial"/>
          <w:b/>
          <w:szCs w:val="20"/>
          <w:lang w:val="es-CO"/>
        </w:rPr>
        <w:t>7.2.1. OBLIGACIONES DEL CONTRATISTA CON LA SEGURIDAD LABORAL Y LA IGUALDAD DE GÉNERO</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Garantizar la higiene, salubridad y seguridad durante la ejecución del contrato, protegiendo a su personal, trabajadores, subcontratistas, proveedores y los bienes de la SED y de terceras personas.</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Adoptar medidas para prevenir y denunciar cualquier forma de violencia basada en género entre su personal, de acuerdo con la Ley 1257 de 2008.</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Promover entre su equipo de trabajo el uso de lenguaje no sexista.</w:t>
      </w:r>
    </w:p>
    <w:p w14:paraId="12162D75" w14:textId="0C556974" w:rsidR="00E508E9" w:rsidRPr="00E508E9" w:rsidRDefault="00786EB6" w:rsidP="00786EB6">
      <w:pPr>
        <w:pStyle w:val="NormalWeb"/>
        <w:keepNext/>
        <w:keepLines w:val="0"/>
        <w:pageBreakBefore w:val="0"/>
        <w:tabs>
          <w:tab w:val="left" w:pos="9072"/>
        </w:tabs>
        <w:spacing w:after="100"/>
        <w:ind w:left="720" w:right="375"/>
        <w:contextualSpacing/>
        <w:jc w:val="both"/>
        <w:rPr>
          <w:rFonts w:ascii="Arial" w:hAnsi="Arial" w:cs="Arial"/>
          <w:b/>
          <w:spacing w:val="-2"/>
          <w:sz w:val="20"/>
          <w:szCs w:val="20"/>
          <w:lang w:val="es-ES"/>
        </w:rPr>
      </w:pPr>
      <w:r>
        <w:rPr>
          <w:rFonts w:ascii="Arial" w:hAnsi="Arial" w:cs="Arial"/>
          <w:b/>
          <w:spacing w:val="-2"/>
          <w:sz w:val="20"/>
          <w:szCs w:val="20"/>
          <w:lang w:val="es-ES"/>
        </w:rPr>
        <w:t>7.</w:t>
      </w:r>
      <w:r w:rsidR="00113FDB">
        <w:rPr>
          <w:rFonts w:ascii="Arial" w:hAnsi="Arial" w:cs="Arial"/>
          <w:b/>
          <w:spacing w:val="-2"/>
          <w:sz w:val="20"/>
          <w:szCs w:val="20"/>
          <w:lang w:val="es-ES"/>
        </w:rPr>
        <w:t>3</w:t>
      </w:r>
      <w:r>
        <w:rPr>
          <w:rFonts w:ascii="Arial" w:hAnsi="Arial" w:cs="Arial"/>
          <w:b/>
          <w:spacing w:val="-2"/>
          <w:sz w:val="20"/>
          <w:szCs w:val="20"/>
          <w:lang w:val="es-ES"/>
        </w:rPr>
        <w:t xml:space="preserve">. </w:t>
      </w:r>
      <w:r w:rsidR="00E508E9" w:rsidRPr="00E508E9">
        <w:rPr>
          <w:rFonts w:ascii="Arial" w:hAnsi="Arial" w:cs="Arial"/>
          <w:b/>
          <w:spacing w:val="-2"/>
          <w:sz w:val="20"/>
          <w:szCs w:val="20"/>
          <w:lang w:val="es-ES"/>
        </w:rPr>
        <w:t>OBLIGACIONES RELACIONADAS CON SEGURIDAD Y SALUD EN EL TRABAJO (SST).</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 xml:space="preserve">Dar cumplimiento a la normatividad legal vigente en Seguridad y Salud en el Trabajo -SST-respetar la política de Seguridad y Salud de la SED, con el objetivo de ofrecer entornos de trabajo seguros y saludables, promoviendo la cultura del autocuidado, con el fin de prevenir accidentes de trabajo y enfermedades laborales, condiciones que fortalecen la productividad y el bienestar físico y mental. </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 xml:space="preserve">Cumplir con la obligación de afiliación y cotización al Sistema de Seguridad Social Integral (AFP, EPS, ARL) del personal contratado para la ejecución del contrato.  </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 xml:space="preserve">Desarrollar e implementar su política en SST y gestionar los riesgos que son objeto del contrato bajo un Sistema de Gestión de Seguridad y Salud en el Trabajo (SG-SST).  </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 xml:space="preserve">Cumplir con los estándares mínimos en Seguridad y Salud en el Trabajo establecidos en la Resolución 0312 de 2019 y/o las que la modifiquen según normatividad vigente, incluyendo Estándares Mínimos para trabajadores en actividades de alto riesgo de acuerdo con los que hace referencia el artículo 31 de la Resolución citada, si es el caso del objeto del Contrato.  </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Aportar dentro de los siguientes veinte (20) días calendario siguientes a la firma del Acta de Inicio:</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Documento con la Identificación de peligros y valoración de riesgos vigente.</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 xml:space="preserve">Documento que contenga Plan Anual de Trabajo del Sistema de Gestión de la Seguridad y Salud en el Trabajo (SG-SST) firmado por el empleador o contratante, en el que se identifiquen como mínimo: objetivos, metas, responsabilidades, recursos y cronograma anual. </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 xml:space="preserve">PARÁGRAFO 1. La Secretaría de Educación del Distrito se reserva el derecho a verificar durante la ejecución del contrato el cumplimiento de estos requisitos de acuerdo con el Decreto 1072 de 2015, en su artículo 2.2.4.6.28. </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“Artículo 2.2.4.6.28 Contratación. El empleador debe adoptar y mantener las disposiciones que garanticen el cumplimiento de las normas de seguridad y salud en el trabajo de su empresa, por parte de los proveedores, trabajadores dependientes, trabajadores cooperados, trabajadores en misión, contratistas y sus trabajadores o subcontratistas, durante el desempeño de las actividades objeto del contrato.”</w:t>
      </w:r>
    </w:p>
    <w:p w14:paraId="03458230" w14:textId="30F2DF6A" w:rsidR="00E508E9" w:rsidRPr="00E508E9" w:rsidRDefault="00DC4D34" w:rsidP="00DC4D34">
      <w:pPr>
        <w:pStyle w:val="NormalWeb"/>
        <w:keepNext/>
        <w:keepLines w:val="0"/>
        <w:pageBreakBefore w:val="0"/>
        <w:tabs>
          <w:tab w:val="left" w:pos="9072"/>
        </w:tabs>
        <w:spacing w:after="100"/>
        <w:ind w:left="720" w:right="375"/>
        <w:contextualSpacing/>
        <w:jc w:val="both"/>
        <w:rPr>
          <w:rFonts w:ascii="Arial" w:hAnsi="Arial" w:cs="Arial"/>
          <w:b/>
          <w:bCs/>
          <w:spacing w:val="-2"/>
          <w:sz w:val="20"/>
          <w:szCs w:val="20"/>
          <w:lang w:val="es-ES"/>
        </w:rPr>
      </w:pPr>
      <w:r>
        <w:rPr>
          <w:rFonts w:ascii="Arial" w:hAnsi="Arial" w:cs="Arial"/>
          <w:b/>
          <w:bCs/>
          <w:spacing w:val="-2"/>
          <w:sz w:val="20"/>
          <w:szCs w:val="20"/>
          <w:lang w:val="es-ES"/>
        </w:rPr>
        <w:lastRenderedPageBreak/>
        <w:t>7.</w:t>
      </w:r>
      <w:r w:rsidR="00113FDB">
        <w:rPr>
          <w:rFonts w:ascii="Arial" w:hAnsi="Arial" w:cs="Arial"/>
          <w:b/>
          <w:bCs/>
          <w:spacing w:val="-2"/>
          <w:sz w:val="20"/>
          <w:szCs w:val="20"/>
          <w:lang w:val="es-ES"/>
        </w:rPr>
        <w:t>4</w:t>
      </w:r>
      <w:r>
        <w:rPr>
          <w:rFonts w:ascii="Arial" w:hAnsi="Arial" w:cs="Arial"/>
          <w:b/>
          <w:bCs/>
          <w:spacing w:val="-2"/>
          <w:sz w:val="20"/>
          <w:szCs w:val="20"/>
          <w:lang w:val="es-ES"/>
        </w:rPr>
        <w:t xml:space="preserve">. </w:t>
      </w:r>
      <w:r w:rsidR="00E508E9" w:rsidRPr="00E508E9">
        <w:rPr>
          <w:rFonts w:ascii="Arial" w:hAnsi="Arial" w:cs="Arial"/>
          <w:b/>
          <w:bCs/>
          <w:spacing w:val="-2"/>
          <w:sz w:val="20"/>
          <w:szCs w:val="20"/>
          <w:lang w:val="es-ES"/>
        </w:rPr>
        <w:t>OBLIGACIONES EN MATERIA DE ANTICORRUPCIÓN Y TRANSPARENCIA DEL CONTRATISTA</w:t>
      </w:r>
    </w:p>
    <w:p w14:paraId="46C5FD8F" w14:textId="77777777" w:rsidR="00E508E9" w:rsidRPr="00E508E9" w:rsidRDefault="00E508E9" w:rsidP="00786EB6">
      <w:pPr>
        <w:pStyle w:val="NormalWeb"/>
        <w:keepNext w:val="0"/>
        <w:keepLines w:val="0"/>
        <w:pageBreakBefore w:val="0"/>
        <w:tabs>
          <w:tab w:val="left" w:pos="9072"/>
        </w:tabs>
        <w:spacing w:after="100"/>
        <w:ind w:left="622" w:right="375"/>
        <w:contextualSpacing/>
        <w:jc w:val="both"/>
        <w:rPr>
          <w:rFonts w:ascii="Arial" w:hAnsi="Arial" w:cs="Arial"/>
          <w:spacing w:val="-2"/>
          <w:sz w:val="20"/>
          <w:szCs w:val="20"/>
          <w:lang w:val="es-ES"/>
        </w:rPr>
      </w:pPr>
      <w:r w:rsidRPr="00E508E9">
        <w:rPr>
          <w:rFonts w:ascii="Arial" w:hAnsi="Arial" w:cs="Arial"/>
          <w:spacing w:val="-2"/>
          <w:sz w:val="20"/>
          <w:szCs w:val="20"/>
          <w:lang w:val="es-ES"/>
        </w:rPr>
        <w:t>El CONTRATISTA en desarrollo del contrato tendrá, además de los derechos y obligaciones contenidas en las Leyes 80 de 1993 y 1150 de 2007 y en el Decreto1082 de 2015, las que se enuncian a continuación, en el marco de lo dispuesto en el capítulo VII de la Ley 1474 de 2011 y en el artículo 366 del Decreto Único Distrital 640 de 2025:</w:t>
      </w:r>
    </w:p>
    <w:p w14:paraId="0F680FE9" w14:textId="77777777" w:rsidR="00E508E9" w:rsidRPr="00E508E9" w:rsidRDefault="00E508E9" w:rsidP="00786EB6">
      <w:pPr>
        <w:pStyle w:val="NormalWeb"/>
        <w:keepNext w:val="0"/>
        <w:keepLines w:val="0"/>
        <w:pageBreakBefore w:val="0"/>
        <w:numPr>
          <w:ilvl w:val="0"/>
          <w:numId w:val="34"/>
        </w:numPr>
        <w:tabs>
          <w:tab w:val="left" w:pos="9072"/>
        </w:tabs>
        <w:spacing w:after="100"/>
        <w:ind w:right="375"/>
        <w:contextualSpacing/>
        <w:jc w:val="both"/>
        <w:rPr>
          <w:rFonts w:ascii="Arial" w:hAnsi="Arial" w:cs="Arial"/>
          <w:spacing w:val="-2"/>
          <w:sz w:val="20"/>
          <w:szCs w:val="20"/>
          <w:lang w:val="es-ES"/>
        </w:rPr>
      </w:pPr>
      <w:r w:rsidRPr="00E508E9">
        <w:rPr>
          <w:rFonts w:ascii="Arial" w:hAnsi="Arial" w:cs="Arial"/>
          <w:spacing w:val="-2"/>
          <w:sz w:val="20"/>
          <w:szCs w:val="20"/>
          <w:lang w:val="es-ES"/>
        </w:rPr>
        <w:t xml:space="preserve">Acoger el principio de Transparencia que constituya una apuesta por la lucha contra la corrupción, a partir de la publicación de todas las actuaciones que se surtan durante toda la etapa contractual, así como la difusión de los incumplimientos (multas, declaratorias de incumplimiento, imposición de clausula penal) que se lleguen a derivar en desarrollo del contrato suscrito con la SED.</w:t>
      </w:r>
    </w:p>
    <w:p w14:paraId="263707E8" w14:textId="77777777" w:rsidR="00E508E9" w:rsidRPr="00E508E9" w:rsidRDefault="00E508E9" w:rsidP="00786EB6">
      <w:pPr>
        <w:pStyle w:val="NormalWeb"/>
        <w:keepNext w:val="0"/>
        <w:keepLines w:val="0"/>
        <w:pageBreakBefore w:val="0"/>
        <w:numPr>
          <w:ilvl w:val="0"/>
          <w:numId w:val="34"/>
        </w:numPr>
        <w:tabs>
          <w:tab w:val="left" w:pos="9072"/>
        </w:tabs>
        <w:spacing w:after="100"/>
        <w:ind w:right="375"/>
        <w:contextualSpacing/>
        <w:jc w:val="both"/>
        <w:rPr>
          <w:rFonts w:ascii="Arial" w:hAnsi="Arial" w:cs="Arial"/>
          <w:spacing w:val="-2"/>
          <w:sz w:val="20"/>
          <w:szCs w:val="20"/>
          <w:lang w:val="es-ES"/>
        </w:rPr>
      </w:pPr>
      <w:r w:rsidRPr="00E508E9">
        <w:rPr>
          <w:rFonts w:ascii="Arial" w:hAnsi="Arial" w:cs="Arial"/>
          <w:spacing w:val="-2"/>
          <w:sz w:val="20"/>
          <w:szCs w:val="20"/>
          <w:lang w:val="es-ES"/>
        </w:rPr>
        <w:t>Conocer y acatar las políticas y lineamientos de los Sistemas de Gestión adoptados por la Entidad, en especial los que corresponde a Antisoborno, Calidad, y de Seguridad y Salud en el Trabajo, y lo referente al Código de Integridad de la Secretaría, aplicable al contrato estatal, desde el proceso de selección, hasta la ejecución y su liquidación.</w:t>
      </w:r>
    </w:p>
    <w:p w14:paraId="283713D8" w14:textId="77777777" w:rsidR="00E508E9" w:rsidRPr="00E508E9" w:rsidRDefault="00E508E9" w:rsidP="00786EB6">
      <w:pPr>
        <w:pStyle w:val="NormalWeb"/>
        <w:keepNext w:val="0"/>
        <w:keepLines w:val="0"/>
        <w:pageBreakBefore w:val="0"/>
        <w:numPr>
          <w:ilvl w:val="0"/>
          <w:numId w:val="34"/>
        </w:numPr>
        <w:tabs>
          <w:tab w:val="left" w:pos="9072"/>
        </w:tabs>
        <w:spacing w:after="100"/>
        <w:ind w:right="375"/>
        <w:contextualSpacing/>
        <w:jc w:val="both"/>
        <w:rPr>
          <w:rFonts w:ascii="Arial" w:hAnsi="Arial" w:cs="Arial"/>
          <w:spacing w:val="-2"/>
          <w:sz w:val="20"/>
          <w:szCs w:val="20"/>
          <w:lang w:val="es-ES"/>
        </w:rPr>
      </w:pPr>
      <w:r w:rsidRPr="00E508E9">
        <w:rPr>
          <w:rFonts w:ascii="Arial" w:hAnsi="Arial" w:cs="Arial"/>
          <w:spacing w:val="-2"/>
          <w:sz w:val="20"/>
          <w:szCs w:val="20"/>
          <w:lang w:val="es-ES"/>
        </w:rPr>
        <w:t>No ofrecer, prometer, entregar, solicitar, y/o aceptar sobornos, dádivas, recompensas o gratificaciones, al o por parte de un colaborador de la Secretaría (funcionarios, contratistas) con el fin de incidir con las decisiones relacionadas con el desarrollo del contrato en cualquiera de sus etapas.</w:t>
      </w:r>
    </w:p>
    <w:p w14:paraId="640100A9" w14:textId="77777777" w:rsidR="00E508E9" w:rsidRPr="00E508E9" w:rsidRDefault="00E508E9" w:rsidP="00786EB6">
      <w:pPr>
        <w:pStyle w:val="NormalWeb"/>
        <w:keepNext w:val="0"/>
        <w:keepLines w:val="0"/>
        <w:pageBreakBefore w:val="0"/>
        <w:numPr>
          <w:ilvl w:val="0"/>
          <w:numId w:val="34"/>
        </w:numPr>
        <w:tabs>
          <w:tab w:val="left" w:pos="9072"/>
        </w:tabs>
        <w:spacing w:after="100"/>
        <w:ind w:right="375"/>
        <w:contextualSpacing/>
        <w:jc w:val="both"/>
        <w:rPr>
          <w:rFonts w:ascii="Arial" w:hAnsi="Arial" w:cs="Arial"/>
          <w:spacing w:val="-2"/>
          <w:sz w:val="20"/>
          <w:szCs w:val="20"/>
          <w:lang w:val="es-ES"/>
        </w:rPr>
      </w:pPr>
      <w:r w:rsidRPr="00E508E9">
        <w:rPr>
          <w:rFonts w:ascii="Arial" w:hAnsi="Arial" w:cs="Arial"/>
          <w:spacing w:val="-2"/>
          <w:sz w:val="20"/>
          <w:szCs w:val="20"/>
          <w:lang w:val="es-ES"/>
        </w:rPr>
        <w:t>Utilizar el personal idóneo, íntegro y técnicamente capacitado para la ejecución del objeto contractual, en caso de que se evidencie y/o presente alguna conducta presuntamente delictiva y/o irregular, deberá ser retirado de manera inmediata, y presentar un informe detallado de los hechos acaecidos al Supervisor del contrato, máximo al día hábil siguiente.</w:t>
      </w:r>
    </w:p>
    <w:p w14:paraId="15834045" w14:textId="77777777" w:rsidR="00E508E9" w:rsidRPr="00E508E9" w:rsidRDefault="00E508E9" w:rsidP="00786EB6">
      <w:pPr>
        <w:pStyle w:val="NormalWeb"/>
        <w:keepNext w:val="0"/>
        <w:keepLines w:val="0"/>
        <w:pageBreakBefore w:val="0"/>
        <w:numPr>
          <w:ilvl w:val="0"/>
          <w:numId w:val="34"/>
        </w:numPr>
        <w:tabs>
          <w:tab w:val="left" w:pos="9072"/>
        </w:tabs>
        <w:spacing w:after="100"/>
        <w:ind w:right="375"/>
        <w:contextualSpacing/>
        <w:jc w:val="both"/>
        <w:rPr>
          <w:rFonts w:ascii="Arial" w:hAnsi="Arial" w:cs="Arial"/>
          <w:spacing w:val="-2"/>
          <w:sz w:val="20"/>
          <w:szCs w:val="20"/>
          <w:lang w:val="es-ES"/>
        </w:rPr>
      </w:pPr>
      <w:r w:rsidRPr="00E508E9">
        <w:rPr>
          <w:rFonts w:ascii="Arial" w:hAnsi="Arial" w:cs="Arial"/>
          <w:spacing w:val="-2"/>
          <w:sz w:val="20"/>
          <w:szCs w:val="20"/>
          <w:lang w:val="es-ES"/>
        </w:rPr>
        <w:t>Dar aviso inmediato a la Entidad y a autoridades competentes de cualquier ofrecimiento, favor, dádiva o prerrogativas efectuadas por los interesados o contratista a los funcionarios públicos que intervengan de manera directa o indirecta en el proceso de selección, con la intención de inducir alguna decisión relacionada con la adjudicación.</w:t>
      </w:r>
    </w:p>
    <w:p w14:paraId="40BF19F2" w14:textId="77777777" w:rsidR="00DC4D34" w:rsidRDefault="00E508E9" w:rsidP="00DC4D34">
      <w:pPr>
        <w:pStyle w:val="NormalWeb"/>
        <w:keepNext w:val="0"/>
        <w:keepLines w:val="0"/>
        <w:pageBreakBefore w:val="0"/>
        <w:numPr>
          <w:ilvl w:val="0"/>
          <w:numId w:val="34"/>
        </w:numPr>
        <w:tabs>
          <w:tab w:val="left" w:pos="9072"/>
        </w:tabs>
        <w:spacing w:after="100"/>
        <w:ind w:right="375"/>
        <w:contextualSpacing/>
        <w:jc w:val="both"/>
        <w:rPr>
          <w:rFonts w:ascii="Arial" w:hAnsi="Arial" w:cs="Arial"/>
          <w:spacing w:val="-2"/>
          <w:sz w:val="20"/>
          <w:szCs w:val="20"/>
          <w:lang w:val="es-ES"/>
        </w:rPr>
      </w:pPr>
      <w:r w:rsidRPr="00E508E9">
        <w:rPr>
          <w:rFonts w:ascii="Arial" w:hAnsi="Arial" w:cs="Arial"/>
          <w:spacing w:val="-2"/>
          <w:sz w:val="20"/>
          <w:szCs w:val="20"/>
          <w:lang w:val="es-ES"/>
        </w:rPr>
        <w:t>No efectuar acuerdos previos, o realizar actos o conductas que tengan por efecto la colusión en el proceso de selección, con otros contratistas para tratar de influenciar o manipular los resultados de la adjudicación.</w:t>
      </w:r>
    </w:p>
    <w:p w14:paraId="32461CD3" w14:textId="633EDA7D" w:rsidR="00E508E9" w:rsidRPr="00DC4D34" w:rsidRDefault="00E508E9" w:rsidP="00DC4D34">
      <w:pPr>
        <w:pStyle w:val="NormalWeb"/>
        <w:keepNext w:val="0"/>
        <w:keepLines w:val="0"/>
        <w:pageBreakBefore w:val="0"/>
        <w:numPr>
          <w:ilvl w:val="0"/>
          <w:numId w:val="34"/>
        </w:numPr>
        <w:tabs>
          <w:tab w:val="left" w:pos="9072"/>
        </w:tabs>
        <w:spacing w:after="100"/>
        <w:ind w:right="375"/>
        <w:contextualSpacing/>
        <w:jc w:val="both"/>
        <w:rPr>
          <w:rFonts w:ascii="Arial" w:hAnsi="Arial" w:cs="Arial"/>
          <w:spacing w:val="-2"/>
          <w:sz w:val="20"/>
          <w:szCs w:val="20"/>
          <w:lang w:val="es-ES"/>
        </w:rPr>
      </w:pPr>
      <w:r w:rsidRPr="00DC4D34">
        <w:rPr>
          <w:rFonts w:ascii="Arial" w:hAnsi="Arial" w:cs="Arial"/>
          <w:spacing w:val="-2"/>
          <w:sz w:val="20"/>
          <w:szCs w:val="20"/>
          <w:lang w:val="es-ES"/>
        </w:rPr>
        <w:t>No incurrir en falsedad o adulteración de los documentos exigidos para cumplir con los requisitos del proceso de selección</w:t>
      </w:r>
      <w:r w:rsidR="00113FDB">
        <w:rPr>
          <w:rFonts w:ascii="Arial" w:hAnsi="Arial" w:cs="Arial"/>
          <w:spacing w:val="-2"/>
          <w:sz w:val="20"/>
          <w:szCs w:val="20"/>
          <w:lang w:val="es-ES"/>
        </w:rPr>
        <w:t>.</w:t>
      </w:r>
    </w:p>
    <w:bookmarkEnd w:id="2"/>
    <w:p w14:paraId="0705514F" w14:textId="6DB6666C" w:rsidR="00A6047B" w:rsidRPr="00037832" w:rsidRDefault="00113FDB" w:rsidP="00786EB6">
      <w:pPr>
        <w:pStyle w:val="NormalWeb"/>
        <w:keepNext/>
        <w:keepLines w:val="0"/>
        <w:pageBreakBefore w:val="0"/>
        <w:tabs>
          <w:tab w:val="left" w:pos="9072"/>
        </w:tabs>
        <w:spacing w:before="0" w:beforeAutospacing="0" w:after="100" w:afterAutospacing="0"/>
        <w:ind w:left="622" w:right="375"/>
        <w:contextualSpacing/>
        <w:jc w:val="both"/>
        <w:rPr>
          <w:rFonts w:ascii="Arial" w:eastAsia="Arial" w:hAnsi="Arial" w:cs="Arial"/>
          <w:b/>
          <w:bCs/>
          <w:sz w:val="20"/>
          <w:szCs w:val="20"/>
        </w:rPr>
      </w:pPr>
      <w:r>
        <w:rPr>
          <w:rFonts w:ascii="Arial" w:eastAsia="Arial" w:hAnsi="Arial" w:cs="Arial"/>
          <w:b/>
          <w:bCs/>
          <w:sz w:val="20"/>
          <w:szCs w:val="20"/>
        </w:rPr>
        <w:t xml:space="preserve">7.5. </w:t>
      </w:r>
      <w:r w:rsidR="00A6047B" w:rsidRPr="00037832">
        <w:rPr>
          <w:rFonts w:ascii="Arial" w:eastAsia="Arial" w:hAnsi="Arial" w:cs="Arial"/>
          <w:b/>
          <w:bCs/>
          <w:sz w:val="20"/>
          <w:szCs w:val="20"/>
        </w:rPr>
        <w:t>OBLIGACIONES DE LA SED:</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 xml:space="preserve">Aprobar las garantías que debe constituir el Contratista. </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Realizar el seguimiento y monitoreo a la correcta ejecución del contrato.</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 xml:space="preserve">Realizar los pagos oportunamente previo cumplimiento de los requisitos legales. </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Realizar las gestiones requeridas para el cumplimiento eficiente y oportuno de las actividades y productos que forman parte del presente contrato.</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Coordinar y apoyar con las dependencias internas las acciones y actividades que deba ejecutar el Contratista para garantizar el cumplimiento del objeto del presente contrato.</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 xml:space="preserve">Designar formalmente al supervisor para la ejecución del contrato. </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 xml:space="preserve">Procurar la participación activa de otros actores relevantes para el cumplimiento de los propósitos del presente contrato. </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 xml:space="preserve">Verificar y recibir a satisfacción los bienes entregados, instalados y puestos en funcionamiento y las capacitaciones, conforme al contrato y sus anexos.</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Designar y comunicar oportunamente los lugares, fechas y horarios para la entrega e instalación de los bienes objeto del contrato en las instituciones educativas y demás dependencias de la Secretaría.</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Efectuar el recibo a satisfacción de los bienes entregados, previa verificación del cumplimiento de las especificaciones técnicas establecidas en el Anexo Técnico.</w:t>
      </w:r>
    </w:p>
    <w:p w14:paraId="21FE9AC6" w14:textId="77777777" w:rsidR="003975A6" w:rsidRDefault="003975A6" w:rsidP="003975A6">
      <w:pPr>
        <w:keepNext w:val="0"/>
        <w:keepLines w:val="0"/>
        <w:pageBreakBefore w:val="0"/>
        <w:tabs>
          <w:tab w:val="left" w:pos="1034"/>
          <w:tab w:val="left" w:pos="9072"/>
        </w:tabs>
        <w:spacing w:before="8" w:after="100"/>
        <w:ind w:left="567" w:right="54"/>
        <w:jc w:val="both"/>
        <w:rPr>
          <w:rFonts w:cs="Arial"/>
          <w:szCs w:val="20"/>
          <w:lang w:val="es-CO"/>
        </w:rPr>
      </w:pPr>
      <w:r>
        <w:rPr>
          <w:rFonts w:cs="Arial"/>
          <w:szCs w:val="20"/>
          <w:lang w:val="es-CO"/>
        </w:rPr>
        <w:t>Efectuar la liquidación del contrato dentro de los términos previstos por la Entidad.</w:t>
      </w:r>
    </w:p>
    <w:p w14:paraId="6C9A9F2B" w14:textId="21A27760" w:rsidR="00FB591F" w:rsidRPr="00037832" w:rsidRDefault="00BE67FA" w:rsidP="00FC6FD0">
      <w:pPr>
        <w:keepNext w:val="0"/>
        <w:keepLines w:val="0"/>
        <w:pageBreakBefore w:val="0"/>
        <w:tabs>
          <w:tab w:val="left" w:pos="284"/>
          <w:tab w:val="left" w:pos="567"/>
          <w:tab w:val="left" w:pos="8931"/>
        </w:tabs>
        <w:spacing w:after="100"/>
        <w:ind w:left="567" w:right="54"/>
        <w:jc w:val="both"/>
        <w:rPr>
          <w:rFonts w:cs="Arial"/>
          <w:szCs w:val="20"/>
          <w:lang w:eastAsia="es-CO"/>
        </w:rPr>
      </w:pPr>
      <w:r>
        <w:rPr>
          <w:rFonts w:cs="Arial"/>
          <w:b/>
          <w:szCs w:val="20"/>
        </w:rPr>
        <w:t>CLÁUSULA OCTAVA. - LUGAR DE EJECUCIÓN:</w:t>
      </w:r>
      <w:r>
        <w:rPr>
          <w:rFonts w:cs="Arial"/>
          <w:b w:val="0"/>
          <w:szCs w:val="20"/>
        </w:rPr>
        <w:t xml:space="preserve"> La ejecución se realizará en Bogotá D.C., en las sedes administrativas y educativas definidas por la Secretaría de Educación del Distrito, de conformidad con el Anexo No. 4 - Anexo Técnico Listado de Sedes Instalación DTH 2026.</w:t>
      </w:r>
    </w:p>
    <w:p w14:paraId="60550007" w14:textId="6DE4326B" w:rsidR="005A0880" w:rsidRPr="00037832" w:rsidRDefault="000B59BB" w:rsidP="00FC6FD0">
      <w:pPr>
        <w:keepNext w:val="0"/>
        <w:keepLines w:val="0"/>
        <w:pageBreakBefore w:val="0"/>
        <w:tabs>
          <w:tab w:val="left" w:pos="8931"/>
        </w:tabs>
        <w:spacing w:after="100"/>
        <w:ind w:left="567" w:right="54"/>
        <w:jc w:val="both"/>
        <w:rPr>
          <w:rFonts w:cs="Arial"/>
          <w:szCs w:val="20"/>
        </w:rPr>
      </w:pPr>
      <w:r>
        <w:rPr>
          <w:rFonts w:cs="Arial"/>
          <w:b/>
          <w:bCs/>
          <w:spacing w:val="-6"/>
          <w:szCs w:val="20"/>
        </w:rPr>
        <w:t>CLÁUSULA NOVENA. – GARANTÍAS:</w:t>
      </w:r>
      <w:r>
        <w:rPr>
          <w:rFonts w:cs="Arial"/>
          <w:b w:val="0"/>
          <w:bCs/>
          <w:spacing w:val="-6"/>
          <w:szCs w:val="20"/>
        </w:rPr>
        <w:t xml:space="preserve"> El CONTRATISTA se obliga a constituir a favor de BOGOTÁ D.C. – SECRETARÍA DE EDUCACIÓN DEL DISTRITO, con NIT. 899.999.061-9, Dirección Avenida el Dorado No. 66-63, teléfono 3241000, y como mecanismo de cobertura del riesgo, cualquiera de las garantías que se señalan a continuación; opciones señaladas en el artículo 2.2.1.2.3.1.2 del Decreto 1082 de 2015, para lo cual deberá dar cumplimiento a las estipulaciones señaladas en el citado Decreto y en el pliego de condiciones:</w:t>
      </w:r>
    </w:p>
    <w:p w14:paraId="66F16244" w14:textId="77777777" w:rsidR="005A0880" w:rsidRPr="00037832" w:rsidRDefault="000B59BB" w:rsidP="00AF7C4A">
      <w:pPr>
        <w:pStyle w:val="Prrafodelista"/>
        <w:keepNext w:val="0"/>
        <w:keepLines w:val="0"/>
        <w:pageBreakBefore w:val="0"/>
        <w:numPr>
          <w:ilvl w:val="0"/>
          <w:numId w:val="1"/>
        </w:numPr>
        <w:tabs>
          <w:tab w:val="left" w:pos="1221"/>
        </w:tabs>
        <w:spacing w:after="100"/>
        <w:ind w:left="567" w:right="567" w:firstLine="0"/>
        <w:rPr>
          <w:rFonts w:cs="Arial"/>
          <w:szCs w:val="20"/>
        </w:rPr>
      </w:pPr>
      <w:r w:rsidRPr="00037832">
        <w:rPr>
          <w:rFonts w:cs="Arial"/>
          <w:szCs w:val="20"/>
        </w:rPr>
        <w:t>Contrato</w:t>
      </w:r>
      <w:r w:rsidRPr="00037832">
        <w:rPr>
          <w:rFonts w:cs="Arial"/>
          <w:spacing w:val="-14"/>
          <w:szCs w:val="20"/>
        </w:rPr>
        <w:t xml:space="preserve"> </w:t>
      </w:r>
      <w:r w:rsidRPr="00037832">
        <w:rPr>
          <w:rFonts w:cs="Arial"/>
          <w:szCs w:val="20"/>
        </w:rPr>
        <w:t>de</w:t>
      </w:r>
      <w:r w:rsidRPr="00037832">
        <w:rPr>
          <w:rFonts w:cs="Arial"/>
          <w:spacing w:val="-13"/>
          <w:szCs w:val="20"/>
        </w:rPr>
        <w:t xml:space="preserve"> </w:t>
      </w:r>
      <w:r w:rsidRPr="00037832">
        <w:rPr>
          <w:rFonts w:cs="Arial"/>
          <w:szCs w:val="20"/>
        </w:rPr>
        <w:t>seguro</w:t>
      </w:r>
      <w:r w:rsidRPr="00037832">
        <w:rPr>
          <w:rFonts w:cs="Arial"/>
          <w:spacing w:val="-13"/>
          <w:szCs w:val="20"/>
        </w:rPr>
        <w:t xml:space="preserve"> </w:t>
      </w:r>
      <w:r w:rsidRPr="00037832">
        <w:rPr>
          <w:rFonts w:cs="Arial"/>
          <w:szCs w:val="20"/>
        </w:rPr>
        <w:t>contenido</w:t>
      </w:r>
      <w:r w:rsidRPr="00037832">
        <w:rPr>
          <w:rFonts w:cs="Arial"/>
          <w:spacing w:val="-13"/>
          <w:szCs w:val="20"/>
        </w:rPr>
        <w:t xml:space="preserve"> </w:t>
      </w:r>
      <w:r w:rsidRPr="00037832">
        <w:rPr>
          <w:rFonts w:cs="Arial"/>
          <w:szCs w:val="20"/>
        </w:rPr>
        <w:t>en</w:t>
      </w:r>
      <w:r w:rsidRPr="00037832">
        <w:rPr>
          <w:rFonts w:cs="Arial"/>
          <w:spacing w:val="-13"/>
          <w:szCs w:val="20"/>
        </w:rPr>
        <w:t xml:space="preserve"> </w:t>
      </w:r>
      <w:r w:rsidRPr="00037832">
        <w:rPr>
          <w:rFonts w:cs="Arial"/>
          <w:szCs w:val="20"/>
        </w:rPr>
        <w:t>una</w:t>
      </w:r>
      <w:r w:rsidRPr="00037832">
        <w:rPr>
          <w:rFonts w:cs="Arial"/>
          <w:spacing w:val="-13"/>
          <w:szCs w:val="20"/>
        </w:rPr>
        <w:t xml:space="preserve"> </w:t>
      </w:r>
      <w:r w:rsidRPr="00037832">
        <w:rPr>
          <w:rFonts w:cs="Arial"/>
          <w:spacing w:val="-2"/>
          <w:szCs w:val="20"/>
        </w:rPr>
        <w:t>póliza.</w:t>
      </w:r>
    </w:p>
    <w:p w14:paraId="5553BBC5" w14:textId="77777777" w:rsidR="005A0880" w:rsidRPr="00037832" w:rsidRDefault="000B59BB" w:rsidP="00031ECB">
      <w:pPr>
        <w:pStyle w:val="Prrafodelista"/>
        <w:keepNext w:val="0"/>
        <w:keepLines w:val="0"/>
        <w:pageBreakBefore w:val="0"/>
        <w:numPr>
          <w:ilvl w:val="0"/>
          <w:numId w:val="1"/>
        </w:numPr>
        <w:tabs>
          <w:tab w:val="left" w:pos="1221"/>
        </w:tabs>
        <w:spacing w:before="242" w:after="100"/>
        <w:ind w:left="567" w:right="567" w:firstLine="0"/>
        <w:rPr>
          <w:rFonts w:cs="Arial"/>
          <w:szCs w:val="20"/>
        </w:rPr>
      </w:pPr>
      <w:r w:rsidRPr="00037832">
        <w:rPr>
          <w:rFonts w:cs="Arial"/>
          <w:spacing w:val="-7"/>
          <w:szCs w:val="20"/>
        </w:rPr>
        <w:t>Patrimonio</w:t>
      </w:r>
      <w:r w:rsidRPr="00037832">
        <w:rPr>
          <w:rFonts w:cs="Arial"/>
          <w:spacing w:val="1"/>
          <w:szCs w:val="20"/>
        </w:rPr>
        <w:t xml:space="preserve"> </w:t>
      </w:r>
      <w:r w:rsidRPr="00037832">
        <w:rPr>
          <w:rFonts w:cs="Arial"/>
          <w:spacing w:val="-2"/>
          <w:szCs w:val="20"/>
        </w:rPr>
        <w:t>autónomo.</w:t>
      </w:r>
    </w:p>
    <w:p w14:paraId="18F4971E" w14:textId="77777777" w:rsidR="005A0880" w:rsidRPr="00037832" w:rsidRDefault="000B59BB" w:rsidP="00031ECB">
      <w:pPr>
        <w:pStyle w:val="Prrafodelista"/>
        <w:keepNext w:val="0"/>
        <w:keepLines w:val="0"/>
        <w:pageBreakBefore w:val="0"/>
        <w:numPr>
          <w:ilvl w:val="0"/>
          <w:numId w:val="1"/>
        </w:numPr>
        <w:tabs>
          <w:tab w:val="left" w:pos="1221"/>
        </w:tabs>
        <w:spacing w:before="159" w:after="100"/>
        <w:ind w:left="567" w:right="567" w:firstLine="0"/>
        <w:rPr>
          <w:rFonts w:cs="Arial"/>
          <w:szCs w:val="20"/>
        </w:rPr>
      </w:pPr>
      <w:r w:rsidRPr="00037832">
        <w:rPr>
          <w:rFonts w:cs="Arial"/>
          <w:szCs w:val="20"/>
        </w:rPr>
        <w:t>Garantía</w:t>
      </w:r>
      <w:r w:rsidRPr="00037832">
        <w:rPr>
          <w:rFonts w:cs="Arial"/>
          <w:spacing w:val="-9"/>
          <w:szCs w:val="20"/>
        </w:rPr>
        <w:t xml:space="preserve"> </w:t>
      </w:r>
      <w:r w:rsidRPr="00037832">
        <w:rPr>
          <w:rFonts w:cs="Arial"/>
          <w:spacing w:val="-2"/>
          <w:szCs w:val="20"/>
        </w:rPr>
        <w:t>Bancaria.</w:t>
      </w:r>
    </w:p>
    <w:p w14:paraId="0F9A1AE8" w14:textId="77777777" w:rsidR="009D4748" w:rsidRPr="00037832" w:rsidRDefault="009D4748" w:rsidP="00756764">
      <w:pPr>
        <w:keepNext w:val="0"/>
        <w:keepLines w:val="0"/>
        <w:pageBreakBefore w:val="0"/>
        <w:widowControl/>
        <w:autoSpaceDE/>
        <w:autoSpaceDN/>
        <w:spacing w:before="240" w:after="100"/>
        <w:ind w:left="567" w:right="567"/>
        <w:jc w:val="both"/>
        <w:rPr>
          <w:rFonts w:eastAsia="Times New Roman" w:cs="Arial"/>
          <w:szCs w:val="20"/>
          <w:lang w:val="es-ES_tradnl" w:eastAsia="x-none"/>
        </w:rPr>
      </w:pPr>
      <w:r w:rsidRPr="00037832">
        <w:rPr>
          <w:rFonts w:eastAsia="Times New Roman" w:cs="Arial"/>
          <w:szCs w:val="20"/>
          <w:lang w:val="es-ES_tradnl" w:eastAsia="x-none"/>
        </w:rPr>
        <w:t>La garantía no podrá ser cancelada sin la autorización escrita de la Secretaría de Educación del Distrito. El CONTRATISTA deberá cumplir con todos los requisitos necesarios para mantener vigente la garantía a que se refiera el contrato.</w:t>
      </w:r>
    </w:p>
    <w:p w14:paraId="6AEB7560" w14:textId="77777777" w:rsidR="009D4748" w:rsidRPr="00037832" w:rsidRDefault="009D4748" w:rsidP="00756764">
      <w:pPr>
        <w:keepNext w:val="0"/>
        <w:keepLines w:val="0"/>
        <w:pageBreakBefore w:val="0"/>
        <w:widowControl/>
        <w:autoSpaceDE/>
        <w:autoSpaceDN/>
        <w:spacing w:before="240" w:after="100"/>
        <w:ind w:left="567" w:right="567"/>
        <w:jc w:val="both"/>
        <w:rPr>
          <w:rFonts w:eastAsia="Times New Roman" w:cs="Arial"/>
          <w:szCs w:val="20"/>
          <w:lang w:val="es-ES_tradnl" w:eastAsia="x-none"/>
        </w:rPr>
      </w:pPr>
      <w:r w:rsidRPr="00037832">
        <w:rPr>
          <w:rFonts w:eastAsia="Times New Roman" w:cs="Arial"/>
          <w:szCs w:val="20"/>
          <w:lang w:val="es-ES_tradnl" w:eastAsia="x-none"/>
        </w:rPr>
        <w:t>El contratista deberá restablecer el valor de la garantía cuando este se haya visto reducido por razón de las reclamaciones efectuadas por la SED, según lo dispone el artículo 2.2.1.2.3.1.18. del Decreto 1082 de 2015.</w:t>
      </w:r>
    </w:p>
    <w:p w14:paraId="751C5B15" w14:textId="35E0B604" w:rsidR="00A7425B" w:rsidRDefault="009D4748" w:rsidP="00FC6FD0">
      <w:pPr>
        <w:keepNext w:val="0"/>
        <w:keepLines w:val="0"/>
        <w:pageBreakBefore w:val="0"/>
        <w:widowControl/>
        <w:autoSpaceDE/>
        <w:autoSpaceDN/>
        <w:spacing w:before="240" w:after="100"/>
        <w:ind w:left="567" w:right="567"/>
        <w:jc w:val="both"/>
        <w:rPr>
          <w:rFonts w:eastAsia="Times New Roman" w:cs="Arial"/>
          <w:szCs w:val="20"/>
          <w:lang w:val="es-CO" w:eastAsia="x-none"/>
        </w:rPr>
      </w:pPr>
      <w:r w:rsidRPr="00037832">
        <w:rPr>
          <w:rFonts w:eastAsia="Times New Roman" w:cs="Arial"/>
          <w:szCs w:val="20"/>
          <w:lang w:val="es-ES_tradnl" w:eastAsia="x-none"/>
        </w:rPr>
        <w:t xml:space="preserve">La Garantía de Cumplimiento deberá constituirse y allegarse dentro de </w:t>
      </w:r>
      <w:r w:rsidRPr="00037832">
        <w:rPr>
          <w:rFonts w:eastAsia="Times New Roman" w:cs="Arial"/>
          <w:b/>
          <w:bCs/>
          <w:szCs w:val="20"/>
          <w:lang w:val="es-ES_tradnl" w:eastAsia="x-none"/>
        </w:rPr>
        <w:t>los tres (3) días hábiles</w:t>
      </w:r>
      <w:r w:rsidRPr="00037832">
        <w:rPr>
          <w:rFonts w:eastAsia="Times New Roman" w:cs="Arial"/>
          <w:szCs w:val="20"/>
          <w:lang w:val="es-ES_tradnl" w:eastAsia="x-none"/>
        </w:rPr>
        <w:t xml:space="preserve"> siguientes al perfeccionamiento del contrato y deberá ser aprobada por la Secretaría. La garantía deberá cubrir los siguientes amparos</w:t>
      </w:r>
      <w:r w:rsidRPr="00037832">
        <w:rPr>
          <w:rFonts w:eastAsia="Times New Roman" w:cs="Arial"/>
          <w:szCs w:val="20"/>
          <w:lang w:val="es-CO" w:eastAsia="x-none"/>
        </w:rPr>
        <w:t>:</w:t>
      </w:r>
    </w:p>
    <w:p w14:paraId="17DBA9F4" w14:textId="7606359E" w:rsidR="006526F6" w:rsidRPr="00037832" w:rsidRDefault="00AC5E6A" w:rsidP="00756764">
      <w:pPr>
        <w:pStyle w:val="Prrafodelista"/>
        <w:keepNext/>
        <w:keepLines w:val="0"/>
        <w:pageBreakBefore w:val="0"/>
        <w:tabs>
          <w:tab w:val="left" w:pos="142"/>
          <w:tab w:val="left" w:pos="284"/>
        </w:tabs>
        <w:spacing w:after="100"/>
        <w:ind w:left="567" w:right="567"/>
        <w:contextualSpacing/>
        <w:jc w:val="center"/>
        <w:rPr>
          <w:rFonts w:cs="Arial"/>
          <w:b/>
          <w:bCs/>
          <w:szCs w:val="20"/>
        </w:rPr>
      </w:pPr>
      <w:r w:rsidRPr="00037832">
        <w:rPr>
          <w:rFonts w:cs="Arial"/>
          <w:b/>
          <w:bCs/>
          <w:szCs w:val="20"/>
        </w:rPr>
        <w:t>Garantías</w:t>
      </w:r>
    </w:p>
    <w:tbl>
      <w:tblPr>
        <w:tblW w:w="9579" w:type="dxa"/>
        <w:tblCellMar>
          <w:left w:w="70" w:type="dxa"/>
          <w:right w:w="70" w:type="dxa"/>
        </w:tblCellMar>
        <w:tblLook w:val="04A0" w:firstRow="1" w:lastRow="0" w:firstColumn="1" w:lastColumn="0" w:noHBand="0" w:noVBand="1"/>
      </w:tblPr>
      <w:tblGrid>
        <w:gridCol w:w="1971"/>
        <w:gridCol w:w="1949"/>
        <w:gridCol w:w="1815"/>
        <w:gridCol w:w="3844"/>
      </w:tblGrid>
      <w:tr w:rsidR="00636E0F" w:rsidRPr="00813898" w14:paraId="3EC2E02D" w14:textId="77777777" w:rsidTr="00694945">
        <w:trPr>
          <w:cantSplit/>
          <w:trHeight w:val="300"/>
          <w:tblHeader/>
        </w:trPr>
        <w:tc>
          <w:tcPr>
            <w:tcW w:w="1930" w:type="dxa"/>
            <w:tcBorders>
              <w:top w:val="single" w:sz="8" w:space="0" w:color="000000" w:themeColor="text1"/>
              <w:left w:val="single" w:sz="8" w:space="0" w:color="000000" w:themeColor="text1"/>
              <w:bottom w:val="nil"/>
              <w:right w:val="single" w:sz="8" w:space="0" w:color="000000" w:themeColor="text1"/>
            </w:tcBorders>
            <w:shd w:val="clear" w:color="auto" w:fill="DBE5F1" w:themeFill="accent1" w:themeFillTint="33"/>
            <w:vAlign w:val="center"/>
            <w:hideMark/>
          </w:tcPr>
          <w:p w14:paraId="0E315006" w14:textId="77777777" w:rsidR="00636E0F" w:rsidRPr="00813898" w:rsidRDefault="00636E0F" w:rsidP="00694945">
            <w:pPr>
              <w:pStyle w:val="TableParagraph"/>
              <w:spacing w:before="240" w:after="60"/>
              <w:ind w:right="97"/>
              <w:rPr>
                <w:rFonts w:cs="Tahoma"/>
                <w:b/>
                <w:bCs/>
                <w:sz w:val="16"/>
                <w:szCs w:val="14"/>
                <w:lang w:val="es-CO"/>
              </w:rPr>
            </w:pPr>
            <w:r w:rsidRPr="00813898">
              <w:rPr>
                <w:rFonts w:cs="Tahoma"/>
                <w:b/>
                <w:bCs/>
                <w:sz w:val="16"/>
                <w:szCs w:val="14"/>
              </w:rPr>
              <w:lastRenderedPageBreak/>
              <w:t>Amparo</w:t>
            </w:r>
          </w:p>
        </w:tc>
        <w:tc>
          <w:tcPr>
            <w:tcW w:w="1958" w:type="dxa"/>
            <w:tcBorders>
              <w:top w:val="single" w:sz="8" w:space="0" w:color="000000" w:themeColor="text1"/>
              <w:left w:val="nil"/>
              <w:bottom w:val="nil"/>
              <w:right w:val="single" w:sz="8" w:space="0" w:color="000000" w:themeColor="text1"/>
            </w:tcBorders>
            <w:shd w:val="clear" w:color="auto" w:fill="DBE5F1" w:themeFill="accent1" w:themeFillTint="33"/>
            <w:vAlign w:val="center"/>
            <w:hideMark/>
          </w:tcPr>
          <w:p w14:paraId="14D7B712" w14:textId="77777777" w:rsidR="00636E0F" w:rsidRPr="00813898" w:rsidRDefault="00636E0F" w:rsidP="00694945">
            <w:pPr>
              <w:pStyle w:val="TableParagraph"/>
              <w:spacing w:before="240" w:after="60"/>
              <w:ind w:right="97"/>
              <w:rPr>
                <w:rFonts w:cs="Tahoma"/>
                <w:b/>
                <w:bCs/>
                <w:sz w:val="16"/>
                <w:szCs w:val="14"/>
                <w:lang w:val="es-CO"/>
              </w:rPr>
            </w:pPr>
            <w:r w:rsidRPr="00813898">
              <w:rPr>
                <w:rFonts w:cs="Tahoma"/>
                <w:b/>
                <w:bCs/>
                <w:sz w:val="16"/>
                <w:szCs w:val="14"/>
              </w:rPr>
              <w:t>Valor / Porcentaje</w:t>
            </w:r>
          </w:p>
        </w:tc>
        <w:tc>
          <w:tcPr>
            <w:tcW w:w="1821" w:type="dxa"/>
            <w:tcBorders>
              <w:top w:val="single" w:sz="8" w:space="0" w:color="000000" w:themeColor="text1"/>
              <w:left w:val="nil"/>
              <w:bottom w:val="nil"/>
              <w:right w:val="single" w:sz="8" w:space="0" w:color="000000" w:themeColor="text1"/>
            </w:tcBorders>
            <w:shd w:val="clear" w:color="auto" w:fill="DBE5F1" w:themeFill="accent1" w:themeFillTint="33"/>
            <w:vAlign w:val="center"/>
            <w:hideMark/>
          </w:tcPr>
          <w:p w14:paraId="3296EC8E" w14:textId="77777777" w:rsidR="00636E0F" w:rsidRPr="00813898" w:rsidRDefault="00636E0F" w:rsidP="00694945">
            <w:pPr>
              <w:pStyle w:val="TableParagraph"/>
              <w:spacing w:before="240" w:after="60"/>
              <w:ind w:right="97"/>
              <w:rPr>
                <w:rFonts w:cs="Tahoma"/>
                <w:b/>
                <w:bCs/>
                <w:sz w:val="16"/>
                <w:szCs w:val="14"/>
                <w:lang w:val="es-CO"/>
              </w:rPr>
            </w:pPr>
            <w:r w:rsidRPr="00813898">
              <w:rPr>
                <w:rFonts w:cs="Tahoma"/>
                <w:b/>
                <w:bCs/>
                <w:sz w:val="16"/>
                <w:szCs w:val="14"/>
              </w:rPr>
              <w:t>Vigencia</w:t>
            </w:r>
          </w:p>
        </w:tc>
        <w:tc>
          <w:tcPr>
            <w:tcW w:w="3870" w:type="dxa"/>
            <w:tcBorders>
              <w:top w:val="single" w:sz="8" w:space="0" w:color="000000" w:themeColor="text1"/>
              <w:left w:val="nil"/>
              <w:bottom w:val="nil"/>
              <w:right w:val="single" w:sz="8" w:space="0" w:color="000000" w:themeColor="text1"/>
            </w:tcBorders>
            <w:shd w:val="clear" w:color="auto" w:fill="DBE5F1" w:themeFill="accent1" w:themeFillTint="33"/>
            <w:vAlign w:val="center"/>
            <w:hideMark/>
          </w:tcPr>
          <w:p w14:paraId="62FDD435" w14:textId="77777777" w:rsidR="00636E0F" w:rsidRPr="00813898" w:rsidRDefault="00636E0F" w:rsidP="00694945">
            <w:pPr>
              <w:pStyle w:val="TableParagraph"/>
              <w:spacing w:before="240" w:after="60"/>
              <w:ind w:right="97"/>
              <w:rPr>
                <w:rFonts w:cs="Tahoma"/>
                <w:b/>
                <w:bCs/>
                <w:sz w:val="16"/>
                <w:szCs w:val="14"/>
                <w:lang w:val="es-CO"/>
              </w:rPr>
            </w:pPr>
            <w:r w:rsidRPr="00813898">
              <w:rPr>
                <w:rFonts w:cs="Tahoma"/>
                <w:b/>
                <w:bCs/>
                <w:sz w:val="16"/>
                <w:szCs w:val="14"/>
              </w:rPr>
              <w:t>Justificación</w:t>
            </w:r>
          </w:p>
        </w:tc>
      </w:tr>
      <w:tr w:rsidR="00636E0F" w:rsidRPr="00813898" w14:paraId="5F3C0D23" w14:textId="77777777" w:rsidTr="00694945">
        <w:trPr>
          <w:cantSplit/>
          <w:trHeight w:val="2424"/>
        </w:trPr>
        <w:tc>
          <w:tcPr>
            <w:tcW w:w="1930" w:type="dxa"/>
            <w:tcBorders>
              <w:top w:val="single" w:sz="8" w:space="0" w:color="auto"/>
              <w:left w:val="single" w:sz="8" w:space="0" w:color="auto"/>
              <w:bottom w:val="single" w:sz="4" w:space="0" w:color="auto"/>
              <w:right w:val="single" w:sz="4" w:space="0" w:color="auto"/>
            </w:tcBorders>
            <w:vAlign w:val="center"/>
          </w:tcPr>
          <w:p w14:paraId="551EFFE7" w14:textId="77777777" w:rsidR="00636E0F" w:rsidRPr="00813898" w:rsidRDefault="00636E0F" w:rsidP="00694945">
            <w:pPr>
              <w:pStyle w:val="TableParagraph"/>
              <w:spacing w:before="240" w:after="60"/>
              <w:ind w:right="97"/>
              <w:rPr>
                <w:rFonts w:cs="Tahoma"/>
                <w:b/>
                <w:bCs/>
                <w:sz w:val="16"/>
                <w:szCs w:val="14"/>
                <w:lang w:val="es-CO"/>
              </w:rPr>
            </w:pPr>
            <w:r w:rsidRPr="00813898">
              <w:rPr>
                <w:sz w:val="16"/>
                <w:szCs w:val="14"/>
              </w:rPr>
              <w:t>Cumplimiento de las obligaciones surgidas del contrato estatal (Artículo 2.2.1.2.3.1.7 del Decreto 1082 de 2015)</w:t>
            </w:r>
          </w:p>
        </w:tc>
        <w:tc>
          <w:tcPr>
            <w:tcW w:w="1958" w:type="dxa"/>
            <w:tcBorders>
              <w:top w:val="single" w:sz="8" w:space="0" w:color="auto"/>
              <w:left w:val="nil"/>
              <w:bottom w:val="single" w:sz="4" w:space="0" w:color="auto"/>
              <w:right w:val="single" w:sz="4" w:space="0" w:color="auto"/>
            </w:tcBorders>
            <w:vAlign w:val="center"/>
          </w:tcPr>
          <w:p w14:paraId="214C2DCA" w14:textId="77777777" w:rsidR="00636E0F" w:rsidRPr="00813898" w:rsidRDefault="00636E0F" w:rsidP="00694945">
            <w:pPr>
              <w:pStyle w:val="TableParagraph"/>
              <w:spacing w:before="240" w:after="60"/>
              <w:ind w:right="97"/>
              <w:rPr>
                <w:rFonts w:cs="Tahoma"/>
                <w:b/>
                <w:bCs/>
                <w:sz w:val="16"/>
                <w:szCs w:val="14"/>
                <w:lang w:val="es-CO"/>
              </w:rPr>
            </w:pPr>
            <w:r w:rsidRPr="00813898">
              <w:rPr>
                <w:rFonts w:cs="Tahoma"/>
                <w:b/>
                <w:bCs/>
                <w:sz w:val="16"/>
                <w:szCs w:val="14"/>
                <w:lang w:val="es-CO"/>
              </w:rPr>
              <w:t>20%</w:t>
            </w:r>
            <w:r w:rsidRPr="00813898">
              <w:rPr>
                <w:rFonts w:cs="Tahoma"/>
                <w:sz w:val="16"/>
                <w:szCs w:val="14"/>
                <w:lang w:val="es-CO"/>
              </w:rPr>
              <w:t xml:space="preserve"> del valor total del contrato.</w:t>
            </w:r>
          </w:p>
        </w:tc>
        <w:tc>
          <w:tcPr>
            <w:tcW w:w="1821" w:type="dxa"/>
            <w:tcBorders>
              <w:top w:val="single" w:sz="8" w:space="0" w:color="auto"/>
              <w:left w:val="nil"/>
              <w:bottom w:val="single" w:sz="4" w:space="0" w:color="auto"/>
              <w:right w:val="nil"/>
            </w:tcBorders>
            <w:vAlign w:val="center"/>
          </w:tcPr>
          <w:p w14:paraId="0285754E" w14:textId="77777777" w:rsidR="00636E0F" w:rsidRPr="00813898" w:rsidRDefault="00636E0F" w:rsidP="00694945">
            <w:pPr>
              <w:pStyle w:val="TableParagraph"/>
              <w:spacing w:before="240" w:after="60"/>
              <w:ind w:right="97"/>
              <w:rPr>
                <w:rFonts w:cs="Tahoma"/>
                <w:sz w:val="16"/>
                <w:szCs w:val="14"/>
              </w:rPr>
            </w:pPr>
            <w:r w:rsidRPr="00813898">
              <w:rPr>
                <w:rFonts w:cs="Tahoma"/>
                <w:sz w:val="16"/>
                <w:szCs w:val="14"/>
              </w:rPr>
              <w:t xml:space="preserve">Por el plazo de ejecución del contrato y seis (6) meses más. </w:t>
            </w:r>
          </w:p>
          <w:p w14:paraId="54F1D96C" w14:textId="77777777" w:rsidR="00636E0F" w:rsidRPr="00813898" w:rsidRDefault="00636E0F" w:rsidP="00694945">
            <w:pPr>
              <w:pStyle w:val="TableParagraph"/>
              <w:spacing w:before="240" w:after="60"/>
              <w:ind w:right="97"/>
              <w:rPr>
                <w:rFonts w:cs="Tahoma"/>
                <w:sz w:val="16"/>
                <w:szCs w:val="14"/>
                <w:lang w:val="es-CO"/>
              </w:rPr>
            </w:pPr>
            <w:r w:rsidRPr="00813898">
              <w:rPr>
                <w:rFonts w:cs="Tahoma"/>
                <w:sz w:val="16"/>
                <w:szCs w:val="14"/>
                <w:lang w:val="es-CO"/>
              </w:rPr>
              <w:t>NOTA: En todo caso debe tener una vigencia mínima hasta la liquidación del contrato, con ocasión a lo establecido en el artículo 2.2.1.2.3.1.12. del Decreto 1082</w:t>
            </w:r>
          </w:p>
          <w:p w14:paraId="5D2EE4E5" w14:textId="77777777" w:rsidR="00636E0F" w:rsidRPr="00813898" w:rsidRDefault="00636E0F" w:rsidP="00694945">
            <w:pPr>
              <w:pStyle w:val="TableParagraph"/>
              <w:spacing w:before="240" w:after="60"/>
              <w:ind w:right="97"/>
              <w:rPr>
                <w:rFonts w:cs="Tahoma"/>
                <w:sz w:val="16"/>
                <w:szCs w:val="14"/>
                <w:lang w:val="es-CO"/>
              </w:rPr>
            </w:pPr>
          </w:p>
        </w:tc>
        <w:tc>
          <w:tcPr>
            <w:tcW w:w="3870" w:type="dxa"/>
            <w:tcBorders>
              <w:top w:val="single" w:sz="8" w:space="0" w:color="auto"/>
              <w:left w:val="single" w:sz="8" w:space="0" w:color="auto"/>
              <w:bottom w:val="single" w:sz="8" w:space="0" w:color="000000" w:themeColor="text1"/>
              <w:right w:val="single" w:sz="8" w:space="0" w:color="auto"/>
            </w:tcBorders>
            <w:vAlign w:val="center"/>
          </w:tcPr>
          <w:p w14:paraId="6B0FFBCE" w14:textId="77777777" w:rsidR="00636E0F" w:rsidRPr="00813898" w:rsidRDefault="00636E0F" w:rsidP="00694945">
            <w:pPr>
              <w:pStyle w:val="TableParagraph"/>
              <w:spacing w:before="240" w:after="60"/>
              <w:ind w:right="97"/>
              <w:rPr>
                <w:rFonts w:cs="Tahoma"/>
                <w:sz w:val="16"/>
                <w:szCs w:val="14"/>
                <w:lang w:val="es-CO"/>
              </w:rPr>
            </w:pPr>
            <w:r w:rsidRPr="00813898">
              <w:rPr>
                <w:rFonts w:cs="Tahoma"/>
                <w:sz w:val="16"/>
                <w:szCs w:val="14"/>
              </w:rPr>
              <w:t>Este amparo se requiere con el propósito de amparar a la SED de los perjuicios derivados del incumplimiento total o parcial de las obligaciones nacidas del contrato, así como de su cumplimiento tardío o de su cumplimiento defectuoso, cuando ellos son imputables al Contratista garantizado. Además, este amparo comprenderá siempre el pago del valor de las multas y de la cláusula penal pecuniaria que se hayan pactado en el contrato.</w:t>
            </w:r>
          </w:p>
        </w:tc>
      </w:tr>
      <w:tr w:rsidR="00636E0F" w:rsidRPr="00813898" w14:paraId="58E8E0B3" w14:textId="77777777" w:rsidTr="00694945">
        <w:trPr>
          <w:cantSplit/>
          <w:trHeight w:val="360"/>
        </w:trPr>
        <w:tc>
          <w:tcPr>
            <w:tcW w:w="1930" w:type="dxa"/>
            <w:tcBorders>
              <w:top w:val="single" w:sz="8" w:space="0" w:color="auto"/>
              <w:left w:val="single" w:sz="8" w:space="0" w:color="auto"/>
              <w:bottom w:val="single" w:sz="4" w:space="0" w:color="auto"/>
              <w:right w:val="single" w:sz="4" w:space="0" w:color="auto"/>
            </w:tcBorders>
            <w:vAlign w:val="center"/>
          </w:tcPr>
          <w:p w14:paraId="2739A296" w14:textId="77777777" w:rsidR="00D92505" w:rsidRPr="00813898" w:rsidRDefault="003D40FB">
            <w:pPr>
              <w:spacing w:after="60"/>
              <w:rPr>
                <w:sz w:val="16"/>
                <w:szCs w:val="14"/>
              </w:rPr>
            </w:pPr>
            <w:r>
              <w:rPr>
                <w:sz w:val="16"/>
                <w:szCs w:val="14"/>
              </w:rPr>
              <w:t>Calidad del servicio</w:t>
            </w:r>
          </w:p>
        </w:tc>
        <w:tc>
          <w:tcPr>
            <w:tcW w:w="1958" w:type="dxa"/>
            <w:tcBorders>
              <w:top w:val="single" w:sz="8" w:space="0" w:color="auto"/>
              <w:left w:val="nil"/>
              <w:bottom w:val="single" w:sz="4" w:space="0" w:color="auto"/>
              <w:right w:val="single" w:sz="4" w:space="0" w:color="auto"/>
            </w:tcBorders>
            <w:vAlign w:val="center"/>
          </w:tcPr>
          <w:p w14:paraId="7284DDE8" w14:textId="77777777" w:rsidR="00636E0F" w:rsidRPr="00813898" w:rsidRDefault="00636E0F" w:rsidP="00694945">
            <w:pPr>
              <w:pStyle w:val="TableParagraph"/>
              <w:spacing w:before="240" w:after="60"/>
              <w:ind w:right="97"/>
              <w:rPr>
                <w:rFonts w:cs="Tahoma"/>
                <w:b/>
                <w:bCs/>
                <w:sz w:val="16"/>
                <w:szCs w:val="14"/>
                <w:lang w:val="es-CO"/>
              </w:rPr>
            </w:pPr>
            <w:r>
              <w:rPr>
                <w:rFonts w:cs="Tahoma"/>
                <w:b/>
                <w:bCs/>
                <w:sz w:val="16"/>
                <w:szCs w:val="14"/>
                <w:lang w:val="es-CO"/>
              </w:rPr>
              <w:t>20% del valor total del contrato.</w:t>
            </w:r>
          </w:p>
        </w:tc>
        <w:tc>
          <w:tcPr>
            <w:tcW w:w="1821" w:type="dxa"/>
            <w:tcBorders>
              <w:top w:val="single" w:sz="8" w:space="0" w:color="auto"/>
              <w:left w:val="nil"/>
              <w:bottom w:val="single" w:sz="4" w:space="0" w:color="auto"/>
              <w:right w:val="nil"/>
            </w:tcBorders>
            <w:vAlign w:val="center"/>
          </w:tcPr>
          <w:p w14:paraId="691F2005" w14:textId="77777777" w:rsidR="00D92505" w:rsidRPr="00813898" w:rsidRDefault="003D40FB">
            <w:pPr>
              <w:spacing w:after="60"/>
              <w:rPr>
                <w:sz w:val="16"/>
                <w:szCs w:val="14"/>
              </w:rPr>
            </w:pPr>
            <w:r>
              <w:rPr>
                <w:sz w:val="16"/>
                <w:szCs w:val="14"/>
              </w:rPr>
              <w:t>Plazo de ejecución del contrato y un (1) año más.</w:t>
            </w:r>
          </w:p>
        </w:tc>
        <w:tc>
          <w:tcPr>
            <w:tcW w:w="3870" w:type="dxa"/>
            <w:tcBorders>
              <w:top w:val="single" w:sz="8" w:space="0" w:color="auto"/>
              <w:left w:val="single" w:sz="8" w:space="0" w:color="auto"/>
              <w:bottom w:val="single" w:sz="8" w:space="0" w:color="000000" w:themeColor="text1"/>
              <w:right w:val="single" w:sz="8" w:space="0" w:color="auto"/>
            </w:tcBorders>
            <w:vAlign w:val="center"/>
          </w:tcPr>
          <w:p w14:paraId="740402B5" w14:textId="77777777" w:rsidR="00636E0F" w:rsidRPr="00813898" w:rsidRDefault="00636E0F" w:rsidP="00694945">
            <w:pPr>
              <w:pStyle w:val="TableParagraph"/>
              <w:spacing w:before="240" w:after="60"/>
              <w:ind w:right="97"/>
              <w:rPr>
                <w:rFonts w:cs="Tahoma"/>
                <w:sz w:val="16"/>
                <w:szCs w:val="14"/>
                <w:lang w:val="es-CO"/>
              </w:rPr>
            </w:pPr>
            <w:r>
              <w:rPr>
                <w:rFonts w:cs="Tahoma"/>
                <w:sz w:val="16"/>
                <w:szCs w:val="14"/>
              </w:rPr>
              <w:t>Este amparo cubre a la Entidad Estatal por los perjuicios derivados de la deficiente calidad del servicio prestado.</w:t>
            </w:r>
          </w:p>
        </w:tc>
      </w:tr>
      <w:tr w:rsidR="00636E0F" w:rsidRPr="00813898" w14:paraId="58E8E0B3" w14:textId="77777777" w:rsidTr="00694945">
        <w:trPr>
          <w:cantSplit/>
          <w:trHeight w:val="360"/>
        </w:trPr>
        <w:tc>
          <w:tcPr>
            <w:tcW w:w="1930" w:type="dxa"/>
            <w:tcBorders>
              <w:top w:val="single" w:sz="8" w:space="0" w:color="auto"/>
              <w:left w:val="single" w:sz="8" w:space="0" w:color="auto"/>
              <w:bottom w:val="single" w:sz="4" w:space="0" w:color="auto"/>
              <w:right w:val="single" w:sz="4" w:space="0" w:color="auto"/>
            </w:tcBorders>
            <w:vAlign w:val="center"/>
          </w:tcPr>
          <w:p w14:paraId="2739A296" w14:textId="77777777" w:rsidR="00D92505" w:rsidRPr="00813898" w:rsidRDefault="003D40FB">
            <w:pPr>
              <w:spacing w:after="60"/>
              <w:rPr>
                <w:sz w:val="16"/>
                <w:szCs w:val="14"/>
              </w:rPr>
            </w:pPr>
            <w:r>
              <w:rPr>
                <w:sz w:val="16"/>
                <w:szCs w:val="14"/>
              </w:rPr>
              <w:t>Calidad y correcto funcionamiento de los bienes</w:t>
            </w:r>
          </w:p>
        </w:tc>
        <w:tc>
          <w:tcPr>
            <w:tcW w:w="1958" w:type="dxa"/>
            <w:tcBorders>
              <w:top w:val="single" w:sz="8" w:space="0" w:color="auto"/>
              <w:left w:val="nil"/>
              <w:bottom w:val="single" w:sz="4" w:space="0" w:color="auto"/>
              <w:right w:val="single" w:sz="4" w:space="0" w:color="auto"/>
            </w:tcBorders>
            <w:vAlign w:val="center"/>
          </w:tcPr>
          <w:p w14:paraId="7284DDE8" w14:textId="77777777" w:rsidR="00636E0F" w:rsidRPr="00813898" w:rsidRDefault="00636E0F" w:rsidP="00694945">
            <w:pPr>
              <w:pStyle w:val="TableParagraph"/>
              <w:spacing w:before="240" w:after="60"/>
              <w:ind w:right="97"/>
              <w:rPr>
                <w:rFonts w:cs="Tahoma"/>
                <w:b/>
                <w:bCs/>
                <w:sz w:val="16"/>
                <w:szCs w:val="14"/>
                <w:lang w:val="es-CO"/>
              </w:rPr>
            </w:pPr>
            <w:r w:rsidRPr="00813898">
              <w:rPr>
                <w:rFonts w:cs="Tahoma"/>
                <w:b/>
                <w:bCs/>
                <w:sz w:val="16"/>
                <w:szCs w:val="14"/>
                <w:lang w:val="es-CO"/>
              </w:rPr>
              <w:t>20%</w:t>
            </w:r>
            <w:r w:rsidRPr="00813898">
              <w:rPr>
                <w:rFonts w:cs="Tahoma"/>
                <w:sz w:val="16"/>
                <w:szCs w:val="14"/>
                <w:lang w:val="es-CO"/>
              </w:rPr>
              <w:t xml:space="preserve"> del valor total del contrato</w:t>
            </w:r>
          </w:p>
        </w:tc>
        <w:tc>
          <w:tcPr>
            <w:tcW w:w="1821" w:type="dxa"/>
            <w:tcBorders>
              <w:top w:val="single" w:sz="8" w:space="0" w:color="auto"/>
              <w:left w:val="nil"/>
              <w:bottom w:val="single" w:sz="4" w:space="0" w:color="auto"/>
              <w:right w:val="nil"/>
            </w:tcBorders>
            <w:vAlign w:val="center"/>
          </w:tcPr>
          <w:p w14:paraId="691F2005" w14:textId="77777777" w:rsidR="00D92505" w:rsidRPr="00813898" w:rsidRDefault="003D40FB">
            <w:pPr>
              <w:spacing w:after="60"/>
              <w:rPr>
                <w:sz w:val="16"/>
                <w:szCs w:val="14"/>
              </w:rPr>
            </w:pPr>
            <w:r>
              <w:rPr>
                <w:sz w:val="16"/>
                <w:szCs w:val="14"/>
              </w:rPr>
              <w:t>Plazo de ejecución del contrato y cinco (5) años más, contados a partir del recibo a satisfacción de los bienes.</w:t>
            </w:r>
          </w:p>
        </w:tc>
        <w:tc>
          <w:tcPr>
            <w:tcW w:w="3870" w:type="dxa"/>
            <w:tcBorders>
              <w:top w:val="single" w:sz="8" w:space="0" w:color="auto"/>
              <w:left w:val="single" w:sz="8" w:space="0" w:color="auto"/>
              <w:bottom w:val="single" w:sz="8" w:space="0" w:color="000000" w:themeColor="text1"/>
              <w:right w:val="single" w:sz="8" w:space="0" w:color="auto"/>
            </w:tcBorders>
            <w:vAlign w:val="center"/>
          </w:tcPr>
          <w:p w14:paraId="740402B5" w14:textId="77777777" w:rsidR="00636E0F" w:rsidRPr="00813898" w:rsidRDefault="00636E0F" w:rsidP="00694945">
            <w:pPr>
              <w:pStyle w:val="TableParagraph"/>
              <w:spacing w:before="240" w:after="60"/>
              <w:ind w:right="97"/>
              <w:rPr>
                <w:rFonts w:cs="Tahoma"/>
                <w:sz w:val="16"/>
                <w:szCs w:val="14"/>
                <w:lang w:val="es-CO"/>
              </w:rPr>
            </w:pPr>
            <w:r>
              <w:rPr>
                <w:rFonts w:cs="Tahoma"/>
                <w:sz w:val="16"/>
                <w:szCs w:val="14"/>
              </w:rPr>
              <w:t>Este amparo debe cubrir la calidad y el correcto funcionamiento de los bienes que recibe la Entidad Estatal en cumplimiento del contrato.</w:t>
            </w:r>
          </w:p>
        </w:tc>
      </w:tr>
      <w:tr w:rsidR="00636E0F" w:rsidRPr="00813898" w14:paraId="011805C6" w14:textId="77777777" w:rsidTr="00694945">
        <w:trPr>
          <w:cantSplit/>
          <w:trHeight w:val="36"/>
        </w:trPr>
        <w:tc>
          <w:tcPr>
            <w:tcW w:w="1930" w:type="dxa"/>
            <w:tcBorders>
              <w:top w:val="single" w:sz="8" w:space="0" w:color="auto"/>
              <w:left w:val="single" w:sz="8" w:space="0" w:color="auto"/>
              <w:bottom w:val="single" w:sz="8" w:space="0" w:color="auto"/>
              <w:right w:val="single" w:sz="4" w:space="0" w:color="auto"/>
            </w:tcBorders>
            <w:vAlign w:val="center"/>
          </w:tcPr>
          <w:p w14:paraId="7901121C" w14:textId="77777777" w:rsidR="00636E0F" w:rsidRPr="00813898" w:rsidRDefault="00636E0F" w:rsidP="00694945">
            <w:pPr>
              <w:pStyle w:val="TableParagraph"/>
              <w:spacing w:before="240" w:after="60"/>
              <w:ind w:right="97"/>
              <w:rPr>
                <w:rFonts w:cs="Tahoma"/>
                <w:sz w:val="16"/>
                <w:szCs w:val="14"/>
                <w:lang w:val="es-CO"/>
              </w:rPr>
            </w:pPr>
            <w:r w:rsidRPr="00813898">
              <w:rPr>
                <w:rFonts w:cs="Tahoma"/>
                <w:sz w:val="16"/>
                <w:szCs w:val="14"/>
              </w:rPr>
              <w:t>Pago de salarios, prestaciones sociales legales e indemnizaciones laborales (</w:t>
            </w:r>
            <w:proofErr w:type="spellStart"/>
            <w:r w:rsidRPr="00813898">
              <w:rPr>
                <w:rFonts w:cs="Tahoma"/>
                <w:sz w:val="16"/>
                <w:szCs w:val="14"/>
              </w:rPr>
              <w:t>Num</w:t>
            </w:r>
            <w:proofErr w:type="spellEnd"/>
            <w:r w:rsidRPr="00813898">
              <w:rPr>
                <w:rFonts w:cs="Tahoma"/>
                <w:sz w:val="16"/>
                <w:szCs w:val="14"/>
              </w:rPr>
              <w:t>. 4 del Artículo 2.2.1.2.3.1.7 del Decreto 1082 de 2015)</w:t>
            </w:r>
          </w:p>
        </w:tc>
        <w:tc>
          <w:tcPr>
            <w:tcW w:w="1958" w:type="dxa"/>
            <w:tcBorders>
              <w:top w:val="single" w:sz="8" w:space="0" w:color="auto"/>
              <w:left w:val="nil"/>
              <w:bottom w:val="single" w:sz="8" w:space="0" w:color="auto"/>
              <w:right w:val="single" w:sz="4" w:space="0" w:color="auto"/>
            </w:tcBorders>
            <w:vAlign w:val="center"/>
          </w:tcPr>
          <w:p w14:paraId="3920A945" w14:textId="77777777" w:rsidR="00636E0F" w:rsidRPr="00813898" w:rsidRDefault="00636E0F" w:rsidP="00694945">
            <w:pPr>
              <w:pStyle w:val="TableParagraph"/>
              <w:spacing w:before="240" w:after="60"/>
              <w:ind w:right="97"/>
              <w:rPr>
                <w:rFonts w:cs="Tahoma"/>
                <w:sz w:val="16"/>
                <w:szCs w:val="14"/>
                <w:lang w:val="es-CO"/>
              </w:rPr>
            </w:pPr>
            <w:r w:rsidRPr="00813898">
              <w:rPr>
                <w:rFonts w:cs="Tahoma"/>
                <w:sz w:val="16"/>
                <w:szCs w:val="14"/>
              </w:rPr>
              <w:t>5% del valor total del contrato</w:t>
            </w:r>
          </w:p>
        </w:tc>
        <w:tc>
          <w:tcPr>
            <w:tcW w:w="1821" w:type="dxa"/>
            <w:tcBorders>
              <w:top w:val="single" w:sz="8" w:space="0" w:color="auto"/>
              <w:left w:val="nil"/>
              <w:bottom w:val="single" w:sz="8" w:space="0" w:color="auto"/>
              <w:right w:val="nil"/>
            </w:tcBorders>
            <w:vAlign w:val="center"/>
          </w:tcPr>
          <w:p w14:paraId="350A8187" w14:textId="77777777" w:rsidR="00636E0F" w:rsidRPr="00813898" w:rsidRDefault="00636E0F" w:rsidP="00694945">
            <w:pPr>
              <w:pStyle w:val="TableParagraph"/>
              <w:spacing w:before="240" w:after="60"/>
              <w:ind w:right="97"/>
              <w:rPr>
                <w:rFonts w:cs="Tahoma"/>
                <w:sz w:val="16"/>
                <w:szCs w:val="14"/>
                <w:lang w:val="es-CO"/>
              </w:rPr>
            </w:pPr>
            <w:r w:rsidRPr="00813898">
              <w:rPr>
                <w:rFonts w:cs="Tahoma"/>
                <w:sz w:val="16"/>
                <w:szCs w:val="14"/>
              </w:rPr>
              <w:t>Por el plazo de ejecución del contrato y tres (3) años más</w:t>
            </w:r>
          </w:p>
        </w:tc>
        <w:tc>
          <w:tcPr>
            <w:tcW w:w="3870" w:type="dxa"/>
            <w:tcBorders>
              <w:top w:val="single" w:sz="8" w:space="0" w:color="auto"/>
              <w:left w:val="single" w:sz="8" w:space="0" w:color="auto"/>
              <w:bottom w:val="single" w:sz="8" w:space="0" w:color="auto"/>
              <w:right w:val="single" w:sz="8" w:space="0" w:color="auto"/>
            </w:tcBorders>
            <w:vAlign w:val="center"/>
          </w:tcPr>
          <w:p w14:paraId="6F17DA21" w14:textId="77777777" w:rsidR="00636E0F" w:rsidRPr="00813898" w:rsidRDefault="00636E0F" w:rsidP="00694945">
            <w:pPr>
              <w:pStyle w:val="TableParagraph"/>
              <w:spacing w:before="240" w:after="60"/>
              <w:ind w:right="97"/>
              <w:rPr>
                <w:rFonts w:cs="Tahoma"/>
                <w:sz w:val="16"/>
                <w:szCs w:val="14"/>
                <w:lang w:val="es-CO"/>
              </w:rPr>
            </w:pPr>
            <w:r w:rsidRPr="00813898">
              <w:rPr>
                <w:rFonts w:cs="Tahoma"/>
                <w:sz w:val="16"/>
                <w:szCs w:val="14"/>
              </w:rPr>
              <w:t>El amparo de pago de salarios, prestaciones sociales legales e indemnizaciones laborales cubrirá a SED de los perjuicios que se le ocasionen como consecuencia del incumplimiento de las obligaciones laborales a que esté obligado el contratista garantizado, derivadas de la contratación del personal utilizado para la ejecución del contrato amparado en el territorio nacional</w:t>
            </w:r>
          </w:p>
        </w:tc>
      </w:tr>
      <w:tr w:rsidR="00636E0F" w:rsidRPr="00813898" w14:paraId="3F3E7915" w14:textId="77777777" w:rsidTr="00694945">
        <w:trPr>
          <w:cantSplit/>
          <w:trHeight w:val="36"/>
        </w:trPr>
        <w:tc>
          <w:tcPr>
            <w:tcW w:w="1930" w:type="dxa"/>
            <w:tcBorders>
              <w:top w:val="single" w:sz="8" w:space="0" w:color="auto"/>
              <w:left w:val="single" w:sz="8" w:space="0" w:color="auto"/>
              <w:bottom w:val="single" w:sz="4" w:space="0" w:color="auto"/>
              <w:right w:val="single" w:sz="4" w:space="0" w:color="auto"/>
            </w:tcBorders>
          </w:tcPr>
          <w:p w14:paraId="11A2320F" w14:textId="77777777" w:rsidR="00636E0F" w:rsidRPr="00813898" w:rsidRDefault="00636E0F" w:rsidP="00694945">
            <w:pPr>
              <w:pStyle w:val="TableParagraph"/>
              <w:spacing w:before="240" w:after="60"/>
              <w:ind w:right="97"/>
              <w:rPr>
                <w:rFonts w:cs="Tahoma"/>
                <w:sz w:val="16"/>
                <w:szCs w:val="14"/>
              </w:rPr>
            </w:pPr>
            <w:r w:rsidRPr="00813898">
              <w:rPr>
                <w:rFonts w:cs="Tahoma"/>
                <w:sz w:val="16"/>
                <w:szCs w:val="14"/>
              </w:rPr>
              <w:t>RESPONSABILIDAD CIVIL EXTRACONTRACTUAL</w:t>
            </w:r>
          </w:p>
        </w:tc>
        <w:tc>
          <w:tcPr>
            <w:tcW w:w="1958" w:type="dxa"/>
            <w:tcBorders>
              <w:top w:val="single" w:sz="8" w:space="0" w:color="auto"/>
              <w:left w:val="nil"/>
              <w:bottom w:val="single" w:sz="4" w:space="0" w:color="auto"/>
              <w:right w:val="single" w:sz="4" w:space="0" w:color="auto"/>
            </w:tcBorders>
          </w:tcPr>
          <w:p w14:paraId="5866AD7F" w14:textId="77777777" w:rsidR="00D92505" w:rsidRPr="00813898" w:rsidRDefault="003D40FB">
            <w:pPr>
              <w:spacing w:after="60"/>
              <w:rPr>
                <w:sz w:val="16"/>
                <w:szCs w:val="14"/>
              </w:rPr>
            </w:pPr>
            <w:r w:rsidRPr="00813898">
              <w:rPr>
                <w:sz w:val="16"/>
                <w:szCs w:val="14"/>
              </w:rPr>
              <w:t>Doscientos (200) SMMLV, conforme a la suficiencia prevista para contratos de valor inferior o igual a mil quinientos (1.500) SMMLV en el artículo 2.2.1.2.3.1.17 del Decreto 1082 de 2015.</w:t>
            </w:r>
          </w:p>
        </w:tc>
        <w:tc>
          <w:tcPr>
            <w:tcW w:w="1821" w:type="dxa"/>
            <w:tcBorders>
              <w:top w:val="single" w:sz="8" w:space="0" w:color="auto"/>
              <w:left w:val="nil"/>
              <w:bottom w:val="single" w:sz="4" w:space="0" w:color="auto"/>
              <w:right w:val="nil"/>
            </w:tcBorders>
          </w:tcPr>
          <w:p w14:paraId="798CA59C" w14:textId="77777777" w:rsidR="00D92505" w:rsidRPr="00813898" w:rsidRDefault="003D40FB">
            <w:pPr>
              <w:spacing w:after="60"/>
              <w:rPr>
                <w:sz w:val="16"/>
                <w:szCs w:val="14"/>
              </w:rPr>
            </w:pPr>
            <w:r w:rsidRPr="00813898">
              <w:rPr>
                <w:sz w:val="16"/>
                <w:szCs w:val="14"/>
              </w:rPr>
              <w:t>Por el plazo de ejecución del contrato.</w:t>
            </w:r>
          </w:p>
        </w:tc>
        <w:tc>
          <w:tcPr>
            <w:tcW w:w="3870" w:type="dxa"/>
            <w:tcBorders>
              <w:top w:val="single" w:sz="8" w:space="0" w:color="auto"/>
              <w:left w:val="single" w:sz="8" w:space="0" w:color="auto"/>
              <w:bottom w:val="single" w:sz="8" w:space="0" w:color="000000" w:themeColor="text1"/>
              <w:right w:val="single" w:sz="8" w:space="0" w:color="auto"/>
            </w:tcBorders>
          </w:tcPr>
          <w:p w14:paraId="23BA5A91" w14:textId="77777777" w:rsidR="00D92505" w:rsidRPr="00813898" w:rsidRDefault="003D40FB">
            <w:pPr>
              <w:spacing w:after="60"/>
              <w:rPr>
                <w:sz w:val="16"/>
                <w:szCs w:val="14"/>
              </w:rPr>
            </w:pPr>
            <w:r w:rsidRPr="00813898">
              <w:rPr>
                <w:sz w:val="16"/>
                <w:szCs w:val="14"/>
              </w:rPr>
              <w:t xml:space="preserve">En la póliza de responsabilidad civil extracontractual que debe otorgar el CONTRATISTA, los ASEGURADOS deben ser: BOGOTÁ, D.C.- SECRETARÍA DE EDUCACIÓN o SECRETARÍA DE EDUCACIÓN DEL DISTRITO CAPITAL, con NIT. 899.999.061-9, y el CONTRATISTA; dentro de esa misma póliza los BENEFICIARIOS deben ser: BOGOTÁ, D.C.- SECRETARÍA DE EDUCACIÓN o SECRETARÍA DE EDUCACIÓN DEL DISTRITO CAPITAL, con NIT. 899.999.061-9 y LOS TERCEROS que puedan resultar afectados, de conformidad con lo dispuesto en los Artículos 2.2.1.2.3.1.5, 2.2.1.2.3.1.8, 2.2.1.2.3.1.17, 2.2.1.2.3.2.9 del Decreto Nacional 1082 de 2015, con la cobertura de todos los amparos allí previstos. </w:t>
            </w:r>
            <w:r w:rsidRPr="00813898">
              <w:rPr>
                <w:sz w:val="16"/>
                <w:szCs w:val="14"/>
              </w:rPr>
              <w:br/>
              <w:t>Ampara a la entidad respecto de eventuales reclamaciones derivadas la responsabilidad extracontractual que surja de las actuaciones, hechos u omisiones del contratista y de sus subcontratistas</w:t>
            </w:r>
          </w:p>
        </w:tc>
      </w:tr>
    </w:tbl>
    <w:p w14:paraId="1C27DEFA" w14:textId="4EF106D9" w:rsidR="00126D06" w:rsidRPr="00BF6688" w:rsidRDefault="00BF6688" w:rsidP="00756764">
      <w:pPr>
        <w:keepNext w:val="0"/>
        <w:keepLines w:val="0"/>
        <w:pageBreakBefore w:val="0"/>
        <w:widowControl/>
        <w:autoSpaceDE/>
        <w:autoSpaceDN/>
        <w:spacing w:before="240" w:after="100"/>
        <w:ind w:left="567" w:right="567"/>
        <w:jc w:val="both"/>
        <w:rPr>
          <w:rFonts w:eastAsia="Times New Roman" w:cs="Arial"/>
          <w:szCs w:val="20"/>
          <w:lang w:eastAsia="x-none"/>
        </w:rPr>
      </w:pPr>
      <w:r w:rsidRPr="00BF6688">
        <w:rPr>
          <w:rFonts w:eastAsia="Times New Roman" w:cs="Arial"/>
          <w:b/>
          <w:bCs/>
          <w:szCs w:val="20"/>
          <w:lang w:eastAsia="x-none" w:bidi="es-ES"/>
        </w:rPr>
        <w:t>PARÁGRAFO 1º:</w:t>
      </w:r>
      <w:r w:rsidRPr="00BF6688">
        <w:rPr>
          <w:rFonts w:eastAsia="Times New Roman" w:cs="Arial"/>
          <w:szCs w:val="20"/>
          <w:lang w:eastAsia="x-none" w:bidi="es-ES"/>
        </w:rPr>
        <w:t xml:space="preserve"> EL CONTRATISTA deberá mantener vigentes las garantías a que se refiere esta cláusula y mantener la suficiencia de las mismas. Será de su cargo el pago de todas las primas y demás erogaciones de constitución, mantenimiento y restablecimiento inmediato de su monto, cada vez que se disminuya o agote por razón de las sanciones que se imponga, prórrogas o suspensiones. </w:t>
      </w:r>
      <w:r w:rsidRPr="00BF6688">
        <w:rPr>
          <w:rFonts w:eastAsia="Times New Roman" w:cs="Arial"/>
          <w:b/>
          <w:bCs/>
          <w:szCs w:val="20"/>
          <w:lang w:eastAsia="x-none" w:bidi="es-ES"/>
        </w:rPr>
        <w:t xml:space="preserve">PARÁGRAFO 2º: </w:t>
      </w:r>
      <w:r w:rsidRPr="00BF6688">
        <w:rPr>
          <w:rFonts w:eastAsia="Times New Roman" w:cs="Arial"/>
          <w:szCs w:val="20"/>
          <w:lang w:eastAsia="x-none" w:bidi="es-ES"/>
        </w:rPr>
        <w:t>Tratándose del contrato de seguro, la garantía no expira por falta de pago de la prima ni puede ser revocada unilateralmente, según se preceptúa en el artículo 2.2.1.2.3.2.5 del Decreto 1082 de 2015.</w:t>
      </w:r>
      <w:r w:rsidRPr="00BF6688">
        <w:rPr>
          <w:rFonts w:eastAsia="Times New Roman" w:cs="Arial"/>
          <w:b/>
          <w:bCs/>
          <w:szCs w:val="20"/>
          <w:lang w:eastAsia="x-none" w:bidi="es-ES"/>
        </w:rPr>
        <w:t xml:space="preserve"> PARÁGRAFO 3º: </w:t>
      </w:r>
      <w:r w:rsidRPr="00BF6688">
        <w:rPr>
          <w:rFonts w:eastAsia="Times New Roman" w:cs="Arial"/>
          <w:szCs w:val="20"/>
          <w:lang w:eastAsia="x-none" w:bidi="es-ES"/>
        </w:rPr>
        <w:t>El contratista autoriza a la Secretaría, para que con cargo a las sumas que ésta le adeude, se descuente el valor de las primas o costos de las garantías, cuando por cualquier circunstancia el contratista no la constituyere o actualizare, y para que la SED tramite lo pertinente si a ello hubiere lugar.</w:t>
      </w:r>
      <w:r w:rsidRPr="00BF6688">
        <w:rPr>
          <w:rFonts w:eastAsia="Times New Roman" w:cs="Arial"/>
          <w:b/>
          <w:bCs/>
          <w:szCs w:val="20"/>
          <w:lang w:eastAsia="x-none" w:bidi="es-ES"/>
        </w:rPr>
        <w:t xml:space="preserve"> PARÁGRAFO 4º: </w:t>
      </w:r>
      <w:r w:rsidRPr="00BF6688">
        <w:rPr>
          <w:rFonts w:eastAsia="Times New Roman" w:cs="Arial"/>
          <w:szCs w:val="20"/>
          <w:lang w:eastAsia="x-none" w:bidi="es-ES"/>
        </w:rPr>
        <w:t xml:space="preserve">En caso de que el Contrato se suscriba con un proponente plural, en el momento de constituir las garantías estás deberán contener los integrantes del Consorcio o Unión Temporal, indicando su nombre, número de identificación, y porcentaje de participación de cada integrante de acuerdo con lo señalado en el Artículo 2.2.1.2.3.1.4 del Decreto 1082 de 2015. </w:t>
      </w:r>
      <w:r w:rsidRPr="00BF6688">
        <w:rPr>
          <w:rFonts w:eastAsia="Times New Roman" w:cs="Arial"/>
          <w:b/>
          <w:bCs/>
          <w:szCs w:val="20"/>
          <w:lang w:eastAsia="x-none" w:bidi="es-ES"/>
        </w:rPr>
        <w:t xml:space="preserve">PARÁGRAFO 5º: </w:t>
      </w:r>
      <w:r w:rsidRPr="00BF6688">
        <w:rPr>
          <w:rFonts w:eastAsia="Times New Roman" w:cs="Arial"/>
          <w:szCs w:val="20"/>
          <w:lang w:eastAsia="x-none" w:bidi="es-ES"/>
        </w:rPr>
        <w:t xml:space="preserve">El hecho de la constitución de estos amparos, no exonera al </w:t>
      </w:r>
      <w:r w:rsidRPr="00BF6688">
        <w:rPr>
          <w:rFonts w:eastAsia="Times New Roman" w:cs="Arial"/>
          <w:szCs w:val="20"/>
          <w:lang w:eastAsia="x-none" w:bidi="es-ES"/>
        </w:rPr>
        <w:lastRenderedPageBreak/>
        <w:t>CONTRATISTA de las responsabilidades legales en relación con los riesgos asegurados</w:t>
      </w:r>
      <w:r w:rsidRPr="00BF6688">
        <w:rPr>
          <w:rFonts w:eastAsia="Times New Roman" w:cs="Arial"/>
          <w:b/>
          <w:bCs/>
          <w:szCs w:val="20"/>
          <w:lang w:eastAsia="x-none" w:bidi="es-ES"/>
        </w:rPr>
        <w:t xml:space="preserve">. PARÁGRAFO 6º. </w:t>
      </w:r>
      <w:r w:rsidRPr="00BF6688">
        <w:rPr>
          <w:rFonts w:eastAsia="Times New Roman" w:cs="Arial"/>
          <w:szCs w:val="20"/>
          <w:lang w:eastAsia="x-none" w:bidi="es-ES"/>
        </w:rPr>
        <w:t>Conforme con lo señalado en la Circular Conjunta 001 del 20 de agosto de 2021 de la Superintendencia Financiera de Colombia y la Agencia Nacional de Contratación Pública - Colombia Compra Eficiente, las garantías aportadas por el contratista serán objeto de la verificación y validación del origen y veracidad de las mismas, ante la compañía de seguros o entidad financiera o bancaria que las emite y advertidas inconsistencias en relación con su autenticidad será causal de terminación anticipada del contrato y sujeto a las consecuencias contractuales y judiciales a que haya lugar</w:t>
      </w:r>
      <w:r w:rsidR="00AC5E6A" w:rsidRPr="00BF6688">
        <w:rPr>
          <w:rFonts w:eastAsia="Times New Roman" w:cs="Arial"/>
          <w:szCs w:val="20"/>
          <w:lang w:eastAsia="x-none"/>
        </w:rPr>
        <w:t>.</w:t>
      </w:r>
    </w:p>
    <w:p w14:paraId="3F31411F" w14:textId="77777777" w:rsidR="00D92505" w:rsidRDefault="003D40FB">
      <w:pPr>
        <w:keepNext w:val="0"/>
        <w:keepLines w:val="0"/>
        <w:pageBreakBefore w:val="0"/>
        <w:widowControl/>
        <w:autoSpaceDE/>
        <w:autoSpaceDN/>
        <w:spacing w:before="240" w:after="100"/>
        <w:ind w:left="567" w:right="567"/>
        <w:jc w:val="both"/>
        <w:rPr>
          <w:rFonts w:eastAsia="Times New Roman" w:cs="Arial"/>
          <w:szCs w:val="20"/>
          <w:lang w:eastAsia="x-none"/>
        </w:rPr>
      </w:pPr>
      <w:r>
        <w:rPr>
          <w:rFonts w:eastAsia="Times New Roman" w:cs="Arial"/>
          <w:b/>
          <w:bCs/>
          <w:szCs w:val="20"/>
          <w:lang w:eastAsia="x-none" w:bidi="es-ES"/>
        </w:rPr>
        <w:t>PARÁGRAFO 7º: El valor asegurado de la póliza de responsabilidad civil extracontractual deberá ajustarse con el salario mínimo legal mensual vigente para cada anualidad y cuando las modificaciones o adiciones del contrato determinen su traslado a un rango superior, conforme al artículo 2.2.1.2.3.1.17 del Decreto 1082 de 2015.</w:t>
      </w:r>
    </w:p>
    <w:p w14:paraId="59F05A79" w14:textId="77777777" w:rsidR="008D4545" w:rsidRPr="008D4545" w:rsidRDefault="000B59BB" w:rsidP="008D4545">
      <w:pPr>
        <w:keepNext w:val="0"/>
        <w:keepLines w:val="0"/>
        <w:pageBreakBefore w:val="0"/>
        <w:widowControl/>
        <w:autoSpaceDE/>
        <w:autoSpaceDN/>
        <w:spacing w:before="240" w:after="100"/>
        <w:ind w:left="567" w:right="567"/>
        <w:jc w:val="both"/>
        <w:rPr>
          <w:rFonts w:cs="Arial"/>
          <w:szCs w:val="20"/>
        </w:rPr>
      </w:pPr>
      <w:r>
        <w:rPr>
          <w:rFonts w:cs="Arial"/>
          <w:b/>
          <w:spacing w:val="-2"/>
          <w:szCs w:val="20"/>
        </w:rPr>
        <w:t>CLÁUSULA DÉCIMA. – SUPERVISIÓN:</w:t>
      </w:r>
      <w:r>
        <w:rPr>
          <w:rFonts w:cs="Arial"/>
          <w:b w:val="0"/>
          <w:spacing w:val="-2"/>
          <w:szCs w:val="20"/>
        </w:rPr>
        <w:t xml:space="preserve">  De conformidad con lo establecido en el Decreto Distrital 650 de 2025, la Secretaría de Educación del Distrito, tiene por objeto orientar y liderar la formulación y ejecución de políticas, planes y programas para garantizar el derecho a la educación y asegurar a Ia población el acceso al conocimiento y la formación integral. </w:t>
      </w:r>
    </w:p>
    <w:p w14:paraId="74CBBBBB" w14:textId="77777777" w:rsidR="008D4545" w:rsidRPr="008D4545" w:rsidRDefault="008D4545" w:rsidP="008D4545">
      <w:pPr>
        <w:keepNext w:val="0"/>
        <w:keepLines w:val="0"/>
        <w:pageBreakBefore w:val="0"/>
        <w:widowControl/>
        <w:autoSpaceDE/>
        <w:autoSpaceDN/>
        <w:spacing w:before="240" w:after="100"/>
        <w:ind w:left="567" w:right="567"/>
        <w:jc w:val="both"/>
        <w:rPr>
          <w:rFonts w:cs="Arial"/>
          <w:szCs w:val="20"/>
        </w:rPr>
      </w:pPr>
      <w:r w:rsidRPr="008D4545">
        <w:rPr>
          <w:rFonts w:cs="Arial"/>
          <w:szCs w:val="20"/>
        </w:rPr>
        <w:t xml:space="preserve">Las entidades públicas están obligadas a vigilar permanentemente la correcta ejecución del objeto contratado a través de una supervisión o una interventoría, esto con el fin de dar cumplimiento a la constitución política de Colombia, a las normas que rigen la contratación estatal y a los manuales establecidos por la SED. </w:t>
      </w:r>
    </w:p>
    <w:p w14:paraId="46EDE4BA" w14:textId="77777777" w:rsidR="008D4545" w:rsidRPr="008D4545" w:rsidRDefault="008D4545" w:rsidP="008D4545">
      <w:pPr>
        <w:keepNext w:val="0"/>
        <w:keepLines w:val="0"/>
        <w:pageBreakBefore w:val="0"/>
        <w:widowControl/>
        <w:autoSpaceDE/>
        <w:autoSpaceDN/>
        <w:spacing w:before="240" w:after="100"/>
        <w:ind w:left="567" w:right="567"/>
        <w:jc w:val="both"/>
        <w:rPr>
          <w:rFonts w:cs="Arial"/>
          <w:szCs w:val="20"/>
        </w:rPr>
      </w:pPr>
      <w:r w:rsidRPr="008D4545">
        <w:rPr>
          <w:rFonts w:cs="Arial"/>
          <w:szCs w:val="20"/>
        </w:rPr>
        <w:t xml:space="preserve">Teniendo en cuenta las características del objeto del contrato, se designará a un supervisor quien será el encargado de vigilar el desarrollo, ejecución y cumplimiento de todas y cada una de las obligaciones a cargo del CONTRATISTA y hará cumplir las disposiciones de la SED y demás normas legales, de acuerdo con las especificaciones del contrato y el Manual de Supervisión e Interventoría de la SED (o el documento que se lo reemplace). </w:t>
      </w:r>
    </w:p>
    <w:p w14:paraId="2F6C8DB6" w14:textId="77777777" w:rsidR="008D4545" w:rsidRPr="008D4545" w:rsidRDefault="008D4545" w:rsidP="008D4545">
      <w:pPr>
        <w:keepNext w:val="0"/>
        <w:keepLines w:val="0"/>
        <w:pageBreakBefore w:val="0"/>
        <w:widowControl/>
        <w:autoSpaceDE/>
        <w:autoSpaceDN/>
        <w:spacing w:before="240" w:after="100"/>
        <w:ind w:left="567" w:right="567"/>
        <w:jc w:val="both"/>
        <w:rPr>
          <w:rFonts w:cs="Arial"/>
          <w:szCs w:val="20"/>
        </w:rPr>
      </w:pPr>
      <w:r w:rsidRPr="008D4545">
        <w:rPr>
          <w:rFonts w:cs="Arial"/>
          <w:szCs w:val="20"/>
        </w:rPr>
        <w:t xml:space="preserve">El artículo 83 de la Ley 1474 de 2011 establece: </w:t>
      </w:r>
    </w:p>
    <w:p w14:paraId="7285464C" w14:textId="77777777" w:rsidR="008D4545" w:rsidRPr="008D4545" w:rsidRDefault="008D4545" w:rsidP="008D4545">
      <w:pPr>
        <w:keepNext w:val="0"/>
        <w:keepLines w:val="0"/>
        <w:pageBreakBefore w:val="0"/>
        <w:widowControl/>
        <w:autoSpaceDE/>
        <w:autoSpaceDN/>
        <w:spacing w:before="240" w:after="100"/>
        <w:ind w:left="567" w:right="567"/>
        <w:jc w:val="both"/>
        <w:rPr>
          <w:rFonts w:cs="Arial"/>
          <w:szCs w:val="20"/>
        </w:rPr>
      </w:pPr>
      <w:r w:rsidRPr="008D4545">
        <w:rPr>
          <w:rFonts w:cs="Arial"/>
          <w:szCs w:val="20"/>
        </w:rPr>
        <w:t xml:space="preserve">“Con el fin de proteger la moralidad administrativa, de prevenir la ocurrencia de actos de corrupción y de tutelar la transparencia de la actividad contractual, las Entidades Públicas están obligadas a vigilar permanentemente la correcta ejecución del objeto contratado a través de un supervisor o un interventor, según corresponda”. “La supervisión consistirá en el seguimiento técnico, administrativo, financiero, contable, y jurídico que, sobre el cumplimiento del objeto del contrato, es ejercida por la misma entidad estatal cuando no requieren conocimientos especializados. </w:t>
      </w:r>
    </w:p>
    <w:p w14:paraId="7DE6C0E0" w14:textId="77777777" w:rsidR="008D4545" w:rsidRPr="008D4545" w:rsidRDefault="008D4545" w:rsidP="008D4545">
      <w:pPr>
        <w:keepNext w:val="0"/>
        <w:keepLines w:val="0"/>
        <w:pageBreakBefore w:val="0"/>
        <w:widowControl/>
        <w:autoSpaceDE/>
        <w:autoSpaceDN/>
        <w:spacing w:before="240" w:after="100"/>
        <w:ind w:left="567" w:right="567"/>
        <w:jc w:val="both"/>
        <w:rPr>
          <w:rFonts w:cs="Arial"/>
          <w:szCs w:val="20"/>
        </w:rPr>
      </w:pPr>
      <w:r w:rsidRPr="008D4545">
        <w:rPr>
          <w:rFonts w:cs="Arial"/>
          <w:szCs w:val="20"/>
        </w:rPr>
        <w:t>Para la supervisión, la Entidad estatal podrá contratar personal de apoyo, a través de los contratos de prestación de servicios que sean requeridos.</w:t>
      </w:r>
    </w:p>
    <w:p w14:paraId="1882478A" w14:textId="77777777" w:rsidR="008D4545" w:rsidRPr="008D4545" w:rsidRDefault="008D4545" w:rsidP="008D4545">
      <w:pPr>
        <w:keepNext w:val="0"/>
        <w:keepLines w:val="0"/>
        <w:pageBreakBefore w:val="0"/>
        <w:widowControl/>
        <w:autoSpaceDE/>
        <w:autoSpaceDN/>
        <w:spacing w:before="240" w:after="100"/>
        <w:ind w:left="567" w:right="567"/>
        <w:jc w:val="both"/>
        <w:rPr>
          <w:rFonts w:cs="Arial"/>
          <w:szCs w:val="20"/>
        </w:rPr>
      </w:pPr>
      <w:r>
        <w:rPr>
          <w:rFonts w:cs="Arial"/>
          <w:szCs w:val="20"/>
        </w:rPr>
        <w:t xml:space="preserve">El control a la ejecución o supervisión será ejercido por el (la) Director(a) de Talento Humano o por quien designe por escrito el Ordenador del Gasto, lo cual será oportunamente informado al CONTRATISTA, quien deberá dar aplicación al Manual de Contratación y/o el Manual de Supervisión e Interventoría de la SED y sus respectivas modificaciones o adiciones y los aspectos específicos contenidos en el estudio previo y/o pliego de condiciones sus funciones, además de las que determine la ley y los respectivos reglamentos serán las siguientes: </w:t>
      </w:r>
    </w:p>
    <w:p w14:paraId="58FF3DD7" w14:textId="77777777" w:rsidR="008D4545" w:rsidRPr="008D4545" w:rsidRDefault="008D4545" w:rsidP="008D4545">
      <w:pPr>
        <w:keepNext w:val="0"/>
        <w:keepLines w:val="0"/>
        <w:pageBreakBefore w:val="0"/>
        <w:widowControl/>
        <w:numPr>
          <w:ilvl w:val="0"/>
          <w:numId w:val="38"/>
        </w:numPr>
        <w:autoSpaceDE/>
        <w:autoSpaceDN/>
        <w:spacing w:before="240" w:after="100"/>
        <w:ind w:right="567"/>
        <w:jc w:val="both"/>
        <w:rPr>
          <w:rFonts w:cs="Arial"/>
          <w:szCs w:val="20"/>
        </w:rPr>
      </w:pPr>
      <w:r w:rsidRPr="008D4545">
        <w:rPr>
          <w:rFonts w:cs="Arial"/>
          <w:szCs w:val="20"/>
        </w:rPr>
        <w:t xml:space="preserve">Supervisar y vigilar el cumplimiento del contrato a ejecutarse, prestando la colaboración que requiera el Contratista. </w:t>
      </w:r>
    </w:p>
    <w:p w14:paraId="52F45099" w14:textId="77777777" w:rsidR="008D4545" w:rsidRPr="008D4545" w:rsidRDefault="008D4545" w:rsidP="008D4545">
      <w:pPr>
        <w:keepNext w:val="0"/>
        <w:keepLines w:val="0"/>
        <w:pageBreakBefore w:val="0"/>
        <w:widowControl/>
        <w:numPr>
          <w:ilvl w:val="0"/>
          <w:numId w:val="38"/>
        </w:numPr>
        <w:autoSpaceDE/>
        <w:autoSpaceDN/>
        <w:spacing w:before="240" w:after="100"/>
        <w:ind w:right="567"/>
        <w:jc w:val="both"/>
        <w:rPr>
          <w:rFonts w:cs="Arial"/>
          <w:szCs w:val="20"/>
        </w:rPr>
      </w:pPr>
      <w:r w:rsidRPr="008D4545">
        <w:rPr>
          <w:rFonts w:cs="Arial"/>
          <w:szCs w:val="20"/>
        </w:rPr>
        <w:t xml:space="preserve">Elaborar las actas de recibo a satisfacción y producir los informes requeridos para soportar los pagos que deba efectuar la SED. </w:t>
      </w:r>
    </w:p>
    <w:p w14:paraId="01C4E237" w14:textId="77777777" w:rsidR="008D4545" w:rsidRPr="008D4545" w:rsidRDefault="008D4545" w:rsidP="008D4545">
      <w:pPr>
        <w:keepNext w:val="0"/>
        <w:keepLines w:val="0"/>
        <w:pageBreakBefore w:val="0"/>
        <w:widowControl/>
        <w:numPr>
          <w:ilvl w:val="0"/>
          <w:numId w:val="38"/>
        </w:numPr>
        <w:autoSpaceDE/>
        <w:autoSpaceDN/>
        <w:spacing w:before="240" w:after="100"/>
        <w:ind w:right="567"/>
        <w:jc w:val="both"/>
        <w:rPr>
          <w:rFonts w:cs="Arial"/>
          <w:szCs w:val="20"/>
        </w:rPr>
      </w:pPr>
      <w:r w:rsidRPr="008D4545">
        <w:rPr>
          <w:rFonts w:cs="Arial"/>
          <w:szCs w:val="20"/>
        </w:rPr>
        <w:t xml:space="preserve">Exigir al Contratista la ejecución idónea y oportuna del contrato. </w:t>
      </w:r>
    </w:p>
    <w:p w14:paraId="79270948" w14:textId="77777777" w:rsidR="008D4545" w:rsidRPr="008D4545" w:rsidRDefault="008D4545" w:rsidP="008D4545">
      <w:pPr>
        <w:keepNext w:val="0"/>
        <w:keepLines w:val="0"/>
        <w:pageBreakBefore w:val="0"/>
        <w:widowControl/>
        <w:numPr>
          <w:ilvl w:val="0"/>
          <w:numId w:val="38"/>
        </w:numPr>
        <w:autoSpaceDE/>
        <w:autoSpaceDN/>
        <w:spacing w:before="240" w:after="100"/>
        <w:ind w:right="567"/>
        <w:jc w:val="both"/>
        <w:rPr>
          <w:rFonts w:cs="Arial"/>
          <w:szCs w:val="20"/>
        </w:rPr>
      </w:pPr>
      <w:r w:rsidRPr="008D4545">
        <w:rPr>
          <w:rFonts w:cs="Arial"/>
          <w:szCs w:val="20"/>
        </w:rPr>
        <w:t>Autorizar los pagos al Contratista e indicar en forma motivada los descuentos que por multas deban ser efectuados.</w:t>
      </w:r>
    </w:p>
    <w:p w14:paraId="699BFCED" w14:textId="77777777" w:rsidR="008D4545" w:rsidRPr="008D4545" w:rsidRDefault="008D4545" w:rsidP="008D4545">
      <w:pPr>
        <w:keepNext w:val="0"/>
        <w:keepLines w:val="0"/>
        <w:pageBreakBefore w:val="0"/>
        <w:widowControl/>
        <w:numPr>
          <w:ilvl w:val="0"/>
          <w:numId w:val="38"/>
        </w:numPr>
        <w:autoSpaceDE/>
        <w:autoSpaceDN/>
        <w:spacing w:before="240" w:after="100"/>
        <w:ind w:right="567"/>
        <w:jc w:val="both"/>
        <w:rPr>
          <w:rFonts w:cs="Arial"/>
          <w:szCs w:val="20"/>
        </w:rPr>
      </w:pPr>
      <w:r w:rsidRPr="008D4545">
        <w:rPr>
          <w:rFonts w:cs="Arial"/>
          <w:szCs w:val="20"/>
        </w:rPr>
        <w:t>Remitir oportunamente a la Oficina de Contratos las actuaciones resultantes de la ejecución contractual.</w:t>
      </w:r>
    </w:p>
    <w:p w14:paraId="204304EA" w14:textId="77777777" w:rsidR="008D4545" w:rsidRPr="008D4545" w:rsidRDefault="008D4545" w:rsidP="008D4545">
      <w:pPr>
        <w:keepNext w:val="0"/>
        <w:keepLines w:val="0"/>
        <w:pageBreakBefore w:val="0"/>
        <w:widowControl/>
        <w:numPr>
          <w:ilvl w:val="0"/>
          <w:numId w:val="38"/>
        </w:numPr>
        <w:autoSpaceDE/>
        <w:autoSpaceDN/>
        <w:spacing w:before="240" w:after="100"/>
        <w:ind w:right="567"/>
        <w:jc w:val="both"/>
        <w:rPr>
          <w:rFonts w:cs="Arial"/>
          <w:szCs w:val="20"/>
        </w:rPr>
      </w:pPr>
      <w:r w:rsidRPr="008D4545">
        <w:rPr>
          <w:rFonts w:cs="Arial"/>
          <w:szCs w:val="20"/>
        </w:rPr>
        <w:t>Dar cumplimiento al Manual Integrado de Contratación de la Secretaría de Educación del Distrito, aprobado mediante la Resolución No. 2079 del 27 de diciembre de 2024.</w:t>
      </w:r>
    </w:p>
    <w:p w14:paraId="46203F4D" w14:textId="77777777" w:rsidR="008D4545" w:rsidRPr="008D4545" w:rsidRDefault="008D4545" w:rsidP="008D4545">
      <w:pPr>
        <w:keepNext w:val="0"/>
        <w:keepLines w:val="0"/>
        <w:pageBreakBefore w:val="0"/>
        <w:widowControl/>
        <w:numPr>
          <w:ilvl w:val="0"/>
          <w:numId w:val="38"/>
        </w:numPr>
        <w:autoSpaceDE/>
        <w:autoSpaceDN/>
        <w:spacing w:before="240" w:after="100"/>
        <w:ind w:right="567"/>
        <w:jc w:val="both"/>
        <w:rPr>
          <w:rFonts w:cs="Arial"/>
          <w:szCs w:val="20"/>
        </w:rPr>
      </w:pPr>
      <w:r w:rsidRPr="008D4545">
        <w:rPr>
          <w:rFonts w:cs="Arial"/>
          <w:szCs w:val="20"/>
        </w:rPr>
        <w:t xml:space="preserve">Cumplir con todos y cada uno de los aspectos señalados en el procedimiento 10-03-PD003, implementado mediante Resolución 4301 del 04 de noviembre de 2008, por la Secretaría de Educación del D.C. </w:t>
      </w:r>
    </w:p>
    <w:p w14:paraId="72601648" w14:textId="77777777" w:rsidR="008D4545" w:rsidRPr="008D4545" w:rsidRDefault="008D4545" w:rsidP="008D4545">
      <w:pPr>
        <w:keepNext w:val="0"/>
        <w:keepLines w:val="0"/>
        <w:pageBreakBefore w:val="0"/>
        <w:widowControl/>
        <w:numPr>
          <w:ilvl w:val="0"/>
          <w:numId w:val="38"/>
        </w:numPr>
        <w:autoSpaceDE/>
        <w:autoSpaceDN/>
        <w:spacing w:before="240" w:after="100"/>
        <w:ind w:right="567"/>
        <w:jc w:val="both"/>
        <w:rPr>
          <w:rFonts w:cs="Arial"/>
          <w:szCs w:val="20"/>
        </w:rPr>
      </w:pPr>
      <w:r>
        <w:rPr>
          <w:rFonts w:cs="Arial"/>
          <w:szCs w:val="20"/>
        </w:rPr>
        <w:t xml:space="preserve">Verificar el registro realizado por el contratista de las mujeres contratadas en el micrositio BOGOTÁ TRABAJA de la Secretaría de Desarrollo Económico. </w:t>
      </w:r>
    </w:p>
    <w:p w14:paraId="6B43B879" w14:textId="77777777" w:rsidR="008D4545" w:rsidRPr="008D4545" w:rsidRDefault="008D4545" w:rsidP="008D4545">
      <w:pPr>
        <w:keepNext w:val="0"/>
        <w:keepLines w:val="0"/>
        <w:pageBreakBefore w:val="0"/>
        <w:widowControl/>
        <w:numPr>
          <w:ilvl w:val="0"/>
          <w:numId w:val="38"/>
        </w:numPr>
        <w:autoSpaceDE/>
        <w:autoSpaceDN/>
        <w:spacing w:before="240" w:after="100"/>
        <w:ind w:right="567"/>
        <w:jc w:val="both"/>
        <w:rPr>
          <w:rFonts w:cs="Arial"/>
          <w:szCs w:val="20"/>
        </w:rPr>
      </w:pPr>
      <w:r w:rsidRPr="008D4545">
        <w:rPr>
          <w:rFonts w:cs="Arial"/>
          <w:szCs w:val="20"/>
        </w:rPr>
        <w:t xml:space="preserve">Cumplir con todas las directrices impartidas por la entidad, en aplicación del Decreto Único Sectorial 643 de 2025. </w:t>
      </w:r>
    </w:p>
    <w:p w14:paraId="2008DE97" w14:textId="77777777" w:rsidR="008D4545" w:rsidRPr="008D4545" w:rsidRDefault="008D4545" w:rsidP="008D4545">
      <w:pPr>
        <w:keepNext w:val="0"/>
        <w:keepLines w:val="0"/>
        <w:pageBreakBefore w:val="0"/>
        <w:widowControl/>
        <w:autoSpaceDE/>
        <w:autoSpaceDN/>
        <w:spacing w:before="240" w:after="100"/>
        <w:ind w:left="567" w:right="567"/>
        <w:jc w:val="both"/>
        <w:rPr>
          <w:rFonts w:cs="Arial"/>
          <w:szCs w:val="20"/>
        </w:rPr>
      </w:pPr>
      <w:r w:rsidRPr="008D4545">
        <w:rPr>
          <w:rFonts w:cs="Arial"/>
          <w:b/>
          <w:bCs/>
          <w:szCs w:val="20"/>
        </w:rPr>
        <w:t>PARÁGRAFO 1º:</w:t>
      </w:r>
      <w:r w:rsidRPr="008D4545">
        <w:rPr>
          <w:rFonts w:cs="Arial"/>
          <w:szCs w:val="20"/>
        </w:rPr>
        <w:t xml:space="preserve"> En concordancia con lo establecido en la Ley 789 de 2002 y 828 de 2003, el supervisor deberá en el momento de autorizar los pagos, solicitar modificaciones o de liquidar el contrato, verificar y dejar constancia del cumplimiento de las obligaciones del Contratista frente al Sistema de Seguridad Social Integral y parafiscales, durante la vigencia del contrato, estableciendo una correcta relación entre el monto cancelado y las sumas que debieron ser cotizadas. En el Evento que no se hubieran realizado la totalidad de los aportes, el supervisor deberá informar y dejar constancia en el acta de liquidación a fin de retener las sumas adeudadas al Sistema en el momento de la liquidación. La Dirección Financiera efectuará el giro de dichos recursos a los correspondientes sistemas con prioridad a los regímenes de Salud y Pensiones conforme lo establece la Ley. </w:t>
      </w:r>
    </w:p>
    <w:p w14:paraId="38C82CB2" w14:textId="16038DCE" w:rsidR="0066701C" w:rsidRPr="00037832" w:rsidRDefault="008D4545" w:rsidP="006413FE">
      <w:pPr>
        <w:keepNext w:val="0"/>
        <w:keepLines w:val="0"/>
        <w:pageBreakBefore w:val="0"/>
        <w:widowControl/>
        <w:autoSpaceDE/>
        <w:autoSpaceDN/>
        <w:spacing w:before="240" w:after="100"/>
        <w:ind w:left="567" w:right="567"/>
        <w:jc w:val="both"/>
        <w:rPr>
          <w:rFonts w:eastAsia="Arial" w:cs="Arial"/>
          <w:szCs w:val="20"/>
          <w:lang w:val="es-MX" w:eastAsia="es-MX"/>
        </w:rPr>
      </w:pPr>
      <w:r w:rsidRPr="008D4545">
        <w:rPr>
          <w:rFonts w:cs="Arial"/>
          <w:b/>
          <w:bCs/>
          <w:szCs w:val="20"/>
        </w:rPr>
        <w:t>PARÁGRAFO 2º.:</w:t>
      </w:r>
      <w:r w:rsidRPr="008D4545">
        <w:rPr>
          <w:rFonts w:cs="Arial"/>
          <w:szCs w:val="20"/>
        </w:rPr>
        <w:t xml:space="preserve"> El supervisor está facultado a solicitar informes, aclaraciones y explicaciones sobre el desarrollo de la ejecución contractual, y serán responsables por mantener informado a la SED de los hechos o circunstancias que puedan constituir actos de corrupción tipificados como conductas punibles o que puedan poner o pongan en riesgo el cumplimiento del contrato, o cuando tal incumplimiento se presente</w:t>
      </w:r>
      <w:r w:rsidR="0066701C" w:rsidRPr="00037832">
        <w:rPr>
          <w:rFonts w:cs="Arial"/>
          <w:szCs w:val="20"/>
        </w:rPr>
        <w:t>.</w:t>
      </w:r>
    </w:p>
    <w:p w14:paraId="0A11B16F" w14:textId="181DD2A1" w:rsidR="00323D40" w:rsidRPr="00037832" w:rsidRDefault="000B59BB" w:rsidP="00E202CF">
      <w:pPr>
        <w:pStyle w:val="NormalWeb"/>
        <w:keepNext w:val="0"/>
        <w:keepLines w:val="0"/>
        <w:pageBreakBefore w:val="0"/>
        <w:tabs>
          <w:tab w:val="left" w:pos="9072"/>
        </w:tabs>
        <w:spacing w:before="0" w:beforeAutospacing="0" w:after="100" w:afterAutospacing="0"/>
        <w:ind w:left="622" w:right="517"/>
        <w:contextualSpacing/>
        <w:jc w:val="both"/>
        <w:rPr>
          <w:rFonts w:ascii="Arial" w:eastAsia="Arial" w:hAnsi="Arial" w:cs="Arial"/>
          <w:sz w:val="20"/>
          <w:szCs w:val="20"/>
        </w:rPr>
      </w:pPr>
      <w:r>
        <w:rPr>
          <w:rFonts w:ascii="Arial" w:hAnsi="Arial" w:cs="Arial"/>
          <w:b/>
          <w:sz w:val="20"/>
          <w:szCs w:val="20"/>
        </w:rPr>
        <w:t>CLÁUSULA DÉCIMA PRIMERA. - MULTAS:</w:t>
      </w:r>
      <w:r>
        <w:rPr>
          <w:rFonts w:ascii="Arial" w:hAnsi="Arial" w:cs="Arial"/>
          <w:b w:val="0"/>
          <w:sz w:val="20"/>
          <w:szCs w:val="20"/>
        </w:rPr>
        <w:t xml:space="preserve"> En caso de incumplimiento por parte del contratista de las obligaciones contenidas en el contrato, incluyendo las descritas en los documentos que hacen parte integral de éste, de conformidad con lo establecido en el artículo 40 de la Ley 80 de 1993, el artículo 17 de la Ley 1150 de 2007, el artículo 86 de la Ley 1474 de 2011, y demás normas aplicables, la SECRETARÍA podrá conminar al cumplimiento, mediante acto administrativo motivado, imponer multas sucesivas o puntuales al contratista equivalentes al UNO POR CIENTO (1%) del valor total del contrato por cada evento de incumplimiento sin superar el porcentaje que ampara el riesgo de cumplimiento. PARAGRAFO 1º: La SECRETARÍA adelantará las acciones pertinentes para realizar el cobro de las sumas adeudadas. PARAGRAFO 2º: Las multas aquí pactadas se impondrán, de conformidad con el procedimiento señalado en el artículo 17 de la Ley 1150 de 2007, el artículo 86 de la Ley 1474 de 2011, demás normas concordantes y pertinentes y sin que por ello LA SECRETARÍA pierda su derecho a reclamar la indemnización de los perjuicios causados con el incumplimiento que dio lugar a la aplicación de la multa.</w:t>
      </w:r>
    </w:p>
    <w:p w14:paraId="37DDF452" w14:textId="6EA59BAC" w:rsidR="00474D31" w:rsidRPr="00037832" w:rsidRDefault="000B59BB" w:rsidP="00474D31">
      <w:pPr>
        <w:pStyle w:val="NormalWeb"/>
        <w:keepNext w:val="0"/>
        <w:keepLines w:val="0"/>
        <w:pageBreakBefore w:val="0"/>
        <w:tabs>
          <w:tab w:val="left" w:pos="9072"/>
        </w:tabs>
        <w:spacing w:before="0" w:beforeAutospacing="0" w:after="100" w:afterAutospacing="0"/>
        <w:ind w:left="622" w:right="517"/>
        <w:contextualSpacing/>
        <w:jc w:val="both"/>
        <w:rPr>
          <w:rFonts w:ascii="Arial" w:hAnsi="Arial" w:cs="Arial"/>
          <w:sz w:val="20"/>
          <w:szCs w:val="20"/>
        </w:rPr>
      </w:pPr>
      <w:r>
        <w:rPr>
          <w:rFonts w:ascii="Arial" w:hAnsi="Arial" w:cs="Arial"/>
          <w:b/>
          <w:bCs/>
          <w:sz w:val="20"/>
          <w:szCs w:val="20"/>
        </w:rPr>
        <w:t>CLÁUSULA DÉCIMA SEGUNDA. - CLÁUSULA PENAL PECUNIARIA:</w:t>
      </w:r>
      <w:r>
        <w:rPr>
          <w:rFonts w:ascii="Arial" w:hAnsi="Arial" w:cs="Arial"/>
          <w:b w:val="0"/>
          <w:bCs/>
          <w:sz w:val="20"/>
          <w:szCs w:val="20"/>
        </w:rPr>
        <w:t xml:space="preserve"> Se pacta a título de cláusula penal pecuniaria, como estimación anticipada de perjuicios por el incumplimiento y dentro del contexto legal correspondiente, una suma equivalente hasta por el valor previsto para el amparo de cumplimiento. En los eventos en que dentro del marco legal se imponga, la Secretaría la hará efectiva, previa declaratoria del incumplimiento, directamente por compensación de los saldos que se le adeude al CONTRATISTA si los hubiere respecto de este CONTRATO o de los saldos que en su favor existieren producto de la existencia de cualquier relación jurídica negocial entre el contratista y la SED, o si esto no fuere posible, podrá acudir al cobro de la garantía o a cualquier otro medio para obtener el pago, incluyendo el de la jurisdicción coactiva, previo procedimiento que garantice el derecho al debido proceso del contratista, en observancia de lo dispuesto en el artículo 86 de la Ley 1474 de 2011 y las normas que lo modifiquen o sustituyan, así como las disposiciones que sobre la materia estén vigentes, sin que ello impida que LA SECRETARÍA pueda solicitar al CONTRATISTA la totalidad del valor de los perjuicios causados en lo que exceda del valor de la cláusula penal pecuniaria. El CONTRATISTA autoriza que LA SECRETARÍA descuente de las sumas que le adeude de cualquier tipo de relación negocial, los valores correspondientes a las sanciones impuestas que se encuentren en firme al momento de aplicarla. PARÁGRAFO 1º: La cláusula penal no excluye la indemnización de perjuicios no cubiertos por la aplicación de dicha sanción. PARÁGRAFO 2º: La estimación del perjuicio se realizará por parte de la SUPERVISION y/o la INTERVENTORIA y de manera independiente a las multas u otro tipo de sanciones impuestas al CONTRATISTA.</w:t>
      </w:r>
    </w:p>
    <w:p w14:paraId="581B2814" w14:textId="72261376" w:rsidR="00891A1A" w:rsidRPr="00037832" w:rsidRDefault="000B59BB" w:rsidP="009D6F14">
      <w:pPr>
        <w:keepNext w:val="0"/>
        <w:keepLines w:val="0"/>
        <w:pageBreakBefore w:val="0"/>
        <w:spacing w:after="100"/>
        <w:ind w:left="567" w:right="567"/>
        <w:jc w:val="both"/>
        <w:rPr>
          <w:rFonts w:eastAsia="Arial" w:cs="Arial"/>
          <w:b/>
          <w:bCs/>
          <w:szCs w:val="20"/>
        </w:rPr>
      </w:pPr>
      <w:r>
        <w:rPr>
          <w:rFonts w:cs="Arial"/>
          <w:b/>
          <w:spacing w:val="-2"/>
          <w:szCs w:val="20"/>
        </w:rPr>
        <w:t>CLÁUSULA DÉCIMA TERCERA. - SUSPENSIÓN DEL CONTRATO:</w:t>
      </w:r>
      <w:r>
        <w:rPr>
          <w:rFonts w:cs="Arial"/>
          <w:b w:val="0"/>
          <w:spacing w:val="-2"/>
          <w:szCs w:val="20"/>
        </w:rPr>
        <w:t xml:space="preserve"> En caso de surgir hechos imprevistos a los cuales no se pueda resistir que impidan total o parcialmente el cumplimiento por una u otra parte de las obligaciones contraídas por el presente contrato, el plazo de cumplimiento de las obligaciones será suspendido por las partes en un plazo igual al que duren tales circunstancias hasta que cesen las mismas. La parte contratante que resulte afectada por tales hechos y que no pueda por ello cumplir con las obligaciones contractuales, deberá notificar por escrito a la otra parte, inmediatamente al surgimiento y a la terminación de dichas condiciones.</w:t>
      </w:r>
    </w:p>
    <w:p w14:paraId="21776B03" w14:textId="77777777" w:rsidR="00891A1A" w:rsidRPr="00037832" w:rsidRDefault="000B59BB" w:rsidP="00756764">
      <w:pPr>
        <w:keepNext w:val="0"/>
        <w:keepLines w:val="0"/>
        <w:pageBreakBefore w:val="0"/>
        <w:spacing w:after="100"/>
        <w:ind w:left="567" w:right="567"/>
        <w:jc w:val="both"/>
        <w:rPr>
          <w:rFonts w:cs="Arial"/>
          <w:szCs w:val="20"/>
        </w:rPr>
      </w:pPr>
      <w:r w:rsidRPr="00037832">
        <w:rPr>
          <w:rFonts w:cs="Arial"/>
          <w:szCs w:val="20"/>
        </w:rPr>
        <w:t>El</w:t>
      </w:r>
      <w:r w:rsidRPr="00037832">
        <w:rPr>
          <w:rFonts w:cs="Arial"/>
          <w:spacing w:val="-14"/>
          <w:szCs w:val="20"/>
        </w:rPr>
        <w:t xml:space="preserve"> </w:t>
      </w:r>
      <w:r w:rsidRPr="00037832">
        <w:rPr>
          <w:rFonts w:cs="Arial"/>
          <w:szCs w:val="20"/>
        </w:rPr>
        <w:t>plazo de ejecución del</w:t>
      </w:r>
      <w:r w:rsidRPr="00037832">
        <w:rPr>
          <w:rFonts w:cs="Arial"/>
          <w:spacing w:val="-18"/>
          <w:szCs w:val="20"/>
        </w:rPr>
        <w:t xml:space="preserve"> </w:t>
      </w:r>
      <w:r w:rsidRPr="00037832">
        <w:rPr>
          <w:rFonts w:cs="Arial"/>
          <w:szCs w:val="20"/>
        </w:rPr>
        <w:t>contrato podrá suspenderse en los siguientes eventos: a) Por circunstancias de fuerza</w:t>
      </w:r>
      <w:r w:rsidRPr="00037832">
        <w:rPr>
          <w:rFonts w:cs="Arial"/>
          <w:spacing w:val="-8"/>
          <w:szCs w:val="20"/>
        </w:rPr>
        <w:t xml:space="preserve"> </w:t>
      </w:r>
      <w:r w:rsidRPr="00037832">
        <w:rPr>
          <w:rFonts w:cs="Arial"/>
          <w:szCs w:val="20"/>
        </w:rPr>
        <w:t>mayor</w:t>
      </w:r>
      <w:r w:rsidRPr="00037832">
        <w:rPr>
          <w:rFonts w:cs="Arial"/>
          <w:spacing w:val="-5"/>
          <w:szCs w:val="20"/>
        </w:rPr>
        <w:t xml:space="preserve"> </w:t>
      </w:r>
      <w:r w:rsidRPr="00037832">
        <w:rPr>
          <w:rFonts w:cs="Arial"/>
          <w:szCs w:val="20"/>
        </w:rPr>
        <w:t>o</w:t>
      </w:r>
      <w:r w:rsidRPr="00037832">
        <w:rPr>
          <w:rFonts w:cs="Arial"/>
          <w:spacing w:val="-6"/>
          <w:szCs w:val="20"/>
        </w:rPr>
        <w:t xml:space="preserve"> </w:t>
      </w:r>
      <w:r w:rsidRPr="00037832">
        <w:rPr>
          <w:rFonts w:cs="Arial"/>
          <w:szCs w:val="20"/>
        </w:rPr>
        <w:t>caso</w:t>
      </w:r>
      <w:r w:rsidRPr="00037832">
        <w:rPr>
          <w:rFonts w:cs="Arial"/>
          <w:spacing w:val="-7"/>
          <w:szCs w:val="20"/>
        </w:rPr>
        <w:t xml:space="preserve"> </w:t>
      </w:r>
      <w:r w:rsidRPr="00037832">
        <w:rPr>
          <w:rFonts w:cs="Arial"/>
          <w:szCs w:val="20"/>
        </w:rPr>
        <w:t>fortuito</w:t>
      </w:r>
      <w:r w:rsidRPr="00037832">
        <w:rPr>
          <w:rFonts w:cs="Arial"/>
          <w:spacing w:val="-5"/>
          <w:szCs w:val="20"/>
        </w:rPr>
        <w:t xml:space="preserve"> </w:t>
      </w:r>
      <w:r w:rsidRPr="00037832">
        <w:rPr>
          <w:rFonts w:cs="Arial"/>
          <w:szCs w:val="20"/>
        </w:rPr>
        <w:t>que</w:t>
      </w:r>
      <w:r w:rsidRPr="00037832">
        <w:rPr>
          <w:rFonts w:cs="Arial"/>
          <w:spacing w:val="-14"/>
          <w:szCs w:val="20"/>
        </w:rPr>
        <w:t xml:space="preserve"> </w:t>
      </w:r>
      <w:r w:rsidRPr="00037832">
        <w:rPr>
          <w:rFonts w:cs="Arial"/>
          <w:szCs w:val="20"/>
        </w:rPr>
        <w:t>impidan</w:t>
      </w:r>
      <w:r w:rsidRPr="00037832">
        <w:rPr>
          <w:rFonts w:cs="Arial"/>
          <w:spacing w:val="-7"/>
          <w:szCs w:val="20"/>
        </w:rPr>
        <w:t xml:space="preserve"> </w:t>
      </w:r>
      <w:r w:rsidRPr="00037832">
        <w:rPr>
          <w:rFonts w:cs="Arial"/>
          <w:szCs w:val="20"/>
        </w:rPr>
        <w:t>su ejecución,</w:t>
      </w:r>
      <w:r w:rsidRPr="00037832">
        <w:rPr>
          <w:rFonts w:cs="Arial"/>
          <w:spacing w:val="-7"/>
          <w:szCs w:val="20"/>
        </w:rPr>
        <w:t xml:space="preserve"> </w:t>
      </w:r>
      <w:r w:rsidRPr="00037832">
        <w:rPr>
          <w:rFonts w:cs="Arial"/>
          <w:szCs w:val="20"/>
        </w:rPr>
        <w:t>cuya</w:t>
      </w:r>
      <w:r w:rsidRPr="00037832">
        <w:rPr>
          <w:rFonts w:cs="Arial"/>
          <w:spacing w:val="-6"/>
          <w:szCs w:val="20"/>
        </w:rPr>
        <w:t xml:space="preserve"> </w:t>
      </w:r>
      <w:r w:rsidRPr="00037832">
        <w:rPr>
          <w:rFonts w:cs="Arial"/>
          <w:szCs w:val="20"/>
        </w:rPr>
        <w:t>existencia corresponde</w:t>
      </w:r>
      <w:r w:rsidR="00835FF3" w:rsidRPr="00037832">
        <w:rPr>
          <w:rFonts w:cs="Arial"/>
          <w:szCs w:val="20"/>
        </w:rPr>
        <w:t xml:space="preserve"> </w:t>
      </w:r>
      <w:r w:rsidRPr="00037832">
        <w:rPr>
          <w:rFonts w:cs="Arial"/>
          <w:szCs w:val="20"/>
        </w:rPr>
        <w:t xml:space="preserve">calificar a la SED. b) Por mutuo acuerdo, siempre que con ello no se causen </w:t>
      </w:r>
      <w:r w:rsidRPr="00037832">
        <w:rPr>
          <w:rFonts w:cs="Arial"/>
          <w:spacing w:val="-2"/>
          <w:szCs w:val="20"/>
        </w:rPr>
        <w:t>perjuicios</w:t>
      </w:r>
      <w:r w:rsidRPr="00037832">
        <w:rPr>
          <w:rFonts w:cs="Arial"/>
          <w:spacing w:val="-14"/>
          <w:szCs w:val="20"/>
        </w:rPr>
        <w:t xml:space="preserve"> </w:t>
      </w:r>
      <w:r w:rsidRPr="00037832">
        <w:rPr>
          <w:rFonts w:cs="Arial"/>
          <w:spacing w:val="-2"/>
          <w:szCs w:val="20"/>
        </w:rPr>
        <w:t>a</w:t>
      </w:r>
      <w:r w:rsidRPr="00037832">
        <w:rPr>
          <w:rFonts w:cs="Arial"/>
          <w:spacing w:val="-14"/>
          <w:szCs w:val="20"/>
        </w:rPr>
        <w:t xml:space="preserve"> </w:t>
      </w:r>
      <w:r w:rsidRPr="00037832">
        <w:rPr>
          <w:rFonts w:cs="Arial"/>
          <w:spacing w:val="-2"/>
          <w:szCs w:val="20"/>
        </w:rPr>
        <w:t>la</w:t>
      </w:r>
      <w:r w:rsidRPr="00037832">
        <w:rPr>
          <w:rFonts w:cs="Arial"/>
          <w:spacing w:val="-14"/>
          <w:szCs w:val="20"/>
        </w:rPr>
        <w:t xml:space="preserve"> </w:t>
      </w:r>
      <w:r w:rsidRPr="00037832">
        <w:rPr>
          <w:rFonts w:cs="Arial"/>
          <w:spacing w:val="-2"/>
          <w:szCs w:val="20"/>
        </w:rPr>
        <w:t>SED</w:t>
      </w:r>
      <w:r w:rsidRPr="00037832">
        <w:rPr>
          <w:rFonts w:cs="Arial"/>
          <w:spacing w:val="-14"/>
          <w:szCs w:val="20"/>
        </w:rPr>
        <w:t xml:space="preserve"> </w:t>
      </w:r>
      <w:r w:rsidRPr="00037832">
        <w:rPr>
          <w:rFonts w:cs="Arial"/>
          <w:spacing w:val="-2"/>
          <w:szCs w:val="20"/>
        </w:rPr>
        <w:t>ni</w:t>
      </w:r>
      <w:r w:rsidRPr="00037832">
        <w:rPr>
          <w:rFonts w:cs="Arial"/>
          <w:spacing w:val="-8"/>
          <w:szCs w:val="20"/>
        </w:rPr>
        <w:t xml:space="preserve"> </w:t>
      </w:r>
      <w:r w:rsidRPr="00037832">
        <w:rPr>
          <w:rFonts w:cs="Arial"/>
          <w:spacing w:val="-2"/>
          <w:szCs w:val="20"/>
        </w:rPr>
        <w:t>deriven</w:t>
      </w:r>
      <w:r w:rsidRPr="00037832">
        <w:rPr>
          <w:rFonts w:cs="Arial"/>
          <w:spacing w:val="-14"/>
          <w:szCs w:val="20"/>
        </w:rPr>
        <w:t xml:space="preserve"> </w:t>
      </w:r>
      <w:r w:rsidRPr="00037832">
        <w:rPr>
          <w:rFonts w:cs="Arial"/>
          <w:spacing w:val="-2"/>
          <w:szCs w:val="20"/>
        </w:rPr>
        <w:t>mayores</w:t>
      </w:r>
      <w:r w:rsidRPr="00037832">
        <w:rPr>
          <w:rFonts w:cs="Arial"/>
          <w:spacing w:val="-13"/>
          <w:szCs w:val="20"/>
        </w:rPr>
        <w:t xml:space="preserve"> </w:t>
      </w:r>
      <w:r w:rsidRPr="00037832">
        <w:rPr>
          <w:rFonts w:cs="Arial"/>
          <w:spacing w:val="-2"/>
          <w:szCs w:val="20"/>
        </w:rPr>
        <w:t>costos</w:t>
      </w:r>
      <w:r w:rsidRPr="00037832">
        <w:rPr>
          <w:rFonts w:cs="Arial"/>
          <w:spacing w:val="-19"/>
          <w:szCs w:val="20"/>
        </w:rPr>
        <w:t xml:space="preserve"> </w:t>
      </w:r>
      <w:r w:rsidRPr="00037832">
        <w:rPr>
          <w:rFonts w:cs="Arial"/>
          <w:spacing w:val="-2"/>
          <w:szCs w:val="20"/>
        </w:rPr>
        <w:t>para</w:t>
      </w:r>
      <w:r w:rsidRPr="00037832">
        <w:rPr>
          <w:rFonts w:cs="Arial"/>
          <w:spacing w:val="-14"/>
          <w:szCs w:val="20"/>
        </w:rPr>
        <w:t xml:space="preserve"> </w:t>
      </w:r>
      <w:r w:rsidRPr="00037832">
        <w:rPr>
          <w:rFonts w:cs="Arial"/>
          <w:spacing w:val="-2"/>
          <w:szCs w:val="20"/>
        </w:rPr>
        <w:t>ésta.</w:t>
      </w:r>
    </w:p>
    <w:p w14:paraId="5610FCD4" w14:textId="77777777" w:rsidR="00930E30" w:rsidRPr="00037832" w:rsidRDefault="000B59BB" w:rsidP="00756764">
      <w:pPr>
        <w:keepNext w:val="0"/>
        <w:keepLines w:val="0"/>
        <w:pageBreakBefore w:val="0"/>
        <w:spacing w:after="100"/>
        <w:ind w:left="567" w:right="567"/>
        <w:jc w:val="both"/>
        <w:rPr>
          <w:rFonts w:cs="Arial"/>
          <w:szCs w:val="20"/>
        </w:rPr>
      </w:pPr>
      <w:r w:rsidRPr="00037832">
        <w:rPr>
          <w:rFonts w:cs="Arial"/>
          <w:b/>
          <w:szCs w:val="20"/>
        </w:rPr>
        <w:t xml:space="preserve">PARÁGRAFO PRIMERO: </w:t>
      </w:r>
      <w:r w:rsidRPr="00037832">
        <w:rPr>
          <w:rFonts w:cs="Arial"/>
          <w:szCs w:val="20"/>
        </w:rPr>
        <w:t>La suspensión se hará constar en acta suscrita por partes y el ordenador del gasto.</w:t>
      </w:r>
    </w:p>
    <w:p w14:paraId="78948924" w14:textId="77777777" w:rsidR="00930E30" w:rsidRPr="00037832" w:rsidRDefault="000B59BB" w:rsidP="00756764">
      <w:pPr>
        <w:keepNext w:val="0"/>
        <w:keepLines w:val="0"/>
        <w:pageBreakBefore w:val="0"/>
        <w:spacing w:after="100"/>
        <w:ind w:left="567" w:right="567"/>
        <w:jc w:val="both"/>
        <w:rPr>
          <w:rFonts w:cs="Arial"/>
          <w:szCs w:val="20"/>
        </w:rPr>
      </w:pPr>
      <w:r w:rsidRPr="00037832">
        <w:rPr>
          <w:rFonts w:cs="Arial"/>
          <w:b/>
          <w:spacing w:val="-4"/>
          <w:szCs w:val="20"/>
        </w:rPr>
        <w:t>PARÁGRAFO</w:t>
      </w:r>
      <w:r w:rsidRPr="00037832">
        <w:rPr>
          <w:rFonts w:cs="Arial"/>
          <w:b/>
          <w:spacing w:val="-11"/>
          <w:szCs w:val="20"/>
        </w:rPr>
        <w:t xml:space="preserve"> </w:t>
      </w:r>
      <w:r w:rsidRPr="00037832">
        <w:rPr>
          <w:rFonts w:cs="Arial"/>
          <w:b/>
          <w:spacing w:val="-4"/>
          <w:szCs w:val="20"/>
        </w:rPr>
        <w:t>SEGUNDO</w:t>
      </w:r>
      <w:r w:rsidRPr="00037832">
        <w:rPr>
          <w:rFonts w:cs="Arial"/>
          <w:spacing w:val="-4"/>
          <w:szCs w:val="20"/>
        </w:rPr>
        <w:t>:</w:t>
      </w:r>
      <w:r w:rsidRPr="00037832">
        <w:rPr>
          <w:rFonts w:cs="Arial"/>
          <w:spacing w:val="-14"/>
          <w:szCs w:val="20"/>
        </w:rPr>
        <w:t xml:space="preserve"> </w:t>
      </w:r>
      <w:r w:rsidRPr="00037832">
        <w:rPr>
          <w:rFonts w:cs="Arial"/>
          <w:spacing w:val="-4"/>
          <w:szCs w:val="20"/>
        </w:rPr>
        <w:t>El</w:t>
      </w:r>
      <w:r w:rsidRPr="00037832">
        <w:rPr>
          <w:rFonts w:cs="Arial"/>
          <w:spacing w:val="-13"/>
          <w:szCs w:val="20"/>
        </w:rPr>
        <w:t xml:space="preserve"> </w:t>
      </w:r>
      <w:r w:rsidRPr="00037832">
        <w:rPr>
          <w:rFonts w:cs="Arial"/>
          <w:spacing w:val="-4"/>
          <w:szCs w:val="20"/>
        </w:rPr>
        <w:t>término</w:t>
      </w:r>
      <w:r w:rsidRPr="00037832">
        <w:rPr>
          <w:rFonts w:cs="Arial"/>
          <w:spacing w:val="-14"/>
          <w:szCs w:val="20"/>
        </w:rPr>
        <w:t xml:space="preserve"> </w:t>
      </w:r>
      <w:r w:rsidRPr="00037832">
        <w:rPr>
          <w:rFonts w:cs="Arial"/>
          <w:spacing w:val="-4"/>
          <w:szCs w:val="20"/>
        </w:rPr>
        <w:t>de</w:t>
      </w:r>
      <w:r w:rsidRPr="00037832">
        <w:rPr>
          <w:rFonts w:cs="Arial"/>
          <w:spacing w:val="-13"/>
          <w:szCs w:val="20"/>
        </w:rPr>
        <w:t xml:space="preserve"> </w:t>
      </w:r>
      <w:r w:rsidRPr="00037832">
        <w:rPr>
          <w:rFonts w:cs="Arial"/>
          <w:spacing w:val="-4"/>
          <w:szCs w:val="20"/>
        </w:rPr>
        <w:t>suspensión</w:t>
      </w:r>
      <w:r w:rsidRPr="00037832">
        <w:rPr>
          <w:rFonts w:cs="Arial"/>
          <w:spacing w:val="-14"/>
          <w:szCs w:val="20"/>
        </w:rPr>
        <w:t xml:space="preserve"> </w:t>
      </w:r>
      <w:r w:rsidRPr="00037832">
        <w:rPr>
          <w:rFonts w:cs="Arial"/>
          <w:spacing w:val="-4"/>
          <w:szCs w:val="20"/>
        </w:rPr>
        <w:t>no</w:t>
      </w:r>
      <w:r w:rsidRPr="00037832">
        <w:rPr>
          <w:rFonts w:cs="Arial"/>
          <w:spacing w:val="-14"/>
          <w:szCs w:val="20"/>
        </w:rPr>
        <w:t xml:space="preserve"> </w:t>
      </w:r>
      <w:r w:rsidRPr="00037832">
        <w:rPr>
          <w:rFonts w:cs="Arial"/>
          <w:spacing w:val="-4"/>
          <w:szCs w:val="20"/>
        </w:rPr>
        <w:t>se</w:t>
      </w:r>
      <w:r w:rsidRPr="00037832">
        <w:rPr>
          <w:rFonts w:cs="Arial"/>
          <w:spacing w:val="-13"/>
          <w:szCs w:val="20"/>
        </w:rPr>
        <w:t xml:space="preserve"> </w:t>
      </w:r>
      <w:r w:rsidRPr="00037832">
        <w:rPr>
          <w:rFonts w:cs="Arial"/>
          <w:spacing w:val="-4"/>
          <w:szCs w:val="20"/>
        </w:rPr>
        <w:t>computará</w:t>
      </w:r>
      <w:r w:rsidRPr="00037832">
        <w:rPr>
          <w:rFonts w:cs="Arial"/>
          <w:spacing w:val="-14"/>
          <w:szCs w:val="20"/>
        </w:rPr>
        <w:t xml:space="preserve"> </w:t>
      </w:r>
      <w:r w:rsidRPr="00037832">
        <w:rPr>
          <w:rFonts w:cs="Arial"/>
          <w:spacing w:val="-4"/>
          <w:szCs w:val="20"/>
        </w:rPr>
        <w:t>para</w:t>
      </w:r>
      <w:r w:rsidRPr="00037832">
        <w:rPr>
          <w:rFonts w:cs="Arial"/>
          <w:spacing w:val="-13"/>
          <w:szCs w:val="20"/>
        </w:rPr>
        <w:t xml:space="preserve"> </w:t>
      </w:r>
      <w:r w:rsidRPr="00037832">
        <w:rPr>
          <w:rFonts w:cs="Arial"/>
          <w:spacing w:val="-4"/>
          <w:szCs w:val="20"/>
        </w:rPr>
        <w:t>efectos</w:t>
      </w:r>
      <w:r w:rsidR="00835FF3" w:rsidRPr="00037832">
        <w:rPr>
          <w:rFonts w:cs="Arial"/>
          <w:spacing w:val="-4"/>
          <w:szCs w:val="20"/>
        </w:rPr>
        <w:t xml:space="preserve"> </w:t>
      </w:r>
      <w:r w:rsidRPr="00037832">
        <w:rPr>
          <w:rFonts w:cs="Arial"/>
          <w:spacing w:val="-4"/>
          <w:szCs w:val="20"/>
        </w:rPr>
        <w:t>de</w:t>
      </w:r>
      <w:r w:rsidRPr="00037832">
        <w:rPr>
          <w:rFonts w:cs="Arial"/>
          <w:spacing w:val="-14"/>
          <w:szCs w:val="20"/>
        </w:rPr>
        <w:t xml:space="preserve"> </w:t>
      </w:r>
      <w:r w:rsidRPr="00037832">
        <w:rPr>
          <w:rFonts w:cs="Arial"/>
          <w:spacing w:val="-4"/>
          <w:szCs w:val="20"/>
        </w:rPr>
        <w:t>los</w:t>
      </w:r>
      <w:r w:rsidRPr="00037832">
        <w:rPr>
          <w:rFonts w:cs="Arial"/>
          <w:spacing w:val="-6"/>
          <w:szCs w:val="20"/>
        </w:rPr>
        <w:t xml:space="preserve"> </w:t>
      </w:r>
      <w:r w:rsidRPr="00037832">
        <w:rPr>
          <w:rFonts w:cs="Arial"/>
          <w:spacing w:val="-4"/>
          <w:szCs w:val="20"/>
        </w:rPr>
        <w:t xml:space="preserve">plazos </w:t>
      </w:r>
      <w:r w:rsidRPr="00037832">
        <w:rPr>
          <w:rFonts w:cs="Arial"/>
          <w:szCs w:val="20"/>
        </w:rPr>
        <w:t>del contrato.</w:t>
      </w:r>
    </w:p>
    <w:p w14:paraId="5527201E" w14:textId="09BBC5B9" w:rsidR="00930E30" w:rsidRPr="00037832" w:rsidRDefault="000B59BB" w:rsidP="00756764">
      <w:pPr>
        <w:keepNext w:val="0"/>
        <w:keepLines w:val="0"/>
        <w:pageBreakBefore w:val="0"/>
        <w:spacing w:after="100"/>
        <w:ind w:left="567" w:right="567"/>
        <w:jc w:val="both"/>
        <w:rPr>
          <w:rFonts w:cs="Arial"/>
          <w:szCs w:val="20"/>
        </w:rPr>
      </w:pPr>
      <w:r w:rsidRPr="00037832">
        <w:rPr>
          <w:rFonts w:cs="Arial"/>
          <w:b/>
          <w:spacing w:val="-6"/>
          <w:szCs w:val="20"/>
        </w:rPr>
        <w:t>CLÁUSULA</w:t>
      </w:r>
      <w:r w:rsidRPr="00037832">
        <w:rPr>
          <w:rFonts w:cs="Arial"/>
          <w:b/>
          <w:szCs w:val="20"/>
        </w:rPr>
        <w:t xml:space="preserve"> </w:t>
      </w:r>
      <w:r w:rsidRPr="00037832">
        <w:rPr>
          <w:rFonts w:cs="Arial"/>
          <w:b/>
          <w:spacing w:val="-6"/>
          <w:szCs w:val="20"/>
        </w:rPr>
        <w:t>DÉCIMA</w:t>
      </w:r>
      <w:r w:rsidRPr="00037832">
        <w:rPr>
          <w:rFonts w:cs="Arial"/>
          <w:b/>
          <w:szCs w:val="20"/>
        </w:rPr>
        <w:t xml:space="preserve"> </w:t>
      </w:r>
      <w:r w:rsidR="00E202CF" w:rsidRPr="00037832">
        <w:rPr>
          <w:rFonts w:cs="Arial"/>
          <w:b/>
          <w:spacing w:val="-6"/>
          <w:szCs w:val="20"/>
        </w:rPr>
        <w:t>CUARTA</w:t>
      </w:r>
      <w:r w:rsidR="00CB6B18" w:rsidRPr="00037832">
        <w:rPr>
          <w:rFonts w:cs="Arial"/>
          <w:b/>
          <w:szCs w:val="20"/>
        </w:rPr>
        <w:t>.</w:t>
      </w:r>
      <w:r w:rsidRPr="00037832">
        <w:rPr>
          <w:rFonts w:cs="Arial"/>
          <w:b/>
          <w:szCs w:val="20"/>
        </w:rPr>
        <w:t xml:space="preserve"> </w:t>
      </w:r>
      <w:r w:rsidRPr="00037832">
        <w:rPr>
          <w:rFonts w:cs="Arial"/>
          <w:b/>
          <w:spacing w:val="-6"/>
          <w:szCs w:val="20"/>
        </w:rPr>
        <w:t>-</w:t>
      </w:r>
      <w:r w:rsidRPr="00037832">
        <w:rPr>
          <w:rFonts w:cs="Arial"/>
          <w:b/>
          <w:szCs w:val="20"/>
        </w:rPr>
        <w:t xml:space="preserve"> </w:t>
      </w:r>
      <w:r w:rsidRPr="00037832">
        <w:rPr>
          <w:rFonts w:cs="Arial"/>
          <w:b/>
          <w:spacing w:val="-6"/>
          <w:szCs w:val="20"/>
        </w:rPr>
        <w:t>CESI</w:t>
      </w:r>
      <w:r w:rsidR="00CB6B18" w:rsidRPr="00037832">
        <w:rPr>
          <w:rFonts w:cs="Arial"/>
          <w:b/>
          <w:spacing w:val="-6"/>
          <w:szCs w:val="20"/>
        </w:rPr>
        <w:t>Ó</w:t>
      </w:r>
      <w:r w:rsidRPr="00037832">
        <w:rPr>
          <w:rFonts w:cs="Arial"/>
          <w:b/>
          <w:spacing w:val="-6"/>
          <w:szCs w:val="20"/>
        </w:rPr>
        <w:t>N</w:t>
      </w:r>
      <w:r w:rsidRPr="00037832">
        <w:rPr>
          <w:rFonts w:cs="Arial"/>
          <w:b/>
          <w:szCs w:val="20"/>
        </w:rPr>
        <w:t xml:space="preserve"> </w:t>
      </w:r>
      <w:r w:rsidRPr="00037832">
        <w:rPr>
          <w:rFonts w:cs="Arial"/>
          <w:b/>
          <w:spacing w:val="-6"/>
          <w:szCs w:val="20"/>
        </w:rPr>
        <w:t>Y</w:t>
      </w:r>
      <w:r w:rsidRPr="00037832">
        <w:rPr>
          <w:rFonts w:cs="Arial"/>
          <w:b/>
          <w:szCs w:val="20"/>
        </w:rPr>
        <w:t xml:space="preserve"> </w:t>
      </w:r>
      <w:r w:rsidRPr="00037832">
        <w:rPr>
          <w:rFonts w:cs="Arial"/>
          <w:b/>
          <w:spacing w:val="-6"/>
          <w:szCs w:val="20"/>
        </w:rPr>
        <w:t>SUBCONTRATACI</w:t>
      </w:r>
      <w:r w:rsidR="00CB6B18" w:rsidRPr="00037832">
        <w:rPr>
          <w:rFonts w:cs="Arial"/>
          <w:b/>
          <w:spacing w:val="-6"/>
          <w:szCs w:val="20"/>
        </w:rPr>
        <w:t>Ó</w:t>
      </w:r>
      <w:r w:rsidRPr="00037832">
        <w:rPr>
          <w:rFonts w:cs="Arial"/>
          <w:b/>
          <w:spacing w:val="-6"/>
          <w:szCs w:val="20"/>
        </w:rPr>
        <w:t>N.</w:t>
      </w:r>
      <w:r w:rsidRPr="00037832">
        <w:rPr>
          <w:rFonts w:cs="Arial"/>
          <w:b/>
          <w:szCs w:val="20"/>
        </w:rPr>
        <w:t xml:space="preserve"> </w:t>
      </w:r>
      <w:bookmarkStart w:id="4" w:name="_Hlk76762212"/>
      <w:r w:rsidR="00AA6B7F" w:rsidRPr="00037832">
        <w:rPr>
          <w:rFonts w:eastAsia="Times New Roman" w:cs="Arial"/>
          <w:szCs w:val="20"/>
          <w:lang w:val="es-CO" w:eastAsia="x-none"/>
        </w:rPr>
        <w:t>El contratista no podrá ceder ni subcontratar, total ni parcialmente, la ejecución del objeto contractual sin el consentimiento y la aprobación previa y escrita de la Secretaría de Educación del Distrito, quien podrá reservarse las razones que tenga para negar la autorización de la cesión o de la subcontratación. No habrá ninguna relación contractual entre los subcontratistas y la Secretaría de Educación del Distrito, por lo cual el contratista será el único responsable de los actos, errores u omisiones de sus subcontratistas y proveedores, quienes carecerán de todo derecho para hacer reclamaciones ante la SED</w:t>
      </w:r>
      <w:bookmarkEnd w:id="4"/>
      <w:r w:rsidR="00AA6B7F" w:rsidRPr="00037832">
        <w:rPr>
          <w:rFonts w:eastAsia="Times New Roman" w:cs="Arial"/>
          <w:szCs w:val="20"/>
          <w:lang w:val="es-CO" w:eastAsia="x-none"/>
        </w:rPr>
        <w:t>.</w:t>
      </w:r>
    </w:p>
    <w:p w14:paraId="1BE974CB" w14:textId="77777777" w:rsidR="00930E30" w:rsidRPr="00037832" w:rsidRDefault="00AA6B7F" w:rsidP="00756764">
      <w:pPr>
        <w:keepNext w:val="0"/>
        <w:keepLines w:val="0"/>
        <w:pageBreakBefore w:val="0"/>
        <w:spacing w:after="100"/>
        <w:ind w:left="567" w:right="567"/>
        <w:jc w:val="both"/>
        <w:rPr>
          <w:rFonts w:cs="Arial"/>
          <w:szCs w:val="20"/>
        </w:rPr>
      </w:pPr>
      <w:r w:rsidRPr="00037832">
        <w:rPr>
          <w:rFonts w:eastAsia="Times New Roman" w:cs="Arial"/>
          <w:szCs w:val="20"/>
          <w:lang w:val="es-CO" w:eastAsia="x-none"/>
        </w:rPr>
        <w:t>El contratista será responsable ante las autoridades de los actos u omisiones en ejercicio de las actividades que desarrolle en virtud del presente contrato, cuando con ellos se cause perjuicio a la Secretaría de Educación del Distrito o a terceros, en los términos del artículo 52 de la Ley 80 de 1993.</w:t>
      </w:r>
    </w:p>
    <w:p w14:paraId="48B6617F" w14:textId="240253C5" w:rsidR="00930E30" w:rsidRPr="00037832" w:rsidRDefault="000B59BB" w:rsidP="00756764">
      <w:pPr>
        <w:keepNext w:val="0"/>
        <w:keepLines w:val="0"/>
        <w:pageBreakBefore w:val="0"/>
        <w:spacing w:after="100"/>
        <w:ind w:left="567" w:right="567"/>
        <w:jc w:val="both"/>
        <w:rPr>
          <w:rFonts w:cs="Arial"/>
          <w:szCs w:val="20"/>
        </w:rPr>
      </w:pPr>
      <w:r>
        <w:rPr>
          <w:rFonts w:cs="Arial"/>
          <w:b/>
          <w:spacing w:val="-2"/>
          <w:szCs w:val="20"/>
        </w:rPr>
        <w:t>CLÁUSULA DÉCIMA QUINTA - CAUSALES DE TERMINACIÓN. Este contrato terminará:</w:t>
      </w:r>
      <w:r>
        <w:rPr>
          <w:rFonts w:cs="Arial"/>
          <w:b w:val="0"/>
          <w:spacing w:val="-2"/>
          <w:szCs w:val="20"/>
        </w:rPr>
        <w:t xml:space="preserve"> 1). Por mutuo acuerdo de las partes, siempre que con ello no se causen perjuicios a la Entidad, 2) Por vencimiento del plazo sin que se haya suscrito una prórroga, y 3) Por fuerza mayor o caso fortuito que hagan imposible continuar su ejecución.</w:t>
      </w:r>
    </w:p>
    <w:p w14:paraId="70CD8906" w14:textId="77777777" w:rsidR="00930E30" w:rsidRPr="00037832" w:rsidRDefault="000B59BB" w:rsidP="00756764">
      <w:pPr>
        <w:keepNext w:val="0"/>
        <w:keepLines w:val="0"/>
        <w:pageBreakBefore w:val="0"/>
        <w:spacing w:after="100"/>
        <w:ind w:left="567" w:right="567"/>
        <w:jc w:val="both"/>
        <w:rPr>
          <w:rFonts w:cs="Arial"/>
          <w:szCs w:val="20"/>
        </w:rPr>
      </w:pPr>
      <w:r w:rsidRPr="00037832">
        <w:rPr>
          <w:rFonts w:cs="Arial"/>
          <w:b/>
          <w:szCs w:val="20"/>
        </w:rPr>
        <w:t xml:space="preserve">PARÁGRAFO: </w:t>
      </w:r>
      <w:r w:rsidRPr="00037832">
        <w:rPr>
          <w:rFonts w:cs="Arial"/>
          <w:szCs w:val="20"/>
        </w:rPr>
        <w:t>La terminación anticipada del contrato se hará constar en acta</w:t>
      </w:r>
      <w:r w:rsidRPr="00037832">
        <w:rPr>
          <w:rFonts w:cs="Arial"/>
          <w:spacing w:val="-18"/>
          <w:szCs w:val="20"/>
        </w:rPr>
        <w:t xml:space="preserve"> </w:t>
      </w:r>
      <w:r w:rsidRPr="00037832">
        <w:rPr>
          <w:rFonts w:cs="Arial"/>
          <w:szCs w:val="20"/>
        </w:rPr>
        <w:t>suscrita</w:t>
      </w:r>
      <w:r w:rsidRPr="00037832">
        <w:rPr>
          <w:rFonts w:cs="Arial"/>
          <w:spacing w:val="-18"/>
          <w:szCs w:val="20"/>
        </w:rPr>
        <w:t xml:space="preserve"> </w:t>
      </w:r>
      <w:r w:rsidRPr="00037832">
        <w:rPr>
          <w:rFonts w:cs="Arial"/>
          <w:szCs w:val="20"/>
        </w:rPr>
        <w:t>por las</w:t>
      </w:r>
      <w:r w:rsidRPr="00037832">
        <w:rPr>
          <w:rFonts w:cs="Arial"/>
          <w:spacing w:val="-15"/>
          <w:szCs w:val="20"/>
        </w:rPr>
        <w:t xml:space="preserve"> </w:t>
      </w:r>
      <w:r w:rsidRPr="00037832">
        <w:rPr>
          <w:rFonts w:cs="Arial"/>
          <w:szCs w:val="20"/>
        </w:rPr>
        <w:t>partes</w:t>
      </w:r>
      <w:r w:rsidRPr="00037832">
        <w:rPr>
          <w:rFonts w:cs="Arial"/>
          <w:spacing w:val="-16"/>
          <w:szCs w:val="20"/>
        </w:rPr>
        <w:t xml:space="preserve"> </w:t>
      </w:r>
      <w:r w:rsidRPr="00037832">
        <w:rPr>
          <w:rFonts w:cs="Arial"/>
          <w:szCs w:val="20"/>
        </w:rPr>
        <w:t>previo</w:t>
      </w:r>
      <w:r w:rsidRPr="00037832">
        <w:rPr>
          <w:rFonts w:cs="Arial"/>
          <w:spacing w:val="-15"/>
          <w:szCs w:val="20"/>
        </w:rPr>
        <w:t xml:space="preserve"> </w:t>
      </w:r>
      <w:r w:rsidRPr="00037832">
        <w:rPr>
          <w:rFonts w:cs="Arial"/>
          <w:szCs w:val="20"/>
        </w:rPr>
        <w:t>aval</w:t>
      </w:r>
      <w:r w:rsidRPr="00037832">
        <w:rPr>
          <w:rFonts w:cs="Arial"/>
          <w:spacing w:val="-16"/>
          <w:szCs w:val="20"/>
        </w:rPr>
        <w:t xml:space="preserve"> </w:t>
      </w:r>
      <w:r w:rsidRPr="00037832">
        <w:rPr>
          <w:rFonts w:cs="Arial"/>
          <w:szCs w:val="20"/>
        </w:rPr>
        <w:t>por</w:t>
      </w:r>
      <w:r w:rsidRPr="00037832">
        <w:rPr>
          <w:rFonts w:cs="Arial"/>
          <w:spacing w:val="-19"/>
          <w:szCs w:val="20"/>
        </w:rPr>
        <w:t xml:space="preserve"> </w:t>
      </w:r>
      <w:r w:rsidRPr="00037832">
        <w:rPr>
          <w:rFonts w:cs="Arial"/>
          <w:szCs w:val="20"/>
        </w:rPr>
        <w:t>parte</w:t>
      </w:r>
      <w:r w:rsidRPr="00037832">
        <w:rPr>
          <w:rFonts w:cs="Arial"/>
          <w:spacing w:val="-20"/>
          <w:szCs w:val="20"/>
        </w:rPr>
        <w:t xml:space="preserve"> </w:t>
      </w:r>
      <w:r w:rsidRPr="00037832">
        <w:rPr>
          <w:rFonts w:cs="Arial"/>
          <w:szCs w:val="20"/>
        </w:rPr>
        <w:t>de</w:t>
      </w:r>
      <w:r w:rsidRPr="00037832">
        <w:rPr>
          <w:rFonts w:cs="Arial"/>
          <w:spacing w:val="-16"/>
          <w:szCs w:val="20"/>
        </w:rPr>
        <w:t xml:space="preserve"> </w:t>
      </w:r>
      <w:r w:rsidRPr="00037832">
        <w:rPr>
          <w:rFonts w:cs="Arial"/>
          <w:szCs w:val="20"/>
        </w:rPr>
        <w:t>la</w:t>
      </w:r>
      <w:r w:rsidRPr="00037832">
        <w:rPr>
          <w:rFonts w:cs="Arial"/>
          <w:spacing w:val="-21"/>
          <w:szCs w:val="20"/>
        </w:rPr>
        <w:t xml:space="preserve"> </w:t>
      </w:r>
      <w:r w:rsidRPr="00037832">
        <w:rPr>
          <w:rFonts w:cs="Arial"/>
          <w:szCs w:val="20"/>
        </w:rPr>
        <w:t>supervisión</w:t>
      </w:r>
      <w:r w:rsidRPr="00037832">
        <w:rPr>
          <w:rFonts w:cs="Arial"/>
          <w:spacing w:val="-15"/>
          <w:szCs w:val="20"/>
        </w:rPr>
        <w:t xml:space="preserve"> </w:t>
      </w:r>
      <w:r w:rsidRPr="00037832">
        <w:rPr>
          <w:rFonts w:cs="Arial"/>
          <w:szCs w:val="20"/>
        </w:rPr>
        <w:t>del</w:t>
      </w:r>
      <w:r w:rsidRPr="00037832">
        <w:rPr>
          <w:rFonts w:cs="Arial"/>
          <w:spacing w:val="-11"/>
          <w:szCs w:val="20"/>
        </w:rPr>
        <w:t xml:space="preserve"> </w:t>
      </w:r>
      <w:r w:rsidRPr="00037832">
        <w:rPr>
          <w:rFonts w:cs="Arial"/>
          <w:szCs w:val="20"/>
        </w:rPr>
        <w:t>contrato.</w:t>
      </w:r>
    </w:p>
    <w:p w14:paraId="7798DA03" w14:textId="733577C3" w:rsidR="00930E30" w:rsidRPr="00037832" w:rsidRDefault="000B59BB" w:rsidP="007B271C">
      <w:pPr>
        <w:pStyle w:val="Default"/>
        <w:keepNext w:val="0"/>
        <w:keepLines w:val="0"/>
        <w:pageBreakBefore w:val="0"/>
        <w:spacing w:before="240" w:after="100"/>
        <w:ind w:left="567" w:right="480"/>
        <w:jc w:val="both"/>
        <w:rPr>
          <w:sz w:val="20"/>
          <w:szCs w:val="20"/>
        </w:rPr>
      </w:pPr>
      <w:r>
        <w:rPr>
          <w:b/>
          <w:spacing w:val="-2"/>
          <w:sz w:val="20"/>
          <w:szCs w:val="20"/>
        </w:rPr>
        <w:t>CLÁUSULA DÉCIMA SEXTA – LIQUIDACIÓN:</w:t>
      </w:r>
      <w:r>
        <w:rPr>
          <w:b w:val="0"/>
          <w:spacing w:val="-2"/>
          <w:sz w:val="20"/>
          <w:szCs w:val="20"/>
        </w:rPr>
        <w:t xml:space="preserve">  Dentro de los términos previstos en el Artículo 11 de la Ley 1150 de 2007 y demás normas que regulan la materia, se llevará a cabo la liquidación del contrato. El CONTRATISTA se compromete y obliga a extender y ampliar la garantía, para los amparos que deban estar vigentes durante la etapa de liquidación y, en general, para avalar las obligaciones que deba cumplir con posterioridad a la extinción del contrato, en los términos del artículo 60 de la Ley 80 de 1993 subrogado por el artículo 217 del Decreto Ley 019 de 2012, o las normas que lo modifiquen o sustituyan.</w:t>
      </w:r>
    </w:p>
    <w:p w14:paraId="7B58F5FA" w14:textId="0A78D01A" w:rsidR="00930E30" w:rsidRPr="00037832" w:rsidRDefault="000B59BB" w:rsidP="00756764">
      <w:pPr>
        <w:keepNext w:val="0"/>
        <w:keepLines w:val="0"/>
        <w:pageBreakBefore w:val="0"/>
        <w:spacing w:after="100"/>
        <w:ind w:left="567" w:right="567"/>
        <w:jc w:val="both"/>
        <w:rPr>
          <w:rFonts w:cs="Arial"/>
          <w:szCs w:val="20"/>
        </w:rPr>
      </w:pPr>
      <w:r>
        <w:rPr>
          <w:rFonts w:cs="Arial"/>
          <w:b/>
          <w:spacing w:val="-4"/>
          <w:szCs w:val="20"/>
        </w:rPr>
        <w:t>CLÁUSULA DÉCIMA SÉPTIMA - DIFERENCIA ENTRE LAS PARTES:</w:t>
      </w:r>
      <w:r>
        <w:rPr>
          <w:rFonts w:cs="Arial"/>
          <w:b w:val="0"/>
          <w:spacing w:val="-4"/>
          <w:szCs w:val="20"/>
        </w:rPr>
        <w:t xml:space="preserve"> Las diferencias que surjan entre las partes, con ocasión de la celebración, ejecución, desarrollo, terminación y liquidación del contrato, podrán ser dirimidas mediante la utilización de los mecanismos de solución ágil de conflictos previstos en la ley.</w:t>
      </w:r>
    </w:p>
    <w:p w14:paraId="544DF1F8" w14:textId="12238728" w:rsidR="005A0880" w:rsidRPr="00037832" w:rsidRDefault="000B59BB" w:rsidP="00756764">
      <w:pPr>
        <w:keepNext w:val="0"/>
        <w:keepLines w:val="0"/>
        <w:pageBreakBefore w:val="0"/>
        <w:spacing w:after="100"/>
        <w:ind w:left="567" w:right="567"/>
        <w:jc w:val="both"/>
        <w:rPr>
          <w:rFonts w:cs="Arial"/>
          <w:szCs w:val="20"/>
        </w:rPr>
      </w:pPr>
      <w:r>
        <w:rPr>
          <w:rFonts w:cs="Arial"/>
          <w:b/>
          <w:szCs w:val="20"/>
        </w:rPr>
        <w:t>CLÁUSULA DÉCIMA OCTAVA - CLÁUSULA ANTICORRUPCIÓN:</w:t>
      </w:r>
      <w:r>
        <w:rPr>
          <w:rFonts w:cs="Arial"/>
          <w:b w:val="0"/>
          <w:szCs w:val="20"/>
        </w:rPr>
        <w:t xml:space="preserve"> El Contratista se obliga para con la Secretaría de Educación del Distrito a no incurrir en conductas o actos constitutivos de corrupción, so pena de incumplimiento del contrato, entre otras:</w:t>
      </w:r>
    </w:p>
    <w:p w14:paraId="78176283" w14:textId="77777777" w:rsidR="005A0880" w:rsidRPr="00037832" w:rsidRDefault="000B59BB" w:rsidP="00756764">
      <w:pPr>
        <w:pStyle w:val="Prrafodelista"/>
        <w:keepNext w:val="0"/>
        <w:keepLines w:val="0"/>
        <w:pageBreakBefore w:val="0"/>
        <w:numPr>
          <w:ilvl w:val="0"/>
          <w:numId w:val="2"/>
        </w:numPr>
        <w:tabs>
          <w:tab w:val="left" w:pos="868"/>
        </w:tabs>
        <w:spacing w:before="159" w:after="100"/>
        <w:ind w:left="567" w:right="567" w:firstLine="0"/>
        <w:rPr>
          <w:rFonts w:cs="Arial"/>
          <w:szCs w:val="20"/>
        </w:rPr>
      </w:pPr>
      <w:r w:rsidRPr="00037832">
        <w:rPr>
          <w:rFonts w:cs="Arial"/>
          <w:spacing w:val="-4"/>
          <w:szCs w:val="20"/>
        </w:rPr>
        <w:t>No</w:t>
      </w:r>
      <w:r w:rsidRPr="00037832">
        <w:rPr>
          <w:rFonts w:cs="Arial"/>
          <w:spacing w:val="-10"/>
          <w:szCs w:val="20"/>
        </w:rPr>
        <w:t xml:space="preserve"> </w:t>
      </w:r>
      <w:r w:rsidRPr="00037832">
        <w:rPr>
          <w:rFonts w:cs="Arial"/>
          <w:spacing w:val="-4"/>
          <w:szCs w:val="20"/>
        </w:rPr>
        <w:t>ofrecer</w:t>
      </w:r>
      <w:r w:rsidRPr="00037832">
        <w:rPr>
          <w:rFonts w:cs="Arial"/>
          <w:spacing w:val="-9"/>
          <w:szCs w:val="20"/>
        </w:rPr>
        <w:t xml:space="preserve"> </w:t>
      </w:r>
      <w:r w:rsidRPr="00037832">
        <w:rPr>
          <w:rFonts w:cs="Arial"/>
          <w:spacing w:val="-4"/>
          <w:szCs w:val="20"/>
        </w:rPr>
        <w:t>ni</w:t>
      </w:r>
      <w:r w:rsidRPr="00037832">
        <w:rPr>
          <w:rFonts w:cs="Arial"/>
          <w:spacing w:val="-9"/>
          <w:szCs w:val="20"/>
        </w:rPr>
        <w:t xml:space="preserve"> </w:t>
      </w:r>
      <w:r w:rsidRPr="00037832">
        <w:rPr>
          <w:rFonts w:cs="Arial"/>
          <w:spacing w:val="-4"/>
          <w:szCs w:val="20"/>
        </w:rPr>
        <w:t>dar</w:t>
      </w:r>
      <w:r w:rsidRPr="00037832">
        <w:rPr>
          <w:rFonts w:cs="Arial"/>
          <w:spacing w:val="-9"/>
          <w:szCs w:val="20"/>
        </w:rPr>
        <w:t xml:space="preserve"> </w:t>
      </w:r>
      <w:r w:rsidRPr="00037832">
        <w:rPr>
          <w:rFonts w:cs="Arial"/>
          <w:spacing w:val="-4"/>
          <w:szCs w:val="20"/>
        </w:rPr>
        <w:t>sobornos,</w:t>
      </w:r>
      <w:r w:rsidRPr="00037832">
        <w:rPr>
          <w:rFonts w:cs="Arial"/>
          <w:spacing w:val="-9"/>
          <w:szCs w:val="20"/>
        </w:rPr>
        <w:t xml:space="preserve"> </w:t>
      </w:r>
      <w:r w:rsidRPr="00037832">
        <w:rPr>
          <w:rFonts w:cs="Arial"/>
          <w:spacing w:val="-4"/>
          <w:szCs w:val="20"/>
        </w:rPr>
        <w:t>ni</w:t>
      </w:r>
      <w:r w:rsidRPr="00037832">
        <w:rPr>
          <w:rFonts w:cs="Arial"/>
          <w:spacing w:val="-9"/>
          <w:szCs w:val="20"/>
        </w:rPr>
        <w:t xml:space="preserve"> </w:t>
      </w:r>
      <w:r w:rsidRPr="00037832">
        <w:rPr>
          <w:rFonts w:cs="Arial"/>
          <w:spacing w:val="-4"/>
          <w:szCs w:val="20"/>
        </w:rPr>
        <w:t>ninguna</w:t>
      </w:r>
      <w:r w:rsidRPr="00037832">
        <w:rPr>
          <w:rFonts w:cs="Arial"/>
          <w:spacing w:val="-10"/>
          <w:szCs w:val="20"/>
        </w:rPr>
        <w:t xml:space="preserve"> </w:t>
      </w:r>
      <w:r w:rsidRPr="00037832">
        <w:rPr>
          <w:rFonts w:cs="Arial"/>
          <w:spacing w:val="-4"/>
          <w:szCs w:val="20"/>
        </w:rPr>
        <w:t>otra</w:t>
      </w:r>
      <w:r w:rsidRPr="00037832">
        <w:rPr>
          <w:rFonts w:cs="Arial"/>
          <w:spacing w:val="-10"/>
          <w:szCs w:val="20"/>
        </w:rPr>
        <w:t xml:space="preserve"> </w:t>
      </w:r>
      <w:r w:rsidRPr="00037832">
        <w:rPr>
          <w:rFonts w:cs="Arial"/>
          <w:spacing w:val="-4"/>
          <w:szCs w:val="20"/>
        </w:rPr>
        <w:t>forma</w:t>
      </w:r>
      <w:r w:rsidRPr="00037832">
        <w:rPr>
          <w:rFonts w:cs="Arial"/>
          <w:spacing w:val="-10"/>
          <w:szCs w:val="20"/>
        </w:rPr>
        <w:t xml:space="preserve"> </w:t>
      </w:r>
      <w:r w:rsidRPr="00037832">
        <w:rPr>
          <w:rFonts w:cs="Arial"/>
          <w:spacing w:val="-4"/>
          <w:szCs w:val="20"/>
        </w:rPr>
        <w:t>de</w:t>
      </w:r>
      <w:r w:rsidRPr="00037832">
        <w:rPr>
          <w:rFonts w:cs="Arial"/>
          <w:spacing w:val="-10"/>
          <w:szCs w:val="20"/>
        </w:rPr>
        <w:t xml:space="preserve"> </w:t>
      </w:r>
      <w:r w:rsidRPr="00037832">
        <w:rPr>
          <w:rFonts w:cs="Arial"/>
          <w:spacing w:val="-4"/>
          <w:szCs w:val="20"/>
        </w:rPr>
        <w:t>halago</w:t>
      </w:r>
      <w:r w:rsidRPr="00037832">
        <w:rPr>
          <w:rFonts w:cs="Arial"/>
          <w:spacing w:val="-10"/>
          <w:szCs w:val="20"/>
        </w:rPr>
        <w:t xml:space="preserve"> </w:t>
      </w:r>
      <w:r w:rsidRPr="00037832">
        <w:rPr>
          <w:rFonts w:cs="Arial"/>
          <w:spacing w:val="-4"/>
          <w:szCs w:val="20"/>
        </w:rPr>
        <w:t>o</w:t>
      </w:r>
      <w:r w:rsidRPr="00037832">
        <w:rPr>
          <w:rFonts w:cs="Arial"/>
          <w:spacing w:val="-10"/>
          <w:szCs w:val="20"/>
        </w:rPr>
        <w:t xml:space="preserve"> </w:t>
      </w:r>
      <w:r w:rsidRPr="00037832">
        <w:rPr>
          <w:rFonts w:cs="Arial"/>
          <w:spacing w:val="-4"/>
          <w:szCs w:val="20"/>
        </w:rPr>
        <w:t>dádiva</w:t>
      </w:r>
      <w:r w:rsidRPr="00037832">
        <w:rPr>
          <w:rFonts w:cs="Arial"/>
          <w:spacing w:val="-10"/>
          <w:szCs w:val="20"/>
        </w:rPr>
        <w:t xml:space="preserve"> </w:t>
      </w:r>
      <w:r w:rsidRPr="00037832">
        <w:rPr>
          <w:rFonts w:cs="Arial"/>
          <w:spacing w:val="-4"/>
          <w:szCs w:val="20"/>
        </w:rPr>
        <w:t>a</w:t>
      </w:r>
      <w:r w:rsidRPr="00037832">
        <w:rPr>
          <w:rFonts w:cs="Arial"/>
          <w:spacing w:val="-10"/>
          <w:szCs w:val="20"/>
        </w:rPr>
        <w:t xml:space="preserve"> </w:t>
      </w:r>
      <w:r w:rsidRPr="00037832">
        <w:rPr>
          <w:rFonts w:cs="Arial"/>
          <w:spacing w:val="-4"/>
          <w:szCs w:val="20"/>
        </w:rPr>
        <w:t>ningún</w:t>
      </w:r>
      <w:r w:rsidRPr="00037832">
        <w:rPr>
          <w:rFonts w:cs="Arial"/>
          <w:spacing w:val="-10"/>
          <w:szCs w:val="20"/>
        </w:rPr>
        <w:t xml:space="preserve"> </w:t>
      </w:r>
      <w:r w:rsidRPr="00037832">
        <w:rPr>
          <w:rFonts w:cs="Arial"/>
          <w:spacing w:val="-4"/>
          <w:szCs w:val="20"/>
        </w:rPr>
        <w:t xml:space="preserve">funcionario </w:t>
      </w:r>
      <w:r w:rsidRPr="00037832">
        <w:rPr>
          <w:rFonts w:cs="Arial"/>
          <w:szCs w:val="20"/>
        </w:rPr>
        <w:t>público</w:t>
      </w:r>
      <w:r w:rsidRPr="00037832">
        <w:rPr>
          <w:rFonts w:cs="Arial"/>
          <w:spacing w:val="-12"/>
          <w:szCs w:val="20"/>
        </w:rPr>
        <w:t xml:space="preserve"> </w:t>
      </w:r>
      <w:r w:rsidRPr="00037832">
        <w:rPr>
          <w:rFonts w:cs="Arial"/>
          <w:szCs w:val="20"/>
        </w:rPr>
        <w:t>en</w:t>
      </w:r>
      <w:r w:rsidRPr="00037832">
        <w:rPr>
          <w:rFonts w:cs="Arial"/>
          <w:spacing w:val="-12"/>
          <w:szCs w:val="20"/>
        </w:rPr>
        <w:t xml:space="preserve"> </w:t>
      </w:r>
      <w:r w:rsidRPr="00037832">
        <w:rPr>
          <w:rFonts w:cs="Arial"/>
          <w:szCs w:val="20"/>
        </w:rPr>
        <w:t>relación</w:t>
      </w:r>
      <w:r w:rsidRPr="00037832">
        <w:rPr>
          <w:rFonts w:cs="Arial"/>
          <w:spacing w:val="-12"/>
          <w:szCs w:val="20"/>
        </w:rPr>
        <w:t xml:space="preserve"> </w:t>
      </w:r>
      <w:r w:rsidRPr="00037832">
        <w:rPr>
          <w:rFonts w:cs="Arial"/>
          <w:szCs w:val="20"/>
        </w:rPr>
        <w:t>con</w:t>
      </w:r>
      <w:r w:rsidRPr="00037832">
        <w:rPr>
          <w:rFonts w:cs="Arial"/>
          <w:spacing w:val="-12"/>
          <w:szCs w:val="20"/>
        </w:rPr>
        <w:t xml:space="preserve"> </w:t>
      </w:r>
      <w:r w:rsidRPr="00037832">
        <w:rPr>
          <w:rFonts w:cs="Arial"/>
          <w:szCs w:val="20"/>
        </w:rPr>
        <w:t>la</w:t>
      </w:r>
      <w:r w:rsidRPr="00037832">
        <w:rPr>
          <w:rFonts w:cs="Arial"/>
          <w:spacing w:val="-12"/>
          <w:szCs w:val="20"/>
        </w:rPr>
        <w:t xml:space="preserve"> </w:t>
      </w:r>
      <w:r w:rsidRPr="00037832">
        <w:rPr>
          <w:rFonts w:cs="Arial"/>
          <w:szCs w:val="20"/>
        </w:rPr>
        <w:t>propuesta</w:t>
      </w:r>
      <w:r w:rsidRPr="00037832">
        <w:rPr>
          <w:rFonts w:cs="Arial"/>
          <w:spacing w:val="-12"/>
          <w:szCs w:val="20"/>
        </w:rPr>
        <w:t xml:space="preserve"> </w:t>
      </w:r>
      <w:r w:rsidRPr="00037832">
        <w:rPr>
          <w:rFonts w:cs="Arial"/>
          <w:szCs w:val="20"/>
        </w:rPr>
        <w:t>o</w:t>
      </w:r>
      <w:r w:rsidRPr="00037832">
        <w:rPr>
          <w:rFonts w:cs="Arial"/>
          <w:spacing w:val="-12"/>
          <w:szCs w:val="20"/>
        </w:rPr>
        <w:t xml:space="preserve"> </w:t>
      </w:r>
      <w:r w:rsidRPr="00037832">
        <w:rPr>
          <w:rFonts w:cs="Arial"/>
          <w:szCs w:val="20"/>
        </w:rPr>
        <w:t>contrato</w:t>
      </w:r>
      <w:r w:rsidRPr="00037832">
        <w:rPr>
          <w:rFonts w:cs="Arial"/>
          <w:spacing w:val="-12"/>
          <w:szCs w:val="20"/>
        </w:rPr>
        <w:t xml:space="preserve"> </w:t>
      </w:r>
      <w:r w:rsidRPr="00037832">
        <w:rPr>
          <w:rFonts w:cs="Arial"/>
          <w:szCs w:val="20"/>
        </w:rPr>
        <w:t>que</w:t>
      </w:r>
      <w:r w:rsidRPr="00037832">
        <w:rPr>
          <w:rFonts w:cs="Arial"/>
          <w:spacing w:val="-12"/>
          <w:szCs w:val="20"/>
        </w:rPr>
        <w:t xml:space="preserve"> </w:t>
      </w:r>
      <w:r w:rsidRPr="00037832">
        <w:rPr>
          <w:rFonts w:cs="Arial"/>
          <w:szCs w:val="20"/>
        </w:rPr>
        <w:t>suscriba</w:t>
      </w:r>
      <w:r w:rsidRPr="00037832">
        <w:rPr>
          <w:rFonts w:cs="Arial"/>
          <w:spacing w:val="-12"/>
          <w:szCs w:val="20"/>
        </w:rPr>
        <w:t xml:space="preserve"> </w:t>
      </w:r>
      <w:r w:rsidRPr="00037832">
        <w:rPr>
          <w:rFonts w:cs="Arial"/>
          <w:szCs w:val="20"/>
        </w:rPr>
        <w:t>con</w:t>
      </w:r>
      <w:r w:rsidRPr="00037832">
        <w:rPr>
          <w:rFonts w:cs="Arial"/>
          <w:spacing w:val="-12"/>
          <w:szCs w:val="20"/>
        </w:rPr>
        <w:t xml:space="preserve"> </w:t>
      </w:r>
      <w:r w:rsidRPr="00037832">
        <w:rPr>
          <w:rFonts w:cs="Arial"/>
          <w:szCs w:val="20"/>
        </w:rPr>
        <w:t>ocasión</w:t>
      </w:r>
      <w:r w:rsidRPr="00037832">
        <w:rPr>
          <w:rFonts w:cs="Arial"/>
          <w:spacing w:val="-12"/>
          <w:szCs w:val="20"/>
        </w:rPr>
        <w:t xml:space="preserve"> </w:t>
      </w:r>
      <w:r w:rsidRPr="00037832">
        <w:rPr>
          <w:rFonts w:cs="Arial"/>
          <w:szCs w:val="20"/>
        </w:rPr>
        <w:t>del</w:t>
      </w:r>
      <w:r w:rsidRPr="00037832">
        <w:rPr>
          <w:rFonts w:cs="Arial"/>
          <w:spacing w:val="-11"/>
          <w:szCs w:val="20"/>
        </w:rPr>
        <w:t xml:space="preserve"> </w:t>
      </w:r>
      <w:r w:rsidRPr="00037832">
        <w:rPr>
          <w:rFonts w:cs="Arial"/>
          <w:szCs w:val="20"/>
        </w:rPr>
        <w:t>proceso</w:t>
      </w:r>
      <w:r w:rsidRPr="00037832">
        <w:rPr>
          <w:rFonts w:cs="Arial"/>
          <w:spacing w:val="-12"/>
          <w:szCs w:val="20"/>
        </w:rPr>
        <w:t xml:space="preserve"> </w:t>
      </w:r>
      <w:r w:rsidRPr="00037832">
        <w:rPr>
          <w:rFonts w:cs="Arial"/>
          <w:szCs w:val="20"/>
        </w:rPr>
        <w:t>de selección,</w:t>
      </w:r>
      <w:r w:rsidRPr="00037832">
        <w:rPr>
          <w:rFonts w:cs="Arial"/>
          <w:spacing w:val="-18"/>
          <w:szCs w:val="20"/>
        </w:rPr>
        <w:t xml:space="preserve"> </w:t>
      </w:r>
      <w:r w:rsidRPr="00037832">
        <w:rPr>
          <w:rFonts w:cs="Arial"/>
          <w:szCs w:val="20"/>
        </w:rPr>
        <w:t>ni</w:t>
      </w:r>
      <w:r w:rsidRPr="00037832">
        <w:rPr>
          <w:rFonts w:cs="Arial"/>
          <w:spacing w:val="-18"/>
          <w:szCs w:val="20"/>
        </w:rPr>
        <w:t xml:space="preserve"> </w:t>
      </w:r>
      <w:r w:rsidRPr="00037832">
        <w:rPr>
          <w:rFonts w:cs="Arial"/>
          <w:szCs w:val="20"/>
        </w:rPr>
        <w:t>tampoco</w:t>
      </w:r>
      <w:r w:rsidRPr="00037832">
        <w:rPr>
          <w:rFonts w:cs="Arial"/>
          <w:spacing w:val="-17"/>
          <w:szCs w:val="20"/>
        </w:rPr>
        <w:t xml:space="preserve"> </w:t>
      </w:r>
      <w:r w:rsidRPr="00037832">
        <w:rPr>
          <w:rFonts w:cs="Arial"/>
          <w:szCs w:val="20"/>
        </w:rPr>
        <w:t>permitir</w:t>
      </w:r>
      <w:r w:rsidRPr="00037832">
        <w:rPr>
          <w:rFonts w:cs="Arial"/>
          <w:spacing w:val="-18"/>
          <w:szCs w:val="20"/>
        </w:rPr>
        <w:t xml:space="preserve"> </w:t>
      </w:r>
      <w:r w:rsidRPr="00037832">
        <w:rPr>
          <w:rFonts w:cs="Arial"/>
          <w:szCs w:val="20"/>
        </w:rPr>
        <w:t>que</w:t>
      </w:r>
      <w:r w:rsidRPr="00037832">
        <w:rPr>
          <w:rFonts w:cs="Arial"/>
          <w:spacing w:val="-17"/>
          <w:szCs w:val="20"/>
        </w:rPr>
        <w:t xml:space="preserve"> </w:t>
      </w:r>
      <w:r w:rsidRPr="00037832">
        <w:rPr>
          <w:rFonts w:cs="Arial"/>
          <w:szCs w:val="20"/>
        </w:rPr>
        <w:t>sus</w:t>
      </w:r>
      <w:r w:rsidRPr="00037832">
        <w:rPr>
          <w:rFonts w:cs="Arial"/>
          <w:spacing w:val="-18"/>
          <w:szCs w:val="20"/>
        </w:rPr>
        <w:t xml:space="preserve"> </w:t>
      </w:r>
      <w:r w:rsidRPr="00037832">
        <w:rPr>
          <w:rFonts w:cs="Arial"/>
          <w:szCs w:val="20"/>
        </w:rPr>
        <w:t>empleados</w:t>
      </w:r>
      <w:r w:rsidRPr="00037832">
        <w:rPr>
          <w:rFonts w:cs="Arial"/>
          <w:spacing w:val="-18"/>
          <w:szCs w:val="20"/>
        </w:rPr>
        <w:t xml:space="preserve"> </w:t>
      </w:r>
      <w:r w:rsidRPr="00037832">
        <w:rPr>
          <w:rFonts w:cs="Arial"/>
          <w:szCs w:val="20"/>
        </w:rPr>
        <w:t>o</w:t>
      </w:r>
      <w:r w:rsidRPr="00037832">
        <w:rPr>
          <w:rFonts w:cs="Arial"/>
          <w:spacing w:val="-17"/>
          <w:szCs w:val="20"/>
        </w:rPr>
        <w:t xml:space="preserve"> </w:t>
      </w:r>
      <w:r w:rsidRPr="00037832">
        <w:rPr>
          <w:rFonts w:cs="Arial"/>
          <w:szCs w:val="20"/>
        </w:rPr>
        <w:t>contratistas</w:t>
      </w:r>
      <w:r w:rsidRPr="00037832">
        <w:rPr>
          <w:rFonts w:cs="Arial"/>
          <w:spacing w:val="-18"/>
          <w:szCs w:val="20"/>
        </w:rPr>
        <w:t xml:space="preserve"> </w:t>
      </w:r>
      <w:r w:rsidRPr="00037832">
        <w:rPr>
          <w:rFonts w:cs="Arial"/>
          <w:szCs w:val="20"/>
        </w:rPr>
        <w:t>lo</w:t>
      </w:r>
      <w:r w:rsidRPr="00037832">
        <w:rPr>
          <w:rFonts w:cs="Arial"/>
          <w:spacing w:val="-17"/>
          <w:szCs w:val="20"/>
        </w:rPr>
        <w:t xml:space="preserve"> </w:t>
      </w:r>
      <w:r w:rsidRPr="00037832">
        <w:rPr>
          <w:rFonts w:cs="Arial"/>
          <w:szCs w:val="20"/>
        </w:rPr>
        <w:t>hagan</w:t>
      </w:r>
      <w:r w:rsidRPr="00037832">
        <w:rPr>
          <w:rFonts w:cs="Arial"/>
          <w:spacing w:val="-18"/>
          <w:szCs w:val="20"/>
        </w:rPr>
        <w:t xml:space="preserve"> </w:t>
      </w:r>
      <w:r w:rsidRPr="00037832">
        <w:rPr>
          <w:rFonts w:cs="Arial"/>
          <w:szCs w:val="20"/>
        </w:rPr>
        <w:t>en</w:t>
      </w:r>
      <w:r w:rsidRPr="00037832">
        <w:rPr>
          <w:rFonts w:cs="Arial"/>
          <w:spacing w:val="-17"/>
          <w:szCs w:val="20"/>
        </w:rPr>
        <w:t xml:space="preserve"> </w:t>
      </w:r>
      <w:r w:rsidRPr="00037832">
        <w:rPr>
          <w:rFonts w:cs="Arial"/>
          <w:szCs w:val="20"/>
        </w:rPr>
        <w:t>su</w:t>
      </w:r>
      <w:r w:rsidRPr="00037832">
        <w:rPr>
          <w:rFonts w:cs="Arial"/>
          <w:spacing w:val="-18"/>
          <w:szCs w:val="20"/>
        </w:rPr>
        <w:t xml:space="preserve"> </w:t>
      </w:r>
      <w:r w:rsidRPr="00037832">
        <w:rPr>
          <w:rFonts w:cs="Arial"/>
          <w:szCs w:val="20"/>
        </w:rPr>
        <w:t>nombre.</w:t>
      </w:r>
    </w:p>
    <w:p w14:paraId="342B40F7" w14:textId="77777777" w:rsidR="005A0880" w:rsidRPr="00037832" w:rsidRDefault="000B59BB" w:rsidP="00756764">
      <w:pPr>
        <w:pStyle w:val="Prrafodelista"/>
        <w:keepNext w:val="0"/>
        <w:keepLines w:val="0"/>
        <w:pageBreakBefore w:val="0"/>
        <w:numPr>
          <w:ilvl w:val="0"/>
          <w:numId w:val="2"/>
        </w:numPr>
        <w:tabs>
          <w:tab w:val="left" w:pos="868"/>
        </w:tabs>
        <w:spacing w:before="125" w:after="100"/>
        <w:ind w:left="567" w:right="567" w:firstLine="0"/>
        <w:rPr>
          <w:rFonts w:cs="Arial"/>
          <w:szCs w:val="20"/>
        </w:rPr>
      </w:pPr>
      <w:r w:rsidRPr="00037832">
        <w:rPr>
          <w:rFonts w:cs="Arial"/>
          <w:szCs w:val="20"/>
        </w:rPr>
        <w:t>Dar</w:t>
      </w:r>
      <w:r w:rsidRPr="00037832">
        <w:rPr>
          <w:rFonts w:cs="Arial"/>
          <w:spacing w:val="-18"/>
          <w:szCs w:val="20"/>
        </w:rPr>
        <w:t xml:space="preserve"> </w:t>
      </w:r>
      <w:r w:rsidRPr="00037832">
        <w:rPr>
          <w:rFonts w:cs="Arial"/>
          <w:szCs w:val="20"/>
        </w:rPr>
        <w:t>aviso</w:t>
      </w:r>
      <w:r w:rsidRPr="00037832">
        <w:rPr>
          <w:rFonts w:cs="Arial"/>
          <w:spacing w:val="-18"/>
          <w:szCs w:val="20"/>
        </w:rPr>
        <w:t xml:space="preserve"> </w:t>
      </w:r>
      <w:r w:rsidRPr="00037832">
        <w:rPr>
          <w:rFonts w:cs="Arial"/>
          <w:szCs w:val="20"/>
        </w:rPr>
        <w:t>inmediato</w:t>
      </w:r>
      <w:r w:rsidRPr="00037832">
        <w:rPr>
          <w:rFonts w:cs="Arial"/>
          <w:spacing w:val="-17"/>
          <w:szCs w:val="20"/>
        </w:rPr>
        <w:t xml:space="preserve"> </w:t>
      </w:r>
      <w:r w:rsidRPr="00037832">
        <w:rPr>
          <w:rFonts w:cs="Arial"/>
          <w:szCs w:val="20"/>
        </w:rPr>
        <w:t>a</w:t>
      </w:r>
      <w:r w:rsidRPr="00037832">
        <w:rPr>
          <w:rFonts w:cs="Arial"/>
          <w:spacing w:val="-18"/>
          <w:szCs w:val="20"/>
        </w:rPr>
        <w:t xml:space="preserve"> </w:t>
      </w:r>
      <w:r w:rsidRPr="00037832">
        <w:rPr>
          <w:rFonts w:cs="Arial"/>
          <w:szCs w:val="20"/>
        </w:rPr>
        <w:t>la</w:t>
      </w:r>
      <w:r w:rsidRPr="00037832">
        <w:rPr>
          <w:rFonts w:cs="Arial"/>
          <w:spacing w:val="-17"/>
          <w:szCs w:val="20"/>
        </w:rPr>
        <w:t xml:space="preserve"> </w:t>
      </w:r>
      <w:r w:rsidRPr="00037832">
        <w:rPr>
          <w:rFonts w:cs="Arial"/>
          <w:szCs w:val="20"/>
        </w:rPr>
        <w:t>Secretaría</w:t>
      </w:r>
      <w:r w:rsidRPr="00037832">
        <w:rPr>
          <w:rFonts w:cs="Arial"/>
          <w:spacing w:val="-18"/>
          <w:szCs w:val="20"/>
        </w:rPr>
        <w:t xml:space="preserve"> </w:t>
      </w:r>
      <w:r w:rsidRPr="00037832">
        <w:rPr>
          <w:rFonts w:cs="Arial"/>
          <w:szCs w:val="20"/>
        </w:rPr>
        <w:t>de</w:t>
      </w:r>
      <w:r w:rsidRPr="00037832">
        <w:rPr>
          <w:rFonts w:cs="Arial"/>
          <w:spacing w:val="-18"/>
          <w:szCs w:val="20"/>
        </w:rPr>
        <w:t xml:space="preserve"> </w:t>
      </w:r>
      <w:r w:rsidRPr="00037832">
        <w:rPr>
          <w:rFonts w:cs="Arial"/>
          <w:szCs w:val="20"/>
        </w:rPr>
        <w:t>Educación</w:t>
      </w:r>
      <w:r w:rsidRPr="00037832">
        <w:rPr>
          <w:rFonts w:cs="Arial"/>
          <w:spacing w:val="-17"/>
          <w:szCs w:val="20"/>
        </w:rPr>
        <w:t xml:space="preserve"> </w:t>
      </w:r>
      <w:r w:rsidRPr="00037832">
        <w:rPr>
          <w:rFonts w:cs="Arial"/>
          <w:szCs w:val="20"/>
        </w:rPr>
        <w:t>del</w:t>
      </w:r>
      <w:r w:rsidRPr="00037832">
        <w:rPr>
          <w:rFonts w:cs="Arial"/>
          <w:spacing w:val="-18"/>
          <w:szCs w:val="20"/>
        </w:rPr>
        <w:t xml:space="preserve"> </w:t>
      </w:r>
      <w:r w:rsidRPr="00037832">
        <w:rPr>
          <w:rFonts w:cs="Arial"/>
          <w:szCs w:val="20"/>
        </w:rPr>
        <w:t>Distrito</w:t>
      </w:r>
      <w:r w:rsidRPr="00037832">
        <w:rPr>
          <w:rFonts w:cs="Arial"/>
          <w:spacing w:val="-17"/>
          <w:szCs w:val="20"/>
        </w:rPr>
        <w:t xml:space="preserve"> </w:t>
      </w:r>
      <w:r w:rsidRPr="00037832">
        <w:rPr>
          <w:rFonts w:cs="Arial"/>
          <w:szCs w:val="20"/>
        </w:rPr>
        <w:t>o</w:t>
      </w:r>
      <w:r w:rsidRPr="00037832">
        <w:rPr>
          <w:rFonts w:cs="Arial"/>
          <w:spacing w:val="-18"/>
          <w:szCs w:val="20"/>
        </w:rPr>
        <w:t xml:space="preserve"> </w:t>
      </w:r>
      <w:r w:rsidRPr="00037832">
        <w:rPr>
          <w:rFonts w:cs="Arial"/>
          <w:szCs w:val="20"/>
        </w:rPr>
        <w:t>autoridades</w:t>
      </w:r>
      <w:r w:rsidRPr="00037832">
        <w:rPr>
          <w:rFonts w:cs="Arial"/>
          <w:spacing w:val="-17"/>
          <w:szCs w:val="20"/>
        </w:rPr>
        <w:t xml:space="preserve"> </w:t>
      </w:r>
      <w:r w:rsidRPr="00037832">
        <w:rPr>
          <w:rFonts w:cs="Arial"/>
          <w:szCs w:val="20"/>
        </w:rPr>
        <w:t xml:space="preserve">competentes </w:t>
      </w:r>
      <w:r w:rsidRPr="00037832">
        <w:rPr>
          <w:rFonts w:cs="Arial"/>
          <w:spacing w:val="-2"/>
          <w:szCs w:val="20"/>
        </w:rPr>
        <w:t>de</w:t>
      </w:r>
      <w:r w:rsidRPr="00037832">
        <w:rPr>
          <w:rFonts w:cs="Arial"/>
          <w:spacing w:val="-11"/>
          <w:szCs w:val="20"/>
        </w:rPr>
        <w:t xml:space="preserve"> </w:t>
      </w:r>
      <w:r w:rsidRPr="00037832">
        <w:rPr>
          <w:rFonts w:cs="Arial"/>
          <w:spacing w:val="-2"/>
          <w:szCs w:val="20"/>
        </w:rPr>
        <w:t>cualquier</w:t>
      </w:r>
      <w:r w:rsidRPr="00037832">
        <w:rPr>
          <w:rFonts w:cs="Arial"/>
          <w:spacing w:val="-10"/>
          <w:szCs w:val="20"/>
        </w:rPr>
        <w:t xml:space="preserve"> </w:t>
      </w:r>
      <w:r w:rsidRPr="00037832">
        <w:rPr>
          <w:rFonts w:cs="Arial"/>
          <w:spacing w:val="-2"/>
          <w:szCs w:val="20"/>
        </w:rPr>
        <w:t>ofrecimiento,</w:t>
      </w:r>
      <w:r w:rsidRPr="00037832">
        <w:rPr>
          <w:rFonts w:cs="Arial"/>
          <w:spacing w:val="-10"/>
          <w:szCs w:val="20"/>
        </w:rPr>
        <w:t xml:space="preserve"> </w:t>
      </w:r>
      <w:r w:rsidRPr="00037832">
        <w:rPr>
          <w:rFonts w:cs="Arial"/>
          <w:spacing w:val="-2"/>
          <w:szCs w:val="20"/>
        </w:rPr>
        <w:t>favor,</w:t>
      </w:r>
      <w:r w:rsidRPr="00037832">
        <w:rPr>
          <w:rFonts w:cs="Arial"/>
          <w:spacing w:val="-10"/>
          <w:szCs w:val="20"/>
        </w:rPr>
        <w:t xml:space="preserve"> </w:t>
      </w:r>
      <w:r w:rsidRPr="00037832">
        <w:rPr>
          <w:rFonts w:cs="Arial"/>
          <w:spacing w:val="-2"/>
          <w:szCs w:val="20"/>
        </w:rPr>
        <w:t>dádiva</w:t>
      </w:r>
      <w:r w:rsidRPr="00037832">
        <w:rPr>
          <w:rFonts w:cs="Arial"/>
          <w:spacing w:val="-11"/>
          <w:szCs w:val="20"/>
        </w:rPr>
        <w:t xml:space="preserve"> </w:t>
      </w:r>
      <w:r w:rsidRPr="00037832">
        <w:rPr>
          <w:rFonts w:cs="Arial"/>
          <w:spacing w:val="-2"/>
          <w:szCs w:val="20"/>
        </w:rPr>
        <w:t>o</w:t>
      </w:r>
      <w:r w:rsidRPr="00037832">
        <w:rPr>
          <w:rFonts w:cs="Arial"/>
          <w:spacing w:val="-11"/>
          <w:szCs w:val="20"/>
        </w:rPr>
        <w:t xml:space="preserve"> </w:t>
      </w:r>
      <w:r w:rsidRPr="00037832">
        <w:rPr>
          <w:rFonts w:cs="Arial"/>
          <w:spacing w:val="-2"/>
          <w:szCs w:val="20"/>
        </w:rPr>
        <w:t>prerrogativas</w:t>
      </w:r>
      <w:r w:rsidRPr="00037832">
        <w:rPr>
          <w:rFonts w:cs="Arial"/>
          <w:spacing w:val="-11"/>
          <w:szCs w:val="20"/>
        </w:rPr>
        <w:t xml:space="preserve"> </w:t>
      </w:r>
      <w:r w:rsidRPr="00037832">
        <w:rPr>
          <w:rFonts w:cs="Arial"/>
          <w:spacing w:val="-2"/>
          <w:szCs w:val="20"/>
        </w:rPr>
        <w:t>efectuadas</w:t>
      </w:r>
      <w:r w:rsidRPr="00037832">
        <w:rPr>
          <w:rFonts w:cs="Arial"/>
          <w:spacing w:val="-11"/>
          <w:szCs w:val="20"/>
        </w:rPr>
        <w:t xml:space="preserve"> </w:t>
      </w:r>
      <w:r w:rsidRPr="00037832">
        <w:rPr>
          <w:rFonts w:cs="Arial"/>
          <w:spacing w:val="-2"/>
          <w:szCs w:val="20"/>
        </w:rPr>
        <w:t>por</w:t>
      </w:r>
      <w:r w:rsidRPr="00037832">
        <w:rPr>
          <w:rFonts w:cs="Arial"/>
          <w:spacing w:val="-10"/>
          <w:szCs w:val="20"/>
        </w:rPr>
        <w:t xml:space="preserve"> </w:t>
      </w:r>
      <w:r w:rsidRPr="00037832">
        <w:rPr>
          <w:rFonts w:cs="Arial"/>
          <w:spacing w:val="-2"/>
          <w:szCs w:val="20"/>
        </w:rPr>
        <w:t>los</w:t>
      </w:r>
      <w:r w:rsidRPr="00037832">
        <w:rPr>
          <w:rFonts w:cs="Arial"/>
          <w:spacing w:val="-10"/>
          <w:szCs w:val="20"/>
        </w:rPr>
        <w:t xml:space="preserve"> </w:t>
      </w:r>
      <w:r w:rsidRPr="00037832">
        <w:rPr>
          <w:rFonts w:cs="Arial"/>
          <w:spacing w:val="-2"/>
          <w:szCs w:val="20"/>
        </w:rPr>
        <w:t>interesados</w:t>
      </w:r>
      <w:r w:rsidRPr="00037832">
        <w:rPr>
          <w:rFonts w:cs="Arial"/>
          <w:spacing w:val="-11"/>
          <w:szCs w:val="20"/>
        </w:rPr>
        <w:t xml:space="preserve"> </w:t>
      </w:r>
      <w:r w:rsidRPr="00037832">
        <w:rPr>
          <w:rFonts w:cs="Arial"/>
          <w:spacing w:val="-2"/>
          <w:szCs w:val="20"/>
        </w:rPr>
        <w:t xml:space="preserve">o </w:t>
      </w:r>
      <w:r w:rsidRPr="00037832">
        <w:rPr>
          <w:rFonts w:cs="Arial"/>
          <w:szCs w:val="20"/>
        </w:rPr>
        <w:t>proponentes a los funcionarios públicos que intervengan de manera directa o indirectamente en el proceso de selección, con la intención de inducir alguna decisión relacionada con la adjudicación.</w:t>
      </w:r>
    </w:p>
    <w:p w14:paraId="53A291E5" w14:textId="77777777" w:rsidR="00CB6B18" w:rsidRPr="00037832" w:rsidRDefault="000B59BB" w:rsidP="00756764">
      <w:pPr>
        <w:pStyle w:val="Prrafodelista"/>
        <w:keepNext w:val="0"/>
        <w:keepLines w:val="0"/>
        <w:pageBreakBefore w:val="0"/>
        <w:numPr>
          <w:ilvl w:val="0"/>
          <w:numId w:val="2"/>
        </w:numPr>
        <w:tabs>
          <w:tab w:val="left" w:pos="868"/>
        </w:tabs>
        <w:spacing w:before="121" w:after="100"/>
        <w:ind w:left="567" w:right="567" w:firstLine="0"/>
        <w:rPr>
          <w:rFonts w:cs="Arial"/>
          <w:szCs w:val="20"/>
        </w:rPr>
      </w:pPr>
      <w:r w:rsidRPr="00037832">
        <w:rPr>
          <w:rFonts w:cs="Arial"/>
          <w:szCs w:val="20"/>
        </w:rPr>
        <w:t>No efectuar acuerdos previos, o realizar actos o conductas que tengan por objeto la colusión</w:t>
      </w:r>
      <w:r w:rsidRPr="00037832">
        <w:rPr>
          <w:rFonts w:cs="Arial"/>
          <w:spacing w:val="-2"/>
          <w:szCs w:val="20"/>
        </w:rPr>
        <w:t xml:space="preserve"> </w:t>
      </w:r>
      <w:r w:rsidRPr="00037832">
        <w:rPr>
          <w:rFonts w:cs="Arial"/>
          <w:szCs w:val="20"/>
        </w:rPr>
        <w:t>en</w:t>
      </w:r>
      <w:r w:rsidRPr="00037832">
        <w:rPr>
          <w:rFonts w:cs="Arial"/>
          <w:spacing w:val="-2"/>
          <w:szCs w:val="20"/>
        </w:rPr>
        <w:t xml:space="preserve"> </w:t>
      </w:r>
      <w:r w:rsidRPr="00037832">
        <w:rPr>
          <w:rFonts w:cs="Arial"/>
          <w:szCs w:val="20"/>
        </w:rPr>
        <w:t>el</w:t>
      </w:r>
      <w:r w:rsidRPr="00037832">
        <w:rPr>
          <w:rFonts w:cs="Arial"/>
          <w:spacing w:val="-1"/>
          <w:szCs w:val="20"/>
        </w:rPr>
        <w:t xml:space="preserve"> </w:t>
      </w:r>
      <w:r w:rsidRPr="00037832">
        <w:rPr>
          <w:rFonts w:cs="Arial"/>
          <w:szCs w:val="20"/>
        </w:rPr>
        <w:t>proceso</w:t>
      </w:r>
      <w:r w:rsidRPr="00037832">
        <w:rPr>
          <w:rFonts w:cs="Arial"/>
          <w:spacing w:val="-2"/>
          <w:szCs w:val="20"/>
        </w:rPr>
        <w:t xml:space="preserve"> </w:t>
      </w:r>
      <w:r w:rsidRPr="00037832">
        <w:rPr>
          <w:rFonts w:cs="Arial"/>
          <w:szCs w:val="20"/>
        </w:rPr>
        <w:t>de</w:t>
      </w:r>
      <w:r w:rsidRPr="00037832">
        <w:rPr>
          <w:rFonts w:cs="Arial"/>
          <w:spacing w:val="-2"/>
          <w:szCs w:val="20"/>
        </w:rPr>
        <w:t xml:space="preserve"> </w:t>
      </w:r>
      <w:r w:rsidRPr="00037832">
        <w:rPr>
          <w:rFonts w:cs="Arial"/>
          <w:szCs w:val="20"/>
        </w:rPr>
        <w:t>selección,</w:t>
      </w:r>
      <w:r w:rsidRPr="00037832">
        <w:rPr>
          <w:rFonts w:cs="Arial"/>
          <w:spacing w:val="-1"/>
          <w:szCs w:val="20"/>
        </w:rPr>
        <w:t xml:space="preserve"> </w:t>
      </w:r>
      <w:r w:rsidRPr="00037832">
        <w:rPr>
          <w:rFonts w:cs="Arial"/>
          <w:szCs w:val="20"/>
        </w:rPr>
        <w:t>con</w:t>
      </w:r>
      <w:r w:rsidRPr="00037832">
        <w:rPr>
          <w:rFonts w:cs="Arial"/>
          <w:spacing w:val="-2"/>
          <w:szCs w:val="20"/>
        </w:rPr>
        <w:t xml:space="preserve"> </w:t>
      </w:r>
      <w:r w:rsidRPr="00037832">
        <w:rPr>
          <w:rFonts w:cs="Arial"/>
          <w:szCs w:val="20"/>
        </w:rPr>
        <w:t>otros</w:t>
      </w:r>
      <w:r w:rsidRPr="00037832">
        <w:rPr>
          <w:rFonts w:cs="Arial"/>
          <w:spacing w:val="-1"/>
          <w:szCs w:val="20"/>
        </w:rPr>
        <w:t xml:space="preserve"> </w:t>
      </w:r>
      <w:r w:rsidRPr="00037832">
        <w:rPr>
          <w:rFonts w:cs="Arial"/>
          <w:szCs w:val="20"/>
        </w:rPr>
        <w:t>proponentes</w:t>
      </w:r>
      <w:r w:rsidRPr="00037832">
        <w:rPr>
          <w:rFonts w:cs="Arial"/>
          <w:spacing w:val="-1"/>
          <w:szCs w:val="20"/>
        </w:rPr>
        <w:t xml:space="preserve"> </w:t>
      </w:r>
      <w:r w:rsidRPr="00037832">
        <w:rPr>
          <w:rFonts w:cs="Arial"/>
          <w:szCs w:val="20"/>
        </w:rPr>
        <w:t>para</w:t>
      </w:r>
      <w:r w:rsidRPr="00037832">
        <w:rPr>
          <w:rFonts w:cs="Arial"/>
          <w:spacing w:val="-2"/>
          <w:szCs w:val="20"/>
        </w:rPr>
        <w:t xml:space="preserve"> </w:t>
      </w:r>
      <w:r w:rsidRPr="00037832">
        <w:rPr>
          <w:rFonts w:cs="Arial"/>
          <w:szCs w:val="20"/>
        </w:rPr>
        <w:t>tratar</w:t>
      </w:r>
      <w:r w:rsidRPr="00037832">
        <w:rPr>
          <w:rFonts w:cs="Arial"/>
          <w:spacing w:val="-1"/>
          <w:szCs w:val="20"/>
        </w:rPr>
        <w:t xml:space="preserve"> </w:t>
      </w:r>
      <w:r w:rsidRPr="00037832">
        <w:rPr>
          <w:rFonts w:cs="Arial"/>
          <w:szCs w:val="20"/>
        </w:rPr>
        <w:t>de</w:t>
      </w:r>
      <w:r w:rsidRPr="00037832">
        <w:rPr>
          <w:rFonts w:cs="Arial"/>
          <w:spacing w:val="-2"/>
          <w:szCs w:val="20"/>
        </w:rPr>
        <w:t xml:space="preserve"> </w:t>
      </w:r>
      <w:r w:rsidRPr="00037832">
        <w:rPr>
          <w:rFonts w:cs="Arial"/>
          <w:szCs w:val="20"/>
        </w:rPr>
        <w:t>influenciar</w:t>
      </w:r>
      <w:r w:rsidRPr="00037832">
        <w:rPr>
          <w:rFonts w:cs="Arial"/>
          <w:spacing w:val="-1"/>
          <w:szCs w:val="20"/>
        </w:rPr>
        <w:t xml:space="preserve"> </w:t>
      </w:r>
      <w:r w:rsidRPr="00037832">
        <w:rPr>
          <w:rFonts w:cs="Arial"/>
          <w:szCs w:val="20"/>
        </w:rPr>
        <w:t>o manipular los resultados de</w:t>
      </w:r>
      <w:r w:rsidRPr="00037832">
        <w:rPr>
          <w:rFonts w:cs="Arial"/>
          <w:spacing w:val="-1"/>
          <w:szCs w:val="20"/>
        </w:rPr>
        <w:t xml:space="preserve"> </w:t>
      </w:r>
      <w:r w:rsidRPr="00037832">
        <w:rPr>
          <w:rFonts w:cs="Arial"/>
          <w:szCs w:val="20"/>
        </w:rPr>
        <w:t>la</w:t>
      </w:r>
      <w:r w:rsidRPr="00037832">
        <w:rPr>
          <w:rFonts w:cs="Arial"/>
          <w:spacing w:val="-1"/>
          <w:szCs w:val="20"/>
        </w:rPr>
        <w:t xml:space="preserve"> </w:t>
      </w:r>
      <w:r w:rsidRPr="00037832">
        <w:rPr>
          <w:rFonts w:cs="Arial"/>
          <w:szCs w:val="20"/>
        </w:rPr>
        <w:t>adjudicación.</w:t>
      </w:r>
    </w:p>
    <w:p w14:paraId="035AE8B8" w14:textId="1ECA581A" w:rsidR="005A0880" w:rsidRPr="00037832" w:rsidRDefault="000B59BB" w:rsidP="00756764">
      <w:pPr>
        <w:pStyle w:val="Prrafodelista"/>
        <w:keepNext w:val="0"/>
        <w:keepLines w:val="0"/>
        <w:pageBreakBefore w:val="0"/>
        <w:numPr>
          <w:ilvl w:val="0"/>
          <w:numId w:val="2"/>
        </w:numPr>
        <w:tabs>
          <w:tab w:val="left" w:pos="868"/>
        </w:tabs>
        <w:spacing w:before="121" w:after="100"/>
        <w:ind w:left="567" w:right="567" w:firstLine="0"/>
        <w:rPr>
          <w:rFonts w:cs="Arial"/>
          <w:szCs w:val="20"/>
        </w:rPr>
      </w:pPr>
      <w:r w:rsidRPr="00037832">
        <w:rPr>
          <w:rFonts w:cs="Arial"/>
          <w:szCs w:val="20"/>
        </w:rPr>
        <w:t>No incurrir en falsedad o alteración de los documentos exigidos para cumplir con los requisitos del proceso de selección; y, demás actos o conductas que prohíbe la Constitución</w:t>
      </w:r>
      <w:r w:rsidRPr="00037832">
        <w:rPr>
          <w:rFonts w:cs="Arial"/>
          <w:spacing w:val="-2"/>
          <w:szCs w:val="20"/>
        </w:rPr>
        <w:t xml:space="preserve"> </w:t>
      </w:r>
      <w:r w:rsidRPr="00037832">
        <w:rPr>
          <w:rFonts w:cs="Arial"/>
          <w:szCs w:val="20"/>
        </w:rPr>
        <w:t>la</w:t>
      </w:r>
      <w:r w:rsidRPr="00037832">
        <w:rPr>
          <w:rFonts w:cs="Arial"/>
          <w:spacing w:val="-3"/>
          <w:szCs w:val="20"/>
        </w:rPr>
        <w:t xml:space="preserve"> </w:t>
      </w:r>
      <w:r w:rsidRPr="00037832">
        <w:rPr>
          <w:rFonts w:cs="Arial"/>
          <w:szCs w:val="20"/>
        </w:rPr>
        <w:t>ley</w:t>
      </w:r>
      <w:r w:rsidRPr="00037832">
        <w:rPr>
          <w:rFonts w:cs="Arial"/>
          <w:spacing w:val="-2"/>
          <w:szCs w:val="20"/>
        </w:rPr>
        <w:t xml:space="preserve"> </w:t>
      </w:r>
      <w:r w:rsidRPr="00037832">
        <w:rPr>
          <w:rFonts w:cs="Arial"/>
          <w:szCs w:val="20"/>
        </w:rPr>
        <w:t>y</w:t>
      </w:r>
      <w:r w:rsidRPr="00037832">
        <w:rPr>
          <w:rFonts w:cs="Arial"/>
          <w:spacing w:val="-2"/>
          <w:szCs w:val="20"/>
        </w:rPr>
        <w:t xml:space="preserve"> </w:t>
      </w:r>
      <w:r w:rsidRPr="00037832">
        <w:rPr>
          <w:rFonts w:cs="Arial"/>
          <w:szCs w:val="20"/>
        </w:rPr>
        <w:t>el</w:t>
      </w:r>
      <w:r w:rsidRPr="00037832">
        <w:rPr>
          <w:rFonts w:cs="Arial"/>
          <w:spacing w:val="-2"/>
          <w:szCs w:val="20"/>
        </w:rPr>
        <w:t xml:space="preserve"> </w:t>
      </w:r>
      <w:r w:rsidRPr="00037832">
        <w:rPr>
          <w:rFonts w:cs="Arial"/>
          <w:szCs w:val="20"/>
        </w:rPr>
        <w:t>reglamento.</w:t>
      </w:r>
    </w:p>
    <w:p w14:paraId="4CEE98A1" w14:textId="0937616A" w:rsidR="005A0880" w:rsidRPr="00037832" w:rsidRDefault="000B59BB" w:rsidP="00756764">
      <w:pPr>
        <w:pStyle w:val="Textoindependiente"/>
        <w:keepNext w:val="0"/>
        <w:keepLines w:val="0"/>
        <w:pageBreakBefore w:val="0"/>
        <w:spacing w:after="100"/>
        <w:ind w:left="567" w:right="567"/>
        <w:rPr>
          <w:rFonts w:cs="Arial"/>
        </w:rPr>
      </w:pPr>
      <w:r>
        <w:rPr>
          <w:rFonts w:cs="Arial"/>
          <w:b/>
        </w:rPr>
        <w:t>CLÁUSULA DÉCIMA NOVENA - AUSENCIA DE RELACIÓN LABORAL:</w:t>
      </w:r>
      <w:r>
        <w:rPr>
          <w:rFonts w:cs="Arial"/>
          <w:b w:val="0"/>
        </w:rPr>
        <w:t xml:space="preserve"> El presente contrato será ejecutado por EL CONTRATISTA con absoluta autonomía e independencia y, en desarrollo del mismo, no se generará vínculo laboral alguno entre la SECRETARÍA DE EDUCACIÓN DEL DISTRITO y EL CONTRATISTA. Por lo tanto, no habrá vínculo laboral alguno entre el CONTRATISTA y la SECRETARÍA DE EDUCACIÓN DEL DISTRITO, ni entre el personal que llegare a utilizar el CONTRATISTA y la SECRETARÍA DE EDUCACIÓN DEL DISTRITO. El personal que requiriere el contratista para el cumplimiento del contrato, serán de su exclusiva responsabilidad y la SECRETARÍA DE EDUCACIÓN DEL DISTRITO no asume responsabilidad laboral ni de otra índole para con ellos. Será obligación del contratista cumplir estrictamente todas las obligaciones que tenga a cargo, establecidas en la Ley 100 de 1993, Ley 789 de 2002, Ley 828 de 2003, Ley 1438 de 2011, los Decretos reglamentarios y todo el marco normativo que regula el Sistema de Seguridad Social Integral, así como suministrar a la SECRETARÍA DE EDUCACIÓN DEL DISTRITO la información que se requiera</w:t>
      </w:r>
    </w:p>
    <w:p w14:paraId="38181D08" w14:textId="5EBA4289" w:rsidR="005A0880" w:rsidRPr="00037832" w:rsidRDefault="000B59BB" w:rsidP="00756764">
      <w:pPr>
        <w:pStyle w:val="Ttulo1"/>
        <w:keepNext w:val="0"/>
        <w:keepLines w:val="0"/>
        <w:pageBreakBefore w:val="0"/>
        <w:spacing w:after="100"/>
        <w:ind w:left="567" w:right="567"/>
        <w:jc w:val="both"/>
        <w:rPr>
          <w:rFonts w:ascii="Arial" w:hAnsi="Arial" w:cs="Arial"/>
        </w:rPr>
      </w:pPr>
      <w:r>
        <w:rPr>
          <w:rFonts w:ascii="Arial" w:hAnsi="Arial" w:cs="Arial"/>
          <w:b/>
        </w:rPr>
        <w:t>CLÁUSULA VIGÉSIMA - COMPROMISO DE INTEGRIDAD Y DE NO TOLERANCIA CON LA CORRUPCIÓN:</w:t>
      </w:r>
      <w:r>
        <w:rPr>
          <w:rFonts w:ascii="Arial" w:hAnsi="Arial" w:cs="Arial"/>
          <w:b w:val="0"/>
        </w:rPr>
        <w:t xml:space="preserve"> EL CONTRATISTA se compromete y obliga con la Secretaría de Educación del Distrito a aunar esfuerzos para preservar, fortalecer y garantizar la transparencia y la prevención de corrupción en el trámite y participación del proceso de selección de contratistas, y durante la suscripción y ejecución del contrato, y posterior a la terminación del mismo, en el marco de los principios y norma constitucionales y en especial, en lo dispuesto en el Capítulo VII de la Ley 1474 de 2011”Disposiciones para prevenir y combatir la corrupción en la contratación pública”, y lo consagrado en el Decreto Distrital 640 de 2025. </w:t>
      </w:r>
    </w:p>
    <w:p w14:paraId="255C848F" w14:textId="3618FCCB" w:rsidR="005A0880" w:rsidRPr="00037832" w:rsidRDefault="000B59BB" w:rsidP="00756764">
      <w:pPr>
        <w:pStyle w:val="Ttulo1"/>
        <w:keepNext w:val="0"/>
        <w:keepLines w:val="0"/>
        <w:pageBreakBefore w:val="0"/>
        <w:spacing w:after="100"/>
        <w:ind w:left="567" w:right="567"/>
        <w:jc w:val="both"/>
        <w:rPr>
          <w:rFonts w:ascii="Arial" w:hAnsi="Arial" w:cs="Arial"/>
        </w:rPr>
      </w:pPr>
      <w:r>
        <w:rPr>
          <w:rFonts w:ascii="Arial" w:hAnsi="Arial" w:cs="Arial"/>
          <w:b/>
        </w:rPr>
        <w:t>CLÁUSULA VIGÉSIMA PRIMERA. - PREVENCIÓN Y DENUNCIA DE LA VIOLENCIA BASADA EN GÉNERO (VBG):</w:t>
      </w:r>
      <w:r>
        <w:rPr>
          <w:rFonts w:ascii="Arial" w:hAnsi="Arial" w:cs="Arial"/>
          <w:b w:val="0"/>
        </w:rPr>
        <w:t xml:space="preserve"> EL CONTRATISTA tiene la obligación en relación con las mujeres contratadas, de evitar cualquier acción u omisión, que le cause muerte, daño o sufrimiento físico, sexual, psicológico, económico o patrimonial por su condición de mujer, así como las amenazas de tales actos, la coacción o la privación arbitraria de la libertad, bien sea que se presente en el ámbito público o en el privado. También evitará cualquier acción u omisión orientada al abuso económico, el control abusivo de las finanzas, recompensas o castigos monetarios a las mujeres por razón de su condición social, económica o política. Igualmente, deberá facilitar y promover la denuncia ante el acaecimiento de cualquiera de las circunstancias descritas o las dispuestas en la Ley 1257 de 2008.</w:t>
      </w:r>
    </w:p>
    <w:p w14:paraId="26EE035B" w14:textId="7FDA3CFE" w:rsidR="005A0880" w:rsidRPr="00037832" w:rsidRDefault="000B59BB" w:rsidP="00756764">
      <w:pPr>
        <w:pStyle w:val="Ttulo1"/>
        <w:keepNext w:val="0"/>
        <w:keepLines w:val="0"/>
        <w:pageBreakBefore w:val="0"/>
        <w:spacing w:before="233" w:after="100"/>
        <w:ind w:left="567" w:right="567"/>
        <w:jc w:val="both"/>
        <w:rPr>
          <w:rFonts w:ascii="Arial" w:hAnsi="Arial" w:cs="Arial"/>
          <w:b w:val="0"/>
          <w:bCs w:val="0"/>
        </w:rPr>
      </w:pPr>
      <w:r>
        <w:rPr>
          <w:rFonts w:ascii="Arial" w:hAnsi="Arial" w:cs="Arial"/>
          <w:b/>
        </w:rPr>
        <w:t>CLÁUSULA VIGÉSIMA SEGUNDA. - PACTO FRENTE A LOS DERECHOS DE LOS NIÑOS – PREVENCIÓN Y ERRADICACIÓN DEL TRABAJO INFANTIL:</w:t>
      </w:r>
      <w:r>
        <w:rPr>
          <w:rFonts w:ascii="Arial" w:hAnsi="Arial" w:cs="Arial"/>
          <w:b w:val="0"/>
        </w:rPr>
        <w:t xml:space="preserve"> Además de lo aquí dispuesto, de conformidad con lo previsto en las Directivas 003 y 004 de 2010 y en la Circular 001 de 2011 de la Alcaldía Mayor de Bogotá, D.C., el CONTRATISTA se compromete a no contratar menores de edad, en cumplimiento de los pactos, convenios y convenciones internacionales ratificados por Colombia, según lo establece la Constitución Política de 1991 y demás normas vigentes sobre la materia, en particular aquellas que consagran los derechos de los niños.</w:t>
      </w:r>
    </w:p>
    <w:p w14:paraId="67C3B66F" w14:textId="4D629C5D" w:rsidR="005A0880" w:rsidRPr="00037832" w:rsidRDefault="000B59BB" w:rsidP="00756764">
      <w:pPr>
        <w:pStyle w:val="Textoindependiente"/>
        <w:keepNext w:val="0"/>
        <w:keepLines w:val="0"/>
        <w:pageBreakBefore w:val="0"/>
        <w:spacing w:after="100"/>
        <w:ind w:left="567" w:right="567"/>
        <w:rPr>
          <w:rFonts w:cs="Arial"/>
        </w:rPr>
      </w:pPr>
      <w:r>
        <w:rPr>
          <w:rFonts w:cs="Arial"/>
          <w:b/>
          <w:spacing w:val="-2"/>
        </w:rPr>
        <w:t>CLÁUSULA VIGÉSIMA TERCERA - PROPIEDAD INTELECTUAL:</w:t>
      </w:r>
      <w:r>
        <w:rPr>
          <w:rFonts w:cs="Arial"/>
          <w:b w:val="0"/>
          <w:spacing w:val="-2"/>
        </w:rPr>
        <w:t xml:space="preserve"> Los documentos que surjan en desarrollo del presente contrato serán propiedad de la SED, acorde a lo consagrado en la Ley 23 de 1982 modificada por las Leyes 44 de 1993, 1450 de 2011 y demás normas vigentes que regulen la materia, sin perjuicio al derecho moral consagrado en el Art. 11 de la Directiva Andina 351 de 1993 concordante con el Art. 30 de la Ley 23 de 1982.</w:t>
      </w:r>
    </w:p>
    <w:p w14:paraId="160DC55D" w14:textId="24A4C34E" w:rsidR="005A0880" w:rsidRPr="00037832" w:rsidRDefault="000B59BB" w:rsidP="00756764">
      <w:pPr>
        <w:keepNext w:val="0"/>
        <w:keepLines w:val="0"/>
        <w:pageBreakBefore w:val="0"/>
        <w:tabs>
          <w:tab w:val="left" w:pos="1760"/>
          <w:tab w:val="left" w:pos="2980"/>
          <w:tab w:val="left" w:pos="4073"/>
          <w:tab w:val="left" w:pos="4421"/>
          <w:tab w:val="left" w:pos="6689"/>
          <w:tab w:val="left" w:pos="7099"/>
          <w:tab w:val="left" w:pos="8665"/>
        </w:tabs>
        <w:spacing w:before="234" w:after="100"/>
        <w:ind w:left="567" w:right="567"/>
        <w:jc w:val="both"/>
        <w:rPr>
          <w:rFonts w:cs="Arial"/>
          <w:szCs w:val="20"/>
        </w:rPr>
      </w:pPr>
      <w:r>
        <w:rPr>
          <w:rFonts w:cs="Arial"/>
          <w:b/>
          <w:bCs/>
          <w:spacing w:val="-2"/>
          <w:szCs w:val="20"/>
        </w:rPr>
        <w:t xml:space="preserve">CLÁUSULA VIGÉSIMA CUARTA - CONFIDENCIALIDAD:</w:t>
      </w:r>
      <w:r>
        <w:rPr>
          <w:rFonts w:cs="Arial"/>
          <w:b w:val="0"/>
          <w:bCs/>
          <w:spacing w:val="-2"/>
          <w:szCs w:val="20"/>
        </w:rPr>
        <w:t xml:space="preserve"> El CONTRATISTA guardará confidencialidad sobre la información que obtenga de la SECRETARÍA DE EDUCACIÓN DEL DISTRITO en desarrollo del objeto y obligaciones del contrato. Asimismo, todos los documentos e información que se produzca en desarrollo del contrato serán de uso exclusivo de la SECRETARÍA DE EDUCACIÓN DEL DISTRITO, en consecuencia, el CONTRATISTA se obliga a no utilizarlos para fines distintos a los previstos en el contrato, ni a divulgar la información que se le suministre, ni los resultados de su trabajo, obligándose a mantener la confidencialidad de los mismos de conformidad con la Ley, so pena de las acciones civiles, administrativas o penales a que haya lugar. Esta confidencialidad será continua y no vence por la terminación del contrato.</w:t>
      </w:r>
    </w:p>
    <w:p w14:paraId="7F1BA65C" w14:textId="3ED95F34" w:rsidR="005A0880" w:rsidRPr="00A15C94" w:rsidRDefault="003F61BC" w:rsidP="00A15C94">
      <w:pPr>
        <w:pStyle w:val="Ttulo1"/>
        <w:keepNext w:val="0"/>
        <w:keepLines w:val="0"/>
        <w:pageBreakBefore w:val="0"/>
        <w:spacing w:before="239" w:after="100"/>
        <w:ind w:left="567" w:right="567"/>
        <w:jc w:val="both"/>
        <w:rPr>
          <w:rFonts w:ascii="Arial" w:hAnsi="Arial" w:cs="Arial"/>
          <w:b w:val="0"/>
          <w:bCs w:val="0"/>
        </w:rPr>
      </w:pPr>
      <w:r>
        <w:rPr>
          <w:rFonts w:ascii="Arial" w:hAnsi="Arial" w:cs="Arial"/>
          <w:b/>
          <w:spacing w:val="-2"/>
        </w:rPr>
        <w:t>CLÁUSULA VIGÉSIMA QUINTA - CONTROL A LA EVASIÓN AL SISTEMA DE SEGURIDAD SOCIAL Y PAGOS PARAFISCALES:</w:t>
      </w:r>
      <w:r>
        <w:rPr>
          <w:rFonts w:ascii="Arial" w:hAnsi="Arial" w:cs="Arial"/>
          <w:b w:val="0"/>
          <w:spacing w:val="-2"/>
        </w:rPr>
        <w:t xml:space="preserve"> De conformidad con lo establecido en las Leyes 789 de 2002, Ley 828 de 2003 y Ley 1607 de 2012, el contratista deberá cumplir con sus obligaciones frente al Sistema de Seguridad Social Integral y Parafiscales. El cumplimiento de esta obligación será indispensable para que se efectúe el pago por parte de la SED.</w:t>
      </w:r>
    </w:p>
    <w:p w14:paraId="7BA3274F" w14:textId="0D18D236" w:rsidR="005A0880" w:rsidRPr="00037832" w:rsidRDefault="000B59BB" w:rsidP="00756764">
      <w:pPr>
        <w:pStyle w:val="Ttulo2"/>
        <w:keepNext w:val="0"/>
        <w:keepLines w:val="0"/>
        <w:pageBreakBefore w:val="0"/>
        <w:spacing w:after="100"/>
        <w:ind w:left="567" w:right="567"/>
        <w:jc w:val="both"/>
        <w:rPr>
          <w:rFonts w:ascii="Arial" w:hAnsi="Arial" w:cs="Arial"/>
          <w:b w:val="0"/>
        </w:rPr>
      </w:pPr>
      <w:r>
        <w:rPr>
          <w:rFonts w:ascii="Arial" w:hAnsi="Arial" w:cs="Arial"/>
          <w:b/>
        </w:rPr>
        <w:t>CLÁUSULA VIGÉSIMA SEXTA - IMÁGEN CORPORATIVA Y VISIBILIDAD:</w:t>
      </w:r>
      <w:r>
        <w:rPr>
          <w:rFonts w:ascii="Arial" w:hAnsi="Arial" w:cs="Arial"/>
          <w:b w:val="0"/>
        </w:rPr>
        <w:t xml:space="preserve"> Cuando el CONTRATISTA deba efectuar algún tipo de publicidad exterior visual (pendones, vallas, entre otros.), pieza o arte que implique diseño y lleve el logo de las entidades, deberá seguir todas las disposiciones previstas en el Manual de Imagen Corporativa de la Alcaldía Mayor de Bogotá o la normatividad vigente sobre el particular.</w:t>
      </w:r>
    </w:p>
    <w:p w14:paraId="3FF26E4A" w14:textId="02D63817" w:rsidR="005A0880" w:rsidRPr="00037832" w:rsidRDefault="000B59BB" w:rsidP="00756764">
      <w:pPr>
        <w:pStyle w:val="Textoindependiente"/>
        <w:keepNext w:val="0"/>
        <w:keepLines w:val="0"/>
        <w:pageBreakBefore w:val="0"/>
        <w:spacing w:after="100"/>
        <w:ind w:left="567" w:right="567"/>
        <w:rPr>
          <w:rFonts w:cs="Arial"/>
        </w:rPr>
      </w:pPr>
      <w:r>
        <w:rPr>
          <w:rFonts w:cs="Arial"/>
          <w:b/>
          <w:spacing w:val="-4"/>
        </w:rPr>
        <w:t>CLÁUSULA VIGÉSIMA SÉPTIMA. – GASTOS:</w:t>
      </w:r>
      <w:r>
        <w:rPr>
          <w:rFonts w:cs="Arial"/>
          <w:b w:val="0"/>
          <w:spacing w:val="-4"/>
        </w:rPr>
        <w:t xml:space="preserve"> Los gastos en que se debe incurrir por concepto de impuestos, primas por constitución, adición, modificación o recuperación de las garantías, y demás gastos del contrato, correrán por cuenta del CONTRATISTA</w:t>
      </w:r>
    </w:p>
    <w:p w14:paraId="439BB249" w14:textId="481D7098" w:rsidR="005A0880" w:rsidRPr="00037832" w:rsidRDefault="000B59BB" w:rsidP="00756764">
      <w:pPr>
        <w:pStyle w:val="Textoindependiente"/>
        <w:keepNext w:val="0"/>
        <w:keepLines w:val="0"/>
        <w:pageBreakBefore w:val="0"/>
        <w:spacing w:after="100"/>
        <w:ind w:left="567" w:right="567"/>
        <w:rPr>
          <w:rFonts w:cs="Arial"/>
        </w:rPr>
      </w:pPr>
      <w:r>
        <w:rPr>
          <w:rFonts w:cs="Arial"/>
          <w:b/>
          <w:spacing w:val="-2"/>
        </w:rPr>
        <w:t>CLÁUSULA VIGÉSIMA OCTAVA. IMPUESTOS:</w:t>
      </w:r>
      <w:r>
        <w:rPr>
          <w:rFonts w:cs="Arial"/>
          <w:b w:val="0"/>
          <w:spacing w:val="-2"/>
        </w:rPr>
        <w:t xml:space="preserve"> EL CONTRATISTA pagará todos los impuestos, tasas y similares que se deriven de la ejecución del contrato, de conformidad con la ley colombiana. Asimismo, el CONTRATISTA declara que asume el riesgo cambiario (TRM) y los posibles incrementos que puedan presentarse en los costos directos e indirectos que el cumplimiento del contrato conlleve hasta su liquidación.</w:t>
      </w:r>
    </w:p>
    <w:p w14:paraId="4D923F8E" w14:textId="38E67C54" w:rsidR="005A0880" w:rsidRPr="00037832" w:rsidRDefault="000B59BB" w:rsidP="00756764">
      <w:pPr>
        <w:pStyle w:val="Textoindependiente"/>
        <w:keepNext w:val="0"/>
        <w:keepLines w:val="0"/>
        <w:pageBreakBefore w:val="0"/>
        <w:spacing w:after="100"/>
        <w:ind w:left="567" w:right="567"/>
        <w:rPr>
          <w:rFonts w:cs="Arial"/>
        </w:rPr>
      </w:pPr>
      <w:r>
        <w:rPr>
          <w:rFonts w:cs="Arial"/>
          <w:b/>
          <w:spacing w:val="-2"/>
        </w:rPr>
        <w:t>CLÁUSULA VIGÉSIMA NOVENA. - ESTAMPILLAS:</w:t>
      </w:r>
      <w:r>
        <w:rPr>
          <w:rFonts w:cs="Arial"/>
          <w:b w:val="0"/>
          <w:spacing w:val="-2"/>
        </w:rPr>
        <w:t xml:space="preserve"> Corresponde al CONTRATISTA el pago de las siguientes estampillas: a) El 1.1% por concepto de la estampilla Universidad Distrital Francisco José de Caldas 50 años, de conformidad con lo dispuesto en el Acuerdo 696 de 2017, b) El 0.5% del valor del contrato por concepto de la estampilla Pro Cultura, de conformidad con el Acuerdo 187 de 2005 reglamentado por el Decreto 479 de 2005 y c) El 2% del valor del contrato por concepto de la estampilla Pro Persona Mayor, de conformidad con el Acuerdo 188 de 2005, el Decreto 479 de 2005 y el Acuerdo 669 de 2017.</w:t>
      </w:r>
    </w:p>
    <w:p w14:paraId="7E9D028C" w14:textId="6F970EEB" w:rsidR="005A0880" w:rsidRPr="00037832" w:rsidRDefault="000B59BB" w:rsidP="00756764">
      <w:pPr>
        <w:pStyle w:val="Textoindependiente"/>
        <w:keepNext w:val="0"/>
        <w:keepLines w:val="0"/>
        <w:pageBreakBefore w:val="0"/>
        <w:spacing w:before="229" w:after="100"/>
        <w:ind w:left="567" w:right="567"/>
        <w:rPr>
          <w:rFonts w:cs="Arial"/>
        </w:rPr>
      </w:pPr>
      <w:r>
        <w:rPr>
          <w:rFonts w:cs="Arial"/>
          <w:b/>
        </w:rPr>
        <w:t>CLÁUSULA TRIGÉSIMA. - DERECHOS DE AUTOR:</w:t>
      </w:r>
      <w:r>
        <w:rPr>
          <w:rFonts w:cs="Arial"/>
          <w:b w:val="0"/>
        </w:rPr>
        <w:t xml:space="preserve"> La Secretaría de Educación del Distrito para efectos de establecer los derechos patrimoniales de autor, dará aplicación a lo establecido en el artículo 183 de la Ley 23 de 1982, modificado por el artículo 30 de la Ley 1450 de 2011 y en la Decisión Andina 351 de 1993, en el sentido de que el Contratista es el titular originario de los derechos morales en desarrollo y ejecución del presente contrato, los cuales le serán plenamente reconocidos.</w:t>
      </w:r>
    </w:p>
    <w:p w14:paraId="6877BE80" w14:textId="77777777" w:rsidR="005A0880" w:rsidRPr="00037832" w:rsidRDefault="000B59BB" w:rsidP="00756764">
      <w:pPr>
        <w:pStyle w:val="Textoindependiente"/>
        <w:keepNext w:val="0"/>
        <w:keepLines w:val="0"/>
        <w:pageBreakBefore w:val="0"/>
        <w:spacing w:before="241" w:after="100"/>
        <w:ind w:left="567" w:right="567"/>
        <w:rPr>
          <w:rFonts w:cs="Arial"/>
        </w:rPr>
      </w:pPr>
      <w:r w:rsidRPr="00037832">
        <w:rPr>
          <w:rFonts w:cs="Arial"/>
        </w:rPr>
        <w:t>La</w:t>
      </w:r>
      <w:r w:rsidRPr="00037832">
        <w:rPr>
          <w:rFonts w:cs="Arial"/>
          <w:spacing w:val="-17"/>
        </w:rPr>
        <w:t xml:space="preserve"> </w:t>
      </w:r>
      <w:r w:rsidRPr="00037832">
        <w:rPr>
          <w:rFonts w:cs="Arial"/>
        </w:rPr>
        <w:t>difusión</w:t>
      </w:r>
      <w:r w:rsidRPr="00037832">
        <w:rPr>
          <w:rFonts w:cs="Arial"/>
          <w:spacing w:val="-16"/>
        </w:rPr>
        <w:t xml:space="preserve"> </w:t>
      </w:r>
      <w:r w:rsidRPr="00037832">
        <w:rPr>
          <w:rFonts w:cs="Arial"/>
        </w:rPr>
        <w:t>de</w:t>
      </w:r>
      <w:r w:rsidRPr="00037832">
        <w:rPr>
          <w:rFonts w:cs="Arial"/>
          <w:spacing w:val="-17"/>
        </w:rPr>
        <w:t xml:space="preserve"> </w:t>
      </w:r>
      <w:r w:rsidRPr="00037832">
        <w:rPr>
          <w:rFonts w:cs="Arial"/>
        </w:rPr>
        <w:t>los</w:t>
      </w:r>
      <w:r w:rsidRPr="00037832">
        <w:rPr>
          <w:rFonts w:cs="Arial"/>
          <w:spacing w:val="-16"/>
        </w:rPr>
        <w:t xml:space="preserve"> </w:t>
      </w:r>
      <w:r w:rsidRPr="00037832">
        <w:rPr>
          <w:rFonts w:cs="Arial"/>
        </w:rPr>
        <w:t>resultados,</w:t>
      </w:r>
      <w:r w:rsidRPr="00037832">
        <w:rPr>
          <w:rFonts w:cs="Arial"/>
          <w:spacing w:val="-16"/>
        </w:rPr>
        <w:t xml:space="preserve"> </w:t>
      </w:r>
      <w:r w:rsidRPr="00037832">
        <w:rPr>
          <w:rFonts w:cs="Arial"/>
        </w:rPr>
        <w:t>informes</w:t>
      </w:r>
      <w:r w:rsidRPr="00037832">
        <w:rPr>
          <w:rFonts w:cs="Arial"/>
          <w:spacing w:val="-16"/>
        </w:rPr>
        <w:t xml:space="preserve"> </w:t>
      </w:r>
      <w:r w:rsidRPr="00037832">
        <w:rPr>
          <w:rFonts w:cs="Arial"/>
        </w:rPr>
        <w:t>y</w:t>
      </w:r>
      <w:r w:rsidRPr="00037832">
        <w:rPr>
          <w:rFonts w:cs="Arial"/>
          <w:spacing w:val="-15"/>
        </w:rPr>
        <w:t xml:space="preserve"> </w:t>
      </w:r>
      <w:r w:rsidRPr="00037832">
        <w:rPr>
          <w:rFonts w:cs="Arial"/>
        </w:rPr>
        <w:t>documentos</w:t>
      </w:r>
      <w:r w:rsidRPr="00037832">
        <w:rPr>
          <w:rFonts w:cs="Arial"/>
          <w:spacing w:val="-16"/>
        </w:rPr>
        <w:t xml:space="preserve"> </w:t>
      </w:r>
      <w:r w:rsidRPr="00037832">
        <w:rPr>
          <w:rFonts w:cs="Arial"/>
        </w:rPr>
        <w:t>que</w:t>
      </w:r>
      <w:r w:rsidRPr="00037832">
        <w:rPr>
          <w:rFonts w:cs="Arial"/>
          <w:spacing w:val="-17"/>
        </w:rPr>
        <w:t xml:space="preserve"> </w:t>
      </w:r>
      <w:r w:rsidRPr="00037832">
        <w:rPr>
          <w:rFonts w:cs="Arial"/>
        </w:rPr>
        <w:t>surjan</w:t>
      </w:r>
      <w:r w:rsidRPr="00037832">
        <w:rPr>
          <w:rFonts w:cs="Arial"/>
          <w:spacing w:val="-16"/>
        </w:rPr>
        <w:t xml:space="preserve"> </w:t>
      </w:r>
      <w:r w:rsidRPr="00037832">
        <w:rPr>
          <w:rFonts w:cs="Arial"/>
        </w:rPr>
        <w:t>del</w:t>
      </w:r>
      <w:r w:rsidRPr="00037832">
        <w:rPr>
          <w:rFonts w:cs="Arial"/>
          <w:spacing w:val="-16"/>
        </w:rPr>
        <w:t xml:space="preserve"> </w:t>
      </w:r>
      <w:r w:rsidRPr="00037832">
        <w:rPr>
          <w:rFonts w:cs="Arial"/>
        </w:rPr>
        <w:t>desarrollo</w:t>
      </w:r>
      <w:r w:rsidRPr="00037832">
        <w:rPr>
          <w:rFonts w:cs="Arial"/>
          <w:spacing w:val="-16"/>
        </w:rPr>
        <w:t xml:space="preserve"> </w:t>
      </w:r>
      <w:r w:rsidRPr="00037832">
        <w:rPr>
          <w:rFonts w:cs="Arial"/>
        </w:rPr>
        <w:t>del</w:t>
      </w:r>
      <w:r w:rsidRPr="00037832">
        <w:rPr>
          <w:rFonts w:cs="Arial"/>
          <w:spacing w:val="-16"/>
        </w:rPr>
        <w:t xml:space="preserve"> </w:t>
      </w:r>
      <w:r w:rsidRPr="00037832">
        <w:rPr>
          <w:rFonts w:cs="Arial"/>
        </w:rPr>
        <w:t>presente contrato,</w:t>
      </w:r>
      <w:r w:rsidRPr="00037832">
        <w:rPr>
          <w:rFonts w:cs="Arial"/>
          <w:spacing w:val="-9"/>
        </w:rPr>
        <w:t xml:space="preserve"> </w:t>
      </w:r>
      <w:r w:rsidRPr="00037832">
        <w:rPr>
          <w:rFonts w:cs="Arial"/>
        </w:rPr>
        <w:t>en</w:t>
      </w:r>
      <w:r w:rsidRPr="00037832">
        <w:rPr>
          <w:rFonts w:cs="Arial"/>
          <w:spacing w:val="-9"/>
        </w:rPr>
        <w:t xml:space="preserve"> </w:t>
      </w:r>
      <w:r w:rsidRPr="00037832">
        <w:rPr>
          <w:rFonts w:cs="Arial"/>
        </w:rPr>
        <w:t>todo</w:t>
      </w:r>
      <w:r w:rsidRPr="00037832">
        <w:rPr>
          <w:rFonts w:cs="Arial"/>
          <w:spacing w:val="-9"/>
        </w:rPr>
        <w:t xml:space="preserve"> </w:t>
      </w:r>
      <w:r w:rsidRPr="00037832">
        <w:rPr>
          <w:rFonts w:cs="Arial"/>
        </w:rPr>
        <w:t>caso</w:t>
      </w:r>
      <w:r w:rsidRPr="00037832">
        <w:rPr>
          <w:rFonts w:cs="Arial"/>
          <w:spacing w:val="-9"/>
        </w:rPr>
        <w:t xml:space="preserve"> </w:t>
      </w:r>
      <w:r w:rsidRPr="00037832">
        <w:rPr>
          <w:rFonts w:cs="Arial"/>
        </w:rPr>
        <w:t>deberá</w:t>
      </w:r>
      <w:r w:rsidRPr="00037832">
        <w:rPr>
          <w:rFonts w:cs="Arial"/>
          <w:spacing w:val="-9"/>
        </w:rPr>
        <w:t xml:space="preserve"> </w:t>
      </w:r>
      <w:r w:rsidRPr="00037832">
        <w:rPr>
          <w:rFonts w:cs="Arial"/>
        </w:rPr>
        <w:t>ser</w:t>
      </w:r>
      <w:r w:rsidRPr="00037832">
        <w:rPr>
          <w:rFonts w:cs="Arial"/>
          <w:spacing w:val="-9"/>
        </w:rPr>
        <w:t xml:space="preserve"> </w:t>
      </w:r>
      <w:r w:rsidRPr="00037832">
        <w:rPr>
          <w:rFonts w:cs="Arial"/>
        </w:rPr>
        <w:t>autorizada</w:t>
      </w:r>
      <w:r w:rsidRPr="00037832">
        <w:rPr>
          <w:rFonts w:cs="Arial"/>
          <w:spacing w:val="-9"/>
        </w:rPr>
        <w:t xml:space="preserve"> </w:t>
      </w:r>
      <w:r w:rsidRPr="00037832">
        <w:rPr>
          <w:rFonts w:cs="Arial"/>
        </w:rPr>
        <w:t>por</w:t>
      </w:r>
      <w:r w:rsidRPr="00037832">
        <w:rPr>
          <w:rFonts w:cs="Arial"/>
          <w:spacing w:val="-9"/>
        </w:rPr>
        <w:t xml:space="preserve"> </w:t>
      </w:r>
      <w:r w:rsidRPr="00037832">
        <w:rPr>
          <w:rFonts w:cs="Arial"/>
        </w:rPr>
        <w:t>la</w:t>
      </w:r>
      <w:r w:rsidRPr="00037832">
        <w:rPr>
          <w:rFonts w:cs="Arial"/>
          <w:spacing w:val="-9"/>
        </w:rPr>
        <w:t xml:space="preserve"> </w:t>
      </w:r>
      <w:r w:rsidRPr="00037832">
        <w:rPr>
          <w:rFonts w:cs="Arial"/>
        </w:rPr>
        <w:t>Secretaría</w:t>
      </w:r>
      <w:r w:rsidRPr="00037832">
        <w:rPr>
          <w:rFonts w:cs="Arial"/>
          <w:spacing w:val="-9"/>
        </w:rPr>
        <w:t xml:space="preserve"> </w:t>
      </w:r>
      <w:r w:rsidRPr="00037832">
        <w:rPr>
          <w:rFonts w:cs="Arial"/>
        </w:rPr>
        <w:t>de</w:t>
      </w:r>
      <w:r w:rsidRPr="00037832">
        <w:rPr>
          <w:rFonts w:cs="Arial"/>
          <w:spacing w:val="-9"/>
        </w:rPr>
        <w:t xml:space="preserve"> </w:t>
      </w:r>
      <w:r w:rsidRPr="00037832">
        <w:rPr>
          <w:rFonts w:cs="Arial"/>
        </w:rPr>
        <w:t>Educación</w:t>
      </w:r>
      <w:r w:rsidRPr="00037832">
        <w:rPr>
          <w:rFonts w:cs="Arial"/>
          <w:spacing w:val="-9"/>
        </w:rPr>
        <w:t xml:space="preserve"> </w:t>
      </w:r>
      <w:r w:rsidRPr="00037832">
        <w:rPr>
          <w:rFonts w:cs="Arial"/>
        </w:rPr>
        <w:t>del</w:t>
      </w:r>
      <w:r w:rsidRPr="00037832">
        <w:rPr>
          <w:rFonts w:cs="Arial"/>
          <w:spacing w:val="-9"/>
        </w:rPr>
        <w:t xml:space="preserve"> </w:t>
      </w:r>
      <w:r w:rsidRPr="00037832">
        <w:rPr>
          <w:rFonts w:cs="Arial"/>
        </w:rPr>
        <w:t>Distrito.</w:t>
      </w:r>
    </w:p>
    <w:p w14:paraId="6FFE2859" w14:textId="0B64807A" w:rsidR="005A0880" w:rsidRPr="00037832" w:rsidRDefault="000B59BB" w:rsidP="00756764">
      <w:pPr>
        <w:pStyle w:val="Ttulo1"/>
        <w:keepNext w:val="0"/>
        <w:keepLines w:val="0"/>
        <w:pageBreakBefore w:val="0"/>
        <w:spacing w:after="100"/>
        <w:ind w:left="567" w:right="567"/>
        <w:jc w:val="both"/>
        <w:rPr>
          <w:rFonts w:ascii="Arial" w:hAnsi="Arial" w:cs="Arial"/>
        </w:rPr>
      </w:pPr>
      <w:r>
        <w:rPr>
          <w:rFonts w:ascii="Arial" w:hAnsi="Arial" w:cs="Arial"/>
          <w:b/>
          <w:spacing w:val="-6"/>
        </w:rPr>
        <w:t>CLÁUSULA TRIGÉSIMA PRIMERA - EXPEDIENTE CONTRACTUAL Y CARÁCTER VINCULANTE DE LOS DOCUMENTOS:</w:t>
      </w:r>
      <w:r>
        <w:rPr>
          <w:rFonts w:ascii="Arial" w:hAnsi="Arial" w:cs="Arial"/>
          <w:b w:val="0"/>
          <w:spacing w:val="-6"/>
        </w:rPr>
        <w:t xml:space="preserve"> Todas las actuaciones y documentos generados durante las fases precontractual, contractual y postcontractual, configuran el respectivo expediente como parte integral del presente contrato y tienen carácter vinculante en la relación jurídico negocial.</w:t>
      </w:r>
    </w:p>
    <w:p w14:paraId="3FD874B9" w14:textId="2ADB5C8A" w:rsidR="004516DB" w:rsidRPr="00037832" w:rsidRDefault="000B59BB" w:rsidP="00756764">
      <w:pPr>
        <w:keepNext w:val="0"/>
        <w:keepLines w:val="0"/>
        <w:pageBreakBefore w:val="0"/>
        <w:spacing w:after="100"/>
        <w:ind w:left="567" w:right="567"/>
        <w:jc w:val="both"/>
        <w:rPr>
          <w:rFonts w:cs="Arial"/>
          <w:szCs w:val="20"/>
        </w:rPr>
      </w:pPr>
      <w:r>
        <w:rPr>
          <w:rFonts w:cs="Arial"/>
          <w:b/>
          <w:szCs w:val="20"/>
        </w:rPr>
        <w:t>CLÁUSULA TRIGÉSIMA SEGUNDA. - DISPOSICIONES LEGALES:</w:t>
      </w:r>
      <w:r>
        <w:rPr>
          <w:rFonts w:cs="Arial"/>
          <w:b w:val="0"/>
          <w:szCs w:val="20"/>
        </w:rPr>
        <w:t xml:space="preserve"> Le serán aplicables a este contrato las disposiciones legales establecidas en la Ley 80 de 1993, que regula la contratación estatal y las normas que las adicionen y complementen. </w:t>
      </w:r>
    </w:p>
    <w:p w14:paraId="63C32463" w14:textId="46B241B1" w:rsidR="004516DB" w:rsidRPr="00037832" w:rsidRDefault="000B59BB" w:rsidP="00756764">
      <w:pPr>
        <w:keepNext w:val="0"/>
        <w:keepLines w:val="0"/>
        <w:pageBreakBefore w:val="0"/>
        <w:spacing w:after="100"/>
        <w:ind w:left="567" w:right="567"/>
        <w:jc w:val="both"/>
        <w:rPr>
          <w:rFonts w:cs="Arial"/>
          <w:szCs w:val="20"/>
        </w:rPr>
      </w:pPr>
      <w:r>
        <w:rPr>
          <w:rFonts w:cs="Arial"/>
          <w:b/>
          <w:bCs/>
          <w:spacing w:val="-6"/>
          <w:szCs w:val="20"/>
        </w:rPr>
        <w:t>CLÁUSULA TRIGÉSIMA TERCERA - DOMICILIO DEL CONTRATO Y LUGAR DE EJECUCIÓN:</w:t>
      </w:r>
      <w:r>
        <w:rPr>
          <w:rFonts w:cs="Arial"/>
          <w:b w:val="0"/>
          <w:bCs/>
          <w:spacing w:val="-6"/>
          <w:szCs w:val="20"/>
        </w:rPr>
        <w:t xml:space="preserve"> Para todos los efectos legales se fija como domicilio del contrato la ciudad de Bogotá D.C. El lugar de ejecución será el previsto en la cláusula octava del presente documento, de conformidad con el Anexo No. 4 - Anexo Técnico Listado de Sedes Instalación DTH 2026.</w:t>
      </w:r>
    </w:p>
    <w:p w14:paraId="7A5FAC8B" w14:textId="7696BF8D" w:rsidR="005A0880" w:rsidRPr="00037832" w:rsidRDefault="003F61BC" w:rsidP="00756764">
      <w:pPr>
        <w:keepNext w:val="0"/>
        <w:keepLines w:val="0"/>
        <w:pageBreakBefore w:val="0"/>
        <w:spacing w:after="100"/>
        <w:ind w:left="567" w:right="567"/>
        <w:jc w:val="both"/>
        <w:rPr>
          <w:rFonts w:cs="Arial"/>
          <w:szCs w:val="20"/>
        </w:rPr>
      </w:pPr>
      <w:r>
        <w:rPr>
          <w:rFonts w:cs="Arial"/>
          <w:b/>
          <w:bCs/>
          <w:spacing w:val="-6"/>
          <w:szCs w:val="20"/>
        </w:rPr>
        <w:t>CLÁUSULA TRIGÉSIMA CUARTA - PERFECCIONAMIENTO Y EJECUCIÓN:</w:t>
      </w:r>
      <w:r>
        <w:rPr>
          <w:rFonts w:cs="Arial"/>
          <w:b w:val="0"/>
          <w:bCs/>
          <w:spacing w:val="-6"/>
          <w:szCs w:val="20"/>
        </w:rPr>
        <w:t xml:space="preserve"> El contrato se entiende perfeccionado una vez las partes lo firmen. El contrato requiere para su ejecución, la suscripción del acta de inicio, previo cumplimiento de presentación y aprobación de la garantía y expedición del registro presupuestal.</w:t>
      </w:r>
    </w:p>
    <w:sectPr w:rsidR="005A0880" w:rsidRPr="00037832" w:rsidSect="00C311CE">
      <w:headerReference w:type="default" r:id="rId8"/>
      <w:footerReference w:type="default" r:id="rId9"/>
      <w:pgSz w:w="12240" w:h="15840"/>
      <w:pgMar w:top="1880" w:right="1608" w:bottom="1920" w:left="1080" w:header="717" w:footer="1722" w:gutter="0"/>
      <w:cols w:space="720"/>
    </w:sectPr>
  </w:body>
</w:document>
</file>

<file path=word/comments.xml><?xml version="1.0" encoding="utf-8"?>
<w:comments xmlns:a="http://schemas.openxmlformats.org/drawingml/2006/main" xmlns:pic="http://schemas.openxmlformats.org/drawingml/2006/picture" xmlns:r="http://schemas.openxmlformats.org/officeDocument/2006/relationships" xmlns:w="http://schemas.openxmlformats.org/wordprocessingml/2006/main" xmlns:wp="http://schemas.openxmlformats.org/drawingml/2006/wordprocessingDrawing" xmlns:mc="http://schemas.openxmlformats.org/markup-compatibility/2006" xmlns:a14="http://schemas.microsoft.com/office/drawing/2010/main" xmlns:w14="http://schemas.microsoft.com/office/word/2010/wordml" xmlns:wpc="http://schemas.microsoft.com/office/word/2010/wordprocessingCanvas">
  <w:comment w:id="0" w:author="Revisión del proyecto" w:initials="RP" w:date="2026-10-20T15:12:01Z">
    <w:p>
      <w:pPr>
        <w:pStyle w:val="CommentText"/>
      </w:pPr>
      <w:r>
        <w:rPr>
          <w:rStyle w:val="CommentReference"/>
        </w:rPr>
        <w:annotationRef/>
      </w:r>
      <w:r>
        <w:t>Se incorporó la justificación del numeral 4.1 del estudio previo V3. Esta versión del estudio previo elimina las cláusulas excepcionales y conserva la tipología de compraventa. El correo solicita reconsiderar su inclusión; dicha solicitud queda pendiente de revisión jurídica y no se incorpora como decisión aprobada.</w:t>
      </w:r>
    </w:p>
  </w:comment>
</w:comment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048D87" w14:textId="77777777" w:rsidR="000C36A5" w:rsidRDefault="000C36A5">
      <w:r>
        <w:separator/>
      </w:r>
    </w:p>
  </w:endnote>
  <w:endnote w:type="continuationSeparator" w:id="0">
    <w:p w14:paraId="7BF5994F" w14:textId="77777777" w:rsidR="000C36A5" w:rsidRDefault="000C36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MT">
    <w:altName w:val="Times New Roman"/>
    <w:charset w:val="01"/>
    <w:family w:val="swiss"/>
    <w:pitch w:val="variable"/>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4776"/>
      <w:gridCol w:w="4776"/>
    </w:tblGrid>
    <w:tr w:rsidR="00D92505" w14:paraId="07490719" w14:textId="77777777">
      <w:tc>
        <w:tcPr>
          <w:tcW w:w="4776" w:type="dxa"/>
        </w:tcPr>
        <w:p w14:paraId="4BF72CD3" w14:textId="77777777" w:rsidR="00D92505" w:rsidRDefault="003D40FB">
          <w:r>
            <w:rPr>
              <w:sz w:val="14"/>
            </w:rPr>
            <w:t>Av. Eldorado No. 66 – 63</w:t>
          </w:r>
          <w:r>
            <w:br/>
          </w:r>
          <w:r>
            <w:rPr>
              <w:sz w:val="14"/>
            </w:rPr>
            <w:t>PBX: 324 10 00</w:t>
          </w:r>
          <w:r>
            <w:br/>
          </w:r>
          <w:r>
            <w:rPr>
              <w:sz w:val="14"/>
            </w:rPr>
            <w:t>Fax: 315 34 48</w:t>
          </w:r>
          <w:r>
            <w:br/>
          </w:r>
          <w:r>
            <w:rPr>
              <w:sz w:val="14"/>
            </w:rPr>
            <w:t>www.educacionbogota.gov.co</w:t>
          </w:r>
          <w:r>
            <w:br/>
          </w:r>
          <w:r>
            <w:rPr>
              <w:sz w:val="14"/>
            </w:rPr>
            <w:t>Información: Línea 195</w:t>
          </w:r>
        </w:p>
      </w:tc>
      <w:tc>
        <w:tcPr>
          <w:tcW w:w="4776" w:type="dxa"/>
        </w:tcPr>
        <w:p w14:paraId="647F6B6C" w14:textId="77777777" w:rsidR="00D92505" w:rsidRDefault="003D40FB">
          <w:pPr>
            <w:jc w:val="right"/>
          </w:pPr>
          <w:r>
            <w:rPr>
              <w:noProof/>
            </w:rPr>
            <w:drawing>
              <wp:inline distT="0" distB="0" distL="0" distR="0" wp14:anchorId="5029075A" wp14:editId="510BD732">
                <wp:extent cx="1086485" cy="553422"/>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
                        <a:stretch>
                          <a:fillRect/>
                        </a:stretch>
                      </pic:blipFill>
                      <pic:spPr>
                        <a:xfrm>
                          <a:off x="0" y="0"/>
                          <a:ext cx="1086485" cy="553422"/>
                        </a:xfrm>
                        <a:prstGeom prst="rect">
                          <a:avLst/>
                        </a:prstGeom>
                      </pic:spPr>
                    </pic:pic>
                  </a:graphicData>
                </a:graphic>
              </wp:inline>
            </w:drawing>
          </w:r>
        </w:p>
      </w:tc>
    </w:tr>
  </w:tbl>
  <w:p w14:paraId="17A1FD09" w14:textId="77777777" w:rsidR="00D92505" w:rsidRDefault="00D9250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30AE1D" w14:textId="77777777" w:rsidR="000C36A5" w:rsidRDefault="000C36A5">
      <w:r>
        <w:separator/>
      </w:r>
    </w:p>
  </w:footnote>
  <w:footnote w:type="continuationSeparator" w:id="0">
    <w:p w14:paraId="743EB605" w14:textId="77777777" w:rsidR="000C36A5" w:rsidRDefault="000C36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8678F" w14:textId="77777777" w:rsidR="00D92505" w:rsidRDefault="003D40FB">
    <w:pPr>
      <w:spacing w:after="80"/>
      <w:jc w:val="center"/>
    </w:pPr>
    <w:r>
      <w:rPr>
        <w:noProof/>
      </w:rPr>
      <w:drawing>
        <wp:inline distT="0" distB="0" distL="0" distR="0" wp14:anchorId="38620D48" wp14:editId="24A45A4D">
          <wp:extent cx="593725" cy="6807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
                  <a:stretch>
                    <a:fillRect/>
                  </a:stretch>
                </pic:blipFill>
                <pic:spPr>
                  <a:xfrm>
                    <a:off x="0" y="0"/>
                    <a:ext cx="593725" cy="6807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65AFF"/>
    <w:multiLevelType w:val="hybridMultilevel"/>
    <w:tmpl w:val="D1CAAD42"/>
    <w:lvl w:ilvl="0" w:tplc="2B9EA180">
      <w:start w:val="1"/>
      <w:numFmt w:val="decimal"/>
      <w:lvlText w:val="%1."/>
      <w:lvlJc w:val="left"/>
      <w:pPr>
        <w:ind w:left="720" w:hanging="360"/>
      </w:pPr>
      <w:rPr>
        <w:rFonts w:ascii="Arial" w:eastAsia="Arial" w:hAnsi="Arial" w:cs="Arial" w:hint="default"/>
        <w:b/>
        <w:bCs/>
        <w:sz w:val="20"/>
        <w:szCs w:val="20"/>
      </w:rPr>
    </w:lvl>
    <w:lvl w:ilvl="1" w:tplc="080A0019" w:tentative="1">
      <w:start w:val="1"/>
      <w:numFmt w:val="lowerLetter"/>
      <w:lvlText w:val="%2."/>
      <w:lvlJc w:val="left"/>
      <w:pPr>
        <w:ind w:left="1440" w:hanging="360"/>
      </w:pPr>
      <w:rPr>
        <w:rFonts w:ascii="Arial" w:eastAsia="Arial" w:hAnsi="Arial" w:cs="Arial"/>
        <w:sz w:val="20"/>
        <w:szCs w:val="20"/>
      </w:rPr>
    </w:lvl>
    <w:lvl w:ilvl="2" w:tplc="080A001B" w:tentative="1">
      <w:start w:val="1"/>
      <w:numFmt w:val="lowerRoman"/>
      <w:lvlText w:val="%3."/>
      <w:lvlJc w:val="right"/>
      <w:pPr>
        <w:ind w:left="2160" w:hanging="180"/>
      </w:pPr>
      <w:rPr>
        <w:rFonts w:ascii="Arial" w:eastAsia="Arial" w:hAnsi="Arial" w:cs="Arial"/>
        <w:sz w:val="20"/>
        <w:szCs w:val="20"/>
      </w:rPr>
    </w:lvl>
    <w:lvl w:ilvl="3" w:tplc="080A000F" w:tentative="1">
      <w:start w:val="1"/>
      <w:numFmt w:val="decimal"/>
      <w:lvlText w:val="%4."/>
      <w:lvlJc w:val="left"/>
      <w:pPr>
        <w:ind w:left="2880" w:hanging="360"/>
      </w:pPr>
      <w:rPr>
        <w:rFonts w:ascii="Arial" w:eastAsia="Arial" w:hAnsi="Arial" w:cs="Arial"/>
        <w:sz w:val="20"/>
        <w:szCs w:val="20"/>
      </w:rPr>
    </w:lvl>
    <w:lvl w:ilvl="4" w:tplc="080A0019" w:tentative="1">
      <w:start w:val="1"/>
      <w:numFmt w:val="lowerLetter"/>
      <w:lvlText w:val="%5."/>
      <w:lvlJc w:val="left"/>
      <w:pPr>
        <w:ind w:left="3600" w:hanging="360"/>
      </w:pPr>
      <w:rPr>
        <w:rFonts w:ascii="Arial" w:eastAsia="Arial" w:hAnsi="Arial" w:cs="Arial"/>
        <w:sz w:val="20"/>
        <w:szCs w:val="20"/>
      </w:rPr>
    </w:lvl>
    <w:lvl w:ilvl="5" w:tplc="080A001B" w:tentative="1">
      <w:start w:val="1"/>
      <w:numFmt w:val="lowerRoman"/>
      <w:lvlText w:val="%6."/>
      <w:lvlJc w:val="right"/>
      <w:pPr>
        <w:ind w:left="4320" w:hanging="180"/>
      </w:pPr>
      <w:rPr>
        <w:rFonts w:ascii="Arial" w:eastAsia="Arial" w:hAnsi="Arial" w:cs="Arial"/>
        <w:sz w:val="20"/>
        <w:szCs w:val="20"/>
      </w:rPr>
    </w:lvl>
    <w:lvl w:ilvl="6" w:tplc="080A000F" w:tentative="1">
      <w:start w:val="1"/>
      <w:numFmt w:val="decimal"/>
      <w:lvlText w:val="%7."/>
      <w:lvlJc w:val="left"/>
      <w:pPr>
        <w:ind w:left="5040" w:hanging="360"/>
      </w:pPr>
      <w:rPr>
        <w:rFonts w:ascii="Arial" w:eastAsia="Arial" w:hAnsi="Arial" w:cs="Arial"/>
        <w:sz w:val="20"/>
        <w:szCs w:val="20"/>
      </w:rPr>
    </w:lvl>
    <w:lvl w:ilvl="7" w:tplc="080A0019" w:tentative="1">
      <w:start w:val="1"/>
      <w:numFmt w:val="lowerLetter"/>
      <w:lvlText w:val="%8."/>
      <w:lvlJc w:val="left"/>
      <w:pPr>
        <w:ind w:left="5760" w:hanging="360"/>
      </w:pPr>
      <w:rPr>
        <w:rFonts w:ascii="Arial" w:eastAsia="Arial" w:hAnsi="Arial" w:cs="Arial"/>
        <w:sz w:val="20"/>
        <w:szCs w:val="20"/>
      </w:rPr>
    </w:lvl>
    <w:lvl w:ilvl="8" w:tplc="080A001B" w:tentative="1">
      <w:start w:val="1"/>
      <w:numFmt w:val="lowerRoman"/>
      <w:lvlText w:val="%9."/>
      <w:lvlJc w:val="right"/>
      <w:pPr>
        <w:ind w:left="6480" w:hanging="180"/>
      </w:pPr>
      <w:rPr>
        <w:rFonts w:ascii="Arial" w:eastAsia="Arial" w:hAnsi="Arial" w:cs="Arial"/>
        <w:sz w:val="20"/>
        <w:szCs w:val="20"/>
      </w:rPr>
    </w:lvl>
  </w:abstractNum>
  <w:abstractNum w:abstractNumId="1" w15:restartNumberingAfterBreak="0">
    <w:nsid w:val="12F86802"/>
    <w:multiLevelType w:val="hybridMultilevel"/>
    <w:tmpl w:val="B4CEBAE6"/>
    <w:lvl w:ilvl="0" w:tplc="C9288BF2">
      <w:start w:val="6"/>
      <w:numFmt w:val="bullet"/>
      <w:lvlText w:val="-"/>
      <w:lvlJc w:val="left"/>
      <w:pPr>
        <w:ind w:left="1004" w:hanging="360"/>
      </w:pPr>
      <w:rPr>
        <w:rFonts w:ascii="Arial Narrow" w:eastAsiaTheme="minorHAnsi" w:hAnsi="Arial Narrow" w:cstheme="minorBidi" w:hint="default"/>
        <w:sz w:val="20"/>
        <w:szCs w:val="20"/>
      </w:rPr>
    </w:lvl>
    <w:lvl w:ilvl="1" w:tplc="240A0003" w:tentative="1">
      <w:start w:val="1"/>
      <w:numFmt w:val="bullet"/>
      <w:lvlText w:val="o"/>
      <w:lvlJc w:val="left"/>
      <w:pPr>
        <w:ind w:left="1724" w:hanging="360"/>
      </w:pPr>
      <w:rPr>
        <w:rFonts w:ascii="Courier New" w:hAnsi="Courier New" w:cs="Courier New" w:hint="default"/>
        <w:sz w:val="20"/>
        <w:szCs w:val="20"/>
      </w:rPr>
    </w:lvl>
    <w:lvl w:ilvl="2" w:tplc="240A0005" w:tentative="1">
      <w:start w:val="1"/>
      <w:numFmt w:val="bullet"/>
      <w:lvlText w:val=""/>
      <w:lvlJc w:val="left"/>
      <w:pPr>
        <w:ind w:left="2444" w:hanging="360"/>
      </w:pPr>
      <w:rPr>
        <w:rFonts w:ascii="Wingdings" w:hAnsi="Wingdings" w:hint="default"/>
        <w:sz w:val="20"/>
        <w:szCs w:val="20"/>
      </w:rPr>
    </w:lvl>
    <w:lvl w:ilvl="3" w:tplc="240A0001" w:tentative="1">
      <w:start w:val="1"/>
      <w:numFmt w:val="bullet"/>
      <w:lvlText w:val=""/>
      <w:lvlJc w:val="left"/>
      <w:pPr>
        <w:ind w:left="3164" w:hanging="360"/>
      </w:pPr>
      <w:rPr>
        <w:rFonts w:ascii="Symbol" w:hAnsi="Symbol" w:hint="default"/>
        <w:sz w:val="20"/>
        <w:szCs w:val="20"/>
      </w:rPr>
    </w:lvl>
    <w:lvl w:ilvl="4" w:tplc="240A0003" w:tentative="1">
      <w:start w:val="1"/>
      <w:numFmt w:val="bullet"/>
      <w:lvlText w:val="o"/>
      <w:lvlJc w:val="left"/>
      <w:pPr>
        <w:ind w:left="3884" w:hanging="360"/>
      </w:pPr>
      <w:rPr>
        <w:rFonts w:ascii="Courier New" w:hAnsi="Courier New" w:cs="Courier New" w:hint="default"/>
        <w:sz w:val="20"/>
        <w:szCs w:val="20"/>
      </w:rPr>
    </w:lvl>
    <w:lvl w:ilvl="5" w:tplc="240A0005" w:tentative="1">
      <w:start w:val="1"/>
      <w:numFmt w:val="bullet"/>
      <w:lvlText w:val=""/>
      <w:lvlJc w:val="left"/>
      <w:pPr>
        <w:ind w:left="4604" w:hanging="360"/>
      </w:pPr>
      <w:rPr>
        <w:rFonts w:ascii="Wingdings" w:hAnsi="Wingdings" w:hint="default"/>
        <w:sz w:val="20"/>
        <w:szCs w:val="20"/>
      </w:rPr>
    </w:lvl>
    <w:lvl w:ilvl="6" w:tplc="240A0001" w:tentative="1">
      <w:start w:val="1"/>
      <w:numFmt w:val="bullet"/>
      <w:lvlText w:val=""/>
      <w:lvlJc w:val="left"/>
      <w:pPr>
        <w:ind w:left="5324" w:hanging="360"/>
      </w:pPr>
      <w:rPr>
        <w:rFonts w:ascii="Symbol" w:hAnsi="Symbol" w:hint="default"/>
        <w:sz w:val="20"/>
        <w:szCs w:val="20"/>
      </w:rPr>
    </w:lvl>
    <w:lvl w:ilvl="7" w:tplc="240A0003" w:tentative="1">
      <w:start w:val="1"/>
      <w:numFmt w:val="bullet"/>
      <w:lvlText w:val="o"/>
      <w:lvlJc w:val="left"/>
      <w:pPr>
        <w:ind w:left="6044" w:hanging="360"/>
      </w:pPr>
      <w:rPr>
        <w:rFonts w:ascii="Courier New" w:hAnsi="Courier New" w:cs="Courier New" w:hint="default"/>
        <w:sz w:val="20"/>
        <w:szCs w:val="20"/>
      </w:rPr>
    </w:lvl>
    <w:lvl w:ilvl="8" w:tplc="240A0005" w:tentative="1">
      <w:start w:val="1"/>
      <w:numFmt w:val="bullet"/>
      <w:lvlText w:val=""/>
      <w:lvlJc w:val="left"/>
      <w:pPr>
        <w:ind w:left="6764" w:hanging="360"/>
      </w:pPr>
      <w:rPr>
        <w:rFonts w:ascii="Wingdings" w:hAnsi="Wingdings" w:hint="default"/>
        <w:sz w:val="20"/>
        <w:szCs w:val="20"/>
      </w:rPr>
    </w:lvl>
  </w:abstractNum>
  <w:abstractNum w:abstractNumId="2" w15:restartNumberingAfterBreak="0">
    <w:nsid w:val="17956819"/>
    <w:multiLevelType w:val="hybridMultilevel"/>
    <w:tmpl w:val="CD2A77CA"/>
    <w:lvl w:ilvl="0" w:tplc="240A0001">
      <w:start w:val="1"/>
      <w:numFmt w:val="bullet"/>
      <w:lvlText w:val=""/>
      <w:lvlJc w:val="left"/>
      <w:pPr>
        <w:ind w:left="720" w:hanging="360"/>
      </w:pPr>
      <w:rPr>
        <w:rFonts w:ascii="Symbol" w:hAnsi="Symbol" w:hint="default"/>
        <w:sz w:val="20"/>
        <w:szCs w:val="20"/>
      </w:rPr>
    </w:lvl>
    <w:lvl w:ilvl="1" w:tplc="240A0003">
      <w:start w:val="1"/>
      <w:numFmt w:val="bullet"/>
      <w:lvlText w:val="o"/>
      <w:lvlJc w:val="left"/>
      <w:pPr>
        <w:ind w:left="1440" w:hanging="360"/>
      </w:pPr>
      <w:rPr>
        <w:rFonts w:ascii="Courier New" w:hAnsi="Courier New" w:cs="Courier New" w:hint="default"/>
        <w:sz w:val="20"/>
        <w:szCs w:val="20"/>
      </w:rPr>
    </w:lvl>
    <w:lvl w:ilvl="2" w:tplc="240A0005">
      <w:start w:val="1"/>
      <w:numFmt w:val="bullet"/>
      <w:lvlText w:val=""/>
      <w:lvlJc w:val="left"/>
      <w:pPr>
        <w:ind w:left="2160" w:hanging="360"/>
      </w:pPr>
      <w:rPr>
        <w:rFonts w:ascii="Wingdings" w:hAnsi="Wingdings" w:hint="default"/>
        <w:sz w:val="20"/>
        <w:szCs w:val="20"/>
      </w:rPr>
    </w:lvl>
    <w:lvl w:ilvl="3" w:tplc="240A0001">
      <w:start w:val="1"/>
      <w:numFmt w:val="bullet"/>
      <w:lvlText w:val=""/>
      <w:lvlJc w:val="left"/>
      <w:pPr>
        <w:ind w:left="2880" w:hanging="360"/>
      </w:pPr>
      <w:rPr>
        <w:rFonts w:ascii="Symbol" w:hAnsi="Symbol" w:hint="default"/>
        <w:sz w:val="20"/>
        <w:szCs w:val="20"/>
      </w:rPr>
    </w:lvl>
    <w:lvl w:ilvl="4" w:tplc="240A0003">
      <w:start w:val="1"/>
      <w:numFmt w:val="bullet"/>
      <w:lvlText w:val="o"/>
      <w:lvlJc w:val="left"/>
      <w:pPr>
        <w:ind w:left="3600" w:hanging="360"/>
      </w:pPr>
      <w:rPr>
        <w:rFonts w:ascii="Courier New" w:hAnsi="Courier New" w:cs="Courier New" w:hint="default"/>
        <w:sz w:val="20"/>
        <w:szCs w:val="20"/>
      </w:rPr>
    </w:lvl>
    <w:lvl w:ilvl="5" w:tplc="240A0005">
      <w:start w:val="1"/>
      <w:numFmt w:val="bullet"/>
      <w:lvlText w:val=""/>
      <w:lvlJc w:val="left"/>
      <w:pPr>
        <w:ind w:left="4320" w:hanging="360"/>
      </w:pPr>
      <w:rPr>
        <w:rFonts w:ascii="Wingdings" w:hAnsi="Wingdings" w:hint="default"/>
        <w:sz w:val="20"/>
        <w:szCs w:val="20"/>
      </w:rPr>
    </w:lvl>
    <w:lvl w:ilvl="6" w:tplc="240A0001">
      <w:start w:val="1"/>
      <w:numFmt w:val="bullet"/>
      <w:lvlText w:val=""/>
      <w:lvlJc w:val="left"/>
      <w:pPr>
        <w:ind w:left="5040" w:hanging="360"/>
      </w:pPr>
      <w:rPr>
        <w:rFonts w:ascii="Symbol" w:hAnsi="Symbol" w:hint="default"/>
        <w:sz w:val="20"/>
        <w:szCs w:val="20"/>
      </w:rPr>
    </w:lvl>
    <w:lvl w:ilvl="7" w:tplc="240A0003">
      <w:start w:val="1"/>
      <w:numFmt w:val="bullet"/>
      <w:lvlText w:val="o"/>
      <w:lvlJc w:val="left"/>
      <w:pPr>
        <w:ind w:left="5760" w:hanging="360"/>
      </w:pPr>
      <w:rPr>
        <w:rFonts w:ascii="Courier New" w:hAnsi="Courier New" w:cs="Courier New" w:hint="default"/>
        <w:sz w:val="20"/>
        <w:szCs w:val="20"/>
      </w:rPr>
    </w:lvl>
    <w:lvl w:ilvl="8" w:tplc="240A0005">
      <w:start w:val="1"/>
      <w:numFmt w:val="bullet"/>
      <w:lvlText w:val=""/>
      <w:lvlJc w:val="left"/>
      <w:pPr>
        <w:ind w:left="6480" w:hanging="360"/>
      </w:pPr>
      <w:rPr>
        <w:rFonts w:ascii="Wingdings" w:hAnsi="Wingdings" w:hint="default"/>
        <w:sz w:val="20"/>
        <w:szCs w:val="20"/>
      </w:rPr>
    </w:lvl>
  </w:abstractNum>
  <w:abstractNum w:abstractNumId="3" w15:restartNumberingAfterBreak="0">
    <w:nsid w:val="183D7F0D"/>
    <w:multiLevelType w:val="hybridMultilevel"/>
    <w:tmpl w:val="D6287772"/>
    <w:lvl w:ilvl="0" w:tplc="F5986D18">
      <w:start w:val="1"/>
      <w:numFmt w:val="decimal"/>
      <w:lvlText w:val="%1."/>
      <w:lvlJc w:val="left"/>
      <w:pPr>
        <w:ind w:left="360" w:hanging="360"/>
      </w:pPr>
      <w:rPr>
        <w:rFonts w:ascii="Arial" w:eastAsia="Arial" w:hAnsi="Arial" w:cs="Arial"/>
        <w:b/>
        <w:bCs w:val="0"/>
        <w:sz w:val="20"/>
        <w:szCs w:val="20"/>
      </w:rPr>
    </w:lvl>
    <w:lvl w:ilvl="1" w:tplc="240A0019">
      <w:start w:val="1"/>
      <w:numFmt w:val="lowerLetter"/>
      <w:lvlText w:val="%2."/>
      <w:lvlJc w:val="left"/>
      <w:pPr>
        <w:ind w:left="1080" w:hanging="360"/>
      </w:pPr>
      <w:rPr>
        <w:rFonts w:ascii="Arial" w:eastAsia="Arial" w:hAnsi="Arial" w:cs="Arial"/>
        <w:sz w:val="20"/>
        <w:szCs w:val="20"/>
      </w:rPr>
    </w:lvl>
    <w:lvl w:ilvl="2" w:tplc="240A001B" w:tentative="1">
      <w:start w:val="1"/>
      <w:numFmt w:val="lowerRoman"/>
      <w:lvlText w:val="%3."/>
      <w:lvlJc w:val="right"/>
      <w:pPr>
        <w:ind w:left="1800" w:hanging="180"/>
      </w:pPr>
      <w:rPr>
        <w:rFonts w:ascii="Arial" w:eastAsia="Arial" w:hAnsi="Arial" w:cs="Arial"/>
        <w:sz w:val="20"/>
        <w:szCs w:val="20"/>
      </w:rPr>
    </w:lvl>
    <w:lvl w:ilvl="3" w:tplc="240A000F" w:tentative="1">
      <w:start w:val="1"/>
      <w:numFmt w:val="decimal"/>
      <w:lvlText w:val="%4."/>
      <w:lvlJc w:val="left"/>
      <w:pPr>
        <w:ind w:left="2520" w:hanging="360"/>
      </w:pPr>
      <w:rPr>
        <w:rFonts w:ascii="Arial" w:eastAsia="Arial" w:hAnsi="Arial" w:cs="Arial"/>
        <w:sz w:val="20"/>
        <w:szCs w:val="20"/>
      </w:rPr>
    </w:lvl>
    <w:lvl w:ilvl="4" w:tplc="240A0019" w:tentative="1">
      <w:start w:val="1"/>
      <w:numFmt w:val="lowerLetter"/>
      <w:lvlText w:val="%5."/>
      <w:lvlJc w:val="left"/>
      <w:pPr>
        <w:ind w:left="3240" w:hanging="360"/>
      </w:pPr>
      <w:rPr>
        <w:rFonts w:ascii="Arial" w:eastAsia="Arial" w:hAnsi="Arial" w:cs="Arial"/>
        <w:sz w:val="20"/>
        <w:szCs w:val="20"/>
      </w:rPr>
    </w:lvl>
    <w:lvl w:ilvl="5" w:tplc="240A001B" w:tentative="1">
      <w:start w:val="1"/>
      <w:numFmt w:val="lowerRoman"/>
      <w:lvlText w:val="%6."/>
      <w:lvlJc w:val="right"/>
      <w:pPr>
        <w:ind w:left="3960" w:hanging="180"/>
      </w:pPr>
      <w:rPr>
        <w:rFonts w:ascii="Arial" w:eastAsia="Arial" w:hAnsi="Arial" w:cs="Arial"/>
        <w:sz w:val="20"/>
        <w:szCs w:val="20"/>
      </w:rPr>
    </w:lvl>
    <w:lvl w:ilvl="6" w:tplc="240A000F" w:tentative="1">
      <w:start w:val="1"/>
      <w:numFmt w:val="decimal"/>
      <w:lvlText w:val="%7."/>
      <w:lvlJc w:val="left"/>
      <w:pPr>
        <w:ind w:left="4680" w:hanging="360"/>
      </w:pPr>
      <w:rPr>
        <w:rFonts w:ascii="Arial" w:eastAsia="Arial" w:hAnsi="Arial" w:cs="Arial"/>
        <w:sz w:val="20"/>
        <w:szCs w:val="20"/>
      </w:rPr>
    </w:lvl>
    <w:lvl w:ilvl="7" w:tplc="240A0019" w:tentative="1">
      <w:start w:val="1"/>
      <w:numFmt w:val="lowerLetter"/>
      <w:lvlText w:val="%8."/>
      <w:lvlJc w:val="left"/>
      <w:pPr>
        <w:ind w:left="5400" w:hanging="360"/>
      </w:pPr>
      <w:rPr>
        <w:rFonts w:ascii="Arial" w:eastAsia="Arial" w:hAnsi="Arial" w:cs="Arial"/>
        <w:sz w:val="20"/>
        <w:szCs w:val="20"/>
      </w:rPr>
    </w:lvl>
    <w:lvl w:ilvl="8" w:tplc="240A001B" w:tentative="1">
      <w:start w:val="1"/>
      <w:numFmt w:val="lowerRoman"/>
      <w:lvlText w:val="%9."/>
      <w:lvlJc w:val="right"/>
      <w:pPr>
        <w:ind w:left="6120" w:hanging="180"/>
      </w:pPr>
      <w:rPr>
        <w:rFonts w:ascii="Arial" w:eastAsia="Arial" w:hAnsi="Arial" w:cs="Arial"/>
        <w:sz w:val="20"/>
        <w:szCs w:val="20"/>
      </w:rPr>
    </w:lvl>
  </w:abstractNum>
  <w:abstractNum w:abstractNumId="4" w15:restartNumberingAfterBreak="0">
    <w:nsid w:val="1E99177C"/>
    <w:multiLevelType w:val="hybridMultilevel"/>
    <w:tmpl w:val="21B0B8E6"/>
    <w:lvl w:ilvl="0" w:tplc="FFFFFFFF">
      <w:start w:val="1"/>
      <w:numFmt w:val="decimal"/>
      <w:lvlText w:val="%1."/>
      <w:lvlJc w:val="left"/>
      <w:pPr>
        <w:ind w:left="720" w:hanging="360"/>
      </w:pPr>
      <w:rPr>
        <w:rFonts w:ascii="Arial" w:eastAsia="Arial" w:hAnsi="Arial" w:cs="Arial"/>
        <w:b/>
        <w:bCs/>
        <w:sz w:val="20"/>
        <w:szCs w:val="20"/>
      </w:rPr>
    </w:lvl>
    <w:lvl w:ilvl="1" w:tplc="FFFFFFFF">
      <w:start w:val="1"/>
      <w:numFmt w:val="lowerLetter"/>
      <w:lvlText w:val="%2."/>
      <w:lvlJc w:val="left"/>
      <w:pPr>
        <w:ind w:left="1440" w:hanging="360"/>
      </w:pPr>
      <w:rPr>
        <w:rFonts w:ascii="Arial" w:eastAsia="Arial" w:hAnsi="Arial" w:cs="Arial"/>
        <w:sz w:val="20"/>
        <w:szCs w:val="20"/>
      </w:rPr>
    </w:lvl>
    <w:lvl w:ilvl="2" w:tplc="FFFFFFFF" w:tentative="1">
      <w:start w:val="1"/>
      <w:numFmt w:val="lowerRoman"/>
      <w:lvlText w:val="%3."/>
      <w:lvlJc w:val="right"/>
      <w:pPr>
        <w:ind w:left="2160" w:hanging="180"/>
      </w:pPr>
      <w:rPr>
        <w:rFonts w:ascii="Arial" w:eastAsia="Arial" w:hAnsi="Arial" w:cs="Arial"/>
        <w:sz w:val="20"/>
        <w:szCs w:val="20"/>
      </w:rPr>
    </w:lvl>
    <w:lvl w:ilvl="3" w:tplc="FFFFFFFF" w:tentative="1">
      <w:start w:val="1"/>
      <w:numFmt w:val="decimal"/>
      <w:lvlText w:val="%4."/>
      <w:lvlJc w:val="left"/>
      <w:pPr>
        <w:ind w:left="2880" w:hanging="360"/>
      </w:pPr>
      <w:rPr>
        <w:rFonts w:ascii="Arial" w:eastAsia="Arial" w:hAnsi="Arial" w:cs="Arial"/>
        <w:sz w:val="20"/>
        <w:szCs w:val="20"/>
      </w:rPr>
    </w:lvl>
    <w:lvl w:ilvl="4" w:tplc="FFFFFFFF" w:tentative="1">
      <w:start w:val="1"/>
      <w:numFmt w:val="lowerLetter"/>
      <w:lvlText w:val="%5."/>
      <w:lvlJc w:val="left"/>
      <w:pPr>
        <w:ind w:left="3600" w:hanging="360"/>
      </w:pPr>
      <w:rPr>
        <w:rFonts w:ascii="Arial" w:eastAsia="Arial" w:hAnsi="Arial" w:cs="Arial"/>
        <w:sz w:val="20"/>
        <w:szCs w:val="20"/>
      </w:rPr>
    </w:lvl>
    <w:lvl w:ilvl="5" w:tplc="FFFFFFFF" w:tentative="1">
      <w:start w:val="1"/>
      <w:numFmt w:val="lowerRoman"/>
      <w:lvlText w:val="%6."/>
      <w:lvlJc w:val="right"/>
      <w:pPr>
        <w:ind w:left="4320" w:hanging="180"/>
      </w:pPr>
      <w:rPr>
        <w:rFonts w:ascii="Arial" w:eastAsia="Arial" w:hAnsi="Arial" w:cs="Arial"/>
        <w:sz w:val="20"/>
        <w:szCs w:val="20"/>
      </w:rPr>
    </w:lvl>
    <w:lvl w:ilvl="6" w:tplc="FFFFFFFF" w:tentative="1">
      <w:start w:val="1"/>
      <w:numFmt w:val="decimal"/>
      <w:lvlText w:val="%7."/>
      <w:lvlJc w:val="left"/>
      <w:pPr>
        <w:ind w:left="5040" w:hanging="360"/>
      </w:pPr>
      <w:rPr>
        <w:rFonts w:ascii="Arial" w:eastAsia="Arial" w:hAnsi="Arial" w:cs="Arial"/>
        <w:sz w:val="20"/>
        <w:szCs w:val="20"/>
      </w:rPr>
    </w:lvl>
    <w:lvl w:ilvl="7" w:tplc="FFFFFFFF" w:tentative="1">
      <w:start w:val="1"/>
      <w:numFmt w:val="lowerLetter"/>
      <w:lvlText w:val="%8."/>
      <w:lvlJc w:val="left"/>
      <w:pPr>
        <w:ind w:left="5760" w:hanging="360"/>
      </w:pPr>
      <w:rPr>
        <w:rFonts w:ascii="Arial" w:eastAsia="Arial" w:hAnsi="Arial" w:cs="Arial"/>
        <w:sz w:val="20"/>
        <w:szCs w:val="20"/>
      </w:rPr>
    </w:lvl>
    <w:lvl w:ilvl="8" w:tplc="FFFFFFFF" w:tentative="1">
      <w:start w:val="1"/>
      <w:numFmt w:val="lowerRoman"/>
      <w:lvlText w:val="%9."/>
      <w:lvlJc w:val="right"/>
      <w:pPr>
        <w:ind w:left="6480" w:hanging="180"/>
      </w:pPr>
      <w:rPr>
        <w:rFonts w:ascii="Arial" w:eastAsia="Arial" w:hAnsi="Arial" w:cs="Arial"/>
        <w:sz w:val="20"/>
        <w:szCs w:val="20"/>
      </w:rPr>
    </w:lvl>
  </w:abstractNum>
  <w:abstractNum w:abstractNumId="5" w15:restartNumberingAfterBreak="0">
    <w:nsid w:val="242268AA"/>
    <w:multiLevelType w:val="multilevel"/>
    <w:tmpl w:val="8FA41CD2"/>
    <w:lvl w:ilvl="0">
      <w:start w:val="1"/>
      <w:numFmt w:val="decimal"/>
      <w:lvlText w:val="%1."/>
      <w:lvlJc w:val="left"/>
      <w:pPr>
        <w:ind w:left="720" w:hanging="360"/>
      </w:pPr>
      <w:rPr>
        <w:rFonts w:ascii="Arial" w:eastAsia="Arial" w:hAnsi="Arial" w:cs="Arial" w:hint="default"/>
        <w:b/>
        <w:bCs/>
        <w:sz w:val="20"/>
        <w:szCs w:val="20"/>
      </w:rPr>
    </w:lvl>
    <w:lvl w:ilvl="1">
      <w:start w:val="1"/>
      <w:numFmt w:val="decimal"/>
      <w:lvlText w:val="%2."/>
      <w:lvlJc w:val="left"/>
      <w:pPr>
        <w:ind w:left="1080" w:hanging="360"/>
      </w:pPr>
      <w:rPr>
        <w:rFonts w:ascii="Arial" w:eastAsia="Arial" w:hAnsi="Arial" w:cs="Arial"/>
        <w:b/>
        <w:bCs/>
        <w:color w:val="auto"/>
        <w:sz w:val="20"/>
        <w:szCs w:val="20"/>
      </w:rPr>
    </w:lvl>
    <w:lvl w:ilvl="2">
      <w:start w:val="1"/>
      <w:numFmt w:val="decimal"/>
      <w:isLgl/>
      <w:lvlText w:val="%1.%2.%3."/>
      <w:lvlJc w:val="left"/>
      <w:pPr>
        <w:ind w:left="1800" w:hanging="720"/>
      </w:pPr>
      <w:rPr>
        <w:rFonts w:ascii="Arial" w:eastAsia="Arial" w:hAnsi="Arial" w:cs="Arial" w:hint="default"/>
        <w:sz w:val="20"/>
        <w:szCs w:val="20"/>
      </w:rPr>
    </w:lvl>
    <w:lvl w:ilvl="3">
      <w:start w:val="1"/>
      <w:numFmt w:val="decimal"/>
      <w:isLgl/>
      <w:lvlText w:val="%1.%2.%3.%4."/>
      <w:lvlJc w:val="left"/>
      <w:pPr>
        <w:ind w:left="2160" w:hanging="720"/>
      </w:pPr>
      <w:rPr>
        <w:rFonts w:ascii="Arial" w:eastAsia="Arial" w:hAnsi="Arial" w:cs="Arial" w:hint="default"/>
        <w:sz w:val="20"/>
        <w:szCs w:val="20"/>
      </w:rPr>
    </w:lvl>
    <w:lvl w:ilvl="4">
      <w:start w:val="1"/>
      <w:numFmt w:val="decimal"/>
      <w:isLgl/>
      <w:lvlText w:val="%1.%2.%3.%4.%5."/>
      <w:lvlJc w:val="left"/>
      <w:pPr>
        <w:ind w:left="2880" w:hanging="1080"/>
      </w:pPr>
      <w:rPr>
        <w:rFonts w:ascii="Arial" w:eastAsia="Arial" w:hAnsi="Arial" w:cs="Arial" w:hint="default"/>
        <w:sz w:val="20"/>
        <w:szCs w:val="20"/>
      </w:rPr>
    </w:lvl>
    <w:lvl w:ilvl="5">
      <w:start w:val="1"/>
      <w:numFmt w:val="decimal"/>
      <w:isLgl/>
      <w:lvlText w:val="%1.%2.%3.%4.%5.%6."/>
      <w:lvlJc w:val="left"/>
      <w:pPr>
        <w:ind w:left="3240" w:hanging="1080"/>
      </w:pPr>
      <w:rPr>
        <w:rFonts w:ascii="Arial" w:eastAsia="Arial" w:hAnsi="Arial" w:cs="Arial" w:hint="default"/>
        <w:sz w:val="20"/>
        <w:szCs w:val="20"/>
      </w:rPr>
    </w:lvl>
    <w:lvl w:ilvl="6">
      <w:start w:val="1"/>
      <w:numFmt w:val="decimal"/>
      <w:isLgl/>
      <w:lvlText w:val="%1.%2.%3.%4.%5.%6.%7."/>
      <w:lvlJc w:val="left"/>
      <w:pPr>
        <w:ind w:left="3600" w:hanging="1080"/>
      </w:pPr>
      <w:rPr>
        <w:rFonts w:ascii="Arial" w:eastAsia="Arial" w:hAnsi="Arial" w:cs="Arial" w:hint="default"/>
        <w:sz w:val="20"/>
        <w:szCs w:val="20"/>
      </w:rPr>
    </w:lvl>
    <w:lvl w:ilvl="7">
      <w:start w:val="1"/>
      <w:numFmt w:val="decimal"/>
      <w:isLgl/>
      <w:lvlText w:val="%1.%2.%3.%4.%5.%6.%7.%8."/>
      <w:lvlJc w:val="left"/>
      <w:pPr>
        <w:ind w:left="4320" w:hanging="1440"/>
      </w:pPr>
      <w:rPr>
        <w:rFonts w:ascii="Arial" w:eastAsia="Arial" w:hAnsi="Arial" w:cs="Arial" w:hint="default"/>
        <w:sz w:val="20"/>
        <w:szCs w:val="20"/>
      </w:rPr>
    </w:lvl>
    <w:lvl w:ilvl="8">
      <w:start w:val="1"/>
      <w:numFmt w:val="decimal"/>
      <w:isLgl/>
      <w:lvlText w:val="%1.%2.%3.%4.%5.%6.%7.%8.%9."/>
      <w:lvlJc w:val="left"/>
      <w:pPr>
        <w:ind w:left="4680" w:hanging="1440"/>
      </w:pPr>
      <w:rPr>
        <w:rFonts w:ascii="Arial" w:eastAsia="Arial" w:hAnsi="Arial" w:cs="Arial" w:hint="default"/>
        <w:sz w:val="20"/>
        <w:szCs w:val="20"/>
      </w:rPr>
    </w:lvl>
  </w:abstractNum>
  <w:abstractNum w:abstractNumId="6" w15:restartNumberingAfterBreak="0">
    <w:nsid w:val="2DCC1521"/>
    <w:multiLevelType w:val="hybridMultilevel"/>
    <w:tmpl w:val="21B0B8E6"/>
    <w:lvl w:ilvl="0" w:tplc="0526E4BE">
      <w:start w:val="1"/>
      <w:numFmt w:val="decimal"/>
      <w:lvlText w:val="%1."/>
      <w:lvlJc w:val="left"/>
      <w:pPr>
        <w:ind w:left="720" w:hanging="360"/>
      </w:pPr>
      <w:rPr>
        <w:rFonts w:ascii="Arial" w:eastAsia="Arial" w:hAnsi="Arial" w:cs="Arial"/>
        <w:b/>
        <w:bCs/>
        <w:sz w:val="20"/>
        <w:szCs w:val="20"/>
      </w:rPr>
    </w:lvl>
    <w:lvl w:ilvl="1" w:tplc="240A0019">
      <w:start w:val="1"/>
      <w:numFmt w:val="lowerLetter"/>
      <w:lvlText w:val="%2."/>
      <w:lvlJc w:val="left"/>
      <w:pPr>
        <w:ind w:left="1440" w:hanging="360"/>
      </w:pPr>
      <w:rPr>
        <w:rFonts w:ascii="Arial" w:eastAsia="Arial" w:hAnsi="Arial" w:cs="Arial"/>
        <w:sz w:val="20"/>
        <w:szCs w:val="20"/>
      </w:rPr>
    </w:lvl>
    <w:lvl w:ilvl="2" w:tplc="240A001B" w:tentative="1">
      <w:start w:val="1"/>
      <w:numFmt w:val="lowerRoman"/>
      <w:lvlText w:val="%3."/>
      <w:lvlJc w:val="right"/>
      <w:pPr>
        <w:ind w:left="2160" w:hanging="180"/>
      </w:pPr>
      <w:rPr>
        <w:rFonts w:ascii="Arial" w:eastAsia="Arial" w:hAnsi="Arial" w:cs="Arial"/>
        <w:sz w:val="20"/>
        <w:szCs w:val="20"/>
      </w:rPr>
    </w:lvl>
    <w:lvl w:ilvl="3" w:tplc="240A000F" w:tentative="1">
      <w:start w:val="1"/>
      <w:numFmt w:val="decimal"/>
      <w:lvlText w:val="%4."/>
      <w:lvlJc w:val="left"/>
      <w:pPr>
        <w:ind w:left="2880" w:hanging="360"/>
      </w:pPr>
      <w:rPr>
        <w:rFonts w:ascii="Arial" w:eastAsia="Arial" w:hAnsi="Arial" w:cs="Arial"/>
        <w:sz w:val="20"/>
        <w:szCs w:val="20"/>
      </w:rPr>
    </w:lvl>
    <w:lvl w:ilvl="4" w:tplc="240A0019" w:tentative="1">
      <w:start w:val="1"/>
      <w:numFmt w:val="lowerLetter"/>
      <w:lvlText w:val="%5."/>
      <w:lvlJc w:val="left"/>
      <w:pPr>
        <w:ind w:left="3600" w:hanging="360"/>
      </w:pPr>
      <w:rPr>
        <w:rFonts w:ascii="Arial" w:eastAsia="Arial" w:hAnsi="Arial" w:cs="Arial"/>
        <w:sz w:val="20"/>
        <w:szCs w:val="20"/>
      </w:rPr>
    </w:lvl>
    <w:lvl w:ilvl="5" w:tplc="240A001B" w:tentative="1">
      <w:start w:val="1"/>
      <w:numFmt w:val="lowerRoman"/>
      <w:lvlText w:val="%6."/>
      <w:lvlJc w:val="right"/>
      <w:pPr>
        <w:ind w:left="4320" w:hanging="180"/>
      </w:pPr>
      <w:rPr>
        <w:rFonts w:ascii="Arial" w:eastAsia="Arial" w:hAnsi="Arial" w:cs="Arial"/>
        <w:sz w:val="20"/>
        <w:szCs w:val="20"/>
      </w:rPr>
    </w:lvl>
    <w:lvl w:ilvl="6" w:tplc="240A000F" w:tentative="1">
      <w:start w:val="1"/>
      <w:numFmt w:val="decimal"/>
      <w:lvlText w:val="%7."/>
      <w:lvlJc w:val="left"/>
      <w:pPr>
        <w:ind w:left="5040" w:hanging="360"/>
      </w:pPr>
      <w:rPr>
        <w:rFonts w:ascii="Arial" w:eastAsia="Arial" w:hAnsi="Arial" w:cs="Arial"/>
        <w:sz w:val="20"/>
        <w:szCs w:val="20"/>
      </w:rPr>
    </w:lvl>
    <w:lvl w:ilvl="7" w:tplc="240A0019" w:tentative="1">
      <w:start w:val="1"/>
      <w:numFmt w:val="lowerLetter"/>
      <w:lvlText w:val="%8."/>
      <w:lvlJc w:val="left"/>
      <w:pPr>
        <w:ind w:left="5760" w:hanging="360"/>
      </w:pPr>
      <w:rPr>
        <w:rFonts w:ascii="Arial" w:eastAsia="Arial" w:hAnsi="Arial" w:cs="Arial"/>
        <w:sz w:val="20"/>
        <w:szCs w:val="20"/>
      </w:rPr>
    </w:lvl>
    <w:lvl w:ilvl="8" w:tplc="240A001B" w:tentative="1">
      <w:start w:val="1"/>
      <w:numFmt w:val="lowerRoman"/>
      <w:lvlText w:val="%9."/>
      <w:lvlJc w:val="right"/>
      <w:pPr>
        <w:ind w:left="6480" w:hanging="180"/>
      </w:pPr>
      <w:rPr>
        <w:rFonts w:ascii="Arial" w:eastAsia="Arial" w:hAnsi="Arial" w:cs="Arial"/>
        <w:sz w:val="20"/>
        <w:szCs w:val="20"/>
      </w:rPr>
    </w:lvl>
  </w:abstractNum>
  <w:abstractNum w:abstractNumId="7" w15:restartNumberingAfterBreak="0">
    <w:nsid w:val="2DF670E6"/>
    <w:multiLevelType w:val="multilevel"/>
    <w:tmpl w:val="40846A06"/>
    <w:lvl w:ilvl="0">
      <w:start w:val="1"/>
      <w:numFmt w:val="decimal"/>
      <w:lvlText w:val="%1."/>
      <w:lvlJc w:val="left"/>
      <w:pPr>
        <w:ind w:left="720" w:hanging="360"/>
      </w:pPr>
      <w:rPr>
        <w:rFonts w:ascii="Arial" w:eastAsia="Arial" w:hAnsi="Arial" w:cs="Arial" w:hint="default"/>
        <w:b/>
        <w:bCs/>
        <w:sz w:val="20"/>
        <w:szCs w:val="20"/>
      </w:rPr>
    </w:lvl>
    <w:lvl w:ilvl="1">
      <w:start w:val="1"/>
      <w:numFmt w:val="decimal"/>
      <w:lvlText w:val="%2."/>
      <w:lvlJc w:val="left"/>
      <w:pPr>
        <w:ind w:left="1080" w:hanging="360"/>
      </w:pPr>
      <w:rPr>
        <w:rFonts w:ascii="Arial" w:eastAsia="Arial" w:hAnsi="Arial" w:cs="Arial"/>
        <w:b/>
        <w:bCs/>
        <w:color w:val="auto"/>
        <w:sz w:val="20"/>
        <w:szCs w:val="20"/>
      </w:rPr>
    </w:lvl>
    <w:lvl w:ilvl="2">
      <w:start w:val="1"/>
      <w:numFmt w:val="decimal"/>
      <w:isLgl/>
      <w:lvlText w:val="%1.%2.%3."/>
      <w:lvlJc w:val="left"/>
      <w:pPr>
        <w:ind w:left="1800" w:hanging="720"/>
      </w:pPr>
      <w:rPr>
        <w:rFonts w:ascii="Arial" w:eastAsia="Arial" w:hAnsi="Arial" w:cs="Arial" w:hint="default"/>
        <w:sz w:val="20"/>
        <w:szCs w:val="20"/>
      </w:rPr>
    </w:lvl>
    <w:lvl w:ilvl="3">
      <w:start w:val="1"/>
      <w:numFmt w:val="decimal"/>
      <w:isLgl/>
      <w:lvlText w:val="%1.%2.%3.%4."/>
      <w:lvlJc w:val="left"/>
      <w:pPr>
        <w:ind w:left="2160" w:hanging="720"/>
      </w:pPr>
      <w:rPr>
        <w:rFonts w:ascii="Arial" w:eastAsia="Arial" w:hAnsi="Arial" w:cs="Arial" w:hint="default"/>
        <w:sz w:val="20"/>
        <w:szCs w:val="20"/>
      </w:rPr>
    </w:lvl>
    <w:lvl w:ilvl="4">
      <w:start w:val="1"/>
      <w:numFmt w:val="decimal"/>
      <w:isLgl/>
      <w:lvlText w:val="%1.%2.%3.%4.%5."/>
      <w:lvlJc w:val="left"/>
      <w:pPr>
        <w:ind w:left="2880" w:hanging="1080"/>
      </w:pPr>
      <w:rPr>
        <w:rFonts w:ascii="Arial" w:eastAsia="Arial" w:hAnsi="Arial" w:cs="Arial" w:hint="default"/>
        <w:sz w:val="20"/>
        <w:szCs w:val="20"/>
      </w:rPr>
    </w:lvl>
    <w:lvl w:ilvl="5">
      <w:start w:val="1"/>
      <w:numFmt w:val="decimal"/>
      <w:isLgl/>
      <w:lvlText w:val="%1.%2.%3.%4.%5.%6."/>
      <w:lvlJc w:val="left"/>
      <w:pPr>
        <w:ind w:left="3240" w:hanging="1080"/>
      </w:pPr>
      <w:rPr>
        <w:rFonts w:ascii="Arial" w:eastAsia="Arial" w:hAnsi="Arial" w:cs="Arial" w:hint="default"/>
        <w:sz w:val="20"/>
        <w:szCs w:val="20"/>
      </w:rPr>
    </w:lvl>
    <w:lvl w:ilvl="6">
      <w:start w:val="1"/>
      <w:numFmt w:val="decimal"/>
      <w:isLgl/>
      <w:lvlText w:val="%1.%2.%3.%4.%5.%6.%7."/>
      <w:lvlJc w:val="left"/>
      <w:pPr>
        <w:ind w:left="3600" w:hanging="1080"/>
      </w:pPr>
      <w:rPr>
        <w:rFonts w:ascii="Arial" w:eastAsia="Arial" w:hAnsi="Arial" w:cs="Arial" w:hint="default"/>
        <w:sz w:val="20"/>
        <w:szCs w:val="20"/>
      </w:rPr>
    </w:lvl>
    <w:lvl w:ilvl="7">
      <w:start w:val="1"/>
      <w:numFmt w:val="decimal"/>
      <w:isLgl/>
      <w:lvlText w:val="%1.%2.%3.%4.%5.%6.%7.%8."/>
      <w:lvlJc w:val="left"/>
      <w:pPr>
        <w:ind w:left="4320" w:hanging="1440"/>
      </w:pPr>
      <w:rPr>
        <w:rFonts w:ascii="Arial" w:eastAsia="Arial" w:hAnsi="Arial" w:cs="Arial" w:hint="default"/>
        <w:sz w:val="20"/>
        <w:szCs w:val="20"/>
      </w:rPr>
    </w:lvl>
    <w:lvl w:ilvl="8">
      <w:start w:val="1"/>
      <w:numFmt w:val="decimal"/>
      <w:isLgl/>
      <w:lvlText w:val="%1.%2.%3.%4.%5.%6.%7.%8.%9."/>
      <w:lvlJc w:val="left"/>
      <w:pPr>
        <w:ind w:left="4680" w:hanging="1440"/>
      </w:pPr>
      <w:rPr>
        <w:rFonts w:ascii="Arial" w:eastAsia="Arial" w:hAnsi="Arial" w:cs="Arial" w:hint="default"/>
        <w:sz w:val="20"/>
        <w:szCs w:val="20"/>
      </w:rPr>
    </w:lvl>
  </w:abstractNum>
  <w:abstractNum w:abstractNumId="8" w15:restartNumberingAfterBreak="0">
    <w:nsid w:val="2FEE78FA"/>
    <w:multiLevelType w:val="hybridMultilevel"/>
    <w:tmpl w:val="B1848566"/>
    <w:lvl w:ilvl="0" w:tplc="00F0395E">
      <w:start w:val="1"/>
      <w:numFmt w:val="decimal"/>
      <w:lvlText w:val="%1."/>
      <w:lvlJc w:val="left"/>
      <w:pPr>
        <w:ind w:left="720" w:hanging="360"/>
      </w:pPr>
      <w:rPr>
        <w:rFonts w:ascii="Arial" w:eastAsia="Arial" w:hAnsi="Arial" w:cs="Arial"/>
        <w:b/>
        <w:bCs/>
        <w:sz w:val="20"/>
        <w:szCs w:val="20"/>
      </w:rPr>
    </w:lvl>
    <w:lvl w:ilvl="1" w:tplc="080A0019">
      <w:start w:val="1"/>
      <w:numFmt w:val="lowerLetter"/>
      <w:lvlText w:val="%2."/>
      <w:lvlJc w:val="left"/>
      <w:pPr>
        <w:ind w:left="1440" w:hanging="360"/>
      </w:pPr>
      <w:rPr>
        <w:rFonts w:ascii="Arial" w:eastAsia="Arial" w:hAnsi="Arial" w:cs="Arial"/>
        <w:sz w:val="20"/>
        <w:szCs w:val="20"/>
      </w:rPr>
    </w:lvl>
    <w:lvl w:ilvl="2" w:tplc="080A001B" w:tentative="1">
      <w:start w:val="1"/>
      <w:numFmt w:val="lowerRoman"/>
      <w:lvlText w:val="%3."/>
      <w:lvlJc w:val="right"/>
      <w:pPr>
        <w:ind w:left="2160" w:hanging="180"/>
      </w:pPr>
      <w:rPr>
        <w:rFonts w:ascii="Arial" w:eastAsia="Arial" w:hAnsi="Arial" w:cs="Arial"/>
        <w:sz w:val="20"/>
        <w:szCs w:val="20"/>
      </w:rPr>
    </w:lvl>
    <w:lvl w:ilvl="3" w:tplc="080A000F" w:tentative="1">
      <w:start w:val="1"/>
      <w:numFmt w:val="decimal"/>
      <w:lvlText w:val="%4."/>
      <w:lvlJc w:val="left"/>
      <w:pPr>
        <w:ind w:left="2880" w:hanging="360"/>
      </w:pPr>
      <w:rPr>
        <w:rFonts w:ascii="Arial" w:eastAsia="Arial" w:hAnsi="Arial" w:cs="Arial"/>
        <w:sz w:val="20"/>
        <w:szCs w:val="20"/>
      </w:rPr>
    </w:lvl>
    <w:lvl w:ilvl="4" w:tplc="080A0019" w:tentative="1">
      <w:start w:val="1"/>
      <w:numFmt w:val="lowerLetter"/>
      <w:lvlText w:val="%5."/>
      <w:lvlJc w:val="left"/>
      <w:pPr>
        <w:ind w:left="3600" w:hanging="360"/>
      </w:pPr>
      <w:rPr>
        <w:rFonts w:ascii="Arial" w:eastAsia="Arial" w:hAnsi="Arial" w:cs="Arial"/>
        <w:sz w:val="20"/>
        <w:szCs w:val="20"/>
      </w:rPr>
    </w:lvl>
    <w:lvl w:ilvl="5" w:tplc="080A001B" w:tentative="1">
      <w:start w:val="1"/>
      <w:numFmt w:val="lowerRoman"/>
      <w:lvlText w:val="%6."/>
      <w:lvlJc w:val="right"/>
      <w:pPr>
        <w:ind w:left="4320" w:hanging="180"/>
      </w:pPr>
      <w:rPr>
        <w:rFonts w:ascii="Arial" w:eastAsia="Arial" w:hAnsi="Arial" w:cs="Arial"/>
        <w:sz w:val="20"/>
        <w:szCs w:val="20"/>
      </w:rPr>
    </w:lvl>
    <w:lvl w:ilvl="6" w:tplc="080A000F" w:tentative="1">
      <w:start w:val="1"/>
      <w:numFmt w:val="decimal"/>
      <w:lvlText w:val="%7."/>
      <w:lvlJc w:val="left"/>
      <w:pPr>
        <w:ind w:left="5040" w:hanging="360"/>
      </w:pPr>
      <w:rPr>
        <w:rFonts w:ascii="Arial" w:eastAsia="Arial" w:hAnsi="Arial" w:cs="Arial"/>
        <w:sz w:val="20"/>
        <w:szCs w:val="20"/>
      </w:rPr>
    </w:lvl>
    <w:lvl w:ilvl="7" w:tplc="080A0019" w:tentative="1">
      <w:start w:val="1"/>
      <w:numFmt w:val="lowerLetter"/>
      <w:lvlText w:val="%8."/>
      <w:lvlJc w:val="left"/>
      <w:pPr>
        <w:ind w:left="5760" w:hanging="360"/>
      </w:pPr>
      <w:rPr>
        <w:rFonts w:ascii="Arial" w:eastAsia="Arial" w:hAnsi="Arial" w:cs="Arial"/>
        <w:sz w:val="20"/>
        <w:szCs w:val="20"/>
      </w:rPr>
    </w:lvl>
    <w:lvl w:ilvl="8" w:tplc="080A001B" w:tentative="1">
      <w:start w:val="1"/>
      <w:numFmt w:val="lowerRoman"/>
      <w:lvlText w:val="%9."/>
      <w:lvlJc w:val="right"/>
      <w:pPr>
        <w:ind w:left="6480" w:hanging="180"/>
      </w:pPr>
      <w:rPr>
        <w:rFonts w:ascii="Arial" w:eastAsia="Arial" w:hAnsi="Arial" w:cs="Arial"/>
        <w:sz w:val="20"/>
        <w:szCs w:val="20"/>
      </w:rPr>
    </w:lvl>
  </w:abstractNum>
  <w:abstractNum w:abstractNumId="9" w15:restartNumberingAfterBreak="0">
    <w:nsid w:val="323C6146"/>
    <w:multiLevelType w:val="multilevel"/>
    <w:tmpl w:val="5F14DB7C"/>
    <w:lvl w:ilvl="0">
      <w:start w:val="13"/>
      <w:numFmt w:val="decimal"/>
      <w:lvlText w:val="%1."/>
      <w:lvlJc w:val="left"/>
      <w:pPr>
        <w:ind w:left="435" w:hanging="435"/>
      </w:pPr>
      <w:rPr>
        <w:rFonts w:ascii="Arial" w:eastAsia="Arial" w:hAnsi="Arial" w:cs="Arial" w:hint="default"/>
        <w:sz w:val="20"/>
        <w:szCs w:val="20"/>
      </w:rPr>
    </w:lvl>
    <w:lvl w:ilvl="1">
      <w:start w:val="3"/>
      <w:numFmt w:val="decimal"/>
      <w:lvlText w:val="%1.%2."/>
      <w:lvlJc w:val="left"/>
      <w:pPr>
        <w:ind w:left="435" w:hanging="435"/>
      </w:pPr>
      <w:rPr>
        <w:rFonts w:ascii="Arial" w:eastAsia="Arial" w:hAnsi="Arial" w:cs="Arial" w:hint="default"/>
        <w:sz w:val="20"/>
        <w:szCs w:val="20"/>
      </w:rPr>
    </w:lvl>
    <w:lvl w:ilvl="2">
      <w:start w:val="1"/>
      <w:numFmt w:val="decimal"/>
      <w:lvlText w:val="%1.%2.%3."/>
      <w:lvlJc w:val="left"/>
      <w:pPr>
        <w:ind w:left="720" w:hanging="720"/>
      </w:pPr>
      <w:rPr>
        <w:rFonts w:ascii="Arial" w:eastAsia="Arial" w:hAnsi="Arial" w:cs="Arial" w:hint="default"/>
        <w:color w:val="auto"/>
        <w:sz w:val="20"/>
        <w:szCs w:val="20"/>
      </w:rPr>
    </w:lvl>
    <w:lvl w:ilvl="3">
      <w:start w:val="1"/>
      <w:numFmt w:val="decimal"/>
      <w:lvlText w:val="%1.%2.%3.%4."/>
      <w:lvlJc w:val="left"/>
      <w:pPr>
        <w:ind w:left="720" w:hanging="720"/>
      </w:pPr>
      <w:rPr>
        <w:rFonts w:ascii="Arial" w:eastAsia="Arial" w:hAnsi="Arial" w:cs="Arial" w:hint="default"/>
        <w:sz w:val="20"/>
        <w:szCs w:val="20"/>
      </w:rPr>
    </w:lvl>
    <w:lvl w:ilvl="4">
      <w:start w:val="1"/>
      <w:numFmt w:val="decimal"/>
      <w:lvlText w:val="%1.%2.%3.%4.%5."/>
      <w:lvlJc w:val="left"/>
      <w:pPr>
        <w:ind w:left="1080" w:hanging="1080"/>
      </w:pPr>
      <w:rPr>
        <w:rFonts w:ascii="Arial" w:eastAsia="Arial" w:hAnsi="Arial" w:cs="Arial" w:hint="default"/>
        <w:sz w:val="20"/>
        <w:szCs w:val="20"/>
      </w:rPr>
    </w:lvl>
    <w:lvl w:ilvl="5">
      <w:start w:val="1"/>
      <w:numFmt w:val="decimal"/>
      <w:lvlText w:val="%1.%2.%3.%4.%5.%6."/>
      <w:lvlJc w:val="left"/>
      <w:pPr>
        <w:ind w:left="1080" w:hanging="1080"/>
      </w:pPr>
      <w:rPr>
        <w:rFonts w:ascii="Arial" w:eastAsia="Arial" w:hAnsi="Arial" w:cs="Arial" w:hint="default"/>
        <w:sz w:val="20"/>
        <w:szCs w:val="20"/>
      </w:rPr>
    </w:lvl>
    <w:lvl w:ilvl="6">
      <w:start w:val="1"/>
      <w:numFmt w:val="decimal"/>
      <w:lvlText w:val="%1.%2.%3.%4.%5.%6.%7."/>
      <w:lvlJc w:val="left"/>
      <w:pPr>
        <w:ind w:left="1440" w:hanging="1440"/>
      </w:pPr>
      <w:rPr>
        <w:rFonts w:ascii="Arial" w:eastAsia="Arial" w:hAnsi="Arial" w:cs="Arial" w:hint="default"/>
        <w:sz w:val="20"/>
        <w:szCs w:val="20"/>
      </w:rPr>
    </w:lvl>
    <w:lvl w:ilvl="7">
      <w:start w:val="1"/>
      <w:numFmt w:val="decimal"/>
      <w:lvlText w:val="%1.%2.%3.%4.%5.%6.%7.%8."/>
      <w:lvlJc w:val="left"/>
      <w:pPr>
        <w:ind w:left="1440" w:hanging="1440"/>
      </w:pPr>
      <w:rPr>
        <w:rFonts w:ascii="Arial" w:eastAsia="Arial" w:hAnsi="Arial" w:cs="Arial" w:hint="default"/>
        <w:sz w:val="20"/>
        <w:szCs w:val="20"/>
      </w:rPr>
    </w:lvl>
    <w:lvl w:ilvl="8">
      <w:start w:val="1"/>
      <w:numFmt w:val="decimal"/>
      <w:lvlText w:val="%1.%2.%3.%4.%5.%6.%7.%8.%9."/>
      <w:lvlJc w:val="left"/>
      <w:pPr>
        <w:ind w:left="1800" w:hanging="1800"/>
      </w:pPr>
      <w:rPr>
        <w:rFonts w:ascii="Arial" w:eastAsia="Arial" w:hAnsi="Arial" w:cs="Arial" w:hint="default"/>
        <w:sz w:val="20"/>
        <w:szCs w:val="20"/>
      </w:rPr>
    </w:lvl>
  </w:abstractNum>
  <w:abstractNum w:abstractNumId="10" w15:restartNumberingAfterBreak="0">
    <w:nsid w:val="37C5412E"/>
    <w:multiLevelType w:val="hybridMultilevel"/>
    <w:tmpl w:val="882EF48E"/>
    <w:lvl w:ilvl="0" w:tplc="A7E814D4">
      <w:start w:val="1"/>
      <w:numFmt w:val="decimal"/>
      <w:lvlText w:val="%1."/>
      <w:lvlJc w:val="left"/>
      <w:pPr>
        <w:ind w:left="1800" w:hanging="360"/>
      </w:pPr>
      <w:rPr>
        <w:rFonts w:ascii="Arial" w:eastAsia="Arial" w:hAnsi="Arial" w:cs="Arial"/>
        <w:b/>
        <w:bCs/>
        <w:sz w:val="20"/>
        <w:szCs w:val="20"/>
      </w:rPr>
    </w:lvl>
    <w:lvl w:ilvl="1" w:tplc="080A0019" w:tentative="1">
      <w:start w:val="1"/>
      <w:numFmt w:val="lowerLetter"/>
      <w:lvlText w:val="%2."/>
      <w:lvlJc w:val="left"/>
      <w:pPr>
        <w:ind w:left="2520" w:hanging="360"/>
      </w:pPr>
      <w:rPr>
        <w:rFonts w:ascii="Arial" w:eastAsia="Arial" w:hAnsi="Arial" w:cs="Arial"/>
        <w:sz w:val="20"/>
        <w:szCs w:val="20"/>
      </w:rPr>
    </w:lvl>
    <w:lvl w:ilvl="2" w:tplc="080A001B" w:tentative="1">
      <w:start w:val="1"/>
      <w:numFmt w:val="lowerRoman"/>
      <w:lvlText w:val="%3."/>
      <w:lvlJc w:val="right"/>
      <w:pPr>
        <w:ind w:left="3240" w:hanging="180"/>
      </w:pPr>
      <w:rPr>
        <w:rFonts w:ascii="Arial" w:eastAsia="Arial" w:hAnsi="Arial" w:cs="Arial"/>
        <w:sz w:val="20"/>
        <w:szCs w:val="20"/>
      </w:rPr>
    </w:lvl>
    <w:lvl w:ilvl="3" w:tplc="080A000F" w:tentative="1">
      <w:start w:val="1"/>
      <w:numFmt w:val="decimal"/>
      <w:lvlText w:val="%4."/>
      <w:lvlJc w:val="left"/>
      <w:pPr>
        <w:ind w:left="3960" w:hanging="360"/>
      </w:pPr>
      <w:rPr>
        <w:rFonts w:ascii="Arial" w:eastAsia="Arial" w:hAnsi="Arial" w:cs="Arial"/>
        <w:sz w:val="20"/>
        <w:szCs w:val="20"/>
      </w:rPr>
    </w:lvl>
    <w:lvl w:ilvl="4" w:tplc="080A0019" w:tentative="1">
      <w:start w:val="1"/>
      <w:numFmt w:val="lowerLetter"/>
      <w:lvlText w:val="%5."/>
      <w:lvlJc w:val="left"/>
      <w:pPr>
        <w:ind w:left="4680" w:hanging="360"/>
      </w:pPr>
      <w:rPr>
        <w:rFonts w:ascii="Arial" w:eastAsia="Arial" w:hAnsi="Arial" w:cs="Arial"/>
        <w:sz w:val="20"/>
        <w:szCs w:val="20"/>
      </w:rPr>
    </w:lvl>
    <w:lvl w:ilvl="5" w:tplc="080A001B" w:tentative="1">
      <w:start w:val="1"/>
      <w:numFmt w:val="lowerRoman"/>
      <w:lvlText w:val="%6."/>
      <w:lvlJc w:val="right"/>
      <w:pPr>
        <w:ind w:left="5400" w:hanging="180"/>
      </w:pPr>
      <w:rPr>
        <w:rFonts w:ascii="Arial" w:eastAsia="Arial" w:hAnsi="Arial" w:cs="Arial"/>
        <w:sz w:val="20"/>
        <w:szCs w:val="20"/>
      </w:rPr>
    </w:lvl>
    <w:lvl w:ilvl="6" w:tplc="080A000F" w:tentative="1">
      <w:start w:val="1"/>
      <w:numFmt w:val="decimal"/>
      <w:lvlText w:val="%7."/>
      <w:lvlJc w:val="left"/>
      <w:pPr>
        <w:ind w:left="6120" w:hanging="360"/>
      </w:pPr>
      <w:rPr>
        <w:rFonts w:ascii="Arial" w:eastAsia="Arial" w:hAnsi="Arial" w:cs="Arial"/>
        <w:sz w:val="20"/>
        <w:szCs w:val="20"/>
      </w:rPr>
    </w:lvl>
    <w:lvl w:ilvl="7" w:tplc="080A0019" w:tentative="1">
      <w:start w:val="1"/>
      <w:numFmt w:val="lowerLetter"/>
      <w:lvlText w:val="%8."/>
      <w:lvlJc w:val="left"/>
      <w:pPr>
        <w:ind w:left="6840" w:hanging="360"/>
      </w:pPr>
      <w:rPr>
        <w:rFonts w:ascii="Arial" w:eastAsia="Arial" w:hAnsi="Arial" w:cs="Arial"/>
        <w:sz w:val="20"/>
        <w:szCs w:val="20"/>
      </w:rPr>
    </w:lvl>
    <w:lvl w:ilvl="8" w:tplc="080A001B" w:tentative="1">
      <w:start w:val="1"/>
      <w:numFmt w:val="lowerRoman"/>
      <w:lvlText w:val="%9."/>
      <w:lvlJc w:val="right"/>
      <w:pPr>
        <w:ind w:left="7560" w:hanging="180"/>
      </w:pPr>
      <w:rPr>
        <w:rFonts w:ascii="Arial" w:eastAsia="Arial" w:hAnsi="Arial" w:cs="Arial"/>
        <w:sz w:val="20"/>
        <w:szCs w:val="20"/>
      </w:rPr>
    </w:lvl>
  </w:abstractNum>
  <w:abstractNum w:abstractNumId="11" w15:restartNumberingAfterBreak="0">
    <w:nsid w:val="38A54D5C"/>
    <w:multiLevelType w:val="hybridMultilevel"/>
    <w:tmpl w:val="4482C3DE"/>
    <w:lvl w:ilvl="0" w:tplc="E72AE074">
      <w:start w:val="1"/>
      <w:numFmt w:val="decimal"/>
      <w:lvlText w:val="%1."/>
      <w:lvlJc w:val="left"/>
      <w:pPr>
        <w:ind w:left="982" w:hanging="360"/>
      </w:pPr>
      <w:rPr>
        <w:rFonts w:ascii="Arial" w:eastAsia="Arial" w:hAnsi="Arial" w:cs="Arial" w:hint="default"/>
        <w:sz w:val="20"/>
        <w:szCs w:val="20"/>
      </w:rPr>
    </w:lvl>
    <w:lvl w:ilvl="1" w:tplc="240A0019" w:tentative="1">
      <w:start w:val="1"/>
      <w:numFmt w:val="lowerLetter"/>
      <w:lvlText w:val="%2."/>
      <w:lvlJc w:val="left"/>
      <w:pPr>
        <w:ind w:left="1702" w:hanging="360"/>
      </w:pPr>
      <w:rPr>
        <w:rFonts w:ascii="Arial" w:eastAsia="Arial" w:hAnsi="Arial" w:cs="Arial"/>
        <w:sz w:val="20"/>
        <w:szCs w:val="20"/>
      </w:rPr>
    </w:lvl>
    <w:lvl w:ilvl="2" w:tplc="240A001B" w:tentative="1">
      <w:start w:val="1"/>
      <w:numFmt w:val="lowerRoman"/>
      <w:lvlText w:val="%3."/>
      <w:lvlJc w:val="right"/>
      <w:pPr>
        <w:ind w:left="2422" w:hanging="180"/>
      </w:pPr>
      <w:rPr>
        <w:rFonts w:ascii="Arial" w:eastAsia="Arial" w:hAnsi="Arial" w:cs="Arial"/>
        <w:sz w:val="20"/>
        <w:szCs w:val="20"/>
      </w:rPr>
    </w:lvl>
    <w:lvl w:ilvl="3" w:tplc="240A000F" w:tentative="1">
      <w:start w:val="1"/>
      <w:numFmt w:val="decimal"/>
      <w:lvlText w:val="%4."/>
      <w:lvlJc w:val="left"/>
      <w:pPr>
        <w:ind w:left="3142" w:hanging="360"/>
      </w:pPr>
      <w:rPr>
        <w:rFonts w:ascii="Arial" w:eastAsia="Arial" w:hAnsi="Arial" w:cs="Arial"/>
        <w:sz w:val="20"/>
        <w:szCs w:val="20"/>
      </w:rPr>
    </w:lvl>
    <w:lvl w:ilvl="4" w:tplc="240A0019" w:tentative="1">
      <w:start w:val="1"/>
      <w:numFmt w:val="lowerLetter"/>
      <w:lvlText w:val="%5."/>
      <w:lvlJc w:val="left"/>
      <w:pPr>
        <w:ind w:left="3862" w:hanging="360"/>
      </w:pPr>
      <w:rPr>
        <w:rFonts w:ascii="Arial" w:eastAsia="Arial" w:hAnsi="Arial" w:cs="Arial"/>
        <w:sz w:val="20"/>
        <w:szCs w:val="20"/>
      </w:rPr>
    </w:lvl>
    <w:lvl w:ilvl="5" w:tplc="240A001B" w:tentative="1">
      <w:start w:val="1"/>
      <w:numFmt w:val="lowerRoman"/>
      <w:lvlText w:val="%6."/>
      <w:lvlJc w:val="right"/>
      <w:pPr>
        <w:ind w:left="4582" w:hanging="180"/>
      </w:pPr>
      <w:rPr>
        <w:rFonts w:ascii="Arial" w:eastAsia="Arial" w:hAnsi="Arial" w:cs="Arial"/>
        <w:sz w:val="20"/>
        <w:szCs w:val="20"/>
      </w:rPr>
    </w:lvl>
    <w:lvl w:ilvl="6" w:tplc="240A000F" w:tentative="1">
      <w:start w:val="1"/>
      <w:numFmt w:val="decimal"/>
      <w:lvlText w:val="%7."/>
      <w:lvlJc w:val="left"/>
      <w:pPr>
        <w:ind w:left="5302" w:hanging="360"/>
      </w:pPr>
      <w:rPr>
        <w:rFonts w:ascii="Arial" w:eastAsia="Arial" w:hAnsi="Arial" w:cs="Arial"/>
        <w:sz w:val="20"/>
        <w:szCs w:val="20"/>
      </w:rPr>
    </w:lvl>
    <w:lvl w:ilvl="7" w:tplc="240A0019" w:tentative="1">
      <w:start w:val="1"/>
      <w:numFmt w:val="lowerLetter"/>
      <w:lvlText w:val="%8."/>
      <w:lvlJc w:val="left"/>
      <w:pPr>
        <w:ind w:left="6022" w:hanging="360"/>
      </w:pPr>
      <w:rPr>
        <w:rFonts w:ascii="Arial" w:eastAsia="Arial" w:hAnsi="Arial" w:cs="Arial"/>
        <w:sz w:val="20"/>
        <w:szCs w:val="20"/>
      </w:rPr>
    </w:lvl>
    <w:lvl w:ilvl="8" w:tplc="240A001B" w:tentative="1">
      <w:start w:val="1"/>
      <w:numFmt w:val="lowerRoman"/>
      <w:lvlText w:val="%9."/>
      <w:lvlJc w:val="right"/>
      <w:pPr>
        <w:ind w:left="6742" w:hanging="180"/>
      </w:pPr>
      <w:rPr>
        <w:rFonts w:ascii="Arial" w:eastAsia="Arial" w:hAnsi="Arial" w:cs="Arial"/>
        <w:sz w:val="20"/>
        <w:szCs w:val="20"/>
      </w:rPr>
    </w:lvl>
  </w:abstractNum>
  <w:abstractNum w:abstractNumId="12" w15:restartNumberingAfterBreak="0">
    <w:nsid w:val="3E172639"/>
    <w:multiLevelType w:val="hybridMultilevel"/>
    <w:tmpl w:val="5EF6902A"/>
    <w:lvl w:ilvl="0" w:tplc="AECC68C4">
      <w:start w:val="1"/>
      <w:numFmt w:val="upperRoman"/>
      <w:lvlText w:val="%1."/>
      <w:lvlJc w:val="left"/>
      <w:pPr>
        <w:ind w:left="1428" w:hanging="720"/>
      </w:pPr>
      <w:rPr>
        <w:rFonts w:ascii="Arial" w:eastAsia="Arial" w:hAnsi="Arial" w:cs="Arial" w:hint="default"/>
        <w:sz w:val="20"/>
        <w:szCs w:val="20"/>
      </w:rPr>
    </w:lvl>
    <w:lvl w:ilvl="1" w:tplc="15A8113E">
      <w:start w:val="1"/>
      <w:numFmt w:val="upperLetter"/>
      <w:lvlText w:val="%2."/>
      <w:lvlJc w:val="left"/>
      <w:pPr>
        <w:ind w:left="2138" w:hanging="710"/>
      </w:pPr>
      <w:rPr>
        <w:rFonts w:ascii="Arial" w:eastAsia="Arial" w:hAnsi="Arial" w:cs="Arial" w:hint="default"/>
        <w:sz w:val="20"/>
        <w:szCs w:val="20"/>
      </w:rPr>
    </w:lvl>
    <w:lvl w:ilvl="2" w:tplc="42DE9674">
      <w:start w:val="1"/>
      <w:numFmt w:val="upperLetter"/>
      <w:lvlText w:val="%3-"/>
      <w:lvlJc w:val="left"/>
      <w:pPr>
        <w:ind w:left="2688" w:hanging="360"/>
      </w:pPr>
      <w:rPr>
        <w:rFonts w:ascii="Arial" w:eastAsia="Arial" w:hAnsi="Arial" w:cs="Arial" w:hint="default"/>
        <w:sz w:val="20"/>
        <w:szCs w:val="20"/>
      </w:rPr>
    </w:lvl>
    <w:lvl w:ilvl="3" w:tplc="240A000F">
      <w:start w:val="1"/>
      <w:numFmt w:val="decimal"/>
      <w:lvlText w:val="%4."/>
      <w:lvlJc w:val="left"/>
      <w:pPr>
        <w:ind w:left="3228" w:hanging="360"/>
      </w:pPr>
      <w:rPr>
        <w:rFonts w:ascii="Arial" w:eastAsia="Arial" w:hAnsi="Arial" w:cs="Arial"/>
        <w:sz w:val="20"/>
        <w:szCs w:val="20"/>
      </w:rPr>
    </w:lvl>
    <w:lvl w:ilvl="4" w:tplc="240A0019" w:tentative="1">
      <w:start w:val="1"/>
      <w:numFmt w:val="lowerLetter"/>
      <w:lvlText w:val="%5."/>
      <w:lvlJc w:val="left"/>
      <w:pPr>
        <w:ind w:left="3948" w:hanging="360"/>
      </w:pPr>
      <w:rPr>
        <w:rFonts w:ascii="Arial" w:eastAsia="Arial" w:hAnsi="Arial" w:cs="Arial"/>
        <w:sz w:val="20"/>
        <w:szCs w:val="20"/>
      </w:rPr>
    </w:lvl>
    <w:lvl w:ilvl="5" w:tplc="240A001B" w:tentative="1">
      <w:start w:val="1"/>
      <w:numFmt w:val="lowerRoman"/>
      <w:lvlText w:val="%6."/>
      <w:lvlJc w:val="right"/>
      <w:pPr>
        <w:ind w:left="4668" w:hanging="180"/>
      </w:pPr>
      <w:rPr>
        <w:rFonts w:ascii="Arial" w:eastAsia="Arial" w:hAnsi="Arial" w:cs="Arial"/>
        <w:sz w:val="20"/>
        <w:szCs w:val="20"/>
      </w:rPr>
    </w:lvl>
    <w:lvl w:ilvl="6" w:tplc="240A000F" w:tentative="1">
      <w:start w:val="1"/>
      <w:numFmt w:val="decimal"/>
      <w:lvlText w:val="%7."/>
      <w:lvlJc w:val="left"/>
      <w:pPr>
        <w:ind w:left="5388" w:hanging="360"/>
      </w:pPr>
      <w:rPr>
        <w:rFonts w:ascii="Arial" w:eastAsia="Arial" w:hAnsi="Arial" w:cs="Arial"/>
        <w:sz w:val="20"/>
        <w:szCs w:val="20"/>
      </w:rPr>
    </w:lvl>
    <w:lvl w:ilvl="7" w:tplc="240A0019" w:tentative="1">
      <w:start w:val="1"/>
      <w:numFmt w:val="lowerLetter"/>
      <w:lvlText w:val="%8."/>
      <w:lvlJc w:val="left"/>
      <w:pPr>
        <w:ind w:left="6108" w:hanging="360"/>
      </w:pPr>
      <w:rPr>
        <w:rFonts w:ascii="Arial" w:eastAsia="Arial" w:hAnsi="Arial" w:cs="Arial"/>
        <w:sz w:val="20"/>
        <w:szCs w:val="20"/>
      </w:rPr>
    </w:lvl>
    <w:lvl w:ilvl="8" w:tplc="240A001B" w:tentative="1">
      <w:start w:val="1"/>
      <w:numFmt w:val="lowerRoman"/>
      <w:lvlText w:val="%9."/>
      <w:lvlJc w:val="right"/>
      <w:pPr>
        <w:ind w:left="6828" w:hanging="180"/>
      </w:pPr>
      <w:rPr>
        <w:rFonts w:ascii="Arial" w:eastAsia="Arial" w:hAnsi="Arial" w:cs="Arial"/>
        <w:sz w:val="20"/>
        <w:szCs w:val="20"/>
      </w:rPr>
    </w:lvl>
  </w:abstractNum>
  <w:abstractNum w:abstractNumId="13" w15:restartNumberingAfterBreak="0">
    <w:nsid w:val="403C0072"/>
    <w:multiLevelType w:val="hybridMultilevel"/>
    <w:tmpl w:val="CAD24DF4"/>
    <w:lvl w:ilvl="0" w:tplc="240A000F">
      <w:start w:val="1"/>
      <w:numFmt w:val="decimal"/>
      <w:lvlText w:val="%1."/>
      <w:lvlJc w:val="left"/>
      <w:pPr>
        <w:ind w:left="720" w:hanging="360"/>
      </w:pPr>
      <w:rPr>
        <w:rFonts w:ascii="Arial" w:eastAsia="Arial" w:hAnsi="Arial" w:cs="Arial" w:hint="default"/>
        <w:sz w:val="20"/>
        <w:szCs w:val="20"/>
      </w:rPr>
    </w:lvl>
    <w:lvl w:ilvl="1" w:tplc="240A0019" w:tentative="1">
      <w:start w:val="1"/>
      <w:numFmt w:val="lowerLetter"/>
      <w:lvlText w:val="%2."/>
      <w:lvlJc w:val="left"/>
      <w:pPr>
        <w:ind w:left="1440" w:hanging="360"/>
      </w:pPr>
      <w:rPr>
        <w:rFonts w:ascii="Arial" w:eastAsia="Arial" w:hAnsi="Arial" w:cs="Arial"/>
        <w:sz w:val="20"/>
        <w:szCs w:val="20"/>
      </w:rPr>
    </w:lvl>
    <w:lvl w:ilvl="2" w:tplc="240A001B" w:tentative="1">
      <w:start w:val="1"/>
      <w:numFmt w:val="lowerRoman"/>
      <w:lvlText w:val="%3."/>
      <w:lvlJc w:val="right"/>
      <w:pPr>
        <w:ind w:left="2160" w:hanging="180"/>
      </w:pPr>
      <w:rPr>
        <w:rFonts w:ascii="Arial" w:eastAsia="Arial" w:hAnsi="Arial" w:cs="Arial"/>
        <w:sz w:val="20"/>
        <w:szCs w:val="20"/>
      </w:rPr>
    </w:lvl>
    <w:lvl w:ilvl="3" w:tplc="240A000F" w:tentative="1">
      <w:start w:val="1"/>
      <w:numFmt w:val="decimal"/>
      <w:lvlText w:val="%4."/>
      <w:lvlJc w:val="left"/>
      <w:pPr>
        <w:ind w:left="2880" w:hanging="360"/>
      </w:pPr>
      <w:rPr>
        <w:rFonts w:ascii="Arial" w:eastAsia="Arial" w:hAnsi="Arial" w:cs="Arial"/>
        <w:sz w:val="20"/>
        <w:szCs w:val="20"/>
      </w:rPr>
    </w:lvl>
    <w:lvl w:ilvl="4" w:tplc="240A0019" w:tentative="1">
      <w:start w:val="1"/>
      <w:numFmt w:val="lowerLetter"/>
      <w:lvlText w:val="%5."/>
      <w:lvlJc w:val="left"/>
      <w:pPr>
        <w:ind w:left="3600" w:hanging="360"/>
      </w:pPr>
      <w:rPr>
        <w:rFonts w:ascii="Arial" w:eastAsia="Arial" w:hAnsi="Arial" w:cs="Arial"/>
        <w:sz w:val="20"/>
        <w:szCs w:val="20"/>
      </w:rPr>
    </w:lvl>
    <w:lvl w:ilvl="5" w:tplc="240A001B" w:tentative="1">
      <w:start w:val="1"/>
      <w:numFmt w:val="lowerRoman"/>
      <w:lvlText w:val="%6."/>
      <w:lvlJc w:val="right"/>
      <w:pPr>
        <w:ind w:left="4320" w:hanging="180"/>
      </w:pPr>
      <w:rPr>
        <w:rFonts w:ascii="Arial" w:eastAsia="Arial" w:hAnsi="Arial" w:cs="Arial"/>
        <w:sz w:val="20"/>
        <w:szCs w:val="20"/>
      </w:rPr>
    </w:lvl>
    <w:lvl w:ilvl="6" w:tplc="240A000F" w:tentative="1">
      <w:start w:val="1"/>
      <w:numFmt w:val="decimal"/>
      <w:lvlText w:val="%7."/>
      <w:lvlJc w:val="left"/>
      <w:pPr>
        <w:ind w:left="5040" w:hanging="360"/>
      </w:pPr>
      <w:rPr>
        <w:rFonts w:ascii="Arial" w:eastAsia="Arial" w:hAnsi="Arial" w:cs="Arial"/>
        <w:sz w:val="20"/>
        <w:szCs w:val="20"/>
      </w:rPr>
    </w:lvl>
    <w:lvl w:ilvl="7" w:tplc="240A0019" w:tentative="1">
      <w:start w:val="1"/>
      <w:numFmt w:val="lowerLetter"/>
      <w:lvlText w:val="%8."/>
      <w:lvlJc w:val="left"/>
      <w:pPr>
        <w:ind w:left="5760" w:hanging="360"/>
      </w:pPr>
      <w:rPr>
        <w:rFonts w:ascii="Arial" w:eastAsia="Arial" w:hAnsi="Arial" w:cs="Arial"/>
        <w:sz w:val="20"/>
        <w:szCs w:val="20"/>
      </w:rPr>
    </w:lvl>
    <w:lvl w:ilvl="8" w:tplc="240A001B" w:tentative="1">
      <w:start w:val="1"/>
      <w:numFmt w:val="lowerRoman"/>
      <w:lvlText w:val="%9."/>
      <w:lvlJc w:val="right"/>
      <w:pPr>
        <w:ind w:left="6480" w:hanging="180"/>
      </w:pPr>
      <w:rPr>
        <w:rFonts w:ascii="Arial" w:eastAsia="Arial" w:hAnsi="Arial" w:cs="Arial"/>
        <w:sz w:val="20"/>
        <w:szCs w:val="20"/>
      </w:rPr>
    </w:lvl>
  </w:abstractNum>
  <w:abstractNum w:abstractNumId="14" w15:restartNumberingAfterBreak="0">
    <w:nsid w:val="41E0CB52"/>
    <w:multiLevelType w:val="hybridMultilevel"/>
    <w:tmpl w:val="D7402B5E"/>
    <w:lvl w:ilvl="0" w:tplc="2574236C">
      <w:start w:val="1"/>
      <w:numFmt w:val="bullet"/>
      <w:lvlText w:val=""/>
      <w:lvlJc w:val="left"/>
      <w:pPr>
        <w:ind w:left="927" w:hanging="360"/>
      </w:pPr>
      <w:rPr>
        <w:rFonts w:ascii="Symbol" w:hAnsi="Symbol" w:hint="default"/>
        <w:sz w:val="20"/>
        <w:szCs w:val="20"/>
      </w:rPr>
    </w:lvl>
    <w:lvl w:ilvl="1" w:tplc="5E38E29C">
      <w:start w:val="1"/>
      <w:numFmt w:val="bullet"/>
      <w:lvlText w:val="o"/>
      <w:lvlJc w:val="left"/>
      <w:pPr>
        <w:ind w:left="1647" w:hanging="360"/>
      </w:pPr>
      <w:rPr>
        <w:rFonts w:ascii="Courier New" w:hAnsi="Courier New" w:hint="default"/>
        <w:sz w:val="20"/>
        <w:szCs w:val="20"/>
      </w:rPr>
    </w:lvl>
    <w:lvl w:ilvl="2" w:tplc="39001CA6">
      <w:start w:val="1"/>
      <w:numFmt w:val="bullet"/>
      <w:lvlText w:val=""/>
      <w:lvlJc w:val="left"/>
      <w:pPr>
        <w:ind w:left="2367" w:hanging="360"/>
      </w:pPr>
      <w:rPr>
        <w:rFonts w:ascii="Wingdings" w:hAnsi="Wingdings" w:hint="default"/>
        <w:sz w:val="20"/>
        <w:szCs w:val="20"/>
      </w:rPr>
    </w:lvl>
    <w:lvl w:ilvl="3" w:tplc="5AD07782">
      <w:start w:val="1"/>
      <w:numFmt w:val="bullet"/>
      <w:lvlText w:val=""/>
      <w:lvlJc w:val="left"/>
      <w:pPr>
        <w:ind w:left="3087" w:hanging="360"/>
      </w:pPr>
      <w:rPr>
        <w:rFonts w:ascii="Symbol" w:hAnsi="Symbol" w:hint="default"/>
        <w:sz w:val="20"/>
        <w:szCs w:val="20"/>
      </w:rPr>
    </w:lvl>
    <w:lvl w:ilvl="4" w:tplc="1156847E">
      <w:start w:val="1"/>
      <w:numFmt w:val="bullet"/>
      <w:lvlText w:val="o"/>
      <w:lvlJc w:val="left"/>
      <w:pPr>
        <w:ind w:left="3807" w:hanging="360"/>
      </w:pPr>
      <w:rPr>
        <w:rFonts w:ascii="Courier New" w:hAnsi="Courier New" w:hint="default"/>
        <w:sz w:val="20"/>
        <w:szCs w:val="20"/>
      </w:rPr>
    </w:lvl>
    <w:lvl w:ilvl="5" w:tplc="5C6CF850">
      <w:start w:val="1"/>
      <w:numFmt w:val="bullet"/>
      <w:lvlText w:val=""/>
      <w:lvlJc w:val="left"/>
      <w:pPr>
        <w:ind w:left="4527" w:hanging="360"/>
      </w:pPr>
      <w:rPr>
        <w:rFonts w:ascii="Wingdings" w:hAnsi="Wingdings" w:hint="default"/>
        <w:sz w:val="20"/>
        <w:szCs w:val="20"/>
      </w:rPr>
    </w:lvl>
    <w:lvl w:ilvl="6" w:tplc="B2ACF6A6">
      <w:start w:val="1"/>
      <w:numFmt w:val="bullet"/>
      <w:lvlText w:val=""/>
      <w:lvlJc w:val="left"/>
      <w:pPr>
        <w:ind w:left="5247" w:hanging="360"/>
      </w:pPr>
      <w:rPr>
        <w:rFonts w:ascii="Symbol" w:hAnsi="Symbol" w:hint="default"/>
        <w:sz w:val="20"/>
        <w:szCs w:val="20"/>
      </w:rPr>
    </w:lvl>
    <w:lvl w:ilvl="7" w:tplc="E58A8D82">
      <w:start w:val="1"/>
      <w:numFmt w:val="bullet"/>
      <w:lvlText w:val="o"/>
      <w:lvlJc w:val="left"/>
      <w:pPr>
        <w:ind w:left="5967" w:hanging="360"/>
      </w:pPr>
      <w:rPr>
        <w:rFonts w:ascii="Courier New" w:hAnsi="Courier New" w:hint="default"/>
        <w:sz w:val="20"/>
        <w:szCs w:val="20"/>
      </w:rPr>
    </w:lvl>
    <w:lvl w:ilvl="8" w:tplc="2EF6E5F2">
      <w:start w:val="1"/>
      <w:numFmt w:val="bullet"/>
      <w:lvlText w:val=""/>
      <w:lvlJc w:val="left"/>
      <w:pPr>
        <w:ind w:left="6687" w:hanging="360"/>
      </w:pPr>
      <w:rPr>
        <w:rFonts w:ascii="Wingdings" w:hAnsi="Wingdings" w:hint="default"/>
        <w:sz w:val="20"/>
        <w:szCs w:val="20"/>
      </w:rPr>
    </w:lvl>
  </w:abstractNum>
  <w:abstractNum w:abstractNumId="15" w15:restartNumberingAfterBreak="0">
    <w:nsid w:val="43210117"/>
    <w:multiLevelType w:val="hybridMultilevel"/>
    <w:tmpl w:val="C56C37BC"/>
    <w:styleLink w:val="Listaactual1"/>
    <w:lvl w:ilvl="0" w:tplc="FF727F6C">
      <w:start w:val="1"/>
      <w:numFmt w:val="decimal"/>
      <w:lvlText w:val="%1."/>
      <w:lvlJc w:val="left"/>
      <w:pPr>
        <w:ind w:left="720" w:hanging="360"/>
      </w:pPr>
      <w:rPr>
        <w:rFonts w:ascii="Arial" w:eastAsia="Arial" w:hAnsi="Arial" w:cs="Arial" w:hint="default"/>
        <w:b/>
        <w:sz w:val="20"/>
        <w:szCs w:val="20"/>
      </w:rPr>
    </w:lvl>
    <w:lvl w:ilvl="1" w:tplc="240A0019" w:tentative="1">
      <w:start w:val="1"/>
      <w:numFmt w:val="lowerLetter"/>
      <w:lvlText w:val="%2."/>
      <w:lvlJc w:val="left"/>
      <w:pPr>
        <w:ind w:left="1440" w:hanging="360"/>
      </w:pPr>
      <w:rPr>
        <w:rFonts w:ascii="Arial" w:eastAsia="Arial" w:hAnsi="Arial" w:cs="Arial"/>
        <w:sz w:val="20"/>
        <w:szCs w:val="20"/>
      </w:rPr>
    </w:lvl>
    <w:lvl w:ilvl="2" w:tplc="240A001B" w:tentative="1">
      <w:start w:val="1"/>
      <w:numFmt w:val="lowerRoman"/>
      <w:lvlText w:val="%3."/>
      <w:lvlJc w:val="right"/>
      <w:pPr>
        <w:ind w:left="2160" w:hanging="180"/>
      </w:pPr>
      <w:rPr>
        <w:rFonts w:ascii="Arial" w:eastAsia="Arial" w:hAnsi="Arial" w:cs="Arial"/>
        <w:sz w:val="20"/>
        <w:szCs w:val="20"/>
      </w:rPr>
    </w:lvl>
    <w:lvl w:ilvl="3" w:tplc="240A000F" w:tentative="1">
      <w:start w:val="1"/>
      <w:numFmt w:val="decimal"/>
      <w:lvlText w:val="%4."/>
      <w:lvlJc w:val="left"/>
      <w:pPr>
        <w:ind w:left="2880" w:hanging="360"/>
      </w:pPr>
      <w:rPr>
        <w:rFonts w:ascii="Arial" w:eastAsia="Arial" w:hAnsi="Arial" w:cs="Arial"/>
        <w:sz w:val="20"/>
        <w:szCs w:val="20"/>
      </w:rPr>
    </w:lvl>
    <w:lvl w:ilvl="4" w:tplc="240A0019" w:tentative="1">
      <w:start w:val="1"/>
      <w:numFmt w:val="lowerLetter"/>
      <w:lvlText w:val="%5."/>
      <w:lvlJc w:val="left"/>
      <w:pPr>
        <w:ind w:left="3600" w:hanging="360"/>
      </w:pPr>
      <w:rPr>
        <w:rFonts w:ascii="Arial" w:eastAsia="Arial" w:hAnsi="Arial" w:cs="Arial"/>
        <w:sz w:val="20"/>
        <w:szCs w:val="20"/>
      </w:rPr>
    </w:lvl>
    <w:lvl w:ilvl="5" w:tplc="240A001B" w:tentative="1">
      <w:start w:val="1"/>
      <w:numFmt w:val="lowerRoman"/>
      <w:lvlText w:val="%6."/>
      <w:lvlJc w:val="right"/>
      <w:pPr>
        <w:ind w:left="4320" w:hanging="180"/>
      </w:pPr>
      <w:rPr>
        <w:rFonts w:ascii="Arial" w:eastAsia="Arial" w:hAnsi="Arial" w:cs="Arial"/>
        <w:sz w:val="20"/>
        <w:szCs w:val="20"/>
      </w:rPr>
    </w:lvl>
    <w:lvl w:ilvl="6" w:tplc="240A000F" w:tentative="1">
      <w:start w:val="1"/>
      <w:numFmt w:val="decimal"/>
      <w:lvlText w:val="%7."/>
      <w:lvlJc w:val="left"/>
      <w:pPr>
        <w:ind w:left="5040" w:hanging="360"/>
      </w:pPr>
      <w:rPr>
        <w:rFonts w:ascii="Arial" w:eastAsia="Arial" w:hAnsi="Arial" w:cs="Arial"/>
        <w:sz w:val="20"/>
        <w:szCs w:val="20"/>
      </w:rPr>
    </w:lvl>
    <w:lvl w:ilvl="7" w:tplc="240A0019" w:tentative="1">
      <w:start w:val="1"/>
      <w:numFmt w:val="lowerLetter"/>
      <w:lvlText w:val="%8."/>
      <w:lvlJc w:val="left"/>
      <w:pPr>
        <w:ind w:left="5760" w:hanging="360"/>
      </w:pPr>
      <w:rPr>
        <w:rFonts w:ascii="Arial" w:eastAsia="Arial" w:hAnsi="Arial" w:cs="Arial"/>
        <w:sz w:val="20"/>
        <w:szCs w:val="20"/>
      </w:rPr>
    </w:lvl>
    <w:lvl w:ilvl="8" w:tplc="240A001B" w:tentative="1">
      <w:start w:val="1"/>
      <w:numFmt w:val="lowerRoman"/>
      <w:lvlText w:val="%9."/>
      <w:lvlJc w:val="right"/>
      <w:pPr>
        <w:ind w:left="6480" w:hanging="180"/>
      </w:pPr>
      <w:rPr>
        <w:rFonts w:ascii="Arial" w:eastAsia="Arial" w:hAnsi="Arial" w:cs="Arial"/>
        <w:sz w:val="20"/>
        <w:szCs w:val="20"/>
      </w:rPr>
    </w:lvl>
  </w:abstractNum>
  <w:abstractNum w:abstractNumId="16" w15:restartNumberingAfterBreak="0">
    <w:nsid w:val="47E9E127"/>
    <w:multiLevelType w:val="hybridMultilevel"/>
    <w:tmpl w:val="1B90BE50"/>
    <w:lvl w:ilvl="0" w:tplc="75526B0A">
      <w:start w:val="1"/>
      <w:numFmt w:val="lowerLetter"/>
      <w:lvlText w:val="%1."/>
      <w:lvlJc w:val="left"/>
      <w:pPr>
        <w:ind w:left="720" w:hanging="360"/>
      </w:pPr>
      <w:rPr>
        <w:rFonts w:ascii="Arial" w:eastAsia="Arial" w:hAnsi="Arial" w:cs="Arial"/>
        <w:sz w:val="20"/>
        <w:szCs w:val="20"/>
      </w:rPr>
    </w:lvl>
    <w:lvl w:ilvl="1" w:tplc="C95C576C">
      <w:start w:val="1"/>
      <w:numFmt w:val="lowerLetter"/>
      <w:lvlText w:val="%2."/>
      <w:lvlJc w:val="left"/>
      <w:pPr>
        <w:ind w:left="1440" w:hanging="360"/>
      </w:pPr>
      <w:rPr>
        <w:rFonts w:ascii="Arial" w:eastAsia="Arial" w:hAnsi="Arial" w:cs="Arial"/>
        <w:sz w:val="20"/>
        <w:szCs w:val="20"/>
      </w:rPr>
    </w:lvl>
    <w:lvl w:ilvl="2" w:tplc="3F203E06">
      <w:start w:val="1"/>
      <w:numFmt w:val="lowerRoman"/>
      <w:lvlText w:val="%3."/>
      <w:lvlJc w:val="right"/>
      <w:pPr>
        <w:ind w:left="2160" w:hanging="180"/>
      </w:pPr>
      <w:rPr>
        <w:rFonts w:ascii="Arial" w:eastAsia="Arial" w:hAnsi="Arial" w:cs="Arial"/>
        <w:sz w:val="20"/>
        <w:szCs w:val="20"/>
      </w:rPr>
    </w:lvl>
    <w:lvl w:ilvl="3" w:tplc="E7AE8E76">
      <w:start w:val="1"/>
      <w:numFmt w:val="decimal"/>
      <w:lvlText w:val="%4."/>
      <w:lvlJc w:val="left"/>
      <w:pPr>
        <w:ind w:left="2880" w:hanging="360"/>
      </w:pPr>
      <w:rPr>
        <w:rFonts w:ascii="Arial" w:eastAsia="Arial" w:hAnsi="Arial" w:cs="Arial"/>
        <w:sz w:val="20"/>
        <w:szCs w:val="20"/>
      </w:rPr>
    </w:lvl>
    <w:lvl w:ilvl="4" w:tplc="E9B216A2">
      <w:start w:val="1"/>
      <w:numFmt w:val="lowerLetter"/>
      <w:lvlText w:val="%5."/>
      <w:lvlJc w:val="left"/>
      <w:pPr>
        <w:ind w:left="3600" w:hanging="360"/>
      </w:pPr>
      <w:rPr>
        <w:rFonts w:ascii="Arial" w:eastAsia="Arial" w:hAnsi="Arial" w:cs="Arial"/>
        <w:sz w:val="20"/>
        <w:szCs w:val="20"/>
      </w:rPr>
    </w:lvl>
    <w:lvl w:ilvl="5" w:tplc="972268FC">
      <w:start w:val="1"/>
      <w:numFmt w:val="lowerRoman"/>
      <w:lvlText w:val="%6."/>
      <w:lvlJc w:val="right"/>
      <w:pPr>
        <w:ind w:left="4320" w:hanging="180"/>
      </w:pPr>
      <w:rPr>
        <w:rFonts w:ascii="Arial" w:eastAsia="Arial" w:hAnsi="Arial" w:cs="Arial"/>
        <w:sz w:val="20"/>
        <w:szCs w:val="20"/>
      </w:rPr>
    </w:lvl>
    <w:lvl w:ilvl="6" w:tplc="E96C812E">
      <w:start w:val="1"/>
      <w:numFmt w:val="decimal"/>
      <w:lvlText w:val="%7."/>
      <w:lvlJc w:val="left"/>
      <w:pPr>
        <w:ind w:left="5040" w:hanging="360"/>
      </w:pPr>
      <w:rPr>
        <w:rFonts w:ascii="Arial" w:eastAsia="Arial" w:hAnsi="Arial" w:cs="Arial"/>
        <w:sz w:val="20"/>
        <w:szCs w:val="20"/>
      </w:rPr>
    </w:lvl>
    <w:lvl w:ilvl="7" w:tplc="29761900">
      <w:start w:val="1"/>
      <w:numFmt w:val="lowerLetter"/>
      <w:lvlText w:val="%8."/>
      <w:lvlJc w:val="left"/>
      <w:pPr>
        <w:ind w:left="5760" w:hanging="360"/>
      </w:pPr>
      <w:rPr>
        <w:rFonts w:ascii="Arial" w:eastAsia="Arial" w:hAnsi="Arial" w:cs="Arial"/>
        <w:sz w:val="20"/>
        <w:szCs w:val="20"/>
      </w:rPr>
    </w:lvl>
    <w:lvl w:ilvl="8" w:tplc="7BCA9B8E">
      <w:start w:val="1"/>
      <w:numFmt w:val="lowerRoman"/>
      <w:lvlText w:val="%9."/>
      <w:lvlJc w:val="right"/>
      <w:pPr>
        <w:ind w:left="6480" w:hanging="180"/>
      </w:pPr>
      <w:rPr>
        <w:rFonts w:ascii="Arial" w:eastAsia="Arial" w:hAnsi="Arial" w:cs="Arial"/>
        <w:sz w:val="20"/>
        <w:szCs w:val="20"/>
      </w:rPr>
    </w:lvl>
  </w:abstractNum>
  <w:abstractNum w:abstractNumId="17" w15:restartNumberingAfterBreak="0">
    <w:nsid w:val="488C7412"/>
    <w:multiLevelType w:val="hybridMultilevel"/>
    <w:tmpl w:val="6C1249B8"/>
    <w:lvl w:ilvl="0" w:tplc="92263EFC">
      <w:start w:val="1"/>
      <w:numFmt w:val="decimal"/>
      <w:lvlText w:val="%1."/>
      <w:lvlJc w:val="left"/>
      <w:pPr>
        <w:ind w:left="1080" w:hanging="360"/>
      </w:pPr>
      <w:rPr>
        <w:rFonts w:ascii="Arial" w:eastAsia="Arial" w:hAnsi="Arial" w:cs="Arial" w:hint="default"/>
        <w:b w:val="0"/>
        <w:bCs w:val="0"/>
        <w:i w:val="0"/>
        <w:iCs w:val="0"/>
        <w:spacing w:val="-1"/>
        <w:w w:val="83"/>
        <w:sz w:val="20"/>
        <w:szCs w:val="20"/>
        <w:lang w:val="es-ES" w:eastAsia="en-US" w:bidi="ar-SA"/>
      </w:rPr>
    </w:lvl>
    <w:lvl w:ilvl="1" w:tplc="D154219C">
      <w:numFmt w:val="bullet"/>
      <w:lvlText w:val="•"/>
      <w:lvlJc w:val="left"/>
      <w:pPr>
        <w:ind w:left="1958" w:hanging="360"/>
      </w:pPr>
      <w:rPr>
        <w:rFonts w:hint="default"/>
        <w:sz w:val="20"/>
        <w:szCs w:val="20"/>
        <w:lang w:val="es-ES" w:eastAsia="en-US" w:bidi="ar-SA"/>
      </w:rPr>
    </w:lvl>
    <w:lvl w:ilvl="2" w:tplc="D6505BFA">
      <w:numFmt w:val="bullet"/>
      <w:lvlText w:val="•"/>
      <w:lvlJc w:val="left"/>
      <w:pPr>
        <w:ind w:left="2844" w:hanging="360"/>
      </w:pPr>
      <w:rPr>
        <w:rFonts w:hint="default"/>
        <w:sz w:val="20"/>
        <w:szCs w:val="20"/>
        <w:lang w:val="es-ES" w:eastAsia="en-US" w:bidi="ar-SA"/>
      </w:rPr>
    </w:lvl>
    <w:lvl w:ilvl="3" w:tplc="E4CC19B0">
      <w:numFmt w:val="bullet"/>
      <w:lvlText w:val="•"/>
      <w:lvlJc w:val="left"/>
      <w:pPr>
        <w:ind w:left="3730" w:hanging="360"/>
      </w:pPr>
      <w:rPr>
        <w:rFonts w:hint="default"/>
        <w:sz w:val="20"/>
        <w:szCs w:val="20"/>
        <w:lang w:val="es-ES" w:eastAsia="en-US" w:bidi="ar-SA"/>
      </w:rPr>
    </w:lvl>
    <w:lvl w:ilvl="4" w:tplc="DB920112">
      <w:numFmt w:val="bullet"/>
      <w:lvlText w:val="•"/>
      <w:lvlJc w:val="left"/>
      <w:pPr>
        <w:ind w:left="4616" w:hanging="360"/>
      </w:pPr>
      <w:rPr>
        <w:rFonts w:hint="default"/>
        <w:sz w:val="20"/>
        <w:szCs w:val="20"/>
        <w:lang w:val="es-ES" w:eastAsia="en-US" w:bidi="ar-SA"/>
      </w:rPr>
    </w:lvl>
    <w:lvl w:ilvl="5" w:tplc="7A244914">
      <w:numFmt w:val="bullet"/>
      <w:lvlText w:val="•"/>
      <w:lvlJc w:val="left"/>
      <w:pPr>
        <w:ind w:left="5502" w:hanging="360"/>
      </w:pPr>
      <w:rPr>
        <w:rFonts w:hint="default"/>
        <w:sz w:val="20"/>
        <w:szCs w:val="20"/>
        <w:lang w:val="es-ES" w:eastAsia="en-US" w:bidi="ar-SA"/>
      </w:rPr>
    </w:lvl>
    <w:lvl w:ilvl="6" w:tplc="D5C0BF54">
      <w:numFmt w:val="bullet"/>
      <w:lvlText w:val="•"/>
      <w:lvlJc w:val="left"/>
      <w:pPr>
        <w:ind w:left="6388" w:hanging="360"/>
      </w:pPr>
      <w:rPr>
        <w:rFonts w:hint="default"/>
        <w:sz w:val="20"/>
        <w:szCs w:val="20"/>
        <w:lang w:val="es-ES" w:eastAsia="en-US" w:bidi="ar-SA"/>
      </w:rPr>
    </w:lvl>
    <w:lvl w:ilvl="7" w:tplc="75583D44">
      <w:numFmt w:val="bullet"/>
      <w:lvlText w:val="•"/>
      <w:lvlJc w:val="left"/>
      <w:pPr>
        <w:ind w:left="7274" w:hanging="360"/>
      </w:pPr>
      <w:rPr>
        <w:rFonts w:hint="default"/>
        <w:sz w:val="20"/>
        <w:szCs w:val="20"/>
        <w:lang w:val="es-ES" w:eastAsia="en-US" w:bidi="ar-SA"/>
      </w:rPr>
    </w:lvl>
    <w:lvl w:ilvl="8" w:tplc="D60AE6EA">
      <w:numFmt w:val="bullet"/>
      <w:lvlText w:val="•"/>
      <w:lvlJc w:val="left"/>
      <w:pPr>
        <w:ind w:left="8160" w:hanging="360"/>
      </w:pPr>
      <w:rPr>
        <w:rFonts w:hint="default"/>
        <w:sz w:val="20"/>
        <w:szCs w:val="20"/>
        <w:lang w:val="es-ES" w:eastAsia="en-US" w:bidi="ar-SA"/>
      </w:rPr>
    </w:lvl>
  </w:abstractNum>
  <w:abstractNum w:abstractNumId="18" w15:restartNumberingAfterBreak="0">
    <w:nsid w:val="4B448143"/>
    <w:multiLevelType w:val="hybridMultilevel"/>
    <w:tmpl w:val="F30CAA30"/>
    <w:lvl w:ilvl="0" w:tplc="9CFAACD0">
      <w:start w:val="1"/>
      <w:numFmt w:val="decimal"/>
      <w:lvlText w:val="%1."/>
      <w:lvlJc w:val="left"/>
      <w:pPr>
        <w:ind w:left="720" w:hanging="360"/>
      </w:pPr>
      <w:rPr>
        <w:rFonts w:ascii="Arial" w:eastAsia="Arial" w:hAnsi="Arial" w:cs="Arial" w:hint="default"/>
        <w:b w:val="0"/>
        <w:bCs w:val="0"/>
        <w:sz w:val="20"/>
        <w:szCs w:val="20"/>
      </w:rPr>
    </w:lvl>
    <w:lvl w:ilvl="1" w:tplc="1C14774A">
      <w:start w:val="1"/>
      <w:numFmt w:val="lowerLetter"/>
      <w:lvlText w:val="%2."/>
      <w:lvlJc w:val="left"/>
      <w:pPr>
        <w:ind w:left="1440" w:hanging="360"/>
      </w:pPr>
      <w:rPr>
        <w:rFonts w:ascii="Arial" w:eastAsia="Arial" w:hAnsi="Arial" w:cs="Arial"/>
        <w:sz w:val="20"/>
        <w:szCs w:val="20"/>
      </w:rPr>
    </w:lvl>
    <w:lvl w:ilvl="2" w:tplc="E02A49CA">
      <w:start w:val="1"/>
      <w:numFmt w:val="lowerRoman"/>
      <w:lvlText w:val="%3."/>
      <w:lvlJc w:val="right"/>
      <w:pPr>
        <w:ind w:left="2160" w:hanging="180"/>
      </w:pPr>
      <w:rPr>
        <w:rFonts w:ascii="Arial" w:eastAsia="Arial" w:hAnsi="Arial" w:cs="Arial"/>
        <w:sz w:val="20"/>
        <w:szCs w:val="20"/>
      </w:rPr>
    </w:lvl>
    <w:lvl w:ilvl="3" w:tplc="49B41176">
      <w:start w:val="1"/>
      <w:numFmt w:val="decimal"/>
      <w:lvlText w:val="%4."/>
      <w:lvlJc w:val="left"/>
      <w:pPr>
        <w:ind w:left="2880" w:hanging="360"/>
      </w:pPr>
      <w:rPr>
        <w:rFonts w:ascii="Arial" w:eastAsia="Arial" w:hAnsi="Arial" w:cs="Arial"/>
        <w:sz w:val="20"/>
        <w:szCs w:val="20"/>
      </w:rPr>
    </w:lvl>
    <w:lvl w:ilvl="4" w:tplc="5E2C2834">
      <w:start w:val="1"/>
      <w:numFmt w:val="lowerLetter"/>
      <w:lvlText w:val="%5."/>
      <w:lvlJc w:val="left"/>
      <w:pPr>
        <w:ind w:left="3600" w:hanging="360"/>
      </w:pPr>
      <w:rPr>
        <w:rFonts w:ascii="Arial" w:eastAsia="Arial" w:hAnsi="Arial" w:cs="Arial"/>
        <w:sz w:val="20"/>
        <w:szCs w:val="20"/>
      </w:rPr>
    </w:lvl>
    <w:lvl w:ilvl="5" w:tplc="A2784910">
      <w:start w:val="1"/>
      <w:numFmt w:val="lowerRoman"/>
      <w:lvlText w:val="%6."/>
      <w:lvlJc w:val="right"/>
      <w:pPr>
        <w:ind w:left="4320" w:hanging="180"/>
      </w:pPr>
      <w:rPr>
        <w:rFonts w:ascii="Arial" w:eastAsia="Arial" w:hAnsi="Arial" w:cs="Arial"/>
        <w:sz w:val="20"/>
        <w:szCs w:val="20"/>
      </w:rPr>
    </w:lvl>
    <w:lvl w:ilvl="6" w:tplc="5B5686BA">
      <w:start w:val="1"/>
      <w:numFmt w:val="decimal"/>
      <w:lvlText w:val="%7."/>
      <w:lvlJc w:val="left"/>
      <w:pPr>
        <w:ind w:left="5040" w:hanging="360"/>
      </w:pPr>
      <w:rPr>
        <w:rFonts w:ascii="Arial" w:eastAsia="Arial" w:hAnsi="Arial" w:cs="Arial"/>
        <w:sz w:val="20"/>
        <w:szCs w:val="20"/>
      </w:rPr>
    </w:lvl>
    <w:lvl w:ilvl="7" w:tplc="234EF0D4">
      <w:start w:val="1"/>
      <w:numFmt w:val="lowerLetter"/>
      <w:lvlText w:val="%8."/>
      <w:lvlJc w:val="left"/>
      <w:pPr>
        <w:ind w:left="5760" w:hanging="360"/>
      </w:pPr>
      <w:rPr>
        <w:rFonts w:ascii="Arial" w:eastAsia="Arial" w:hAnsi="Arial" w:cs="Arial"/>
        <w:sz w:val="20"/>
        <w:szCs w:val="20"/>
      </w:rPr>
    </w:lvl>
    <w:lvl w:ilvl="8" w:tplc="910289B6">
      <w:start w:val="1"/>
      <w:numFmt w:val="lowerRoman"/>
      <w:lvlText w:val="%9."/>
      <w:lvlJc w:val="right"/>
      <w:pPr>
        <w:ind w:left="6480" w:hanging="180"/>
      </w:pPr>
      <w:rPr>
        <w:rFonts w:ascii="Arial" w:eastAsia="Arial" w:hAnsi="Arial" w:cs="Arial"/>
        <w:sz w:val="20"/>
        <w:szCs w:val="20"/>
      </w:rPr>
    </w:lvl>
  </w:abstractNum>
  <w:abstractNum w:abstractNumId="19" w15:restartNumberingAfterBreak="0">
    <w:nsid w:val="4E8B5E01"/>
    <w:multiLevelType w:val="hybridMultilevel"/>
    <w:tmpl w:val="28607890"/>
    <w:lvl w:ilvl="0" w:tplc="C9288BF2">
      <w:start w:val="6"/>
      <w:numFmt w:val="bullet"/>
      <w:lvlText w:val="-"/>
      <w:lvlJc w:val="left"/>
      <w:pPr>
        <w:ind w:left="720" w:hanging="360"/>
      </w:pPr>
      <w:rPr>
        <w:rFonts w:ascii="Arial Narrow" w:eastAsiaTheme="minorHAnsi" w:hAnsi="Arial Narrow" w:cstheme="minorBidi" w:hint="default"/>
        <w:sz w:val="20"/>
        <w:szCs w:val="20"/>
      </w:rPr>
    </w:lvl>
    <w:lvl w:ilvl="1" w:tplc="240A0003" w:tentative="1">
      <w:start w:val="1"/>
      <w:numFmt w:val="bullet"/>
      <w:lvlText w:val="o"/>
      <w:lvlJc w:val="left"/>
      <w:pPr>
        <w:ind w:left="1440" w:hanging="360"/>
      </w:pPr>
      <w:rPr>
        <w:rFonts w:ascii="Courier New" w:hAnsi="Courier New" w:cs="Courier New" w:hint="default"/>
        <w:sz w:val="20"/>
        <w:szCs w:val="20"/>
      </w:rPr>
    </w:lvl>
    <w:lvl w:ilvl="2" w:tplc="240A0005" w:tentative="1">
      <w:start w:val="1"/>
      <w:numFmt w:val="bullet"/>
      <w:lvlText w:val=""/>
      <w:lvlJc w:val="left"/>
      <w:pPr>
        <w:ind w:left="2160" w:hanging="360"/>
      </w:pPr>
      <w:rPr>
        <w:rFonts w:ascii="Wingdings" w:hAnsi="Wingdings" w:hint="default"/>
        <w:sz w:val="20"/>
        <w:szCs w:val="20"/>
      </w:rPr>
    </w:lvl>
    <w:lvl w:ilvl="3" w:tplc="240A0001" w:tentative="1">
      <w:start w:val="1"/>
      <w:numFmt w:val="bullet"/>
      <w:lvlText w:val=""/>
      <w:lvlJc w:val="left"/>
      <w:pPr>
        <w:ind w:left="2880" w:hanging="360"/>
      </w:pPr>
      <w:rPr>
        <w:rFonts w:ascii="Symbol" w:hAnsi="Symbol" w:hint="default"/>
        <w:sz w:val="20"/>
        <w:szCs w:val="20"/>
      </w:rPr>
    </w:lvl>
    <w:lvl w:ilvl="4" w:tplc="240A0003" w:tentative="1">
      <w:start w:val="1"/>
      <w:numFmt w:val="bullet"/>
      <w:lvlText w:val="o"/>
      <w:lvlJc w:val="left"/>
      <w:pPr>
        <w:ind w:left="3600" w:hanging="360"/>
      </w:pPr>
      <w:rPr>
        <w:rFonts w:ascii="Courier New" w:hAnsi="Courier New" w:cs="Courier New" w:hint="default"/>
        <w:sz w:val="20"/>
        <w:szCs w:val="20"/>
      </w:rPr>
    </w:lvl>
    <w:lvl w:ilvl="5" w:tplc="240A0005" w:tentative="1">
      <w:start w:val="1"/>
      <w:numFmt w:val="bullet"/>
      <w:lvlText w:val=""/>
      <w:lvlJc w:val="left"/>
      <w:pPr>
        <w:ind w:left="4320" w:hanging="360"/>
      </w:pPr>
      <w:rPr>
        <w:rFonts w:ascii="Wingdings" w:hAnsi="Wingdings" w:hint="default"/>
        <w:sz w:val="20"/>
        <w:szCs w:val="20"/>
      </w:rPr>
    </w:lvl>
    <w:lvl w:ilvl="6" w:tplc="240A0001" w:tentative="1">
      <w:start w:val="1"/>
      <w:numFmt w:val="bullet"/>
      <w:lvlText w:val=""/>
      <w:lvlJc w:val="left"/>
      <w:pPr>
        <w:ind w:left="5040" w:hanging="360"/>
      </w:pPr>
      <w:rPr>
        <w:rFonts w:ascii="Symbol" w:hAnsi="Symbol" w:hint="default"/>
        <w:sz w:val="20"/>
        <w:szCs w:val="20"/>
      </w:rPr>
    </w:lvl>
    <w:lvl w:ilvl="7" w:tplc="240A0003" w:tentative="1">
      <w:start w:val="1"/>
      <w:numFmt w:val="bullet"/>
      <w:lvlText w:val="o"/>
      <w:lvlJc w:val="left"/>
      <w:pPr>
        <w:ind w:left="5760" w:hanging="360"/>
      </w:pPr>
      <w:rPr>
        <w:rFonts w:ascii="Courier New" w:hAnsi="Courier New" w:cs="Courier New" w:hint="default"/>
        <w:sz w:val="20"/>
        <w:szCs w:val="20"/>
      </w:rPr>
    </w:lvl>
    <w:lvl w:ilvl="8" w:tplc="240A0005" w:tentative="1">
      <w:start w:val="1"/>
      <w:numFmt w:val="bullet"/>
      <w:lvlText w:val=""/>
      <w:lvlJc w:val="left"/>
      <w:pPr>
        <w:ind w:left="6480" w:hanging="360"/>
      </w:pPr>
      <w:rPr>
        <w:rFonts w:ascii="Wingdings" w:hAnsi="Wingdings" w:hint="default"/>
        <w:sz w:val="20"/>
        <w:szCs w:val="20"/>
      </w:rPr>
    </w:lvl>
  </w:abstractNum>
  <w:abstractNum w:abstractNumId="20" w15:restartNumberingAfterBreak="0">
    <w:nsid w:val="503C5F3F"/>
    <w:multiLevelType w:val="hybridMultilevel"/>
    <w:tmpl w:val="82A0D13C"/>
    <w:lvl w:ilvl="0" w:tplc="FFFFFFFF">
      <w:start w:val="1"/>
      <w:numFmt w:val="decimal"/>
      <w:lvlText w:val="%1."/>
      <w:lvlJc w:val="left"/>
      <w:pPr>
        <w:ind w:left="720" w:hanging="360"/>
      </w:pPr>
      <w:rPr>
        <w:rFonts w:ascii="Arial" w:eastAsia="Arial" w:hAnsi="Arial" w:cs="Arial" w:hint="default"/>
        <w:b/>
        <w:bCs/>
        <w:sz w:val="20"/>
        <w:szCs w:val="20"/>
      </w:rPr>
    </w:lvl>
    <w:lvl w:ilvl="1" w:tplc="FFFFFFFF" w:tentative="1">
      <w:start w:val="1"/>
      <w:numFmt w:val="lowerLetter"/>
      <w:lvlText w:val="%2."/>
      <w:lvlJc w:val="left"/>
      <w:pPr>
        <w:ind w:left="1440" w:hanging="360"/>
      </w:pPr>
      <w:rPr>
        <w:rFonts w:ascii="Arial" w:eastAsia="Arial" w:hAnsi="Arial" w:cs="Arial"/>
        <w:sz w:val="20"/>
        <w:szCs w:val="20"/>
      </w:rPr>
    </w:lvl>
    <w:lvl w:ilvl="2" w:tplc="FFFFFFFF" w:tentative="1">
      <w:start w:val="1"/>
      <w:numFmt w:val="lowerRoman"/>
      <w:lvlText w:val="%3."/>
      <w:lvlJc w:val="right"/>
      <w:pPr>
        <w:ind w:left="2160" w:hanging="180"/>
      </w:pPr>
      <w:rPr>
        <w:rFonts w:ascii="Arial" w:eastAsia="Arial" w:hAnsi="Arial" w:cs="Arial"/>
        <w:sz w:val="20"/>
        <w:szCs w:val="20"/>
      </w:rPr>
    </w:lvl>
    <w:lvl w:ilvl="3" w:tplc="FFFFFFFF" w:tentative="1">
      <w:start w:val="1"/>
      <w:numFmt w:val="decimal"/>
      <w:lvlText w:val="%4."/>
      <w:lvlJc w:val="left"/>
      <w:pPr>
        <w:ind w:left="2880" w:hanging="360"/>
      </w:pPr>
      <w:rPr>
        <w:rFonts w:ascii="Arial" w:eastAsia="Arial" w:hAnsi="Arial" w:cs="Arial"/>
        <w:sz w:val="20"/>
        <w:szCs w:val="20"/>
      </w:rPr>
    </w:lvl>
    <w:lvl w:ilvl="4" w:tplc="FFFFFFFF" w:tentative="1">
      <w:start w:val="1"/>
      <w:numFmt w:val="lowerLetter"/>
      <w:lvlText w:val="%5."/>
      <w:lvlJc w:val="left"/>
      <w:pPr>
        <w:ind w:left="3600" w:hanging="360"/>
      </w:pPr>
      <w:rPr>
        <w:rFonts w:ascii="Arial" w:eastAsia="Arial" w:hAnsi="Arial" w:cs="Arial"/>
        <w:sz w:val="20"/>
        <w:szCs w:val="20"/>
      </w:rPr>
    </w:lvl>
    <w:lvl w:ilvl="5" w:tplc="FFFFFFFF" w:tentative="1">
      <w:start w:val="1"/>
      <w:numFmt w:val="lowerRoman"/>
      <w:lvlText w:val="%6."/>
      <w:lvlJc w:val="right"/>
      <w:pPr>
        <w:ind w:left="4320" w:hanging="180"/>
      </w:pPr>
      <w:rPr>
        <w:rFonts w:ascii="Arial" w:eastAsia="Arial" w:hAnsi="Arial" w:cs="Arial"/>
        <w:sz w:val="20"/>
        <w:szCs w:val="20"/>
      </w:rPr>
    </w:lvl>
    <w:lvl w:ilvl="6" w:tplc="FFFFFFFF" w:tentative="1">
      <w:start w:val="1"/>
      <w:numFmt w:val="decimal"/>
      <w:lvlText w:val="%7."/>
      <w:lvlJc w:val="left"/>
      <w:pPr>
        <w:ind w:left="5040" w:hanging="360"/>
      </w:pPr>
      <w:rPr>
        <w:rFonts w:ascii="Arial" w:eastAsia="Arial" w:hAnsi="Arial" w:cs="Arial"/>
        <w:sz w:val="20"/>
        <w:szCs w:val="20"/>
      </w:rPr>
    </w:lvl>
    <w:lvl w:ilvl="7" w:tplc="FFFFFFFF" w:tentative="1">
      <w:start w:val="1"/>
      <w:numFmt w:val="lowerLetter"/>
      <w:lvlText w:val="%8."/>
      <w:lvlJc w:val="left"/>
      <w:pPr>
        <w:ind w:left="5760" w:hanging="360"/>
      </w:pPr>
      <w:rPr>
        <w:rFonts w:ascii="Arial" w:eastAsia="Arial" w:hAnsi="Arial" w:cs="Arial"/>
        <w:sz w:val="20"/>
        <w:szCs w:val="20"/>
      </w:rPr>
    </w:lvl>
    <w:lvl w:ilvl="8" w:tplc="FFFFFFFF" w:tentative="1">
      <w:start w:val="1"/>
      <w:numFmt w:val="lowerRoman"/>
      <w:lvlText w:val="%9."/>
      <w:lvlJc w:val="right"/>
      <w:pPr>
        <w:ind w:left="6480" w:hanging="180"/>
      </w:pPr>
      <w:rPr>
        <w:rFonts w:ascii="Arial" w:eastAsia="Arial" w:hAnsi="Arial" w:cs="Arial"/>
        <w:sz w:val="20"/>
        <w:szCs w:val="20"/>
      </w:rPr>
    </w:lvl>
  </w:abstractNum>
  <w:abstractNum w:abstractNumId="21" w15:restartNumberingAfterBreak="0">
    <w:nsid w:val="519B5C9A"/>
    <w:multiLevelType w:val="multilevel"/>
    <w:tmpl w:val="9090811E"/>
    <w:lvl w:ilvl="0">
      <w:start w:val="2"/>
      <w:numFmt w:val="decimal"/>
      <w:lvlText w:val="%1"/>
      <w:lvlJc w:val="left"/>
      <w:pPr>
        <w:ind w:left="360" w:hanging="360"/>
      </w:pPr>
      <w:rPr>
        <w:rFonts w:ascii="Arial" w:eastAsia="Arial" w:hAnsi="Arial" w:cs="Arial" w:hint="default"/>
        <w:sz w:val="20"/>
        <w:szCs w:val="20"/>
      </w:rPr>
    </w:lvl>
    <w:lvl w:ilvl="1">
      <w:start w:val="5"/>
      <w:numFmt w:val="decimal"/>
      <w:lvlText w:val="%1.%2"/>
      <w:lvlJc w:val="left"/>
      <w:pPr>
        <w:ind w:left="720" w:hanging="360"/>
      </w:pPr>
      <w:rPr>
        <w:rFonts w:ascii="Arial" w:eastAsia="Arial" w:hAnsi="Arial" w:cs="Arial" w:hint="default"/>
        <w:sz w:val="20"/>
        <w:szCs w:val="20"/>
      </w:rPr>
    </w:lvl>
    <w:lvl w:ilvl="2">
      <w:start w:val="1"/>
      <w:numFmt w:val="decimal"/>
      <w:lvlText w:val="%1.%2.%3"/>
      <w:lvlJc w:val="left"/>
      <w:pPr>
        <w:ind w:left="1440" w:hanging="720"/>
      </w:pPr>
      <w:rPr>
        <w:rFonts w:ascii="Arial" w:eastAsia="Arial" w:hAnsi="Arial" w:cs="Arial" w:hint="default"/>
        <w:sz w:val="20"/>
        <w:szCs w:val="20"/>
      </w:rPr>
    </w:lvl>
    <w:lvl w:ilvl="3">
      <w:start w:val="1"/>
      <w:numFmt w:val="decimal"/>
      <w:lvlText w:val="%1.%2.%3.%4"/>
      <w:lvlJc w:val="left"/>
      <w:pPr>
        <w:ind w:left="1800" w:hanging="720"/>
      </w:pPr>
      <w:rPr>
        <w:rFonts w:ascii="Arial" w:eastAsia="Arial" w:hAnsi="Arial" w:cs="Arial" w:hint="default"/>
        <w:sz w:val="20"/>
        <w:szCs w:val="20"/>
      </w:rPr>
    </w:lvl>
    <w:lvl w:ilvl="4">
      <w:start w:val="1"/>
      <w:numFmt w:val="decimal"/>
      <w:lvlText w:val="%1.%2.%3.%4.%5"/>
      <w:lvlJc w:val="left"/>
      <w:pPr>
        <w:ind w:left="2520" w:hanging="1080"/>
      </w:pPr>
      <w:rPr>
        <w:rFonts w:ascii="Arial" w:eastAsia="Arial" w:hAnsi="Arial" w:cs="Arial" w:hint="default"/>
        <w:sz w:val="20"/>
        <w:szCs w:val="20"/>
      </w:rPr>
    </w:lvl>
    <w:lvl w:ilvl="5">
      <w:start w:val="1"/>
      <w:numFmt w:val="decimal"/>
      <w:lvlText w:val="%1.%2.%3.%4.%5.%6"/>
      <w:lvlJc w:val="left"/>
      <w:pPr>
        <w:ind w:left="2880" w:hanging="1080"/>
      </w:pPr>
      <w:rPr>
        <w:rFonts w:ascii="Arial" w:eastAsia="Arial" w:hAnsi="Arial" w:cs="Arial" w:hint="default"/>
        <w:sz w:val="20"/>
        <w:szCs w:val="20"/>
      </w:rPr>
    </w:lvl>
    <w:lvl w:ilvl="6">
      <w:start w:val="1"/>
      <w:numFmt w:val="decimal"/>
      <w:lvlText w:val="%1.%2.%3.%4.%5.%6.%7"/>
      <w:lvlJc w:val="left"/>
      <w:pPr>
        <w:ind w:left="3600" w:hanging="1440"/>
      </w:pPr>
      <w:rPr>
        <w:rFonts w:ascii="Arial" w:eastAsia="Arial" w:hAnsi="Arial" w:cs="Arial" w:hint="default"/>
        <w:sz w:val="20"/>
        <w:szCs w:val="20"/>
      </w:rPr>
    </w:lvl>
    <w:lvl w:ilvl="7">
      <w:start w:val="1"/>
      <w:numFmt w:val="decimal"/>
      <w:lvlText w:val="%1.%2.%3.%4.%5.%6.%7.%8"/>
      <w:lvlJc w:val="left"/>
      <w:pPr>
        <w:ind w:left="3960" w:hanging="1440"/>
      </w:pPr>
      <w:rPr>
        <w:rFonts w:ascii="Arial" w:eastAsia="Arial" w:hAnsi="Arial" w:cs="Arial" w:hint="default"/>
        <w:sz w:val="20"/>
        <w:szCs w:val="20"/>
      </w:rPr>
    </w:lvl>
    <w:lvl w:ilvl="8">
      <w:start w:val="1"/>
      <w:numFmt w:val="decimal"/>
      <w:lvlText w:val="%1.%2.%3.%4.%5.%6.%7.%8.%9"/>
      <w:lvlJc w:val="left"/>
      <w:pPr>
        <w:ind w:left="4680" w:hanging="1800"/>
      </w:pPr>
      <w:rPr>
        <w:rFonts w:ascii="Arial" w:eastAsia="Arial" w:hAnsi="Arial" w:cs="Arial" w:hint="default"/>
        <w:sz w:val="20"/>
        <w:szCs w:val="20"/>
      </w:rPr>
    </w:lvl>
  </w:abstractNum>
  <w:abstractNum w:abstractNumId="22" w15:restartNumberingAfterBreak="0">
    <w:nsid w:val="56BE0CB2"/>
    <w:multiLevelType w:val="hybridMultilevel"/>
    <w:tmpl w:val="9ACAAEC2"/>
    <w:lvl w:ilvl="0" w:tplc="240A0001">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sz w:val="20"/>
        <w:szCs w:val="20"/>
      </w:rPr>
    </w:lvl>
    <w:lvl w:ilvl="2" w:tplc="240A0005" w:tentative="1">
      <w:start w:val="1"/>
      <w:numFmt w:val="bullet"/>
      <w:lvlText w:val=""/>
      <w:lvlJc w:val="left"/>
      <w:pPr>
        <w:ind w:left="2160" w:hanging="360"/>
      </w:pPr>
      <w:rPr>
        <w:rFonts w:ascii="Wingdings" w:hAnsi="Wingdings" w:hint="default"/>
        <w:sz w:val="20"/>
        <w:szCs w:val="20"/>
      </w:rPr>
    </w:lvl>
    <w:lvl w:ilvl="3" w:tplc="240A0001" w:tentative="1">
      <w:start w:val="1"/>
      <w:numFmt w:val="bullet"/>
      <w:lvlText w:val=""/>
      <w:lvlJc w:val="left"/>
      <w:pPr>
        <w:ind w:left="2880" w:hanging="360"/>
      </w:pPr>
      <w:rPr>
        <w:rFonts w:ascii="Symbol" w:hAnsi="Symbol" w:hint="default"/>
        <w:sz w:val="20"/>
        <w:szCs w:val="20"/>
      </w:rPr>
    </w:lvl>
    <w:lvl w:ilvl="4" w:tplc="240A0003" w:tentative="1">
      <w:start w:val="1"/>
      <w:numFmt w:val="bullet"/>
      <w:lvlText w:val="o"/>
      <w:lvlJc w:val="left"/>
      <w:pPr>
        <w:ind w:left="3600" w:hanging="360"/>
      </w:pPr>
      <w:rPr>
        <w:rFonts w:ascii="Courier New" w:hAnsi="Courier New" w:cs="Courier New" w:hint="default"/>
        <w:sz w:val="20"/>
        <w:szCs w:val="20"/>
      </w:rPr>
    </w:lvl>
    <w:lvl w:ilvl="5" w:tplc="240A0005" w:tentative="1">
      <w:start w:val="1"/>
      <w:numFmt w:val="bullet"/>
      <w:lvlText w:val=""/>
      <w:lvlJc w:val="left"/>
      <w:pPr>
        <w:ind w:left="4320" w:hanging="360"/>
      </w:pPr>
      <w:rPr>
        <w:rFonts w:ascii="Wingdings" w:hAnsi="Wingdings" w:hint="default"/>
        <w:sz w:val="20"/>
        <w:szCs w:val="20"/>
      </w:rPr>
    </w:lvl>
    <w:lvl w:ilvl="6" w:tplc="240A0001" w:tentative="1">
      <w:start w:val="1"/>
      <w:numFmt w:val="bullet"/>
      <w:lvlText w:val=""/>
      <w:lvlJc w:val="left"/>
      <w:pPr>
        <w:ind w:left="5040" w:hanging="360"/>
      </w:pPr>
      <w:rPr>
        <w:rFonts w:ascii="Symbol" w:hAnsi="Symbol" w:hint="default"/>
        <w:sz w:val="20"/>
        <w:szCs w:val="20"/>
      </w:rPr>
    </w:lvl>
    <w:lvl w:ilvl="7" w:tplc="240A0003" w:tentative="1">
      <w:start w:val="1"/>
      <w:numFmt w:val="bullet"/>
      <w:lvlText w:val="o"/>
      <w:lvlJc w:val="left"/>
      <w:pPr>
        <w:ind w:left="5760" w:hanging="360"/>
      </w:pPr>
      <w:rPr>
        <w:rFonts w:ascii="Courier New" w:hAnsi="Courier New" w:cs="Courier New" w:hint="default"/>
        <w:sz w:val="20"/>
        <w:szCs w:val="20"/>
      </w:rPr>
    </w:lvl>
    <w:lvl w:ilvl="8" w:tplc="240A0005" w:tentative="1">
      <w:start w:val="1"/>
      <w:numFmt w:val="bullet"/>
      <w:lvlText w:val=""/>
      <w:lvlJc w:val="left"/>
      <w:pPr>
        <w:ind w:left="6480" w:hanging="360"/>
      </w:pPr>
      <w:rPr>
        <w:rFonts w:ascii="Wingdings" w:hAnsi="Wingdings" w:hint="default"/>
        <w:sz w:val="20"/>
        <w:szCs w:val="20"/>
      </w:rPr>
    </w:lvl>
  </w:abstractNum>
  <w:abstractNum w:abstractNumId="23" w15:restartNumberingAfterBreak="0">
    <w:nsid w:val="5A9A0F9D"/>
    <w:multiLevelType w:val="hybridMultilevel"/>
    <w:tmpl w:val="774898C6"/>
    <w:lvl w:ilvl="0" w:tplc="34B2E526">
      <w:start w:val="3"/>
      <w:numFmt w:val="bullet"/>
      <w:lvlText w:val="-"/>
      <w:lvlJc w:val="left"/>
      <w:pPr>
        <w:ind w:left="927" w:hanging="360"/>
      </w:pPr>
      <w:rPr>
        <w:rFonts w:ascii="Arial" w:eastAsia="Verdana" w:hAnsi="Arial" w:cs="Arial" w:hint="default"/>
        <w:sz w:val="20"/>
        <w:szCs w:val="20"/>
      </w:rPr>
    </w:lvl>
    <w:lvl w:ilvl="1" w:tplc="240A0003" w:tentative="1">
      <w:start w:val="1"/>
      <w:numFmt w:val="bullet"/>
      <w:lvlText w:val="o"/>
      <w:lvlJc w:val="left"/>
      <w:pPr>
        <w:ind w:left="1647" w:hanging="360"/>
      </w:pPr>
      <w:rPr>
        <w:rFonts w:ascii="Courier New" w:hAnsi="Courier New" w:cs="Courier New" w:hint="default"/>
        <w:sz w:val="20"/>
        <w:szCs w:val="20"/>
      </w:rPr>
    </w:lvl>
    <w:lvl w:ilvl="2" w:tplc="240A0005" w:tentative="1">
      <w:start w:val="1"/>
      <w:numFmt w:val="bullet"/>
      <w:lvlText w:val=""/>
      <w:lvlJc w:val="left"/>
      <w:pPr>
        <w:ind w:left="2367" w:hanging="360"/>
      </w:pPr>
      <w:rPr>
        <w:rFonts w:ascii="Wingdings" w:hAnsi="Wingdings" w:hint="default"/>
        <w:sz w:val="20"/>
        <w:szCs w:val="20"/>
      </w:rPr>
    </w:lvl>
    <w:lvl w:ilvl="3" w:tplc="240A0001" w:tentative="1">
      <w:start w:val="1"/>
      <w:numFmt w:val="bullet"/>
      <w:lvlText w:val=""/>
      <w:lvlJc w:val="left"/>
      <w:pPr>
        <w:ind w:left="3087" w:hanging="360"/>
      </w:pPr>
      <w:rPr>
        <w:rFonts w:ascii="Symbol" w:hAnsi="Symbol" w:hint="default"/>
        <w:sz w:val="20"/>
        <w:szCs w:val="20"/>
      </w:rPr>
    </w:lvl>
    <w:lvl w:ilvl="4" w:tplc="240A0003" w:tentative="1">
      <w:start w:val="1"/>
      <w:numFmt w:val="bullet"/>
      <w:lvlText w:val="o"/>
      <w:lvlJc w:val="left"/>
      <w:pPr>
        <w:ind w:left="3807" w:hanging="360"/>
      </w:pPr>
      <w:rPr>
        <w:rFonts w:ascii="Courier New" w:hAnsi="Courier New" w:cs="Courier New" w:hint="default"/>
        <w:sz w:val="20"/>
        <w:szCs w:val="20"/>
      </w:rPr>
    </w:lvl>
    <w:lvl w:ilvl="5" w:tplc="240A0005" w:tentative="1">
      <w:start w:val="1"/>
      <w:numFmt w:val="bullet"/>
      <w:lvlText w:val=""/>
      <w:lvlJc w:val="left"/>
      <w:pPr>
        <w:ind w:left="4527" w:hanging="360"/>
      </w:pPr>
      <w:rPr>
        <w:rFonts w:ascii="Wingdings" w:hAnsi="Wingdings" w:hint="default"/>
        <w:sz w:val="20"/>
        <w:szCs w:val="20"/>
      </w:rPr>
    </w:lvl>
    <w:lvl w:ilvl="6" w:tplc="240A0001" w:tentative="1">
      <w:start w:val="1"/>
      <w:numFmt w:val="bullet"/>
      <w:lvlText w:val=""/>
      <w:lvlJc w:val="left"/>
      <w:pPr>
        <w:ind w:left="5247" w:hanging="360"/>
      </w:pPr>
      <w:rPr>
        <w:rFonts w:ascii="Symbol" w:hAnsi="Symbol" w:hint="default"/>
        <w:sz w:val="20"/>
        <w:szCs w:val="20"/>
      </w:rPr>
    </w:lvl>
    <w:lvl w:ilvl="7" w:tplc="240A0003" w:tentative="1">
      <w:start w:val="1"/>
      <w:numFmt w:val="bullet"/>
      <w:lvlText w:val="o"/>
      <w:lvlJc w:val="left"/>
      <w:pPr>
        <w:ind w:left="5967" w:hanging="360"/>
      </w:pPr>
      <w:rPr>
        <w:rFonts w:ascii="Courier New" w:hAnsi="Courier New" w:cs="Courier New" w:hint="default"/>
        <w:sz w:val="20"/>
        <w:szCs w:val="20"/>
      </w:rPr>
    </w:lvl>
    <w:lvl w:ilvl="8" w:tplc="240A0005" w:tentative="1">
      <w:start w:val="1"/>
      <w:numFmt w:val="bullet"/>
      <w:lvlText w:val=""/>
      <w:lvlJc w:val="left"/>
      <w:pPr>
        <w:ind w:left="6687" w:hanging="360"/>
      </w:pPr>
      <w:rPr>
        <w:rFonts w:ascii="Wingdings" w:hAnsi="Wingdings" w:hint="default"/>
        <w:sz w:val="20"/>
        <w:szCs w:val="20"/>
      </w:rPr>
    </w:lvl>
  </w:abstractNum>
  <w:abstractNum w:abstractNumId="24" w15:restartNumberingAfterBreak="0">
    <w:nsid w:val="5D3D325A"/>
    <w:multiLevelType w:val="multilevel"/>
    <w:tmpl w:val="00725492"/>
    <w:lvl w:ilvl="0">
      <w:start w:val="1"/>
      <w:numFmt w:val="decimal"/>
      <w:lvlText w:val="%1"/>
      <w:lvlJc w:val="left"/>
      <w:pPr>
        <w:ind w:left="360" w:hanging="360"/>
      </w:pPr>
      <w:rPr>
        <w:rFonts w:ascii="Arial" w:eastAsia="Arial" w:hAnsi="Arial" w:cs="Arial" w:hint="default"/>
        <w:b/>
        <w:bCs w:val="0"/>
        <w:sz w:val="20"/>
        <w:szCs w:val="20"/>
      </w:rPr>
    </w:lvl>
    <w:lvl w:ilvl="1">
      <w:start w:val="1"/>
      <w:numFmt w:val="decimal"/>
      <w:lvlText w:val="%1.%2"/>
      <w:lvlJc w:val="left"/>
      <w:pPr>
        <w:ind w:left="360" w:hanging="360"/>
      </w:pPr>
      <w:rPr>
        <w:rFonts w:ascii="Arial" w:eastAsia="Arial" w:hAnsi="Arial" w:cs="Arial" w:hint="default"/>
        <w:sz w:val="20"/>
        <w:szCs w:val="20"/>
      </w:rPr>
    </w:lvl>
    <w:lvl w:ilvl="2">
      <w:start w:val="1"/>
      <w:numFmt w:val="decimal"/>
      <w:lvlText w:val="%1.%2.%3"/>
      <w:lvlJc w:val="left"/>
      <w:pPr>
        <w:ind w:left="720" w:hanging="720"/>
      </w:pPr>
      <w:rPr>
        <w:rFonts w:ascii="Arial" w:eastAsia="Arial" w:hAnsi="Arial" w:cs="Arial" w:hint="default"/>
        <w:b/>
        <w:bCs w:val="0"/>
        <w:sz w:val="20"/>
        <w:szCs w:val="20"/>
      </w:rPr>
    </w:lvl>
    <w:lvl w:ilvl="3">
      <w:start w:val="1"/>
      <w:numFmt w:val="decimal"/>
      <w:lvlText w:val="%1.%2.%3.%4"/>
      <w:lvlJc w:val="left"/>
      <w:pPr>
        <w:ind w:left="720" w:hanging="720"/>
      </w:pPr>
      <w:rPr>
        <w:rFonts w:ascii="Arial" w:eastAsia="Arial" w:hAnsi="Arial" w:cs="Arial" w:hint="default"/>
        <w:b/>
        <w:bCs w:val="0"/>
        <w:sz w:val="20"/>
        <w:szCs w:val="20"/>
      </w:rPr>
    </w:lvl>
    <w:lvl w:ilvl="4">
      <w:start w:val="1"/>
      <w:numFmt w:val="decimal"/>
      <w:lvlText w:val="%1.%2.%3.%4.%5"/>
      <w:lvlJc w:val="left"/>
      <w:pPr>
        <w:ind w:left="1080" w:hanging="1080"/>
      </w:pPr>
      <w:rPr>
        <w:rFonts w:ascii="Arial" w:eastAsia="Arial" w:hAnsi="Arial" w:cs="Arial" w:hint="default"/>
        <w:b/>
        <w:bCs w:val="0"/>
        <w:color w:val="000000" w:themeColor="text1"/>
        <w:sz w:val="20"/>
        <w:szCs w:val="20"/>
      </w:rPr>
    </w:lvl>
    <w:lvl w:ilvl="5">
      <w:start w:val="1"/>
      <w:numFmt w:val="decimal"/>
      <w:lvlText w:val="%1.%2.%3.%4.%5.%6"/>
      <w:lvlJc w:val="left"/>
      <w:pPr>
        <w:ind w:left="1080" w:hanging="1080"/>
      </w:pPr>
      <w:rPr>
        <w:rFonts w:ascii="Arial" w:eastAsia="Arial" w:hAnsi="Arial" w:cs="Arial" w:hint="default"/>
        <w:sz w:val="20"/>
        <w:szCs w:val="20"/>
      </w:rPr>
    </w:lvl>
    <w:lvl w:ilvl="6">
      <w:start w:val="1"/>
      <w:numFmt w:val="decimal"/>
      <w:lvlText w:val="%1.%2.%3.%4.%5.%6.%7"/>
      <w:lvlJc w:val="left"/>
      <w:pPr>
        <w:ind w:left="1440" w:hanging="1440"/>
      </w:pPr>
      <w:rPr>
        <w:rFonts w:ascii="Arial" w:eastAsia="Arial" w:hAnsi="Arial" w:cs="Arial" w:hint="default"/>
        <w:sz w:val="20"/>
        <w:szCs w:val="20"/>
      </w:rPr>
    </w:lvl>
    <w:lvl w:ilvl="7">
      <w:start w:val="1"/>
      <w:numFmt w:val="decimal"/>
      <w:lvlText w:val="%1.%2.%3.%4.%5.%6.%7.%8"/>
      <w:lvlJc w:val="left"/>
      <w:pPr>
        <w:ind w:left="1440" w:hanging="1440"/>
      </w:pPr>
      <w:rPr>
        <w:rFonts w:ascii="Arial" w:eastAsia="Arial" w:hAnsi="Arial" w:cs="Arial" w:hint="default"/>
        <w:sz w:val="20"/>
        <w:szCs w:val="20"/>
      </w:rPr>
    </w:lvl>
    <w:lvl w:ilvl="8">
      <w:start w:val="1"/>
      <w:numFmt w:val="decimal"/>
      <w:lvlText w:val="%1.%2.%3.%4.%5.%6.%7.%8.%9"/>
      <w:lvlJc w:val="left"/>
      <w:pPr>
        <w:ind w:left="1800" w:hanging="1800"/>
      </w:pPr>
      <w:rPr>
        <w:rFonts w:ascii="Arial" w:eastAsia="Arial" w:hAnsi="Arial" w:cs="Arial" w:hint="default"/>
        <w:sz w:val="20"/>
        <w:szCs w:val="20"/>
      </w:rPr>
    </w:lvl>
  </w:abstractNum>
  <w:abstractNum w:abstractNumId="25" w15:restartNumberingAfterBreak="0">
    <w:nsid w:val="5E466B8E"/>
    <w:multiLevelType w:val="multilevel"/>
    <w:tmpl w:val="C24C5CA2"/>
    <w:lvl w:ilvl="0">
      <w:start w:val="1"/>
      <w:numFmt w:val="decimal"/>
      <w:lvlText w:val="%1."/>
      <w:lvlJc w:val="left"/>
      <w:pPr>
        <w:ind w:left="360" w:hanging="360"/>
      </w:pPr>
      <w:rPr>
        <w:rFonts w:ascii="Arial" w:eastAsia="Arial" w:hAnsi="Arial" w:cs="Arial" w:hint="default"/>
        <w:sz w:val="20"/>
        <w:szCs w:val="20"/>
      </w:rPr>
    </w:lvl>
    <w:lvl w:ilvl="1">
      <w:start w:val="2"/>
      <w:numFmt w:val="decimal"/>
      <w:isLgl/>
      <w:lvlText w:val="%1.%2."/>
      <w:lvlJc w:val="left"/>
      <w:pPr>
        <w:ind w:left="644" w:hanging="720"/>
      </w:pPr>
      <w:rPr>
        <w:rFonts w:ascii="Arial" w:eastAsia="Arial" w:hAnsi="Arial" w:cs="Arial" w:hint="default"/>
        <w:sz w:val="20"/>
        <w:szCs w:val="20"/>
      </w:rPr>
    </w:lvl>
    <w:lvl w:ilvl="2">
      <w:start w:val="1"/>
      <w:numFmt w:val="decimal"/>
      <w:isLgl/>
      <w:lvlText w:val="%1.%2.%3."/>
      <w:lvlJc w:val="left"/>
      <w:pPr>
        <w:ind w:left="720" w:hanging="720"/>
      </w:pPr>
      <w:rPr>
        <w:rFonts w:ascii="Arial" w:eastAsia="Arial" w:hAnsi="Arial" w:cs="Arial" w:hint="default"/>
        <w:sz w:val="20"/>
        <w:szCs w:val="20"/>
      </w:rPr>
    </w:lvl>
    <w:lvl w:ilvl="3">
      <w:start w:val="1"/>
      <w:numFmt w:val="decimal"/>
      <w:isLgl/>
      <w:lvlText w:val="%1.%2.%3.%4."/>
      <w:lvlJc w:val="left"/>
      <w:pPr>
        <w:ind w:left="1080" w:hanging="1080"/>
      </w:pPr>
      <w:rPr>
        <w:rFonts w:ascii="Arial" w:eastAsia="Arial" w:hAnsi="Arial" w:cs="Arial" w:hint="default"/>
        <w:sz w:val="20"/>
        <w:szCs w:val="20"/>
      </w:rPr>
    </w:lvl>
    <w:lvl w:ilvl="4">
      <w:start w:val="1"/>
      <w:numFmt w:val="decimal"/>
      <w:isLgl/>
      <w:lvlText w:val="%1.%2.%3.%4.%5."/>
      <w:lvlJc w:val="left"/>
      <w:pPr>
        <w:ind w:left="1080" w:hanging="1080"/>
      </w:pPr>
      <w:rPr>
        <w:rFonts w:ascii="Arial" w:eastAsia="Arial" w:hAnsi="Arial" w:cs="Arial" w:hint="default"/>
        <w:sz w:val="20"/>
        <w:szCs w:val="20"/>
      </w:rPr>
    </w:lvl>
    <w:lvl w:ilvl="5">
      <w:start w:val="1"/>
      <w:numFmt w:val="decimal"/>
      <w:isLgl/>
      <w:lvlText w:val="%1.%2.%3.%4.%5.%6."/>
      <w:lvlJc w:val="left"/>
      <w:pPr>
        <w:ind w:left="1440" w:hanging="1440"/>
      </w:pPr>
      <w:rPr>
        <w:rFonts w:ascii="Arial" w:eastAsia="Arial" w:hAnsi="Arial" w:cs="Arial" w:hint="default"/>
        <w:sz w:val="20"/>
        <w:szCs w:val="20"/>
      </w:rPr>
    </w:lvl>
    <w:lvl w:ilvl="6">
      <w:start w:val="1"/>
      <w:numFmt w:val="decimal"/>
      <w:isLgl/>
      <w:lvlText w:val="%1.%2.%3.%4.%5.%6.%7."/>
      <w:lvlJc w:val="left"/>
      <w:pPr>
        <w:ind w:left="1440" w:hanging="1440"/>
      </w:pPr>
      <w:rPr>
        <w:rFonts w:ascii="Arial" w:eastAsia="Arial" w:hAnsi="Arial" w:cs="Arial" w:hint="default"/>
        <w:sz w:val="20"/>
        <w:szCs w:val="20"/>
      </w:rPr>
    </w:lvl>
    <w:lvl w:ilvl="7">
      <w:start w:val="1"/>
      <w:numFmt w:val="decimal"/>
      <w:isLgl/>
      <w:lvlText w:val="%1.%2.%3.%4.%5.%6.%7.%8."/>
      <w:lvlJc w:val="left"/>
      <w:pPr>
        <w:ind w:left="1800" w:hanging="1800"/>
      </w:pPr>
      <w:rPr>
        <w:rFonts w:ascii="Arial" w:eastAsia="Arial" w:hAnsi="Arial" w:cs="Arial" w:hint="default"/>
        <w:sz w:val="20"/>
        <w:szCs w:val="20"/>
      </w:rPr>
    </w:lvl>
    <w:lvl w:ilvl="8">
      <w:start w:val="1"/>
      <w:numFmt w:val="decimal"/>
      <w:isLgl/>
      <w:lvlText w:val="%1.%2.%3.%4.%5.%6.%7.%8.%9."/>
      <w:lvlJc w:val="left"/>
      <w:pPr>
        <w:ind w:left="1800" w:hanging="1800"/>
      </w:pPr>
      <w:rPr>
        <w:rFonts w:ascii="Arial" w:eastAsia="Arial" w:hAnsi="Arial" w:cs="Arial" w:hint="default"/>
        <w:sz w:val="20"/>
        <w:szCs w:val="20"/>
      </w:rPr>
    </w:lvl>
  </w:abstractNum>
  <w:abstractNum w:abstractNumId="26" w15:restartNumberingAfterBreak="0">
    <w:nsid w:val="6129204A"/>
    <w:multiLevelType w:val="multilevel"/>
    <w:tmpl w:val="9D1CD2BC"/>
    <w:lvl w:ilvl="0">
      <w:start w:val="8"/>
      <w:numFmt w:val="decimal"/>
      <w:lvlText w:val="%1"/>
      <w:lvlJc w:val="left"/>
      <w:pPr>
        <w:ind w:left="360" w:hanging="360"/>
      </w:pPr>
      <w:rPr>
        <w:rFonts w:ascii="Arial" w:eastAsia="Arial" w:hAnsi="Arial" w:cs="Arial" w:hint="default"/>
        <w:sz w:val="20"/>
        <w:szCs w:val="20"/>
      </w:rPr>
    </w:lvl>
    <w:lvl w:ilvl="1">
      <w:start w:val="1"/>
      <w:numFmt w:val="decimal"/>
      <w:lvlText w:val="%1.%2"/>
      <w:lvlJc w:val="left"/>
      <w:pPr>
        <w:ind w:left="360" w:hanging="360"/>
      </w:pPr>
      <w:rPr>
        <w:rFonts w:ascii="Arial" w:eastAsia="Arial" w:hAnsi="Arial" w:cs="Arial" w:hint="default"/>
        <w:sz w:val="20"/>
        <w:szCs w:val="20"/>
      </w:rPr>
    </w:lvl>
    <w:lvl w:ilvl="2">
      <w:start w:val="1"/>
      <w:numFmt w:val="decimal"/>
      <w:lvlText w:val="%1.%2.%3"/>
      <w:lvlJc w:val="left"/>
      <w:pPr>
        <w:ind w:left="720" w:hanging="720"/>
      </w:pPr>
      <w:rPr>
        <w:rFonts w:ascii="Arial" w:eastAsia="Arial" w:hAnsi="Arial" w:cs="Arial" w:hint="default"/>
        <w:b/>
        <w:bCs w:val="0"/>
        <w:sz w:val="20"/>
        <w:szCs w:val="20"/>
      </w:rPr>
    </w:lvl>
    <w:lvl w:ilvl="3">
      <w:start w:val="1"/>
      <w:numFmt w:val="decimal"/>
      <w:lvlText w:val="%1.%2.%3.%4"/>
      <w:lvlJc w:val="left"/>
      <w:pPr>
        <w:ind w:left="720" w:hanging="720"/>
      </w:pPr>
      <w:rPr>
        <w:rFonts w:ascii="Arial" w:eastAsia="Arial" w:hAnsi="Arial" w:cs="Arial" w:hint="default"/>
        <w:b/>
        <w:bCs w:val="0"/>
        <w:sz w:val="20"/>
        <w:szCs w:val="20"/>
      </w:rPr>
    </w:lvl>
    <w:lvl w:ilvl="4">
      <w:start w:val="1"/>
      <w:numFmt w:val="decimal"/>
      <w:lvlText w:val="%1.%2.%3.%4.%5"/>
      <w:lvlJc w:val="left"/>
      <w:pPr>
        <w:ind w:left="1080" w:hanging="1080"/>
      </w:pPr>
      <w:rPr>
        <w:rFonts w:ascii="Arial" w:eastAsia="Arial" w:hAnsi="Arial" w:cs="Arial" w:hint="default"/>
        <w:b/>
        <w:bCs w:val="0"/>
        <w:color w:val="000000" w:themeColor="text1"/>
        <w:sz w:val="20"/>
        <w:szCs w:val="20"/>
      </w:rPr>
    </w:lvl>
    <w:lvl w:ilvl="5">
      <w:start w:val="1"/>
      <w:numFmt w:val="decimal"/>
      <w:lvlText w:val="%1.%2.%3.%4.%5.%6"/>
      <w:lvlJc w:val="left"/>
      <w:pPr>
        <w:ind w:left="1080" w:hanging="1080"/>
      </w:pPr>
      <w:rPr>
        <w:rFonts w:ascii="Arial" w:eastAsia="Arial" w:hAnsi="Arial" w:cs="Arial" w:hint="default"/>
        <w:sz w:val="20"/>
        <w:szCs w:val="20"/>
      </w:rPr>
    </w:lvl>
    <w:lvl w:ilvl="6">
      <w:start w:val="1"/>
      <w:numFmt w:val="decimal"/>
      <w:lvlText w:val="%1.%2.%3.%4.%5.%6.%7"/>
      <w:lvlJc w:val="left"/>
      <w:pPr>
        <w:ind w:left="1440" w:hanging="1440"/>
      </w:pPr>
      <w:rPr>
        <w:rFonts w:ascii="Arial" w:eastAsia="Arial" w:hAnsi="Arial" w:cs="Arial" w:hint="default"/>
        <w:sz w:val="20"/>
        <w:szCs w:val="20"/>
      </w:rPr>
    </w:lvl>
    <w:lvl w:ilvl="7">
      <w:start w:val="1"/>
      <w:numFmt w:val="decimal"/>
      <w:lvlText w:val="%1.%2.%3.%4.%5.%6.%7.%8"/>
      <w:lvlJc w:val="left"/>
      <w:pPr>
        <w:ind w:left="1440" w:hanging="1440"/>
      </w:pPr>
      <w:rPr>
        <w:rFonts w:ascii="Arial" w:eastAsia="Arial" w:hAnsi="Arial" w:cs="Arial" w:hint="default"/>
        <w:sz w:val="20"/>
        <w:szCs w:val="20"/>
      </w:rPr>
    </w:lvl>
    <w:lvl w:ilvl="8">
      <w:start w:val="1"/>
      <w:numFmt w:val="decimal"/>
      <w:lvlText w:val="%1.%2.%3.%4.%5.%6.%7.%8.%9"/>
      <w:lvlJc w:val="left"/>
      <w:pPr>
        <w:ind w:left="1800" w:hanging="1800"/>
      </w:pPr>
      <w:rPr>
        <w:rFonts w:ascii="Arial" w:eastAsia="Arial" w:hAnsi="Arial" w:cs="Arial" w:hint="default"/>
        <w:sz w:val="20"/>
        <w:szCs w:val="20"/>
      </w:rPr>
    </w:lvl>
  </w:abstractNum>
  <w:abstractNum w:abstractNumId="27" w15:restartNumberingAfterBreak="0">
    <w:nsid w:val="649B671D"/>
    <w:multiLevelType w:val="hybridMultilevel"/>
    <w:tmpl w:val="1BC6DF0A"/>
    <w:lvl w:ilvl="0" w:tplc="C9288BF2">
      <w:start w:val="6"/>
      <w:numFmt w:val="bullet"/>
      <w:lvlText w:val="-"/>
      <w:lvlJc w:val="left"/>
      <w:pPr>
        <w:ind w:left="720" w:hanging="360"/>
      </w:pPr>
      <w:rPr>
        <w:rFonts w:ascii="Arial Narrow" w:eastAsiaTheme="minorHAnsi" w:hAnsi="Arial Narrow" w:cstheme="minorBidi" w:hint="default"/>
        <w:sz w:val="20"/>
        <w:szCs w:val="20"/>
      </w:rPr>
    </w:lvl>
    <w:lvl w:ilvl="1" w:tplc="240A0003" w:tentative="1">
      <w:start w:val="1"/>
      <w:numFmt w:val="bullet"/>
      <w:lvlText w:val="o"/>
      <w:lvlJc w:val="left"/>
      <w:pPr>
        <w:ind w:left="1440" w:hanging="360"/>
      </w:pPr>
      <w:rPr>
        <w:rFonts w:ascii="Courier New" w:hAnsi="Courier New" w:cs="Courier New" w:hint="default"/>
        <w:sz w:val="20"/>
        <w:szCs w:val="20"/>
      </w:rPr>
    </w:lvl>
    <w:lvl w:ilvl="2" w:tplc="240A0005" w:tentative="1">
      <w:start w:val="1"/>
      <w:numFmt w:val="bullet"/>
      <w:lvlText w:val=""/>
      <w:lvlJc w:val="left"/>
      <w:pPr>
        <w:ind w:left="2160" w:hanging="360"/>
      </w:pPr>
      <w:rPr>
        <w:rFonts w:ascii="Wingdings" w:hAnsi="Wingdings" w:hint="default"/>
        <w:sz w:val="20"/>
        <w:szCs w:val="20"/>
      </w:rPr>
    </w:lvl>
    <w:lvl w:ilvl="3" w:tplc="240A0001" w:tentative="1">
      <w:start w:val="1"/>
      <w:numFmt w:val="bullet"/>
      <w:lvlText w:val=""/>
      <w:lvlJc w:val="left"/>
      <w:pPr>
        <w:ind w:left="2880" w:hanging="360"/>
      </w:pPr>
      <w:rPr>
        <w:rFonts w:ascii="Symbol" w:hAnsi="Symbol" w:hint="default"/>
        <w:sz w:val="20"/>
        <w:szCs w:val="20"/>
      </w:rPr>
    </w:lvl>
    <w:lvl w:ilvl="4" w:tplc="240A0003" w:tentative="1">
      <w:start w:val="1"/>
      <w:numFmt w:val="bullet"/>
      <w:lvlText w:val="o"/>
      <w:lvlJc w:val="left"/>
      <w:pPr>
        <w:ind w:left="3600" w:hanging="360"/>
      </w:pPr>
      <w:rPr>
        <w:rFonts w:ascii="Courier New" w:hAnsi="Courier New" w:cs="Courier New" w:hint="default"/>
        <w:sz w:val="20"/>
        <w:szCs w:val="20"/>
      </w:rPr>
    </w:lvl>
    <w:lvl w:ilvl="5" w:tplc="240A0005" w:tentative="1">
      <w:start w:val="1"/>
      <w:numFmt w:val="bullet"/>
      <w:lvlText w:val=""/>
      <w:lvlJc w:val="left"/>
      <w:pPr>
        <w:ind w:left="4320" w:hanging="360"/>
      </w:pPr>
      <w:rPr>
        <w:rFonts w:ascii="Wingdings" w:hAnsi="Wingdings" w:hint="default"/>
        <w:sz w:val="20"/>
        <w:szCs w:val="20"/>
      </w:rPr>
    </w:lvl>
    <w:lvl w:ilvl="6" w:tplc="240A0001" w:tentative="1">
      <w:start w:val="1"/>
      <w:numFmt w:val="bullet"/>
      <w:lvlText w:val=""/>
      <w:lvlJc w:val="left"/>
      <w:pPr>
        <w:ind w:left="5040" w:hanging="360"/>
      </w:pPr>
      <w:rPr>
        <w:rFonts w:ascii="Symbol" w:hAnsi="Symbol" w:hint="default"/>
        <w:sz w:val="20"/>
        <w:szCs w:val="20"/>
      </w:rPr>
    </w:lvl>
    <w:lvl w:ilvl="7" w:tplc="240A0003" w:tentative="1">
      <w:start w:val="1"/>
      <w:numFmt w:val="bullet"/>
      <w:lvlText w:val="o"/>
      <w:lvlJc w:val="left"/>
      <w:pPr>
        <w:ind w:left="5760" w:hanging="360"/>
      </w:pPr>
      <w:rPr>
        <w:rFonts w:ascii="Courier New" w:hAnsi="Courier New" w:cs="Courier New" w:hint="default"/>
        <w:sz w:val="20"/>
        <w:szCs w:val="20"/>
      </w:rPr>
    </w:lvl>
    <w:lvl w:ilvl="8" w:tplc="240A0005" w:tentative="1">
      <w:start w:val="1"/>
      <w:numFmt w:val="bullet"/>
      <w:lvlText w:val=""/>
      <w:lvlJc w:val="left"/>
      <w:pPr>
        <w:ind w:left="6480" w:hanging="360"/>
      </w:pPr>
      <w:rPr>
        <w:rFonts w:ascii="Wingdings" w:hAnsi="Wingdings" w:hint="default"/>
        <w:sz w:val="20"/>
        <w:szCs w:val="20"/>
      </w:rPr>
    </w:lvl>
  </w:abstractNum>
  <w:abstractNum w:abstractNumId="28" w15:restartNumberingAfterBreak="0">
    <w:nsid w:val="65BC2601"/>
    <w:multiLevelType w:val="hybridMultilevel"/>
    <w:tmpl w:val="55F2BFDE"/>
    <w:lvl w:ilvl="0" w:tplc="C9288BF2">
      <w:start w:val="6"/>
      <w:numFmt w:val="bullet"/>
      <w:lvlText w:val="-"/>
      <w:lvlJc w:val="left"/>
      <w:pPr>
        <w:ind w:left="780" w:hanging="360"/>
      </w:pPr>
      <w:rPr>
        <w:rFonts w:ascii="Arial Narrow" w:eastAsiaTheme="minorHAnsi" w:hAnsi="Arial Narrow" w:cstheme="minorBidi" w:hint="default"/>
        <w:sz w:val="20"/>
        <w:szCs w:val="20"/>
      </w:rPr>
    </w:lvl>
    <w:lvl w:ilvl="1" w:tplc="240A0003" w:tentative="1">
      <w:start w:val="1"/>
      <w:numFmt w:val="bullet"/>
      <w:lvlText w:val="o"/>
      <w:lvlJc w:val="left"/>
      <w:pPr>
        <w:ind w:left="1500" w:hanging="360"/>
      </w:pPr>
      <w:rPr>
        <w:rFonts w:ascii="Courier New" w:hAnsi="Courier New" w:cs="Courier New" w:hint="default"/>
        <w:sz w:val="20"/>
        <w:szCs w:val="20"/>
      </w:rPr>
    </w:lvl>
    <w:lvl w:ilvl="2" w:tplc="240A0005" w:tentative="1">
      <w:start w:val="1"/>
      <w:numFmt w:val="bullet"/>
      <w:lvlText w:val=""/>
      <w:lvlJc w:val="left"/>
      <w:pPr>
        <w:ind w:left="2220" w:hanging="360"/>
      </w:pPr>
      <w:rPr>
        <w:rFonts w:ascii="Wingdings" w:hAnsi="Wingdings" w:hint="default"/>
        <w:sz w:val="20"/>
        <w:szCs w:val="20"/>
      </w:rPr>
    </w:lvl>
    <w:lvl w:ilvl="3" w:tplc="240A0001" w:tentative="1">
      <w:start w:val="1"/>
      <w:numFmt w:val="bullet"/>
      <w:lvlText w:val=""/>
      <w:lvlJc w:val="left"/>
      <w:pPr>
        <w:ind w:left="2940" w:hanging="360"/>
      </w:pPr>
      <w:rPr>
        <w:rFonts w:ascii="Symbol" w:hAnsi="Symbol" w:hint="default"/>
        <w:sz w:val="20"/>
        <w:szCs w:val="20"/>
      </w:rPr>
    </w:lvl>
    <w:lvl w:ilvl="4" w:tplc="240A0003" w:tentative="1">
      <w:start w:val="1"/>
      <w:numFmt w:val="bullet"/>
      <w:lvlText w:val="o"/>
      <w:lvlJc w:val="left"/>
      <w:pPr>
        <w:ind w:left="3660" w:hanging="360"/>
      </w:pPr>
      <w:rPr>
        <w:rFonts w:ascii="Courier New" w:hAnsi="Courier New" w:cs="Courier New" w:hint="default"/>
        <w:sz w:val="20"/>
        <w:szCs w:val="20"/>
      </w:rPr>
    </w:lvl>
    <w:lvl w:ilvl="5" w:tplc="240A0005" w:tentative="1">
      <w:start w:val="1"/>
      <w:numFmt w:val="bullet"/>
      <w:lvlText w:val=""/>
      <w:lvlJc w:val="left"/>
      <w:pPr>
        <w:ind w:left="4380" w:hanging="360"/>
      </w:pPr>
      <w:rPr>
        <w:rFonts w:ascii="Wingdings" w:hAnsi="Wingdings" w:hint="default"/>
        <w:sz w:val="20"/>
        <w:szCs w:val="20"/>
      </w:rPr>
    </w:lvl>
    <w:lvl w:ilvl="6" w:tplc="240A0001" w:tentative="1">
      <w:start w:val="1"/>
      <w:numFmt w:val="bullet"/>
      <w:lvlText w:val=""/>
      <w:lvlJc w:val="left"/>
      <w:pPr>
        <w:ind w:left="5100" w:hanging="360"/>
      </w:pPr>
      <w:rPr>
        <w:rFonts w:ascii="Symbol" w:hAnsi="Symbol" w:hint="default"/>
        <w:sz w:val="20"/>
        <w:szCs w:val="20"/>
      </w:rPr>
    </w:lvl>
    <w:lvl w:ilvl="7" w:tplc="240A0003" w:tentative="1">
      <w:start w:val="1"/>
      <w:numFmt w:val="bullet"/>
      <w:lvlText w:val="o"/>
      <w:lvlJc w:val="left"/>
      <w:pPr>
        <w:ind w:left="5820" w:hanging="360"/>
      </w:pPr>
      <w:rPr>
        <w:rFonts w:ascii="Courier New" w:hAnsi="Courier New" w:cs="Courier New" w:hint="default"/>
        <w:sz w:val="20"/>
        <w:szCs w:val="20"/>
      </w:rPr>
    </w:lvl>
    <w:lvl w:ilvl="8" w:tplc="240A0005" w:tentative="1">
      <w:start w:val="1"/>
      <w:numFmt w:val="bullet"/>
      <w:lvlText w:val=""/>
      <w:lvlJc w:val="left"/>
      <w:pPr>
        <w:ind w:left="6540" w:hanging="360"/>
      </w:pPr>
      <w:rPr>
        <w:rFonts w:ascii="Wingdings" w:hAnsi="Wingdings" w:hint="default"/>
        <w:sz w:val="20"/>
        <w:szCs w:val="20"/>
      </w:rPr>
    </w:lvl>
  </w:abstractNum>
  <w:abstractNum w:abstractNumId="29" w15:restartNumberingAfterBreak="0">
    <w:nsid w:val="66A7541B"/>
    <w:multiLevelType w:val="hybridMultilevel"/>
    <w:tmpl w:val="961427DE"/>
    <w:lvl w:ilvl="0" w:tplc="C9288BF2">
      <w:start w:val="6"/>
      <w:numFmt w:val="bullet"/>
      <w:lvlText w:val="-"/>
      <w:lvlJc w:val="left"/>
      <w:pPr>
        <w:ind w:left="1429" w:hanging="360"/>
      </w:pPr>
      <w:rPr>
        <w:rFonts w:ascii="Arial Narrow" w:eastAsiaTheme="minorHAnsi" w:hAnsi="Arial Narrow" w:cstheme="minorBidi" w:hint="default"/>
        <w:sz w:val="20"/>
        <w:szCs w:val="20"/>
      </w:rPr>
    </w:lvl>
    <w:lvl w:ilvl="1" w:tplc="240A0003" w:tentative="1">
      <w:start w:val="1"/>
      <w:numFmt w:val="bullet"/>
      <w:lvlText w:val="o"/>
      <w:lvlJc w:val="left"/>
      <w:pPr>
        <w:ind w:left="2149" w:hanging="360"/>
      </w:pPr>
      <w:rPr>
        <w:rFonts w:ascii="Courier New" w:hAnsi="Courier New" w:cs="Courier New" w:hint="default"/>
        <w:sz w:val="20"/>
        <w:szCs w:val="20"/>
      </w:rPr>
    </w:lvl>
    <w:lvl w:ilvl="2" w:tplc="240A0005" w:tentative="1">
      <w:start w:val="1"/>
      <w:numFmt w:val="bullet"/>
      <w:lvlText w:val=""/>
      <w:lvlJc w:val="left"/>
      <w:pPr>
        <w:ind w:left="2869" w:hanging="360"/>
      </w:pPr>
      <w:rPr>
        <w:rFonts w:ascii="Wingdings" w:hAnsi="Wingdings" w:hint="default"/>
        <w:sz w:val="20"/>
        <w:szCs w:val="20"/>
      </w:rPr>
    </w:lvl>
    <w:lvl w:ilvl="3" w:tplc="240A0001" w:tentative="1">
      <w:start w:val="1"/>
      <w:numFmt w:val="bullet"/>
      <w:lvlText w:val=""/>
      <w:lvlJc w:val="left"/>
      <w:pPr>
        <w:ind w:left="3589" w:hanging="360"/>
      </w:pPr>
      <w:rPr>
        <w:rFonts w:ascii="Symbol" w:hAnsi="Symbol" w:hint="default"/>
        <w:sz w:val="20"/>
        <w:szCs w:val="20"/>
      </w:rPr>
    </w:lvl>
    <w:lvl w:ilvl="4" w:tplc="240A0003" w:tentative="1">
      <w:start w:val="1"/>
      <w:numFmt w:val="bullet"/>
      <w:lvlText w:val="o"/>
      <w:lvlJc w:val="left"/>
      <w:pPr>
        <w:ind w:left="4309" w:hanging="360"/>
      </w:pPr>
      <w:rPr>
        <w:rFonts w:ascii="Courier New" w:hAnsi="Courier New" w:cs="Courier New" w:hint="default"/>
        <w:sz w:val="20"/>
        <w:szCs w:val="20"/>
      </w:rPr>
    </w:lvl>
    <w:lvl w:ilvl="5" w:tplc="240A0005" w:tentative="1">
      <w:start w:val="1"/>
      <w:numFmt w:val="bullet"/>
      <w:lvlText w:val=""/>
      <w:lvlJc w:val="left"/>
      <w:pPr>
        <w:ind w:left="5029" w:hanging="360"/>
      </w:pPr>
      <w:rPr>
        <w:rFonts w:ascii="Wingdings" w:hAnsi="Wingdings" w:hint="default"/>
        <w:sz w:val="20"/>
        <w:szCs w:val="20"/>
      </w:rPr>
    </w:lvl>
    <w:lvl w:ilvl="6" w:tplc="240A0001" w:tentative="1">
      <w:start w:val="1"/>
      <w:numFmt w:val="bullet"/>
      <w:lvlText w:val=""/>
      <w:lvlJc w:val="left"/>
      <w:pPr>
        <w:ind w:left="5749" w:hanging="360"/>
      </w:pPr>
      <w:rPr>
        <w:rFonts w:ascii="Symbol" w:hAnsi="Symbol" w:hint="default"/>
        <w:sz w:val="20"/>
        <w:szCs w:val="20"/>
      </w:rPr>
    </w:lvl>
    <w:lvl w:ilvl="7" w:tplc="240A0003" w:tentative="1">
      <w:start w:val="1"/>
      <w:numFmt w:val="bullet"/>
      <w:lvlText w:val="o"/>
      <w:lvlJc w:val="left"/>
      <w:pPr>
        <w:ind w:left="6469" w:hanging="360"/>
      </w:pPr>
      <w:rPr>
        <w:rFonts w:ascii="Courier New" w:hAnsi="Courier New" w:cs="Courier New" w:hint="default"/>
        <w:sz w:val="20"/>
        <w:szCs w:val="20"/>
      </w:rPr>
    </w:lvl>
    <w:lvl w:ilvl="8" w:tplc="240A0005" w:tentative="1">
      <w:start w:val="1"/>
      <w:numFmt w:val="bullet"/>
      <w:lvlText w:val=""/>
      <w:lvlJc w:val="left"/>
      <w:pPr>
        <w:ind w:left="7189" w:hanging="360"/>
      </w:pPr>
      <w:rPr>
        <w:rFonts w:ascii="Wingdings" w:hAnsi="Wingdings" w:hint="default"/>
        <w:sz w:val="20"/>
        <w:szCs w:val="20"/>
      </w:rPr>
    </w:lvl>
  </w:abstractNum>
  <w:abstractNum w:abstractNumId="30" w15:restartNumberingAfterBreak="0">
    <w:nsid w:val="67137F28"/>
    <w:multiLevelType w:val="hybridMultilevel"/>
    <w:tmpl w:val="82A0D13C"/>
    <w:lvl w:ilvl="0" w:tplc="9092BBB6">
      <w:start w:val="1"/>
      <w:numFmt w:val="decimal"/>
      <w:lvlText w:val="%1."/>
      <w:lvlJc w:val="left"/>
      <w:pPr>
        <w:ind w:left="720" w:hanging="360"/>
      </w:pPr>
      <w:rPr>
        <w:rFonts w:ascii="Arial" w:eastAsia="Arial" w:hAnsi="Arial" w:cs="Arial" w:hint="default"/>
        <w:b/>
        <w:bCs/>
        <w:sz w:val="20"/>
        <w:szCs w:val="20"/>
      </w:rPr>
    </w:lvl>
    <w:lvl w:ilvl="1" w:tplc="240A0019" w:tentative="1">
      <w:start w:val="1"/>
      <w:numFmt w:val="lowerLetter"/>
      <w:lvlText w:val="%2."/>
      <w:lvlJc w:val="left"/>
      <w:pPr>
        <w:ind w:left="1440" w:hanging="360"/>
      </w:pPr>
      <w:rPr>
        <w:rFonts w:ascii="Arial" w:eastAsia="Arial" w:hAnsi="Arial" w:cs="Arial"/>
        <w:sz w:val="20"/>
        <w:szCs w:val="20"/>
      </w:rPr>
    </w:lvl>
    <w:lvl w:ilvl="2" w:tplc="240A001B" w:tentative="1">
      <w:start w:val="1"/>
      <w:numFmt w:val="lowerRoman"/>
      <w:lvlText w:val="%3."/>
      <w:lvlJc w:val="right"/>
      <w:pPr>
        <w:ind w:left="2160" w:hanging="180"/>
      </w:pPr>
      <w:rPr>
        <w:rFonts w:ascii="Arial" w:eastAsia="Arial" w:hAnsi="Arial" w:cs="Arial"/>
        <w:sz w:val="20"/>
        <w:szCs w:val="20"/>
      </w:rPr>
    </w:lvl>
    <w:lvl w:ilvl="3" w:tplc="240A000F" w:tentative="1">
      <w:start w:val="1"/>
      <w:numFmt w:val="decimal"/>
      <w:lvlText w:val="%4."/>
      <w:lvlJc w:val="left"/>
      <w:pPr>
        <w:ind w:left="2880" w:hanging="360"/>
      </w:pPr>
      <w:rPr>
        <w:rFonts w:ascii="Arial" w:eastAsia="Arial" w:hAnsi="Arial" w:cs="Arial"/>
        <w:sz w:val="20"/>
        <w:szCs w:val="20"/>
      </w:rPr>
    </w:lvl>
    <w:lvl w:ilvl="4" w:tplc="240A0019" w:tentative="1">
      <w:start w:val="1"/>
      <w:numFmt w:val="lowerLetter"/>
      <w:lvlText w:val="%5."/>
      <w:lvlJc w:val="left"/>
      <w:pPr>
        <w:ind w:left="3600" w:hanging="360"/>
      </w:pPr>
      <w:rPr>
        <w:rFonts w:ascii="Arial" w:eastAsia="Arial" w:hAnsi="Arial" w:cs="Arial"/>
        <w:sz w:val="20"/>
        <w:szCs w:val="20"/>
      </w:rPr>
    </w:lvl>
    <w:lvl w:ilvl="5" w:tplc="240A001B" w:tentative="1">
      <w:start w:val="1"/>
      <w:numFmt w:val="lowerRoman"/>
      <w:lvlText w:val="%6."/>
      <w:lvlJc w:val="right"/>
      <w:pPr>
        <w:ind w:left="4320" w:hanging="180"/>
      </w:pPr>
      <w:rPr>
        <w:rFonts w:ascii="Arial" w:eastAsia="Arial" w:hAnsi="Arial" w:cs="Arial"/>
        <w:sz w:val="20"/>
        <w:szCs w:val="20"/>
      </w:rPr>
    </w:lvl>
    <w:lvl w:ilvl="6" w:tplc="240A000F" w:tentative="1">
      <w:start w:val="1"/>
      <w:numFmt w:val="decimal"/>
      <w:lvlText w:val="%7."/>
      <w:lvlJc w:val="left"/>
      <w:pPr>
        <w:ind w:left="5040" w:hanging="360"/>
      </w:pPr>
      <w:rPr>
        <w:rFonts w:ascii="Arial" w:eastAsia="Arial" w:hAnsi="Arial" w:cs="Arial"/>
        <w:sz w:val="20"/>
        <w:szCs w:val="20"/>
      </w:rPr>
    </w:lvl>
    <w:lvl w:ilvl="7" w:tplc="240A0019" w:tentative="1">
      <w:start w:val="1"/>
      <w:numFmt w:val="lowerLetter"/>
      <w:lvlText w:val="%8."/>
      <w:lvlJc w:val="left"/>
      <w:pPr>
        <w:ind w:left="5760" w:hanging="360"/>
      </w:pPr>
      <w:rPr>
        <w:rFonts w:ascii="Arial" w:eastAsia="Arial" w:hAnsi="Arial" w:cs="Arial"/>
        <w:sz w:val="20"/>
        <w:szCs w:val="20"/>
      </w:rPr>
    </w:lvl>
    <w:lvl w:ilvl="8" w:tplc="240A001B" w:tentative="1">
      <w:start w:val="1"/>
      <w:numFmt w:val="lowerRoman"/>
      <w:lvlText w:val="%9."/>
      <w:lvlJc w:val="right"/>
      <w:pPr>
        <w:ind w:left="6480" w:hanging="180"/>
      </w:pPr>
      <w:rPr>
        <w:rFonts w:ascii="Arial" w:eastAsia="Arial" w:hAnsi="Arial" w:cs="Arial"/>
        <w:sz w:val="20"/>
        <w:szCs w:val="20"/>
      </w:rPr>
    </w:lvl>
  </w:abstractNum>
  <w:abstractNum w:abstractNumId="31" w15:restartNumberingAfterBreak="0">
    <w:nsid w:val="6BAF546F"/>
    <w:multiLevelType w:val="hybridMultilevel"/>
    <w:tmpl w:val="2F38F016"/>
    <w:lvl w:ilvl="0" w:tplc="080A000F">
      <w:start w:val="1"/>
      <w:numFmt w:val="decimal"/>
      <w:lvlText w:val="%1."/>
      <w:lvlJc w:val="left"/>
      <w:pPr>
        <w:ind w:left="360" w:hanging="360"/>
      </w:pPr>
      <w:rPr>
        <w:rFonts w:ascii="Arial" w:eastAsia="Arial" w:hAnsi="Arial" w:cs="Arial"/>
        <w:b/>
        <w:sz w:val="20"/>
        <w:szCs w:val="20"/>
      </w:rPr>
    </w:lvl>
    <w:lvl w:ilvl="1" w:tplc="0C0A0019">
      <w:start w:val="1"/>
      <w:numFmt w:val="lowerLetter"/>
      <w:lvlText w:val="%2."/>
      <w:lvlJc w:val="left"/>
      <w:pPr>
        <w:ind w:left="1474" w:hanging="360"/>
      </w:pPr>
      <w:rPr>
        <w:rFonts w:ascii="Arial" w:eastAsia="Arial" w:hAnsi="Arial" w:cs="Arial"/>
        <w:sz w:val="20"/>
        <w:szCs w:val="20"/>
      </w:rPr>
    </w:lvl>
    <w:lvl w:ilvl="2" w:tplc="0C0A001B" w:tentative="1">
      <w:start w:val="1"/>
      <w:numFmt w:val="lowerRoman"/>
      <w:lvlText w:val="%3."/>
      <w:lvlJc w:val="right"/>
      <w:pPr>
        <w:ind w:left="2194" w:hanging="180"/>
      </w:pPr>
      <w:rPr>
        <w:rFonts w:ascii="Arial" w:eastAsia="Arial" w:hAnsi="Arial" w:cs="Arial"/>
        <w:sz w:val="20"/>
        <w:szCs w:val="20"/>
      </w:rPr>
    </w:lvl>
    <w:lvl w:ilvl="3" w:tplc="0C0A000F" w:tentative="1">
      <w:start w:val="1"/>
      <w:numFmt w:val="decimal"/>
      <w:lvlText w:val="%4."/>
      <w:lvlJc w:val="left"/>
      <w:pPr>
        <w:ind w:left="2914" w:hanging="360"/>
      </w:pPr>
      <w:rPr>
        <w:rFonts w:ascii="Arial" w:eastAsia="Arial" w:hAnsi="Arial" w:cs="Arial"/>
        <w:sz w:val="20"/>
        <w:szCs w:val="20"/>
      </w:rPr>
    </w:lvl>
    <w:lvl w:ilvl="4" w:tplc="0C0A0019" w:tentative="1">
      <w:start w:val="1"/>
      <w:numFmt w:val="lowerLetter"/>
      <w:lvlText w:val="%5."/>
      <w:lvlJc w:val="left"/>
      <w:pPr>
        <w:ind w:left="3634" w:hanging="360"/>
      </w:pPr>
      <w:rPr>
        <w:rFonts w:ascii="Arial" w:eastAsia="Arial" w:hAnsi="Arial" w:cs="Arial"/>
        <w:sz w:val="20"/>
        <w:szCs w:val="20"/>
      </w:rPr>
    </w:lvl>
    <w:lvl w:ilvl="5" w:tplc="0C0A001B" w:tentative="1">
      <w:start w:val="1"/>
      <w:numFmt w:val="lowerRoman"/>
      <w:lvlText w:val="%6."/>
      <w:lvlJc w:val="right"/>
      <w:pPr>
        <w:ind w:left="4354" w:hanging="180"/>
      </w:pPr>
      <w:rPr>
        <w:rFonts w:ascii="Arial" w:eastAsia="Arial" w:hAnsi="Arial" w:cs="Arial"/>
        <w:sz w:val="20"/>
        <w:szCs w:val="20"/>
      </w:rPr>
    </w:lvl>
    <w:lvl w:ilvl="6" w:tplc="0C0A000F" w:tentative="1">
      <w:start w:val="1"/>
      <w:numFmt w:val="decimal"/>
      <w:lvlText w:val="%7."/>
      <w:lvlJc w:val="left"/>
      <w:pPr>
        <w:ind w:left="5074" w:hanging="360"/>
      </w:pPr>
      <w:rPr>
        <w:rFonts w:ascii="Arial" w:eastAsia="Arial" w:hAnsi="Arial" w:cs="Arial"/>
        <w:sz w:val="20"/>
        <w:szCs w:val="20"/>
      </w:rPr>
    </w:lvl>
    <w:lvl w:ilvl="7" w:tplc="0C0A0019" w:tentative="1">
      <w:start w:val="1"/>
      <w:numFmt w:val="lowerLetter"/>
      <w:lvlText w:val="%8."/>
      <w:lvlJc w:val="left"/>
      <w:pPr>
        <w:ind w:left="5794" w:hanging="360"/>
      </w:pPr>
      <w:rPr>
        <w:rFonts w:ascii="Arial" w:eastAsia="Arial" w:hAnsi="Arial" w:cs="Arial"/>
        <w:sz w:val="20"/>
        <w:szCs w:val="20"/>
      </w:rPr>
    </w:lvl>
    <w:lvl w:ilvl="8" w:tplc="0C0A001B" w:tentative="1">
      <w:start w:val="1"/>
      <w:numFmt w:val="lowerRoman"/>
      <w:lvlText w:val="%9."/>
      <w:lvlJc w:val="right"/>
      <w:pPr>
        <w:ind w:left="6514" w:hanging="180"/>
      </w:pPr>
      <w:rPr>
        <w:rFonts w:ascii="Arial" w:eastAsia="Arial" w:hAnsi="Arial" w:cs="Arial"/>
        <w:sz w:val="20"/>
        <w:szCs w:val="20"/>
      </w:rPr>
    </w:lvl>
  </w:abstractNum>
  <w:abstractNum w:abstractNumId="32" w15:restartNumberingAfterBreak="0">
    <w:nsid w:val="6E3D707A"/>
    <w:multiLevelType w:val="hybridMultilevel"/>
    <w:tmpl w:val="9562629A"/>
    <w:lvl w:ilvl="0" w:tplc="C9288BF2">
      <w:start w:val="6"/>
      <w:numFmt w:val="bullet"/>
      <w:lvlText w:val="-"/>
      <w:lvlJc w:val="left"/>
      <w:pPr>
        <w:ind w:left="736" w:hanging="360"/>
      </w:pPr>
      <w:rPr>
        <w:rFonts w:ascii="Arial Narrow" w:eastAsiaTheme="minorHAnsi" w:hAnsi="Arial Narrow" w:cstheme="minorBidi" w:hint="default"/>
        <w:sz w:val="20"/>
        <w:szCs w:val="20"/>
      </w:rPr>
    </w:lvl>
    <w:lvl w:ilvl="1" w:tplc="2F288B02">
      <w:start w:val="1"/>
      <w:numFmt w:val="bullet"/>
      <w:lvlText w:val="o"/>
      <w:lvlJc w:val="left"/>
      <w:pPr>
        <w:ind w:left="1456" w:hanging="360"/>
      </w:pPr>
      <w:rPr>
        <w:rFonts w:ascii="Courier New" w:hAnsi="Courier New" w:hint="default"/>
        <w:sz w:val="20"/>
        <w:szCs w:val="20"/>
      </w:rPr>
    </w:lvl>
    <w:lvl w:ilvl="2" w:tplc="5878544A">
      <w:start w:val="1"/>
      <w:numFmt w:val="bullet"/>
      <w:lvlText w:val=""/>
      <w:lvlJc w:val="left"/>
      <w:pPr>
        <w:ind w:left="2176" w:hanging="360"/>
      </w:pPr>
      <w:rPr>
        <w:rFonts w:ascii="Wingdings" w:hAnsi="Wingdings" w:hint="default"/>
        <w:sz w:val="20"/>
        <w:szCs w:val="20"/>
      </w:rPr>
    </w:lvl>
    <w:lvl w:ilvl="3" w:tplc="ED1AA5FE">
      <w:start w:val="1"/>
      <w:numFmt w:val="bullet"/>
      <w:lvlText w:val=""/>
      <w:lvlJc w:val="left"/>
      <w:pPr>
        <w:ind w:left="2896" w:hanging="360"/>
      </w:pPr>
      <w:rPr>
        <w:rFonts w:ascii="Symbol" w:hAnsi="Symbol" w:hint="default"/>
        <w:sz w:val="20"/>
        <w:szCs w:val="20"/>
      </w:rPr>
    </w:lvl>
    <w:lvl w:ilvl="4" w:tplc="808870D0">
      <w:start w:val="1"/>
      <w:numFmt w:val="bullet"/>
      <w:lvlText w:val="o"/>
      <w:lvlJc w:val="left"/>
      <w:pPr>
        <w:ind w:left="3616" w:hanging="360"/>
      </w:pPr>
      <w:rPr>
        <w:rFonts w:ascii="Courier New" w:hAnsi="Courier New" w:hint="default"/>
        <w:sz w:val="20"/>
        <w:szCs w:val="20"/>
      </w:rPr>
    </w:lvl>
    <w:lvl w:ilvl="5" w:tplc="5576E19A">
      <w:start w:val="1"/>
      <w:numFmt w:val="bullet"/>
      <w:lvlText w:val=""/>
      <w:lvlJc w:val="left"/>
      <w:pPr>
        <w:ind w:left="4336" w:hanging="360"/>
      </w:pPr>
      <w:rPr>
        <w:rFonts w:ascii="Wingdings" w:hAnsi="Wingdings" w:hint="default"/>
        <w:sz w:val="20"/>
        <w:szCs w:val="20"/>
      </w:rPr>
    </w:lvl>
    <w:lvl w:ilvl="6" w:tplc="57E43B20">
      <w:start w:val="1"/>
      <w:numFmt w:val="bullet"/>
      <w:lvlText w:val=""/>
      <w:lvlJc w:val="left"/>
      <w:pPr>
        <w:ind w:left="5056" w:hanging="360"/>
      </w:pPr>
      <w:rPr>
        <w:rFonts w:ascii="Symbol" w:hAnsi="Symbol" w:hint="default"/>
        <w:sz w:val="20"/>
        <w:szCs w:val="20"/>
      </w:rPr>
    </w:lvl>
    <w:lvl w:ilvl="7" w:tplc="9E2228B2">
      <w:start w:val="1"/>
      <w:numFmt w:val="bullet"/>
      <w:lvlText w:val="o"/>
      <w:lvlJc w:val="left"/>
      <w:pPr>
        <w:ind w:left="5776" w:hanging="360"/>
      </w:pPr>
      <w:rPr>
        <w:rFonts w:ascii="Courier New" w:hAnsi="Courier New" w:hint="default"/>
        <w:sz w:val="20"/>
        <w:szCs w:val="20"/>
      </w:rPr>
    </w:lvl>
    <w:lvl w:ilvl="8" w:tplc="9BB84BE6">
      <w:start w:val="1"/>
      <w:numFmt w:val="bullet"/>
      <w:lvlText w:val=""/>
      <w:lvlJc w:val="left"/>
      <w:pPr>
        <w:ind w:left="6496" w:hanging="360"/>
      </w:pPr>
      <w:rPr>
        <w:rFonts w:ascii="Wingdings" w:hAnsi="Wingdings" w:hint="default"/>
        <w:sz w:val="20"/>
        <w:szCs w:val="20"/>
      </w:rPr>
    </w:lvl>
  </w:abstractNum>
  <w:abstractNum w:abstractNumId="33" w15:restartNumberingAfterBreak="0">
    <w:nsid w:val="6F636798"/>
    <w:multiLevelType w:val="hybridMultilevel"/>
    <w:tmpl w:val="161C8A2C"/>
    <w:lvl w:ilvl="0" w:tplc="A5121BD0">
      <w:start w:val="5"/>
      <w:numFmt w:val="bullet"/>
      <w:lvlText w:val="-"/>
      <w:lvlJc w:val="left"/>
      <w:pPr>
        <w:ind w:left="720" w:hanging="360"/>
      </w:pPr>
      <w:rPr>
        <w:rFonts w:ascii="Century Gothic" w:eastAsia="Courier New" w:hAnsi="Century Gothic" w:cs="Century Gothic" w:hint="default"/>
        <w:sz w:val="20"/>
        <w:szCs w:val="20"/>
      </w:rPr>
    </w:lvl>
    <w:lvl w:ilvl="1" w:tplc="240A0003" w:tentative="1">
      <w:start w:val="1"/>
      <w:numFmt w:val="bullet"/>
      <w:lvlText w:val="o"/>
      <w:lvlJc w:val="left"/>
      <w:pPr>
        <w:ind w:left="1440" w:hanging="360"/>
      </w:pPr>
      <w:rPr>
        <w:rFonts w:ascii="Courier New" w:hAnsi="Courier New" w:cs="Courier New" w:hint="default"/>
        <w:sz w:val="20"/>
        <w:szCs w:val="20"/>
      </w:rPr>
    </w:lvl>
    <w:lvl w:ilvl="2" w:tplc="240A0005" w:tentative="1">
      <w:start w:val="1"/>
      <w:numFmt w:val="bullet"/>
      <w:lvlText w:val=""/>
      <w:lvlJc w:val="left"/>
      <w:pPr>
        <w:ind w:left="2160" w:hanging="360"/>
      </w:pPr>
      <w:rPr>
        <w:rFonts w:ascii="Wingdings" w:hAnsi="Wingdings" w:hint="default"/>
        <w:sz w:val="20"/>
        <w:szCs w:val="20"/>
      </w:rPr>
    </w:lvl>
    <w:lvl w:ilvl="3" w:tplc="240A0001" w:tentative="1">
      <w:start w:val="1"/>
      <w:numFmt w:val="bullet"/>
      <w:lvlText w:val=""/>
      <w:lvlJc w:val="left"/>
      <w:pPr>
        <w:ind w:left="2880" w:hanging="360"/>
      </w:pPr>
      <w:rPr>
        <w:rFonts w:ascii="Symbol" w:hAnsi="Symbol" w:hint="default"/>
        <w:sz w:val="20"/>
        <w:szCs w:val="20"/>
      </w:rPr>
    </w:lvl>
    <w:lvl w:ilvl="4" w:tplc="240A0003" w:tentative="1">
      <w:start w:val="1"/>
      <w:numFmt w:val="bullet"/>
      <w:lvlText w:val="o"/>
      <w:lvlJc w:val="left"/>
      <w:pPr>
        <w:ind w:left="3600" w:hanging="360"/>
      </w:pPr>
      <w:rPr>
        <w:rFonts w:ascii="Courier New" w:hAnsi="Courier New" w:cs="Courier New" w:hint="default"/>
        <w:sz w:val="20"/>
        <w:szCs w:val="20"/>
      </w:rPr>
    </w:lvl>
    <w:lvl w:ilvl="5" w:tplc="240A0005" w:tentative="1">
      <w:start w:val="1"/>
      <w:numFmt w:val="bullet"/>
      <w:lvlText w:val=""/>
      <w:lvlJc w:val="left"/>
      <w:pPr>
        <w:ind w:left="4320" w:hanging="360"/>
      </w:pPr>
      <w:rPr>
        <w:rFonts w:ascii="Wingdings" w:hAnsi="Wingdings" w:hint="default"/>
        <w:sz w:val="20"/>
        <w:szCs w:val="20"/>
      </w:rPr>
    </w:lvl>
    <w:lvl w:ilvl="6" w:tplc="240A0001" w:tentative="1">
      <w:start w:val="1"/>
      <w:numFmt w:val="bullet"/>
      <w:lvlText w:val=""/>
      <w:lvlJc w:val="left"/>
      <w:pPr>
        <w:ind w:left="5040" w:hanging="360"/>
      </w:pPr>
      <w:rPr>
        <w:rFonts w:ascii="Symbol" w:hAnsi="Symbol" w:hint="default"/>
        <w:sz w:val="20"/>
        <w:szCs w:val="20"/>
      </w:rPr>
    </w:lvl>
    <w:lvl w:ilvl="7" w:tplc="240A0003" w:tentative="1">
      <w:start w:val="1"/>
      <w:numFmt w:val="bullet"/>
      <w:lvlText w:val="o"/>
      <w:lvlJc w:val="left"/>
      <w:pPr>
        <w:ind w:left="5760" w:hanging="360"/>
      </w:pPr>
      <w:rPr>
        <w:rFonts w:ascii="Courier New" w:hAnsi="Courier New" w:cs="Courier New" w:hint="default"/>
        <w:sz w:val="20"/>
        <w:szCs w:val="20"/>
      </w:rPr>
    </w:lvl>
    <w:lvl w:ilvl="8" w:tplc="240A0005" w:tentative="1">
      <w:start w:val="1"/>
      <w:numFmt w:val="bullet"/>
      <w:lvlText w:val=""/>
      <w:lvlJc w:val="left"/>
      <w:pPr>
        <w:ind w:left="6480" w:hanging="360"/>
      </w:pPr>
      <w:rPr>
        <w:rFonts w:ascii="Wingdings" w:hAnsi="Wingdings" w:hint="default"/>
        <w:sz w:val="20"/>
        <w:szCs w:val="20"/>
      </w:rPr>
    </w:lvl>
  </w:abstractNum>
  <w:abstractNum w:abstractNumId="34" w15:restartNumberingAfterBreak="0">
    <w:nsid w:val="6F8F0923"/>
    <w:multiLevelType w:val="hybridMultilevel"/>
    <w:tmpl w:val="7D7434F2"/>
    <w:lvl w:ilvl="0" w:tplc="9FAE88DE">
      <w:numFmt w:val="bullet"/>
      <w:lvlText w:val=""/>
      <w:lvlJc w:val="left"/>
      <w:pPr>
        <w:ind w:left="1222" w:hanging="359"/>
      </w:pPr>
      <w:rPr>
        <w:rFonts w:ascii="Wingdings" w:eastAsia="Wingdings" w:hAnsi="Wingdings" w:cs="Wingdings" w:hint="default"/>
        <w:b w:val="0"/>
        <w:bCs w:val="0"/>
        <w:i w:val="0"/>
        <w:iCs w:val="0"/>
        <w:spacing w:val="0"/>
        <w:w w:val="100"/>
        <w:sz w:val="20"/>
        <w:szCs w:val="20"/>
        <w:lang w:val="es-ES" w:eastAsia="en-US" w:bidi="ar-SA"/>
      </w:rPr>
    </w:lvl>
    <w:lvl w:ilvl="1" w:tplc="34DA1980">
      <w:numFmt w:val="bullet"/>
      <w:lvlText w:val="•"/>
      <w:lvlJc w:val="left"/>
      <w:pPr>
        <w:ind w:left="2070" w:hanging="359"/>
      </w:pPr>
      <w:rPr>
        <w:rFonts w:hint="default"/>
        <w:sz w:val="20"/>
        <w:szCs w:val="20"/>
        <w:lang w:val="es-ES" w:eastAsia="en-US" w:bidi="ar-SA"/>
      </w:rPr>
    </w:lvl>
    <w:lvl w:ilvl="2" w:tplc="8B8AB44C">
      <w:numFmt w:val="bullet"/>
      <w:lvlText w:val="•"/>
      <w:lvlJc w:val="left"/>
      <w:pPr>
        <w:ind w:left="2920" w:hanging="359"/>
      </w:pPr>
      <w:rPr>
        <w:rFonts w:hint="default"/>
        <w:sz w:val="20"/>
        <w:szCs w:val="20"/>
        <w:lang w:val="es-ES" w:eastAsia="en-US" w:bidi="ar-SA"/>
      </w:rPr>
    </w:lvl>
    <w:lvl w:ilvl="3" w:tplc="7C9865D8">
      <w:numFmt w:val="bullet"/>
      <w:lvlText w:val="•"/>
      <w:lvlJc w:val="left"/>
      <w:pPr>
        <w:ind w:left="3770" w:hanging="359"/>
      </w:pPr>
      <w:rPr>
        <w:rFonts w:hint="default"/>
        <w:sz w:val="20"/>
        <w:szCs w:val="20"/>
        <w:lang w:val="es-ES" w:eastAsia="en-US" w:bidi="ar-SA"/>
      </w:rPr>
    </w:lvl>
    <w:lvl w:ilvl="4" w:tplc="9D24E1F4">
      <w:numFmt w:val="bullet"/>
      <w:lvlText w:val="•"/>
      <w:lvlJc w:val="left"/>
      <w:pPr>
        <w:ind w:left="4620" w:hanging="359"/>
      </w:pPr>
      <w:rPr>
        <w:rFonts w:hint="default"/>
        <w:sz w:val="20"/>
        <w:szCs w:val="20"/>
        <w:lang w:val="es-ES" w:eastAsia="en-US" w:bidi="ar-SA"/>
      </w:rPr>
    </w:lvl>
    <w:lvl w:ilvl="5" w:tplc="0D30697E">
      <w:numFmt w:val="bullet"/>
      <w:lvlText w:val="•"/>
      <w:lvlJc w:val="left"/>
      <w:pPr>
        <w:ind w:left="5470" w:hanging="359"/>
      </w:pPr>
      <w:rPr>
        <w:rFonts w:hint="default"/>
        <w:sz w:val="20"/>
        <w:szCs w:val="20"/>
        <w:lang w:val="es-ES" w:eastAsia="en-US" w:bidi="ar-SA"/>
      </w:rPr>
    </w:lvl>
    <w:lvl w:ilvl="6" w:tplc="66066AF2">
      <w:numFmt w:val="bullet"/>
      <w:lvlText w:val="•"/>
      <w:lvlJc w:val="left"/>
      <w:pPr>
        <w:ind w:left="6320" w:hanging="359"/>
      </w:pPr>
      <w:rPr>
        <w:rFonts w:hint="default"/>
        <w:sz w:val="20"/>
        <w:szCs w:val="20"/>
        <w:lang w:val="es-ES" w:eastAsia="en-US" w:bidi="ar-SA"/>
      </w:rPr>
    </w:lvl>
    <w:lvl w:ilvl="7" w:tplc="1FC08B3C">
      <w:numFmt w:val="bullet"/>
      <w:lvlText w:val="•"/>
      <w:lvlJc w:val="left"/>
      <w:pPr>
        <w:ind w:left="7170" w:hanging="359"/>
      </w:pPr>
      <w:rPr>
        <w:rFonts w:hint="default"/>
        <w:sz w:val="20"/>
        <w:szCs w:val="20"/>
        <w:lang w:val="es-ES" w:eastAsia="en-US" w:bidi="ar-SA"/>
      </w:rPr>
    </w:lvl>
    <w:lvl w:ilvl="8" w:tplc="04C0A6BA">
      <w:numFmt w:val="bullet"/>
      <w:lvlText w:val="•"/>
      <w:lvlJc w:val="left"/>
      <w:pPr>
        <w:ind w:left="8020" w:hanging="359"/>
      </w:pPr>
      <w:rPr>
        <w:rFonts w:hint="default"/>
        <w:sz w:val="20"/>
        <w:szCs w:val="20"/>
        <w:lang w:val="es-ES" w:eastAsia="en-US" w:bidi="ar-SA"/>
      </w:rPr>
    </w:lvl>
  </w:abstractNum>
  <w:abstractNum w:abstractNumId="35" w15:restartNumberingAfterBreak="0">
    <w:nsid w:val="70286E63"/>
    <w:multiLevelType w:val="multilevel"/>
    <w:tmpl w:val="750013D6"/>
    <w:lvl w:ilvl="0">
      <w:start w:val="1"/>
      <w:numFmt w:val="decimal"/>
      <w:lvlText w:val="%1."/>
      <w:lvlJc w:val="left"/>
      <w:pPr>
        <w:ind w:left="720" w:hanging="360"/>
      </w:pPr>
      <w:rPr>
        <w:rFonts w:ascii="Arial" w:eastAsia="Arial" w:hAnsi="Arial" w:cs="Arial"/>
        <w:sz w:val="20"/>
        <w:szCs w:val="20"/>
      </w:rPr>
    </w:lvl>
    <w:lvl w:ilvl="1">
      <w:start w:val="1"/>
      <w:numFmt w:val="decimal"/>
      <w:isLgl/>
      <w:lvlText w:val="%1.%2."/>
      <w:lvlJc w:val="left"/>
      <w:pPr>
        <w:ind w:left="720" w:hanging="360"/>
      </w:pPr>
      <w:rPr>
        <w:rFonts w:ascii="Arial" w:eastAsia="Arial" w:hAnsi="Arial" w:cs="Arial" w:hint="default"/>
        <w:sz w:val="20"/>
        <w:szCs w:val="20"/>
      </w:rPr>
    </w:lvl>
    <w:lvl w:ilvl="2">
      <w:start w:val="1"/>
      <w:numFmt w:val="decimal"/>
      <w:isLgl/>
      <w:lvlText w:val="%1.%2.%3."/>
      <w:lvlJc w:val="left"/>
      <w:pPr>
        <w:ind w:left="1080" w:hanging="720"/>
      </w:pPr>
      <w:rPr>
        <w:rFonts w:ascii="Arial" w:eastAsia="Arial" w:hAnsi="Arial" w:cs="Arial" w:hint="default"/>
        <w:b/>
        <w:bCs/>
        <w:sz w:val="20"/>
        <w:szCs w:val="20"/>
      </w:rPr>
    </w:lvl>
    <w:lvl w:ilvl="3">
      <w:start w:val="1"/>
      <w:numFmt w:val="decimal"/>
      <w:isLgl/>
      <w:lvlText w:val="%1.%2.%3.%4."/>
      <w:lvlJc w:val="left"/>
      <w:pPr>
        <w:ind w:left="1080" w:hanging="720"/>
      </w:pPr>
      <w:rPr>
        <w:rFonts w:ascii="Arial" w:eastAsia="Arial" w:hAnsi="Arial" w:cs="Arial" w:hint="default"/>
        <w:sz w:val="20"/>
        <w:szCs w:val="20"/>
      </w:rPr>
    </w:lvl>
    <w:lvl w:ilvl="4">
      <w:start w:val="1"/>
      <w:numFmt w:val="decimal"/>
      <w:isLgl/>
      <w:lvlText w:val="%1.%2.%3.%4.%5."/>
      <w:lvlJc w:val="left"/>
      <w:pPr>
        <w:ind w:left="1440" w:hanging="1080"/>
      </w:pPr>
      <w:rPr>
        <w:rFonts w:ascii="Arial" w:eastAsia="Arial" w:hAnsi="Arial" w:cs="Arial" w:hint="default"/>
        <w:b/>
        <w:bCs/>
        <w:sz w:val="20"/>
        <w:szCs w:val="20"/>
      </w:rPr>
    </w:lvl>
    <w:lvl w:ilvl="5">
      <w:start w:val="1"/>
      <w:numFmt w:val="decimal"/>
      <w:isLgl/>
      <w:lvlText w:val="%1.%2.%3.%4.%5.%6."/>
      <w:lvlJc w:val="left"/>
      <w:pPr>
        <w:ind w:left="1440" w:hanging="1080"/>
      </w:pPr>
      <w:rPr>
        <w:rFonts w:ascii="Arial" w:eastAsia="Arial" w:hAnsi="Arial" w:cs="Arial" w:hint="default"/>
        <w:sz w:val="20"/>
        <w:szCs w:val="20"/>
      </w:rPr>
    </w:lvl>
    <w:lvl w:ilvl="6">
      <w:start w:val="1"/>
      <w:numFmt w:val="decimal"/>
      <w:isLgl/>
      <w:lvlText w:val="%1.%2.%3.%4.%5.%6.%7."/>
      <w:lvlJc w:val="left"/>
      <w:pPr>
        <w:ind w:left="1440" w:hanging="1080"/>
      </w:pPr>
      <w:rPr>
        <w:rFonts w:ascii="Arial" w:eastAsia="Arial" w:hAnsi="Arial" w:cs="Arial" w:hint="default"/>
        <w:sz w:val="20"/>
        <w:szCs w:val="20"/>
      </w:rPr>
    </w:lvl>
    <w:lvl w:ilvl="7">
      <w:start w:val="1"/>
      <w:numFmt w:val="decimal"/>
      <w:isLgl/>
      <w:lvlText w:val="%1.%2.%3.%4.%5.%6.%7.%8."/>
      <w:lvlJc w:val="left"/>
      <w:pPr>
        <w:ind w:left="1800" w:hanging="1440"/>
      </w:pPr>
      <w:rPr>
        <w:rFonts w:ascii="Arial" w:eastAsia="Arial" w:hAnsi="Arial" w:cs="Arial" w:hint="default"/>
        <w:sz w:val="20"/>
        <w:szCs w:val="20"/>
      </w:rPr>
    </w:lvl>
    <w:lvl w:ilvl="8">
      <w:start w:val="1"/>
      <w:numFmt w:val="decimal"/>
      <w:isLgl/>
      <w:lvlText w:val="%1.%2.%3.%4.%5.%6.%7.%8.%9."/>
      <w:lvlJc w:val="left"/>
      <w:pPr>
        <w:ind w:left="1800" w:hanging="1440"/>
      </w:pPr>
      <w:rPr>
        <w:rFonts w:ascii="Arial" w:eastAsia="Arial" w:hAnsi="Arial" w:cs="Arial" w:hint="default"/>
        <w:sz w:val="20"/>
        <w:szCs w:val="20"/>
      </w:rPr>
    </w:lvl>
  </w:abstractNum>
  <w:abstractNum w:abstractNumId="36" w15:restartNumberingAfterBreak="0">
    <w:nsid w:val="71F173F8"/>
    <w:multiLevelType w:val="multilevel"/>
    <w:tmpl w:val="A58C6F48"/>
    <w:lvl w:ilvl="0">
      <w:start w:val="1"/>
      <w:numFmt w:val="decimal"/>
      <w:lvlText w:val="%1."/>
      <w:lvlJc w:val="left"/>
      <w:pPr>
        <w:ind w:left="1002" w:hanging="360"/>
      </w:pPr>
      <w:rPr>
        <w:rFonts w:ascii="Arial" w:eastAsia="Arial" w:hAnsi="Arial" w:cs="Arial"/>
        <w:b/>
        <w:bCs/>
        <w:sz w:val="20"/>
        <w:szCs w:val="20"/>
      </w:rPr>
    </w:lvl>
    <w:lvl w:ilvl="1">
      <w:start w:val="3"/>
      <w:numFmt w:val="decimal"/>
      <w:lvlText w:val="%1.%2"/>
      <w:lvlJc w:val="left"/>
      <w:pPr>
        <w:ind w:left="1047" w:hanging="405"/>
      </w:pPr>
      <w:rPr>
        <w:rFonts w:ascii="Arial" w:eastAsia="Arial" w:hAnsi="Arial" w:cs="Arial"/>
        <w:sz w:val="20"/>
        <w:szCs w:val="20"/>
      </w:rPr>
    </w:lvl>
    <w:lvl w:ilvl="2">
      <w:start w:val="1"/>
      <w:numFmt w:val="decimal"/>
      <w:lvlText w:val="%1.%2.%3"/>
      <w:lvlJc w:val="left"/>
      <w:pPr>
        <w:ind w:left="1362" w:hanging="720"/>
      </w:pPr>
      <w:rPr>
        <w:rFonts w:ascii="Arial" w:eastAsia="Arial" w:hAnsi="Arial" w:cs="Arial"/>
        <w:sz w:val="20"/>
        <w:szCs w:val="20"/>
      </w:rPr>
    </w:lvl>
    <w:lvl w:ilvl="3">
      <w:start w:val="1"/>
      <w:numFmt w:val="decimal"/>
      <w:lvlText w:val="%1.%2.%3.%4"/>
      <w:lvlJc w:val="left"/>
      <w:pPr>
        <w:ind w:left="1362" w:hanging="720"/>
      </w:pPr>
      <w:rPr>
        <w:rFonts w:ascii="Arial" w:eastAsia="Arial" w:hAnsi="Arial" w:cs="Arial"/>
        <w:sz w:val="20"/>
        <w:szCs w:val="20"/>
      </w:rPr>
    </w:lvl>
    <w:lvl w:ilvl="4">
      <w:start w:val="1"/>
      <w:numFmt w:val="decimal"/>
      <w:lvlText w:val="%1.%2.%3.%4.%5"/>
      <w:lvlJc w:val="left"/>
      <w:pPr>
        <w:ind w:left="1362" w:hanging="720"/>
      </w:pPr>
      <w:rPr>
        <w:rFonts w:ascii="Arial" w:eastAsia="Arial" w:hAnsi="Arial" w:cs="Arial"/>
        <w:sz w:val="20"/>
        <w:szCs w:val="20"/>
      </w:rPr>
    </w:lvl>
    <w:lvl w:ilvl="5">
      <w:start w:val="1"/>
      <w:numFmt w:val="decimal"/>
      <w:lvlText w:val="%1.%2.%3.%4.%5.%6"/>
      <w:lvlJc w:val="left"/>
      <w:pPr>
        <w:ind w:left="1722" w:hanging="1080"/>
      </w:pPr>
      <w:rPr>
        <w:rFonts w:ascii="Arial" w:eastAsia="Arial" w:hAnsi="Arial" w:cs="Arial"/>
        <w:sz w:val="20"/>
        <w:szCs w:val="20"/>
      </w:rPr>
    </w:lvl>
    <w:lvl w:ilvl="6">
      <w:start w:val="1"/>
      <w:numFmt w:val="decimal"/>
      <w:lvlText w:val="%1.%2.%3.%4.%5.%6.%7"/>
      <w:lvlJc w:val="left"/>
      <w:pPr>
        <w:ind w:left="1722" w:hanging="1080"/>
      </w:pPr>
      <w:rPr>
        <w:rFonts w:ascii="Arial" w:eastAsia="Arial" w:hAnsi="Arial" w:cs="Arial"/>
        <w:sz w:val="20"/>
        <w:szCs w:val="20"/>
      </w:rPr>
    </w:lvl>
    <w:lvl w:ilvl="7">
      <w:start w:val="1"/>
      <w:numFmt w:val="decimal"/>
      <w:lvlText w:val="%1.%2.%3.%4.%5.%6.%7.%8"/>
      <w:lvlJc w:val="left"/>
      <w:pPr>
        <w:ind w:left="2082" w:hanging="1440"/>
      </w:pPr>
      <w:rPr>
        <w:rFonts w:ascii="Arial" w:eastAsia="Arial" w:hAnsi="Arial" w:cs="Arial"/>
        <w:sz w:val="20"/>
        <w:szCs w:val="20"/>
      </w:rPr>
    </w:lvl>
    <w:lvl w:ilvl="8">
      <w:start w:val="1"/>
      <w:numFmt w:val="decimal"/>
      <w:lvlText w:val="%1.%2.%3.%4.%5.%6.%7.%8.%9"/>
      <w:lvlJc w:val="left"/>
      <w:pPr>
        <w:ind w:left="2082" w:hanging="1440"/>
      </w:pPr>
      <w:rPr>
        <w:rFonts w:ascii="Arial" w:eastAsia="Arial" w:hAnsi="Arial" w:cs="Arial"/>
        <w:sz w:val="20"/>
        <w:szCs w:val="20"/>
      </w:rPr>
    </w:lvl>
  </w:abstractNum>
  <w:abstractNum w:abstractNumId="37" w15:restartNumberingAfterBreak="0">
    <w:nsid w:val="756045B3"/>
    <w:multiLevelType w:val="hybridMultilevel"/>
    <w:tmpl w:val="0DACDCBC"/>
    <w:lvl w:ilvl="0" w:tplc="79DA0BE0">
      <w:start w:val="1"/>
      <w:numFmt w:val="lowerRoman"/>
      <w:lvlText w:val="%1."/>
      <w:lvlJc w:val="left"/>
      <w:pPr>
        <w:ind w:left="1287" w:hanging="720"/>
      </w:pPr>
      <w:rPr>
        <w:rFonts w:ascii="Arial" w:eastAsia="Arial" w:hAnsi="Arial" w:cs="Arial" w:hint="default"/>
        <w:sz w:val="20"/>
        <w:szCs w:val="20"/>
      </w:rPr>
    </w:lvl>
    <w:lvl w:ilvl="1" w:tplc="240A0019" w:tentative="1">
      <w:start w:val="1"/>
      <w:numFmt w:val="lowerLetter"/>
      <w:lvlText w:val="%2."/>
      <w:lvlJc w:val="left"/>
      <w:pPr>
        <w:ind w:left="1647" w:hanging="360"/>
      </w:pPr>
      <w:rPr>
        <w:rFonts w:ascii="Arial" w:eastAsia="Arial" w:hAnsi="Arial" w:cs="Arial"/>
        <w:sz w:val="20"/>
        <w:szCs w:val="20"/>
      </w:rPr>
    </w:lvl>
    <w:lvl w:ilvl="2" w:tplc="240A001B" w:tentative="1">
      <w:start w:val="1"/>
      <w:numFmt w:val="lowerRoman"/>
      <w:lvlText w:val="%3."/>
      <w:lvlJc w:val="right"/>
      <w:pPr>
        <w:ind w:left="2367" w:hanging="180"/>
      </w:pPr>
      <w:rPr>
        <w:rFonts w:ascii="Arial" w:eastAsia="Arial" w:hAnsi="Arial" w:cs="Arial"/>
        <w:sz w:val="20"/>
        <w:szCs w:val="20"/>
      </w:rPr>
    </w:lvl>
    <w:lvl w:ilvl="3" w:tplc="240A000F" w:tentative="1">
      <w:start w:val="1"/>
      <w:numFmt w:val="decimal"/>
      <w:lvlText w:val="%4."/>
      <w:lvlJc w:val="left"/>
      <w:pPr>
        <w:ind w:left="3087" w:hanging="360"/>
      </w:pPr>
      <w:rPr>
        <w:rFonts w:ascii="Arial" w:eastAsia="Arial" w:hAnsi="Arial" w:cs="Arial"/>
        <w:sz w:val="20"/>
        <w:szCs w:val="20"/>
      </w:rPr>
    </w:lvl>
    <w:lvl w:ilvl="4" w:tplc="240A0019" w:tentative="1">
      <w:start w:val="1"/>
      <w:numFmt w:val="lowerLetter"/>
      <w:lvlText w:val="%5."/>
      <w:lvlJc w:val="left"/>
      <w:pPr>
        <w:ind w:left="3807" w:hanging="360"/>
      </w:pPr>
      <w:rPr>
        <w:rFonts w:ascii="Arial" w:eastAsia="Arial" w:hAnsi="Arial" w:cs="Arial"/>
        <w:sz w:val="20"/>
        <w:szCs w:val="20"/>
      </w:rPr>
    </w:lvl>
    <w:lvl w:ilvl="5" w:tplc="240A001B" w:tentative="1">
      <w:start w:val="1"/>
      <w:numFmt w:val="lowerRoman"/>
      <w:lvlText w:val="%6."/>
      <w:lvlJc w:val="right"/>
      <w:pPr>
        <w:ind w:left="4527" w:hanging="180"/>
      </w:pPr>
      <w:rPr>
        <w:rFonts w:ascii="Arial" w:eastAsia="Arial" w:hAnsi="Arial" w:cs="Arial"/>
        <w:sz w:val="20"/>
        <w:szCs w:val="20"/>
      </w:rPr>
    </w:lvl>
    <w:lvl w:ilvl="6" w:tplc="240A000F" w:tentative="1">
      <w:start w:val="1"/>
      <w:numFmt w:val="decimal"/>
      <w:lvlText w:val="%7."/>
      <w:lvlJc w:val="left"/>
      <w:pPr>
        <w:ind w:left="5247" w:hanging="360"/>
      </w:pPr>
      <w:rPr>
        <w:rFonts w:ascii="Arial" w:eastAsia="Arial" w:hAnsi="Arial" w:cs="Arial"/>
        <w:sz w:val="20"/>
        <w:szCs w:val="20"/>
      </w:rPr>
    </w:lvl>
    <w:lvl w:ilvl="7" w:tplc="240A0019" w:tentative="1">
      <w:start w:val="1"/>
      <w:numFmt w:val="lowerLetter"/>
      <w:lvlText w:val="%8."/>
      <w:lvlJc w:val="left"/>
      <w:pPr>
        <w:ind w:left="5967" w:hanging="360"/>
      </w:pPr>
      <w:rPr>
        <w:rFonts w:ascii="Arial" w:eastAsia="Arial" w:hAnsi="Arial" w:cs="Arial"/>
        <w:sz w:val="20"/>
        <w:szCs w:val="20"/>
      </w:rPr>
    </w:lvl>
    <w:lvl w:ilvl="8" w:tplc="240A001B" w:tentative="1">
      <w:start w:val="1"/>
      <w:numFmt w:val="lowerRoman"/>
      <w:lvlText w:val="%9."/>
      <w:lvlJc w:val="right"/>
      <w:pPr>
        <w:ind w:left="6687" w:hanging="180"/>
      </w:pPr>
      <w:rPr>
        <w:rFonts w:ascii="Arial" w:eastAsia="Arial" w:hAnsi="Arial" w:cs="Arial"/>
        <w:sz w:val="20"/>
        <w:szCs w:val="20"/>
      </w:rPr>
    </w:lvl>
  </w:abstractNum>
  <w:num w:numId="1">
    <w:abstractNumId w:val="34"/>
  </w:num>
  <w:num w:numId="2">
    <w:abstractNumId w:val="17"/>
  </w:num>
  <w:num w:numId="3">
    <w:abstractNumId w:val="15"/>
  </w:num>
  <w:num w:numId="4">
    <w:abstractNumId w:val="36"/>
  </w:num>
  <w:num w:numId="5">
    <w:abstractNumId w:val="11"/>
  </w:num>
  <w:num w:numId="6">
    <w:abstractNumId w:val="19"/>
  </w:num>
  <w:num w:numId="7">
    <w:abstractNumId w:val="16"/>
  </w:num>
  <w:num w:numId="8">
    <w:abstractNumId w:val="18"/>
  </w:num>
  <w:num w:numId="9">
    <w:abstractNumId w:val="9"/>
  </w:num>
  <w:num w:numId="10">
    <w:abstractNumId w:val="27"/>
  </w:num>
  <w:num w:numId="11">
    <w:abstractNumId w:val="28"/>
  </w:num>
  <w:num w:numId="12">
    <w:abstractNumId w:val="1"/>
  </w:num>
  <w:num w:numId="13">
    <w:abstractNumId w:val="29"/>
  </w:num>
  <w:num w:numId="14">
    <w:abstractNumId w:val="35"/>
  </w:num>
  <w:num w:numId="15">
    <w:abstractNumId w:val="32"/>
  </w:num>
  <w:num w:numId="16">
    <w:abstractNumId w:val="7"/>
  </w:num>
  <w:num w:numId="17">
    <w:abstractNumId w:val="31"/>
  </w:num>
  <w:num w:numId="18">
    <w:abstractNumId w:val="10"/>
  </w:num>
  <w:num w:numId="19">
    <w:abstractNumId w:val="8"/>
  </w:num>
  <w:num w:numId="20">
    <w:abstractNumId w:val="0"/>
  </w:num>
  <w:num w:numId="21">
    <w:abstractNumId w:val="5"/>
  </w:num>
  <w:num w:numId="22">
    <w:abstractNumId w:val="21"/>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num>
  <w:num w:numId="25">
    <w:abstractNumId w:val="37"/>
  </w:num>
  <w:num w:numId="26">
    <w:abstractNumId w:val="23"/>
  </w:num>
  <w:num w:numId="27">
    <w:abstractNumId w:val="13"/>
  </w:num>
  <w:num w:numId="28">
    <w:abstractNumId w:val="14"/>
  </w:num>
  <w:num w:numId="29">
    <w:abstractNumId w:val="25"/>
  </w:num>
  <w:num w:numId="30">
    <w:abstractNumId w:val="3"/>
  </w:num>
  <w:num w:numId="31">
    <w:abstractNumId w:val="26"/>
  </w:num>
  <w:num w:numId="32">
    <w:abstractNumId w:val="6"/>
  </w:num>
  <w:num w:numId="33">
    <w:abstractNumId w:val="33"/>
  </w:num>
  <w:num w:numId="34">
    <w:abstractNumId w:val="30"/>
  </w:num>
  <w:num w:numId="35">
    <w:abstractNumId w:val="4"/>
  </w:num>
  <w:num w:numId="36">
    <w:abstractNumId w:val="24"/>
  </w:num>
  <w:num w:numId="37">
    <w:abstractNumId w:val="20"/>
  </w:num>
  <w:num w:numId="38">
    <w:abstractNumId w:val="22"/>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ULIAN ANDRES MOLINA GOMEZ">
    <w15:presenceInfo w15:providerId="AD" w15:userId="S::jmolinag@educacionbogota.gov.co::201fca79-c742-4f60-a55e-5a5498f81a2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880"/>
    <w:rsid w:val="00000F5B"/>
    <w:rsid w:val="00012C0B"/>
    <w:rsid w:val="00031ECB"/>
    <w:rsid w:val="000344FC"/>
    <w:rsid w:val="00037832"/>
    <w:rsid w:val="00040E06"/>
    <w:rsid w:val="000674A9"/>
    <w:rsid w:val="000A0B18"/>
    <w:rsid w:val="000B4F54"/>
    <w:rsid w:val="000B59BB"/>
    <w:rsid w:val="000C36A5"/>
    <w:rsid w:val="000F4C07"/>
    <w:rsid w:val="001054C6"/>
    <w:rsid w:val="00107FD3"/>
    <w:rsid w:val="00113FDB"/>
    <w:rsid w:val="00126D06"/>
    <w:rsid w:val="00153A2D"/>
    <w:rsid w:val="001777CF"/>
    <w:rsid w:val="00184AD7"/>
    <w:rsid w:val="001A1AA5"/>
    <w:rsid w:val="001B2B8B"/>
    <w:rsid w:val="002051D2"/>
    <w:rsid w:val="0021478B"/>
    <w:rsid w:val="00250E70"/>
    <w:rsid w:val="0025704A"/>
    <w:rsid w:val="0027440E"/>
    <w:rsid w:val="002933BB"/>
    <w:rsid w:val="002939A8"/>
    <w:rsid w:val="002B104A"/>
    <w:rsid w:val="002C3469"/>
    <w:rsid w:val="002E068D"/>
    <w:rsid w:val="003048AE"/>
    <w:rsid w:val="00323D40"/>
    <w:rsid w:val="003553A4"/>
    <w:rsid w:val="00357834"/>
    <w:rsid w:val="00360BA7"/>
    <w:rsid w:val="00371EF9"/>
    <w:rsid w:val="003743A2"/>
    <w:rsid w:val="00392174"/>
    <w:rsid w:val="003937DF"/>
    <w:rsid w:val="003975A6"/>
    <w:rsid w:val="003C5365"/>
    <w:rsid w:val="003D40FB"/>
    <w:rsid w:val="003E27A2"/>
    <w:rsid w:val="003F32AB"/>
    <w:rsid w:val="003F61BC"/>
    <w:rsid w:val="004054CC"/>
    <w:rsid w:val="004144EF"/>
    <w:rsid w:val="00416FA0"/>
    <w:rsid w:val="00420F4F"/>
    <w:rsid w:val="00435DF4"/>
    <w:rsid w:val="004446ED"/>
    <w:rsid w:val="004516DB"/>
    <w:rsid w:val="00474D31"/>
    <w:rsid w:val="004756E5"/>
    <w:rsid w:val="00486B03"/>
    <w:rsid w:val="004A014A"/>
    <w:rsid w:val="004A1B61"/>
    <w:rsid w:val="004A2092"/>
    <w:rsid w:val="004A64A3"/>
    <w:rsid w:val="004B1FE3"/>
    <w:rsid w:val="004B5DA7"/>
    <w:rsid w:val="004C7E9E"/>
    <w:rsid w:val="00510499"/>
    <w:rsid w:val="005110C4"/>
    <w:rsid w:val="005151A7"/>
    <w:rsid w:val="00537EB2"/>
    <w:rsid w:val="00551E01"/>
    <w:rsid w:val="00567467"/>
    <w:rsid w:val="0057203B"/>
    <w:rsid w:val="00585BCE"/>
    <w:rsid w:val="005A0880"/>
    <w:rsid w:val="005A22DD"/>
    <w:rsid w:val="005A6BCD"/>
    <w:rsid w:val="005C7128"/>
    <w:rsid w:val="005D31C9"/>
    <w:rsid w:val="005D5D82"/>
    <w:rsid w:val="005F3A25"/>
    <w:rsid w:val="005F7367"/>
    <w:rsid w:val="006000D0"/>
    <w:rsid w:val="00636E0F"/>
    <w:rsid w:val="00637DB9"/>
    <w:rsid w:val="006403EE"/>
    <w:rsid w:val="006413FE"/>
    <w:rsid w:val="006526F6"/>
    <w:rsid w:val="00662DDD"/>
    <w:rsid w:val="0066701C"/>
    <w:rsid w:val="006702EC"/>
    <w:rsid w:val="006756D9"/>
    <w:rsid w:val="006B0AF3"/>
    <w:rsid w:val="006B642F"/>
    <w:rsid w:val="006C08DD"/>
    <w:rsid w:val="006C51EA"/>
    <w:rsid w:val="006C5409"/>
    <w:rsid w:val="006D66F0"/>
    <w:rsid w:val="006F139C"/>
    <w:rsid w:val="006F1D57"/>
    <w:rsid w:val="00756764"/>
    <w:rsid w:val="007721D5"/>
    <w:rsid w:val="00773F19"/>
    <w:rsid w:val="00775815"/>
    <w:rsid w:val="00786EB6"/>
    <w:rsid w:val="00794C63"/>
    <w:rsid w:val="00795B79"/>
    <w:rsid w:val="007B271C"/>
    <w:rsid w:val="007B407F"/>
    <w:rsid w:val="007D10C4"/>
    <w:rsid w:val="007E7FE3"/>
    <w:rsid w:val="00813898"/>
    <w:rsid w:val="0083561C"/>
    <w:rsid w:val="00835FF3"/>
    <w:rsid w:val="00843CB0"/>
    <w:rsid w:val="008530B8"/>
    <w:rsid w:val="00891A1A"/>
    <w:rsid w:val="00893E60"/>
    <w:rsid w:val="00896825"/>
    <w:rsid w:val="008D4545"/>
    <w:rsid w:val="008E47CE"/>
    <w:rsid w:val="008F0EDC"/>
    <w:rsid w:val="00900FEB"/>
    <w:rsid w:val="0092173B"/>
    <w:rsid w:val="00930E30"/>
    <w:rsid w:val="00966B9A"/>
    <w:rsid w:val="0098383A"/>
    <w:rsid w:val="009937AC"/>
    <w:rsid w:val="00996665"/>
    <w:rsid w:val="009A2A5E"/>
    <w:rsid w:val="009A4F9D"/>
    <w:rsid w:val="009D1DE5"/>
    <w:rsid w:val="009D4748"/>
    <w:rsid w:val="009D6F14"/>
    <w:rsid w:val="009F2D07"/>
    <w:rsid w:val="009F3A41"/>
    <w:rsid w:val="009F4A1C"/>
    <w:rsid w:val="00A15C94"/>
    <w:rsid w:val="00A43556"/>
    <w:rsid w:val="00A6047B"/>
    <w:rsid w:val="00A6416C"/>
    <w:rsid w:val="00A7425B"/>
    <w:rsid w:val="00A746C8"/>
    <w:rsid w:val="00A8711A"/>
    <w:rsid w:val="00AA6B7F"/>
    <w:rsid w:val="00AB1B33"/>
    <w:rsid w:val="00AB2135"/>
    <w:rsid w:val="00AC5E6A"/>
    <w:rsid w:val="00AE5203"/>
    <w:rsid w:val="00AF2FEB"/>
    <w:rsid w:val="00AF7C4A"/>
    <w:rsid w:val="00B26E98"/>
    <w:rsid w:val="00B30A5A"/>
    <w:rsid w:val="00B30FAD"/>
    <w:rsid w:val="00B35704"/>
    <w:rsid w:val="00B541E8"/>
    <w:rsid w:val="00BA286E"/>
    <w:rsid w:val="00BB6B95"/>
    <w:rsid w:val="00BE67FA"/>
    <w:rsid w:val="00BF6688"/>
    <w:rsid w:val="00BF682D"/>
    <w:rsid w:val="00BF6B75"/>
    <w:rsid w:val="00C311CE"/>
    <w:rsid w:val="00C4521E"/>
    <w:rsid w:val="00C70E08"/>
    <w:rsid w:val="00C829E8"/>
    <w:rsid w:val="00C84D84"/>
    <w:rsid w:val="00CB6B18"/>
    <w:rsid w:val="00CC66D5"/>
    <w:rsid w:val="00CE4ABD"/>
    <w:rsid w:val="00CF03C6"/>
    <w:rsid w:val="00CF1B6E"/>
    <w:rsid w:val="00D12523"/>
    <w:rsid w:val="00D2242D"/>
    <w:rsid w:val="00D32E93"/>
    <w:rsid w:val="00D41B98"/>
    <w:rsid w:val="00D75A15"/>
    <w:rsid w:val="00D84EC6"/>
    <w:rsid w:val="00D92505"/>
    <w:rsid w:val="00DA017F"/>
    <w:rsid w:val="00DA1B75"/>
    <w:rsid w:val="00DA77A7"/>
    <w:rsid w:val="00DC4D34"/>
    <w:rsid w:val="00DE6E5D"/>
    <w:rsid w:val="00DF704E"/>
    <w:rsid w:val="00E202CF"/>
    <w:rsid w:val="00E2791A"/>
    <w:rsid w:val="00E5040B"/>
    <w:rsid w:val="00E508E9"/>
    <w:rsid w:val="00E55F07"/>
    <w:rsid w:val="00E659D8"/>
    <w:rsid w:val="00E83FF2"/>
    <w:rsid w:val="00EB11FB"/>
    <w:rsid w:val="00EB34CF"/>
    <w:rsid w:val="00EB4758"/>
    <w:rsid w:val="00EB767E"/>
    <w:rsid w:val="00EC316B"/>
    <w:rsid w:val="00ED3CB5"/>
    <w:rsid w:val="00EE4D38"/>
    <w:rsid w:val="00EF2BBA"/>
    <w:rsid w:val="00F06019"/>
    <w:rsid w:val="00F143A9"/>
    <w:rsid w:val="00F228F0"/>
    <w:rsid w:val="00F23F7C"/>
    <w:rsid w:val="00F41FDA"/>
    <w:rsid w:val="00F440F4"/>
    <w:rsid w:val="00F57869"/>
    <w:rsid w:val="00F6146E"/>
    <w:rsid w:val="00F90C15"/>
    <w:rsid w:val="00FB591F"/>
    <w:rsid w:val="00FB6164"/>
    <w:rsid w:val="00FC0109"/>
    <w:rsid w:val="00FC6FD0"/>
    <w:rsid w:val="00FF506D"/>
    <w:rsid w:val="00FF6FEF"/>
    <w:rsid w:val="11154281"/>
    <w:rsid w:val="1A30B550"/>
    <w:rsid w:val="1F20F51A"/>
    <w:rsid w:val="23510439"/>
    <w:rsid w:val="278A2174"/>
    <w:rsid w:val="2841862E"/>
    <w:rsid w:val="341D9882"/>
    <w:rsid w:val="3ABEFA24"/>
    <w:rsid w:val="47C6C765"/>
    <w:rsid w:val="564AC62E"/>
    <w:rsid w:val="5BB5AE5A"/>
    <w:rsid w:val="5F899AA5"/>
    <w:rsid w:val="602A0FC3"/>
    <w:rsid w:val="623EEA2C"/>
    <w:rsid w:val="62528372"/>
    <w:rsid w:val="703C9D15"/>
    <w:rsid w:val="74557318"/>
    <w:rsid w:val="7A40D737"/>
    <w:rsid w:val="7E2FB1F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EDD476"/>
  <w15:docId w15:val="{74A856BD-68A2-496B-A556-0DDE2CBA3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Verdana" w:hAnsi="Arial" w:cs="Verdana"/>
      <w:sz w:val="20"/>
      <w:lang w:val="es-ES"/>
    </w:rPr>
  </w:style>
  <w:style w:type="paragraph" w:styleId="Ttulo1">
    <w:name w:val="heading 1"/>
    <w:basedOn w:val="Normal"/>
    <w:link w:val="Ttulo1Car"/>
    <w:uiPriority w:val="9"/>
    <w:qFormat/>
    <w:pPr>
      <w:ind w:left="508"/>
      <w:outlineLvl w:val="0"/>
    </w:pPr>
    <w:rPr>
      <w:rFonts w:ascii="Tahoma" w:eastAsia="Tahoma" w:hAnsi="Tahoma" w:cs="Tahoma"/>
      <w:b/>
      <w:bCs/>
      <w:szCs w:val="20"/>
    </w:rPr>
  </w:style>
  <w:style w:type="paragraph" w:styleId="Ttulo2">
    <w:name w:val="heading 2"/>
    <w:basedOn w:val="Normal"/>
    <w:link w:val="Ttulo2Car"/>
    <w:uiPriority w:val="9"/>
    <w:unhideWhenUsed/>
    <w:qFormat/>
    <w:pPr>
      <w:ind w:left="508"/>
      <w:outlineLvl w:val="1"/>
    </w:pPr>
    <w:rPr>
      <w:rFonts w:ascii="Tahoma" w:eastAsia="Tahoma" w:hAnsi="Tahoma" w:cs="Tahoma"/>
      <w:b/>
      <w:bCs/>
      <w:szCs w:val="20"/>
    </w:rPr>
  </w:style>
  <w:style w:type="paragraph" w:styleId="Ttulo3">
    <w:name w:val="heading 3"/>
    <w:basedOn w:val="Normal"/>
    <w:next w:val="Normal"/>
    <w:link w:val="Ttulo3Car"/>
    <w:uiPriority w:val="9"/>
    <w:qFormat/>
    <w:rsid w:val="00C829E8"/>
    <w:pPr>
      <w:keepNext/>
      <w:widowControl/>
      <w:autoSpaceDE/>
      <w:autoSpaceDN/>
      <w:ind w:left="708" w:firstLine="708"/>
      <w:jc w:val="both"/>
      <w:outlineLvl w:val="2"/>
    </w:pPr>
    <w:rPr>
      <w:rFonts w:ascii="Tahoma" w:eastAsia="Times New Roman" w:hAnsi="Tahoma" w:cs="Tahoma"/>
      <w:b/>
      <w:bCs/>
      <w:szCs w:val="20"/>
      <w:lang w:eastAsia="es-ES"/>
    </w:rPr>
  </w:style>
  <w:style w:type="paragraph" w:styleId="Ttulo4">
    <w:name w:val="heading 4"/>
    <w:basedOn w:val="Normal"/>
    <w:next w:val="Normal"/>
    <w:link w:val="Ttulo4Car"/>
    <w:uiPriority w:val="9"/>
    <w:qFormat/>
    <w:rsid w:val="00C829E8"/>
    <w:pPr>
      <w:keepNext/>
      <w:widowControl/>
      <w:autoSpaceDE/>
      <w:autoSpaceDN/>
      <w:ind w:left="2340" w:hanging="2340"/>
      <w:jc w:val="both"/>
      <w:outlineLvl w:val="3"/>
    </w:pPr>
    <w:rPr>
      <w:rFonts w:ascii="Century Gothic" w:eastAsia="Times New Roman" w:hAnsi="Century Gothic" w:cs="Tahoma"/>
      <w:b/>
      <w:noProof/>
      <w:szCs w:val="24"/>
      <w:lang w:val="es-CO" w:eastAsia="es-ES"/>
    </w:rPr>
  </w:style>
  <w:style w:type="paragraph" w:styleId="Ttulo5">
    <w:name w:val="heading 5"/>
    <w:basedOn w:val="Normal"/>
    <w:next w:val="Normal"/>
    <w:link w:val="Ttulo5Car"/>
    <w:qFormat/>
    <w:rsid w:val="00C829E8"/>
    <w:pPr>
      <w:keepNext/>
      <w:widowControl/>
      <w:autoSpaceDE/>
      <w:autoSpaceDN/>
      <w:outlineLvl w:val="4"/>
    </w:pPr>
    <w:rPr>
      <w:rFonts w:ascii="Century Gothic" w:eastAsia="Times New Roman" w:hAnsi="Century Gothic" w:cs="Times New Roman"/>
      <w:b/>
      <w:bCs/>
      <w:noProof/>
      <w:sz w:val="16"/>
      <w:szCs w:val="24"/>
      <w:lang w:val="es-CO" w:eastAsia="es-ES"/>
    </w:rPr>
  </w:style>
  <w:style w:type="paragraph" w:styleId="Ttulo6">
    <w:name w:val="heading 6"/>
    <w:basedOn w:val="Normal"/>
    <w:next w:val="Normal"/>
    <w:link w:val="Ttulo6Car"/>
    <w:uiPriority w:val="9"/>
    <w:qFormat/>
    <w:rsid w:val="00C829E8"/>
    <w:pPr>
      <w:keepNext/>
      <w:widowControl/>
      <w:autoSpaceDE/>
      <w:autoSpaceDN/>
      <w:jc w:val="both"/>
      <w:outlineLvl w:val="5"/>
    </w:pPr>
    <w:rPr>
      <w:rFonts w:ascii="Tahoma" w:eastAsia="Times New Roman" w:hAnsi="Tahoma" w:cs="Tahoma"/>
      <w:b/>
      <w:bCs/>
      <w:iCs/>
      <w:sz w:val="24"/>
      <w:szCs w:val="20"/>
      <w:lang w:eastAsia="es-ES"/>
    </w:rPr>
  </w:style>
  <w:style w:type="paragraph" w:styleId="Ttulo7">
    <w:name w:val="heading 7"/>
    <w:basedOn w:val="Normal"/>
    <w:next w:val="Normal"/>
    <w:link w:val="Ttulo7Car"/>
    <w:uiPriority w:val="9"/>
    <w:qFormat/>
    <w:rsid w:val="00C829E8"/>
    <w:pPr>
      <w:keepNext/>
      <w:widowControl/>
      <w:autoSpaceDE/>
      <w:autoSpaceDN/>
      <w:outlineLvl w:val="6"/>
    </w:pPr>
    <w:rPr>
      <w:rFonts w:eastAsia="Times New Roman" w:cs="Arial"/>
      <w:b/>
      <w:bCs/>
      <w:szCs w:val="20"/>
      <w:lang w:eastAsia="es-ES"/>
    </w:rPr>
  </w:style>
  <w:style w:type="paragraph" w:styleId="Ttulo8">
    <w:name w:val="heading 8"/>
    <w:basedOn w:val="Normal"/>
    <w:next w:val="Normal"/>
    <w:link w:val="Ttulo8Car"/>
    <w:uiPriority w:val="9"/>
    <w:qFormat/>
    <w:rsid w:val="00C829E8"/>
    <w:pPr>
      <w:keepNext/>
      <w:widowControl/>
      <w:autoSpaceDE/>
      <w:autoSpaceDN/>
      <w:spacing w:line="360" w:lineRule="auto"/>
      <w:ind w:left="708"/>
      <w:jc w:val="both"/>
      <w:outlineLvl w:val="7"/>
    </w:pPr>
    <w:rPr>
      <w:rFonts w:eastAsia="Times New Roman" w:cs="Arial"/>
      <w:i/>
      <w:sz w:val="18"/>
      <w:szCs w:val="20"/>
      <w:lang w:eastAsia="es-ES"/>
    </w:rPr>
  </w:style>
  <w:style w:type="paragraph" w:styleId="Ttulo9">
    <w:name w:val="heading 9"/>
    <w:basedOn w:val="Normal"/>
    <w:next w:val="Normal"/>
    <w:link w:val="Ttulo9Car"/>
    <w:uiPriority w:val="9"/>
    <w:qFormat/>
    <w:rsid w:val="00C829E8"/>
    <w:pPr>
      <w:keepNext/>
      <w:widowControl/>
      <w:autoSpaceDE/>
      <w:autoSpaceDN/>
      <w:ind w:left="2127" w:hanging="2127"/>
      <w:jc w:val="center"/>
      <w:outlineLvl w:val="8"/>
    </w:pPr>
    <w:rPr>
      <w:rFonts w:eastAsia="Times New Roman"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pPr>
      <w:jc w:val="both"/>
    </w:pPr>
    <w:rPr>
      <w:szCs w:val="20"/>
    </w:rPr>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1"/>
    <w:qFormat/>
    <w:pPr>
      <w:ind w:left="1501" w:right="128" w:hanging="360"/>
      <w:jc w:val="both"/>
    </w:pPr>
  </w:style>
  <w:style w:type="paragraph" w:customStyle="1" w:styleId="TableParagraph">
    <w:name w:val="Table Paragraph"/>
    <w:basedOn w:val="Normal"/>
    <w:uiPriority w:val="1"/>
    <w:qFormat/>
  </w:style>
  <w:style w:type="character" w:customStyle="1" w:styleId="Ttulo3Car">
    <w:name w:val="Título 3 Car"/>
    <w:basedOn w:val="Fuentedeprrafopredeter"/>
    <w:link w:val="Ttulo3"/>
    <w:uiPriority w:val="9"/>
    <w:rsid w:val="00C829E8"/>
    <w:rPr>
      <w:rFonts w:ascii="Tahoma" w:eastAsia="Times New Roman" w:hAnsi="Tahoma" w:cs="Tahoma"/>
      <w:b/>
      <w:bCs/>
      <w:szCs w:val="20"/>
      <w:lang w:val="es-ES" w:eastAsia="es-ES"/>
    </w:rPr>
  </w:style>
  <w:style w:type="character" w:customStyle="1" w:styleId="Ttulo4Car">
    <w:name w:val="Título 4 Car"/>
    <w:basedOn w:val="Fuentedeprrafopredeter"/>
    <w:link w:val="Ttulo4"/>
    <w:uiPriority w:val="9"/>
    <w:rsid w:val="00C829E8"/>
    <w:rPr>
      <w:rFonts w:ascii="Century Gothic" w:eastAsia="Times New Roman" w:hAnsi="Century Gothic" w:cs="Tahoma"/>
      <w:b/>
      <w:noProof/>
      <w:szCs w:val="24"/>
      <w:lang w:val="es-CO" w:eastAsia="es-ES"/>
    </w:rPr>
  </w:style>
  <w:style w:type="character" w:customStyle="1" w:styleId="Ttulo5Car">
    <w:name w:val="Título 5 Car"/>
    <w:basedOn w:val="Fuentedeprrafopredeter"/>
    <w:link w:val="Ttulo5"/>
    <w:rsid w:val="00C829E8"/>
    <w:rPr>
      <w:rFonts w:ascii="Century Gothic" w:eastAsia="Times New Roman" w:hAnsi="Century Gothic" w:cs="Times New Roman"/>
      <w:b/>
      <w:bCs/>
      <w:noProof/>
      <w:sz w:val="16"/>
      <w:szCs w:val="24"/>
      <w:lang w:val="es-CO" w:eastAsia="es-ES"/>
    </w:rPr>
  </w:style>
  <w:style w:type="character" w:customStyle="1" w:styleId="Ttulo6Car">
    <w:name w:val="Título 6 Car"/>
    <w:basedOn w:val="Fuentedeprrafopredeter"/>
    <w:link w:val="Ttulo6"/>
    <w:uiPriority w:val="9"/>
    <w:rsid w:val="00C829E8"/>
    <w:rPr>
      <w:rFonts w:ascii="Tahoma" w:eastAsia="Times New Roman" w:hAnsi="Tahoma" w:cs="Tahoma"/>
      <w:b/>
      <w:bCs/>
      <w:iCs/>
      <w:sz w:val="24"/>
      <w:szCs w:val="20"/>
      <w:lang w:val="es-ES" w:eastAsia="es-ES"/>
    </w:rPr>
  </w:style>
  <w:style w:type="character" w:customStyle="1" w:styleId="Ttulo7Car">
    <w:name w:val="Título 7 Car"/>
    <w:basedOn w:val="Fuentedeprrafopredeter"/>
    <w:link w:val="Ttulo7"/>
    <w:uiPriority w:val="9"/>
    <w:rsid w:val="00C829E8"/>
    <w:rPr>
      <w:rFonts w:ascii="Arial" w:eastAsia="Times New Roman" w:hAnsi="Arial" w:cs="Arial"/>
      <w:b/>
      <w:bCs/>
      <w:szCs w:val="20"/>
      <w:lang w:val="es-ES" w:eastAsia="es-ES"/>
    </w:rPr>
  </w:style>
  <w:style w:type="character" w:customStyle="1" w:styleId="Ttulo8Car">
    <w:name w:val="Título 8 Car"/>
    <w:basedOn w:val="Fuentedeprrafopredeter"/>
    <w:link w:val="Ttulo8"/>
    <w:uiPriority w:val="9"/>
    <w:rsid w:val="00C829E8"/>
    <w:rPr>
      <w:rFonts w:ascii="Arial" w:eastAsia="Times New Roman" w:hAnsi="Arial" w:cs="Arial"/>
      <w:i/>
      <w:sz w:val="18"/>
      <w:szCs w:val="20"/>
      <w:lang w:val="es-ES" w:eastAsia="es-ES"/>
    </w:rPr>
  </w:style>
  <w:style w:type="character" w:customStyle="1" w:styleId="Ttulo9Car">
    <w:name w:val="Título 9 Car"/>
    <w:basedOn w:val="Fuentedeprrafopredeter"/>
    <w:link w:val="Ttulo9"/>
    <w:uiPriority w:val="9"/>
    <w:rsid w:val="00C829E8"/>
    <w:rPr>
      <w:rFonts w:ascii="Arial" w:eastAsia="Times New Roman" w:hAnsi="Arial" w:cs="Times New Roman"/>
      <w:b/>
      <w:sz w:val="20"/>
      <w:szCs w:val="20"/>
      <w:lang w:val="es-ES" w:eastAsia="es-ES"/>
    </w:rPr>
  </w:style>
  <w:style w:type="paragraph" w:styleId="Textoindependiente2">
    <w:name w:val="Body Text 2"/>
    <w:basedOn w:val="Normal"/>
    <w:link w:val="Textoindependiente2Car"/>
    <w:rsid w:val="00C829E8"/>
    <w:pPr>
      <w:widowControl/>
      <w:autoSpaceDE/>
      <w:autoSpaceDN/>
      <w:jc w:val="both"/>
    </w:pPr>
    <w:rPr>
      <w:rFonts w:eastAsia="Times New Roman" w:cs="Times New Roman"/>
      <w:szCs w:val="20"/>
      <w:lang w:val="es-ES_tradnl" w:eastAsia="es-ES"/>
    </w:rPr>
  </w:style>
  <w:style w:type="character" w:customStyle="1" w:styleId="Textoindependiente2Car">
    <w:name w:val="Texto independiente 2 Car"/>
    <w:basedOn w:val="Fuentedeprrafopredeter"/>
    <w:link w:val="Textoindependiente2"/>
    <w:rsid w:val="00C829E8"/>
    <w:rPr>
      <w:rFonts w:ascii="Arial" w:eastAsia="Times New Roman" w:hAnsi="Arial" w:cs="Times New Roman"/>
      <w:sz w:val="20"/>
      <w:szCs w:val="20"/>
      <w:lang w:val="es-ES_tradnl" w:eastAsia="es-ES"/>
    </w:rPr>
  </w:style>
  <w:style w:type="paragraph" w:styleId="Descripcin">
    <w:name w:val="caption"/>
    <w:aliases w:val="Epígrafe"/>
    <w:basedOn w:val="Normal"/>
    <w:next w:val="Normal"/>
    <w:uiPriority w:val="35"/>
    <w:qFormat/>
    <w:rsid w:val="00C829E8"/>
    <w:pPr>
      <w:widowControl/>
      <w:autoSpaceDE/>
      <w:autoSpaceDN/>
      <w:jc w:val="both"/>
    </w:pPr>
    <w:rPr>
      <w:rFonts w:ascii="Tahoma" w:eastAsia="Times New Roman" w:hAnsi="Tahoma" w:cs="Times New Roman"/>
      <w:bCs/>
      <w:sz w:val="24"/>
      <w:szCs w:val="20"/>
      <w:lang w:eastAsia="es-ES"/>
    </w:rPr>
  </w:style>
  <w:style w:type="paragraph" w:styleId="Encabezado">
    <w:name w:val="header"/>
    <w:aliases w:val="encabezado,h8,h9,h10,h18,AL Encabezado,Encabezado AL,Tit 1,Encabezado1, Car14,Car14"/>
    <w:basedOn w:val="Normal"/>
    <w:link w:val="EncabezadoCar"/>
    <w:uiPriority w:val="99"/>
    <w:rsid w:val="00C829E8"/>
    <w:pPr>
      <w:widowControl/>
      <w:tabs>
        <w:tab w:val="center" w:pos="4252"/>
        <w:tab w:val="right" w:pos="8504"/>
      </w:tabs>
      <w:autoSpaceDE/>
      <w:autoSpaceDN/>
    </w:pPr>
    <w:rPr>
      <w:rFonts w:ascii="Times New Roman" w:eastAsia="Times New Roman" w:hAnsi="Times New Roman" w:cs="Times New Roman"/>
      <w:szCs w:val="20"/>
      <w:lang w:eastAsia="es-ES"/>
    </w:rPr>
  </w:style>
  <w:style w:type="character" w:customStyle="1" w:styleId="EncabezadoCar">
    <w:name w:val="Encabezado Car"/>
    <w:aliases w:val="encabezado Car,h8 Car,h9 Car,h10 Car,h18 Car,AL Encabezado Car,Encabezado AL Car,Tit 1 Car,Encabezado1 Car, Car14 Car,Car14 Car"/>
    <w:basedOn w:val="Fuentedeprrafopredeter"/>
    <w:link w:val="Encabezado"/>
    <w:uiPriority w:val="99"/>
    <w:rsid w:val="00C829E8"/>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C829E8"/>
    <w:pPr>
      <w:widowControl/>
      <w:tabs>
        <w:tab w:val="center" w:pos="4252"/>
        <w:tab w:val="right" w:pos="8504"/>
      </w:tabs>
      <w:autoSpaceDE/>
      <w:autoSpaceDN/>
    </w:pPr>
    <w:rPr>
      <w:rFonts w:ascii="Times New Roman" w:eastAsia="Times New Roman" w:hAnsi="Times New Roman" w:cs="Times New Roman"/>
      <w:szCs w:val="20"/>
      <w:lang w:eastAsia="es-ES"/>
    </w:rPr>
  </w:style>
  <w:style w:type="character" w:customStyle="1" w:styleId="PiedepginaCar">
    <w:name w:val="Pie de página Car"/>
    <w:basedOn w:val="Fuentedeprrafopredeter"/>
    <w:link w:val="Piedepgina"/>
    <w:uiPriority w:val="99"/>
    <w:rsid w:val="00C829E8"/>
    <w:rPr>
      <w:rFonts w:ascii="Times New Roman" w:eastAsia="Times New Roman" w:hAnsi="Times New Roman" w:cs="Times New Roman"/>
      <w:sz w:val="20"/>
      <w:szCs w:val="20"/>
      <w:lang w:val="es-ES" w:eastAsia="es-ES"/>
    </w:rPr>
  </w:style>
  <w:style w:type="paragraph" w:styleId="Sangradetextonormal">
    <w:name w:val="Body Text Indent"/>
    <w:basedOn w:val="Normal"/>
    <w:link w:val="SangradetextonormalCar"/>
    <w:rsid w:val="00C829E8"/>
    <w:pPr>
      <w:widowControl/>
      <w:autoSpaceDE/>
      <w:autoSpaceDN/>
      <w:ind w:left="2340" w:hanging="2340"/>
      <w:jc w:val="both"/>
    </w:pPr>
    <w:rPr>
      <w:rFonts w:ascii="Century Gothic" w:eastAsia="Times New Roman" w:hAnsi="Century Gothic" w:cs="Tahoma"/>
      <w:b/>
      <w:noProof/>
      <w:szCs w:val="24"/>
      <w:lang w:val="es-CO" w:eastAsia="es-ES"/>
    </w:rPr>
  </w:style>
  <w:style w:type="character" w:customStyle="1" w:styleId="SangradetextonormalCar">
    <w:name w:val="Sangría de texto normal Car"/>
    <w:basedOn w:val="Fuentedeprrafopredeter"/>
    <w:link w:val="Sangradetextonormal"/>
    <w:rsid w:val="00C829E8"/>
    <w:rPr>
      <w:rFonts w:ascii="Century Gothic" w:eastAsia="Times New Roman" w:hAnsi="Century Gothic" w:cs="Tahoma"/>
      <w:b/>
      <w:noProof/>
      <w:szCs w:val="24"/>
      <w:lang w:val="es-CO" w:eastAsia="es-ES"/>
    </w:rPr>
  </w:style>
  <w:style w:type="paragraph" w:styleId="Sangra2detindependiente">
    <w:name w:val="Body Text Indent 2"/>
    <w:basedOn w:val="Normal"/>
    <w:link w:val="Sangra2detindependienteCar"/>
    <w:rsid w:val="00C829E8"/>
    <w:pPr>
      <w:widowControl/>
      <w:autoSpaceDE/>
      <w:autoSpaceDN/>
      <w:spacing w:line="360" w:lineRule="auto"/>
      <w:ind w:left="708"/>
      <w:jc w:val="both"/>
    </w:pPr>
    <w:rPr>
      <w:rFonts w:eastAsia="Times New Roman" w:cs="Arial"/>
      <w:i/>
      <w:sz w:val="16"/>
      <w:szCs w:val="20"/>
      <w:lang w:eastAsia="es-ES"/>
    </w:rPr>
  </w:style>
  <w:style w:type="character" w:customStyle="1" w:styleId="Sangra2detindependienteCar">
    <w:name w:val="Sangría 2 de t. independiente Car"/>
    <w:basedOn w:val="Fuentedeprrafopredeter"/>
    <w:link w:val="Sangra2detindependiente"/>
    <w:rsid w:val="00C829E8"/>
    <w:rPr>
      <w:rFonts w:ascii="Arial" w:eastAsia="Times New Roman" w:hAnsi="Arial" w:cs="Arial"/>
      <w:i/>
      <w:sz w:val="16"/>
      <w:szCs w:val="20"/>
      <w:lang w:val="es-ES" w:eastAsia="es-ES"/>
    </w:rPr>
  </w:style>
  <w:style w:type="character" w:styleId="Hipervnculo">
    <w:name w:val="Hyperlink"/>
    <w:uiPriority w:val="99"/>
    <w:rsid w:val="00C829E8"/>
    <w:rPr>
      <w:color w:val="0000FF"/>
      <w:u w:val="single"/>
    </w:rPr>
  </w:style>
  <w:style w:type="character" w:styleId="Hipervnculovisitado">
    <w:name w:val="FollowedHyperlink"/>
    <w:uiPriority w:val="99"/>
    <w:rsid w:val="00C829E8"/>
    <w:rPr>
      <w:color w:val="800080"/>
      <w:u w:val="single"/>
    </w:rPr>
  </w:style>
  <w:style w:type="paragraph" w:styleId="Sangra3detindependiente">
    <w:name w:val="Body Text Indent 3"/>
    <w:basedOn w:val="Normal"/>
    <w:link w:val="Sangra3detindependienteCar"/>
    <w:rsid w:val="00C829E8"/>
    <w:pPr>
      <w:widowControl/>
      <w:autoSpaceDE/>
      <w:autoSpaceDN/>
      <w:ind w:left="142"/>
      <w:jc w:val="both"/>
    </w:pPr>
    <w:rPr>
      <w:rFonts w:eastAsia="Times New Roman" w:cs="Times New Roman"/>
      <w:color w:val="FF6600"/>
      <w:sz w:val="19"/>
      <w:szCs w:val="20"/>
      <w:lang w:eastAsia="es-ES"/>
    </w:rPr>
  </w:style>
  <w:style w:type="character" w:customStyle="1" w:styleId="Sangra3detindependienteCar">
    <w:name w:val="Sangría 3 de t. independiente Car"/>
    <w:basedOn w:val="Fuentedeprrafopredeter"/>
    <w:link w:val="Sangra3detindependiente"/>
    <w:rsid w:val="00C829E8"/>
    <w:rPr>
      <w:rFonts w:ascii="Arial" w:eastAsia="Times New Roman" w:hAnsi="Arial" w:cs="Times New Roman"/>
      <w:color w:val="FF6600"/>
      <w:sz w:val="19"/>
      <w:szCs w:val="20"/>
      <w:lang w:val="es-ES" w:eastAsia="es-ES"/>
    </w:rPr>
  </w:style>
  <w:style w:type="paragraph" w:styleId="Textodeglobo">
    <w:name w:val="Balloon Text"/>
    <w:basedOn w:val="Normal"/>
    <w:link w:val="TextodegloboCar"/>
    <w:uiPriority w:val="99"/>
    <w:semiHidden/>
    <w:rsid w:val="00C829E8"/>
    <w:pPr>
      <w:widowControl/>
      <w:autoSpaceDE/>
      <w:autoSpaceDN/>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C829E8"/>
    <w:rPr>
      <w:rFonts w:ascii="Tahoma" w:eastAsia="Times New Roman" w:hAnsi="Tahoma" w:cs="Tahoma"/>
      <w:sz w:val="16"/>
      <w:szCs w:val="16"/>
      <w:lang w:val="es-ES" w:eastAsia="es-ES"/>
    </w:rPr>
  </w:style>
  <w:style w:type="table" w:styleId="Tablaconcuadrcula">
    <w:name w:val="Table Grid"/>
    <w:basedOn w:val="Tablanormal"/>
    <w:uiPriority w:val="39"/>
    <w:rsid w:val="00C829E8"/>
    <w:pPr>
      <w:widowControl/>
      <w:autoSpaceDE/>
      <w:autoSpaceDN/>
    </w:pPr>
    <w:rPr>
      <w:rFonts w:ascii="Times New Roman" w:eastAsia="Times New Roman" w:hAnsi="Times New Roman" w:cs="Times New Roman"/>
      <w:sz w:val="20"/>
      <w:szCs w:val="20"/>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
    <w:name w:val="Char Char"/>
    <w:basedOn w:val="Normal"/>
    <w:rsid w:val="00C829E8"/>
    <w:pPr>
      <w:widowControl/>
      <w:autoSpaceDE/>
      <w:autoSpaceDN/>
      <w:spacing w:after="160" w:line="240" w:lineRule="exact"/>
    </w:pPr>
    <w:rPr>
      <w:rFonts w:eastAsia="Times New Roman"/>
      <w:szCs w:val="20"/>
      <w:lang w:val="en-US"/>
    </w:rPr>
  </w:style>
  <w:style w:type="character" w:styleId="Refdecomentario">
    <w:name w:val="annotation reference"/>
    <w:rsid w:val="00C829E8"/>
    <w:rPr>
      <w:sz w:val="16"/>
      <w:szCs w:val="16"/>
    </w:rPr>
  </w:style>
  <w:style w:type="paragraph" w:styleId="Textocomentario">
    <w:name w:val="annotation text"/>
    <w:aliases w:val="Car"/>
    <w:basedOn w:val="Normal"/>
    <w:link w:val="TextocomentarioCar"/>
    <w:uiPriority w:val="99"/>
    <w:qFormat/>
    <w:rsid w:val="00C829E8"/>
    <w:pPr>
      <w:widowControl/>
      <w:autoSpaceDE/>
      <w:autoSpaceDN/>
    </w:pPr>
    <w:rPr>
      <w:rFonts w:ascii="Times New Roman" w:eastAsia="Times New Roman" w:hAnsi="Times New Roman" w:cs="Times New Roman"/>
      <w:szCs w:val="20"/>
      <w:lang w:eastAsia="es-ES"/>
    </w:rPr>
  </w:style>
  <w:style w:type="character" w:customStyle="1" w:styleId="TextocomentarioCar">
    <w:name w:val="Texto comentario Car"/>
    <w:aliases w:val="Car Car"/>
    <w:basedOn w:val="Fuentedeprrafopredeter"/>
    <w:link w:val="Textocomentario"/>
    <w:uiPriority w:val="99"/>
    <w:rsid w:val="00C829E8"/>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C829E8"/>
    <w:rPr>
      <w:b/>
      <w:bCs/>
      <w:lang w:val="x-none" w:eastAsia="x-none"/>
    </w:rPr>
  </w:style>
  <w:style w:type="character" w:customStyle="1" w:styleId="AsuntodelcomentarioCar">
    <w:name w:val="Asunto del comentario Car"/>
    <w:basedOn w:val="TextocomentarioCar"/>
    <w:link w:val="Asuntodelcomentario"/>
    <w:uiPriority w:val="99"/>
    <w:rsid w:val="00C829E8"/>
    <w:rPr>
      <w:rFonts w:ascii="Times New Roman" w:eastAsia="Times New Roman" w:hAnsi="Times New Roman" w:cs="Times New Roman"/>
      <w:b/>
      <w:bCs/>
      <w:sz w:val="20"/>
      <w:szCs w:val="20"/>
      <w:lang w:val="x-none" w:eastAsia="x-none"/>
    </w:rPr>
  </w:style>
  <w:style w:type="paragraph" w:styleId="NormalWeb">
    <w:name w:val="Normal (Web)"/>
    <w:aliases w:val="Normal (Web) Car Car,Normal (Web) Car Car Car,Normal (Web) Car,Normal (Web) Car Car Car Car Car Car,Normal (Web) Car Car Car Car Car Car Car Car Car,Car Car Car Car Car Car Car Car Car Car,Car Car Car Car Car Car Car Car Car Car Car Car Car"/>
    <w:basedOn w:val="Normal"/>
    <w:link w:val="NormalWebCar1"/>
    <w:uiPriority w:val="99"/>
    <w:unhideWhenUsed/>
    <w:qFormat/>
    <w:rsid w:val="00C829E8"/>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Sinespaciado">
    <w:name w:val="No Spacing"/>
    <w:aliases w:val="Negrilla-COLVISTA,Normal pequeño,Aries,k,Formato,A1"/>
    <w:link w:val="SinespaciadoCar"/>
    <w:uiPriority w:val="1"/>
    <w:qFormat/>
    <w:rsid w:val="00C829E8"/>
    <w:pPr>
      <w:widowControl/>
      <w:autoSpaceDE/>
      <w:autoSpaceDN/>
    </w:pPr>
    <w:rPr>
      <w:rFonts w:ascii="Times New Roman" w:eastAsia="Times New Roman" w:hAnsi="Times New Roman" w:cs="Times New Roman"/>
      <w:sz w:val="20"/>
      <w:szCs w:val="20"/>
      <w:lang w:val="es-ES" w:eastAsia="es-ES"/>
    </w:rPr>
  </w:style>
  <w:style w:type="character" w:styleId="Nmerodepgina">
    <w:name w:val="page number"/>
    <w:basedOn w:val="Fuentedeprrafopredeter"/>
    <w:unhideWhenUsed/>
    <w:rsid w:val="00C829E8"/>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1"/>
    <w:qFormat/>
    <w:locked/>
    <w:rsid w:val="00C829E8"/>
    <w:rPr>
      <w:rFonts w:ascii="Verdana" w:eastAsia="Verdana" w:hAnsi="Verdana" w:cs="Verdana"/>
      <w:lang w:val="es-ES"/>
    </w:rPr>
  </w:style>
  <w:style w:type="character" w:customStyle="1" w:styleId="A9">
    <w:name w:val="A9"/>
    <w:rsid w:val="00C829E8"/>
    <w:rPr>
      <w:color w:val="000000"/>
      <w:sz w:val="19"/>
      <w:szCs w:val="19"/>
    </w:rPr>
  </w:style>
  <w:style w:type="paragraph" w:styleId="Textonotapie">
    <w:name w:val="footnote text"/>
    <w:basedOn w:val="Normal"/>
    <w:link w:val="TextonotapieCar"/>
    <w:rsid w:val="00C829E8"/>
    <w:pPr>
      <w:widowControl/>
      <w:autoSpaceDE/>
      <w:autoSpaceDN/>
    </w:pPr>
    <w:rPr>
      <w:rFonts w:ascii="Times New Roman" w:eastAsia="Times New Roman" w:hAnsi="Times New Roman" w:cs="Times New Roman"/>
      <w:szCs w:val="20"/>
      <w:lang w:eastAsia="es-ES"/>
    </w:rPr>
  </w:style>
  <w:style w:type="character" w:customStyle="1" w:styleId="TextonotapieCar">
    <w:name w:val="Texto nota pie Car"/>
    <w:basedOn w:val="Fuentedeprrafopredeter"/>
    <w:link w:val="Textonotapie"/>
    <w:rsid w:val="00C829E8"/>
    <w:rPr>
      <w:rFonts w:ascii="Times New Roman" w:eastAsia="Times New Roman" w:hAnsi="Times New Roman" w:cs="Times New Roman"/>
      <w:sz w:val="20"/>
      <w:szCs w:val="20"/>
      <w:lang w:val="es-ES" w:eastAsia="es-ES"/>
    </w:rPr>
  </w:style>
  <w:style w:type="character" w:styleId="Refdenotaalpie">
    <w:name w:val="footnote reference"/>
    <w:aliases w:val="Texto de nota al pie,referencia nota al pie,Ref. de nota al pie 2"/>
    <w:uiPriority w:val="99"/>
    <w:rsid w:val="00C829E8"/>
    <w:rPr>
      <w:vertAlign w:val="superscript"/>
    </w:rPr>
  </w:style>
  <w:style w:type="paragraph" w:customStyle="1" w:styleId="xxmsonormal">
    <w:name w:val="x_x_msonormal"/>
    <w:basedOn w:val="Normal"/>
    <w:rsid w:val="00C829E8"/>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Mencinsinresolver1">
    <w:name w:val="Mención sin resolver1"/>
    <w:uiPriority w:val="99"/>
    <w:semiHidden/>
    <w:unhideWhenUsed/>
    <w:rsid w:val="00C829E8"/>
    <w:rPr>
      <w:color w:val="605E5C"/>
      <w:shd w:val="clear" w:color="auto" w:fill="E1DFDD"/>
    </w:rPr>
  </w:style>
  <w:style w:type="paragraph" w:customStyle="1" w:styleId="BodyText31">
    <w:name w:val="Body Text 31"/>
    <w:basedOn w:val="Normal"/>
    <w:uiPriority w:val="99"/>
    <w:rsid w:val="00C829E8"/>
    <w:pPr>
      <w:autoSpaceDE/>
      <w:autoSpaceDN/>
      <w:spacing w:after="200" w:line="288" w:lineRule="auto"/>
      <w:jc w:val="both"/>
    </w:pPr>
    <w:rPr>
      <w:rFonts w:eastAsia="Times New Roman" w:cs="Times New Roman"/>
      <w:sz w:val="21"/>
      <w:szCs w:val="21"/>
      <w:lang w:val="es-ES_tradnl" w:eastAsia="es-MX"/>
    </w:rPr>
  </w:style>
  <w:style w:type="paragraph" w:styleId="Textoindependiente3">
    <w:name w:val="Body Text 3"/>
    <w:basedOn w:val="Normal"/>
    <w:link w:val="Textoindependiente3Car"/>
    <w:uiPriority w:val="99"/>
    <w:rsid w:val="00C829E8"/>
    <w:pPr>
      <w:widowControl/>
      <w:autoSpaceDE/>
      <w:autoSpaceDN/>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C829E8"/>
    <w:rPr>
      <w:rFonts w:ascii="Times New Roman" w:eastAsia="Times New Roman" w:hAnsi="Times New Roman" w:cs="Times New Roman"/>
      <w:sz w:val="16"/>
      <w:szCs w:val="16"/>
      <w:lang w:val="es-ES" w:eastAsia="es-ES"/>
    </w:rPr>
  </w:style>
  <w:style w:type="character" w:customStyle="1" w:styleId="xcontentpasted0">
    <w:name w:val="x_contentpasted0"/>
    <w:basedOn w:val="Fuentedeprrafopredeter"/>
    <w:rsid w:val="00C829E8"/>
  </w:style>
  <w:style w:type="table" w:customStyle="1" w:styleId="NormalTable0">
    <w:name w:val="Normal Table0"/>
    <w:uiPriority w:val="2"/>
    <w:semiHidden/>
    <w:unhideWhenUsed/>
    <w:qFormat/>
    <w:rsid w:val="00C829E8"/>
    <w:pPr>
      <w:spacing w:after="200" w:line="288" w:lineRule="auto"/>
    </w:pPr>
    <w:rPr>
      <w:rFonts w:ascii="Calibri" w:eastAsia="Calibri" w:hAnsi="Calibri" w:cs="Times New Roman"/>
    </w:rPr>
    <w:tblPr>
      <w:tblInd w:w="0" w:type="dxa"/>
      <w:tblCellMar>
        <w:top w:w="0" w:type="dxa"/>
        <w:left w:w="0" w:type="dxa"/>
        <w:bottom w:w="0" w:type="dxa"/>
        <w:right w:w="0" w:type="dxa"/>
      </w:tblCellMar>
    </w:tblPr>
  </w:style>
  <w:style w:type="paragraph" w:styleId="Continuarlista">
    <w:name w:val="List Continue"/>
    <w:basedOn w:val="Normal"/>
    <w:rsid w:val="00C829E8"/>
    <w:pPr>
      <w:widowControl/>
      <w:autoSpaceDE/>
      <w:autoSpaceDN/>
      <w:spacing w:after="120" w:line="288" w:lineRule="auto"/>
      <w:ind w:left="283"/>
    </w:pPr>
    <w:rPr>
      <w:rFonts w:ascii="Calibri" w:eastAsia="Times New Roman" w:hAnsi="Calibri" w:cs="Times New Roman"/>
      <w:sz w:val="24"/>
      <w:szCs w:val="24"/>
      <w:lang w:val="es-ES_tradnl" w:eastAsia="es-MX"/>
    </w:rPr>
  </w:style>
  <w:style w:type="character" w:customStyle="1" w:styleId="Ttulo1Car">
    <w:name w:val="Título 1 Car"/>
    <w:link w:val="Ttulo1"/>
    <w:uiPriority w:val="9"/>
    <w:rsid w:val="00C829E8"/>
    <w:rPr>
      <w:rFonts w:ascii="Tahoma" w:eastAsia="Tahoma" w:hAnsi="Tahoma" w:cs="Tahoma"/>
      <w:b/>
      <w:bCs/>
      <w:sz w:val="20"/>
      <w:szCs w:val="20"/>
      <w:lang w:val="es-ES"/>
    </w:rPr>
  </w:style>
  <w:style w:type="character" w:customStyle="1" w:styleId="Ttulo2Car">
    <w:name w:val="Título 2 Car"/>
    <w:link w:val="Ttulo2"/>
    <w:uiPriority w:val="9"/>
    <w:rsid w:val="00C829E8"/>
    <w:rPr>
      <w:rFonts w:ascii="Tahoma" w:eastAsia="Tahoma" w:hAnsi="Tahoma" w:cs="Tahoma"/>
      <w:b/>
      <w:bCs/>
      <w:sz w:val="20"/>
      <w:szCs w:val="20"/>
      <w:lang w:val="es-ES"/>
    </w:rPr>
  </w:style>
  <w:style w:type="character" w:customStyle="1" w:styleId="TextoindependienteCar">
    <w:name w:val="Texto independiente Car"/>
    <w:link w:val="Textoindependiente"/>
    <w:uiPriority w:val="1"/>
    <w:rsid w:val="00C829E8"/>
    <w:rPr>
      <w:rFonts w:ascii="Verdana" w:eastAsia="Verdana" w:hAnsi="Verdana" w:cs="Verdana"/>
      <w:sz w:val="20"/>
      <w:szCs w:val="20"/>
      <w:lang w:val="es-ES"/>
    </w:rPr>
  </w:style>
  <w:style w:type="paragraph" w:styleId="Ttulo">
    <w:name w:val="Title"/>
    <w:basedOn w:val="Normal"/>
    <w:next w:val="Normal"/>
    <w:link w:val="TtuloCar"/>
    <w:uiPriority w:val="10"/>
    <w:qFormat/>
    <w:rsid w:val="00C829E8"/>
    <w:pPr>
      <w:widowControl/>
      <w:autoSpaceDE/>
      <w:autoSpaceDN/>
      <w:contextualSpacing/>
    </w:pPr>
    <w:rPr>
      <w:rFonts w:ascii="Calibri Light" w:eastAsia="Times New Roman" w:hAnsi="Calibri Light" w:cs="Times New Roman"/>
      <w:color w:val="262626"/>
      <w:spacing w:val="-15"/>
      <w:sz w:val="96"/>
      <w:szCs w:val="96"/>
      <w:lang w:val="es-419" w:eastAsia="es-MX"/>
    </w:rPr>
  </w:style>
  <w:style w:type="character" w:customStyle="1" w:styleId="TtuloCar">
    <w:name w:val="Título Car"/>
    <w:basedOn w:val="Fuentedeprrafopredeter"/>
    <w:link w:val="Ttulo"/>
    <w:uiPriority w:val="10"/>
    <w:rsid w:val="00C829E8"/>
    <w:rPr>
      <w:rFonts w:ascii="Calibri Light" w:eastAsia="Times New Roman" w:hAnsi="Calibri Light" w:cs="Times New Roman"/>
      <w:color w:val="262626"/>
      <w:spacing w:val="-15"/>
      <w:sz w:val="96"/>
      <w:szCs w:val="96"/>
      <w:lang w:val="es-419" w:eastAsia="es-MX"/>
    </w:rPr>
  </w:style>
  <w:style w:type="paragraph" w:customStyle="1" w:styleId="footnotedescription">
    <w:name w:val="footnote description"/>
    <w:next w:val="Normal"/>
    <w:link w:val="footnotedescriptionChar"/>
    <w:hidden/>
    <w:rsid w:val="00C829E8"/>
    <w:pPr>
      <w:widowControl/>
      <w:autoSpaceDE/>
      <w:autoSpaceDN/>
      <w:spacing w:after="200" w:line="259" w:lineRule="auto"/>
      <w:ind w:left="29"/>
      <w:jc w:val="both"/>
    </w:pPr>
    <w:rPr>
      <w:rFonts w:ascii="Century Gothic" w:eastAsia="Century Gothic" w:hAnsi="Century Gothic" w:cs="Century Gothic"/>
      <w:color w:val="000000"/>
      <w:sz w:val="16"/>
      <w:lang w:val="es-CO" w:eastAsia="es-CO"/>
    </w:rPr>
  </w:style>
  <w:style w:type="character" w:customStyle="1" w:styleId="footnotedescriptionChar">
    <w:name w:val="footnote description Char"/>
    <w:link w:val="footnotedescription"/>
    <w:rsid w:val="00C829E8"/>
    <w:rPr>
      <w:rFonts w:ascii="Century Gothic" w:eastAsia="Century Gothic" w:hAnsi="Century Gothic" w:cs="Century Gothic"/>
      <w:color w:val="000000"/>
      <w:sz w:val="16"/>
      <w:lang w:val="es-CO" w:eastAsia="es-CO"/>
    </w:rPr>
  </w:style>
  <w:style w:type="character" w:styleId="Textodelmarcadordeposicin">
    <w:name w:val="Placeholder Text"/>
    <w:uiPriority w:val="99"/>
    <w:semiHidden/>
    <w:rsid w:val="00C829E8"/>
    <w:rPr>
      <w:color w:val="808080"/>
    </w:rPr>
  </w:style>
  <w:style w:type="paragraph" w:styleId="Revisin">
    <w:name w:val="Revision"/>
    <w:hidden/>
    <w:uiPriority w:val="99"/>
    <w:semiHidden/>
    <w:rsid w:val="00C829E8"/>
    <w:pPr>
      <w:widowControl/>
      <w:autoSpaceDE/>
      <w:autoSpaceDN/>
      <w:spacing w:after="200" w:line="288" w:lineRule="auto"/>
    </w:pPr>
    <w:rPr>
      <w:rFonts w:ascii="Arial MT" w:eastAsia="Arial MT" w:hAnsi="Arial MT" w:cs="Arial MT"/>
      <w:lang w:val="es-ES"/>
    </w:rPr>
  </w:style>
  <w:style w:type="character" w:customStyle="1" w:styleId="Mencinsinresolver10">
    <w:name w:val="Mención sin resolver10"/>
    <w:uiPriority w:val="99"/>
    <w:semiHidden/>
    <w:unhideWhenUsed/>
    <w:rsid w:val="00C829E8"/>
    <w:rPr>
      <w:color w:val="605E5C"/>
      <w:shd w:val="clear" w:color="auto" w:fill="E1DFDD"/>
    </w:rPr>
  </w:style>
  <w:style w:type="character" w:styleId="Textoennegrita">
    <w:name w:val="Strong"/>
    <w:uiPriority w:val="22"/>
    <w:qFormat/>
    <w:rsid w:val="00C829E8"/>
    <w:rPr>
      <w:b/>
      <w:bCs/>
    </w:rPr>
  </w:style>
  <w:style w:type="numbering" w:customStyle="1" w:styleId="Listaactual1">
    <w:name w:val="Lista actual1"/>
    <w:uiPriority w:val="99"/>
    <w:rsid w:val="00C829E8"/>
    <w:pPr>
      <w:numPr>
        <w:numId w:val="3"/>
      </w:numPr>
    </w:pPr>
  </w:style>
  <w:style w:type="paragraph" w:styleId="Subttulo">
    <w:name w:val="Subtitle"/>
    <w:basedOn w:val="Normal"/>
    <w:next w:val="Normal"/>
    <w:link w:val="SubttuloCar"/>
    <w:uiPriority w:val="11"/>
    <w:qFormat/>
    <w:rsid w:val="00C829E8"/>
    <w:pPr>
      <w:widowControl/>
      <w:numPr>
        <w:ilvl w:val="1"/>
      </w:numPr>
      <w:autoSpaceDE/>
      <w:autoSpaceDN/>
      <w:spacing w:after="200"/>
    </w:pPr>
    <w:rPr>
      <w:rFonts w:ascii="Calibri Light" w:eastAsia="Times New Roman" w:hAnsi="Calibri Light" w:cs="Times New Roman"/>
      <w:sz w:val="30"/>
      <w:szCs w:val="30"/>
      <w:lang w:val="es-419" w:eastAsia="es-MX"/>
    </w:rPr>
  </w:style>
  <w:style w:type="character" w:customStyle="1" w:styleId="SubttuloCar">
    <w:name w:val="Subtítulo Car"/>
    <w:basedOn w:val="Fuentedeprrafopredeter"/>
    <w:link w:val="Subttulo"/>
    <w:uiPriority w:val="11"/>
    <w:rsid w:val="00C829E8"/>
    <w:rPr>
      <w:rFonts w:ascii="Calibri Light" w:eastAsia="Times New Roman" w:hAnsi="Calibri Light" w:cs="Times New Roman"/>
      <w:sz w:val="30"/>
      <w:szCs w:val="30"/>
      <w:lang w:val="es-419" w:eastAsia="es-MX"/>
    </w:rPr>
  </w:style>
  <w:style w:type="character" w:styleId="nfasis">
    <w:name w:val="Emphasis"/>
    <w:uiPriority w:val="20"/>
    <w:qFormat/>
    <w:rsid w:val="00C829E8"/>
    <w:rPr>
      <w:i/>
      <w:iCs/>
      <w:color w:val="70AD47"/>
    </w:rPr>
  </w:style>
  <w:style w:type="paragraph" w:styleId="Cita">
    <w:name w:val="Quote"/>
    <w:basedOn w:val="Normal"/>
    <w:next w:val="Normal"/>
    <w:link w:val="CitaCar"/>
    <w:uiPriority w:val="29"/>
    <w:qFormat/>
    <w:rsid w:val="00C829E8"/>
    <w:pPr>
      <w:widowControl/>
      <w:autoSpaceDE/>
      <w:autoSpaceDN/>
      <w:spacing w:before="160" w:after="200" w:line="288" w:lineRule="auto"/>
      <w:ind w:left="720" w:right="720"/>
      <w:jc w:val="center"/>
    </w:pPr>
    <w:rPr>
      <w:rFonts w:ascii="Calibri" w:eastAsia="Times New Roman" w:hAnsi="Calibri" w:cs="Times New Roman"/>
      <w:i/>
      <w:iCs/>
      <w:color w:val="262626"/>
      <w:sz w:val="21"/>
      <w:szCs w:val="21"/>
      <w:lang w:val="es-419" w:eastAsia="es-MX"/>
    </w:rPr>
  </w:style>
  <w:style w:type="character" w:customStyle="1" w:styleId="CitaCar">
    <w:name w:val="Cita Car"/>
    <w:basedOn w:val="Fuentedeprrafopredeter"/>
    <w:link w:val="Cita"/>
    <w:uiPriority w:val="29"/>
    <w:rsid w:val="00C829E8"/>
    <w:rPr>
      <w:rFonts w:ascii="Calibri" w:eastAsia="Times New Roman" w:hAnsi="Calibri" w:cs="Times New Roman"/>
      <w:i/>
      <w:iCs/>
      <w:color w:val="262626"/>
      <w:sz w:val="21"/>
      <w:szCs w:val="21"/>
      <w:lang w:val="es-419" w:eastAsia="es-MX"/>
    </w:rPr>
  </w:style>
  <w:style w:type="paragraph" w:styleId="Citadestacada">
    <w:name w:val="Intense Quote"/>
    <w:basedOn w:val="Normal"/>
    <w:next w:val="Normal"/>
    <w:link w:val="CitadestacadaCar"/>
    <w:uiPriority w:val="30"/>
    <w:qFormat/>
    <w:rsid w:val="00C829E8"/>
    <w:pPr>
      <w:widowControl/>
      <w:autoSpaceDE/>
      <w:autoSpaceDN/>
      <w:spacing w:before="160" w:after="160" w:line="264" w:lineRule="auto"/>
      <w:ind w:left="720" w:right="720"/>
      <w:jc w:val="center"/>
    </w:pPr>
    <w:rPr>
      <w:rFonts w:ascii="Calibri Light" w:eastAsia="Times New Roman" w:hAnsi="Calibri Light" w:cs="Times New Roman"/>
      <w:i/>
      <w:iCs/>
      <w:color w:val="70AD47"/>
      <w:sz w:val="32"/>
      <w:szCs w:val="32"/>
      <w:lang w:val="es-419" w:eastAsia="es-MX"/>
    </w:rPr>
  </w:style>
  <w:style w:type="character" w:customStyle="1" w:styleId="CitadestacadaCar">
    <w:name w:val="Cita destacada Car"/>
    <w:basedOn w:val="Fuentedeprrafopredeter"/>
    <w:link w:val="Citadestacada"/>
    <w:uiPriority w:val="30"/>
    <w:rsid w:val="00C829E8"/>
    <w:rPr>
      <w:rFonts w:ascii="Calibri Light" w:eastAsia="Times New Roman" w:hAnsi="Calibri Light" w:cs="Times New Roman"/>
      <w:i/>
      <w:iCs/>
      <w:color w:val="70AD47"/>
      <w:sz w:val="32"/>
      <w:szCs w:val="32"/>
      <w:lang w:val="es-419" w:eastAsia="es-MX"/>
    </w:rPr>
  </w:style>
  <w:style w:type="character" w:styleId="nfasissutil">
    <w:name w:val="Subtle Emphasis"/>
    <w:uiPriority w:val="19"/>
    <w:qFormat/>
    <w:rsid w:val="00C829E8"/>
    <w:rPr>
      <w:i/>
      <w:iCs/>
    </w:rPr>
  </w:style>
  <w:style w:type="character" w:styleId="nfasisintenso">
    <w:name w:val="Intense Emphasis"/>
    <w:uiPriority w:val="21"/>
    <w:qFormat/>
    <w:rsid w:val="00C829E8"/>
    <w:rPr>
      <w:b/>
      <w:bCs/>
      <w:i/>
      <w:iCs/>
    </w:rPr>
  </w:style>
  <w:style w:type="character" w:styleId="Referenciasutil">
    <w:name w:val="Subtle Reference"/>
    <w:uiPriority w:val="31"/>
    <w:qFormat/>
    <w:rsid w:val="00C829E8"/>
    <w:rPr>
      <w:smallCaps/>
      <w:color w:val="595959"/>
    </w:rPr>
  </w:style>
  <w:style w:type="character" w:styleId="Referenciaintensa">
    <w:name w:val="Intense Reference"/>
    <w:uiPriority w:val="32"/>
    <w:qFormat/>
    <w:rsid w:val="00C829E8"/>
    <w:rPr>
      <w:b/>
      <w:bCs/>
      <w:smallCaps/>
      <w:color w:val="70AD47"/>
    </w:rPr>
  </w:style>
  <w:style w:type="character" w:styleId="Ttulodellibro">
    <w:name w:val="Book Title"/>
    <w:uiPriority w:val="33"/>
    <w:qFormat/>
    <w:rsid w:val="00C829E8"/>
    <w:rPr>
      <w:b/>
      <w:bCs/>
      <w:caps w:val="0"/>
      <w:smallCaps/>
      <w:spacing w:val="7"/>
      <w:sz w:val="21"/>
      <w:szCs w:val="21"/>
    </w:rPr>
  </w:style>
  <w:style w:type="paragraph" w:styleId="TtuloTDC">
    <w:name w:val="TOC Heading"/>
    <w:basedOn w:val="Ttulo1"/>
    <w:next w:val="Normal"/>
    <w:uiPriority w:val="39"/>
    <w:semiHidden/>
    <w:unhideWhenUsed/>
    <w:qFormat/>
    <w:rsid w:val="00C829E8"/>
    <w:pPr>
      <w:keepNext/>
      <w:keepLines/>
      <w:widowControl/>
      <w:autoSpaceDE/>
      <w:autoSpaceDN/>
      <w:spacing w:before="360" w:after="40"/>
      <w:ind w:left="0"/>
      <w:outlineLvl w:val="9"/>
    </w:pPr>
    <w:rPr>
      <w:rFonts w:ascii="Calibri Light" w:eastAsia="Times New Roman" w:hAnsi="Calibri Light" w:cs="Times New Roman"/>
      <w:b w:val="0"/>
      <w:bCs w:val="0"/>
      <w:color w:val="538135"/>
      <w:sz w:val="40"/>
      <w:szCs w:val="40"/>
      <w:lang w:val="es-419" w:eastAsia="es-MX"/>
    </w:rPr>
  </w:style>
  <w:style w:type="character" w:customStyle="1" w:styleId="Mencinsinresolver2">
    <w:name w:val="Mención sin resolver2"/>
    <w:uiPriority w:val="99"/>
    <w:semiHidden/>
    <w:unhideWhenUsed/>
    <w:rsid w:val="00C829E8"/>
    <w:rPr>
      <w:color w:val="605E5C"/>
      <w:shd w:val="clear" w:color="auto" w:fill="E1DFDD"/>
    </w:rPr>
  </w:style>
  <w:style w:type="paragraph" w:customStyle="1" w:styleId="pf0">
    <w:name w:val="pf0"/>
    <w:basedOn w:val="Normal"/>
    <w:rsid w:val="00C829E8"/>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cf01">
    <w:name w:val="cf01"/>
    <w:rsid w:val="00C829E8"/>
    <w:rPr>
      <w:rFonts w:ascii="Segoe UI" w:hAnsi="Segoe UI" w:cs="Segoe UI" w:hint="default"/>
      <w:sz w:val="18"/>
      <w:szCs w:val="18"/>
    </w:rPr>
  </w:style>
  <w:style w:type="character" w:customStyle="1" w:styleId="cf11">
    <w:name w:val="cf11"/>
    <w:rsid w:val="00C829E8"/>
    <w:rPr>
      <w:rFonts w:ascii="Segoe UI" w:hAnsi="Segoe UI" w:cs="Segoe UI" w:hint="default"/>
      <w:sz w:val="18"/>
      <w:szCs w:val="18"/>
    </w:rPr>
  </w:style>
  <w:style w:type="character" w:customStyle="1" w:styleId="ui-provider">
    <w:name w:val="ui-provider"/>
    <w:basedOn w:val="Fuentedeprrafopredeter"/>
    <w:rsid w:val="00C829E8"/>
  </w:style>
  <w:style w:type="paragraph" w:customStyle="1" w:styleId="Default">
    <w:name w:val="Default"/>
    <w:link w:val="DefaultCar"/>
    <w:qFormat/>
    <w:rsid w:val="00C829E8"/>
    <w:pPr>
      <w:widowControl/>
      <w:adjustRightInd w:val="0"/>
    </w:pPr>
    <w:rPr>
      <w:rFonts w:ascii="Arial" w:eastAsia="Calibri" w:hAnsi="Arial" w:cs="Arial"/>
      <w:color w:val="000000"/>
      <w:sz w:val="24"/>
      <w:szCs w:val="24"/>
      <w:lang w:val="es-CO"/>
    </w:rPr>
  </w:style>
  <w:style w:type="character" w:customStyle="1" w:styleId="DefaultCar">
    <w:name w:val="Default Car"/>
    <w:link w:val="Default"/>
    <w:locked/>
    <w:rsid w:val="00C829E8"/>
    <w:rPr>
      <w:rFonts w:ascii="Arial" w:eastAsia="Calibri" w:hAnsi="Arial" w:cs="Arial"/>
      <w:color w:val="000000"/>
      <w:sz w:val="24"/>
      <w:szCs w:val="24"/>
      <w:lang w:val="es-CO"/>
    </w:rPr>
  </w:style>
  <w:style w:type="character" w:customStyle="1" w:styleId="eop">
    <w:name w:val="eop"/>
    <w:rsid w:val="00C829E8"/>
  </w:style>
  <w:style w:type="character" w:customStyle="1" w:styleId="normaltextrun">
    <w:name w:val="normaltextrun"/>
    <w:rsid w:val="00C829E8"/>
  </w:style>
  <w:style w:type="paragraph" w:customStyle="1" w:styleId="maritza3">
    <w:name w:val="maritza3"/>
    <w:basedOn w:val="Normal"/>
    <w:rsid w:val="00C829E8"/>
    <w:pPr>
      <w:widowControl/>
      <w:autoSpaceDE/>
      <w:autoSpaceDN/>
      <w:jc w:val="both"/>
    </w:pPr>
    <w:rPr>
      <w:rFonts w:ascii="Times New Roman" w:eastAsia="Times New Roman" w:hAnsi="Times New Roman" w:cs="Times New Roman"/>
      <w:sz w:val="24"/>
      <w:szCs w:val="24"/>
      <w:lang w:eastAsia="es-ES"/>
    </w:rPr>
  </w:style>
  <w:style w:type="paragraph" w:customStyle="1" w:styleId="pf2">
    <w:name w:val="pf2"/>
    <w:basedOn w:val="Normal"/>
    <w:rsid w:val="00C829E8"/>
    <w:pPr>
      <w:widowControl/>
      <w:autoSpaceDE/>
      <w:autoSpaceDN/>
      <w:spacing w:before="100" w:beforeAutospacing="1" w:after="100" w:afterAutospacing="1"/>
    </w:pPr>
    <w:rPr>
      <w:rFonts w:ascii="Calibri" w:eastAsia="Times New Roman" w:hAnsi="Calibri" w:cs="Calibri"/>
      <w:lang w:val="es-CO" w:eastAsia="es-CO"/>
    </w:rPr>
  </w:style>
  <w:style w:type="paragraph" w:customStyle="1" w:styleId="pf1">
    <w:name w:val="pf1"/>
    <w:basedOn w:val="Normal"/>
    <w:rsid w:val="00C829E8"/>
    <w:pPr>
      <w:widowControl/>
      <w:autoSpaceDE/>
      <w:autoSpaceDN/>
      <w:spacing w:before="100" w:beforeAutospacing="1" w:after="100" w:afterAutospacing="1"/>
    </w:pPr>
    <w:rPr>
      <w:rFonts w:ascii="Calibri" w:eastAsia="Times New Roman" w:hAnsi="Calibri" w:cs="Calibri"/>
      <w:lang w:val="es-CO" w:eastAsia="es-CO"/>
    </w:rPr>
  </w:style>
  <w:style w:type="paragraph" w:customStyle="1" w:styleId="InviasNormal">
    <w:name w:val="Invias Normal"/>
    <w:basedOn w:val="Normal"/>
    <w:link w:val="InviasNormalCar"/>
    <w:qFormat/>
    <w:rsid w:val="00C829E8"/>
    <w:pPr>
      <w:widowControl/>
      <w:tabs>
        <w:tab w:val="left" w:pos="-142"/>
      </w:tabs>
      <w:adjustRightInd w:val="0"/>
      <w:spacing w:before="120" w:after="240"/>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C829E8"/>
    <w:rPr>
      <w:rFonts w:ascii="Arial Narrow" w:eastAsia="Times New Roman" w:hAnsi="Arial Narrow" w:cs="Times New Roman"/>
      <w:sz w:val="24"/>
      <w:szCs w:val="24"/>
      <w:lang w:val="x-none" w:eastAsia="es-ES"/>
    </w:rPr>
  </w:style>
  <w:style w:type="paragraph" w:customStyle="1" w:styleId="Arialsinespacio">
    <w:name w:val="Arial sin espacio"/>
    <w:basedOn w:val="Sinespaciado"/>
    <w:link w:val="ArialsinespacioCar"/>
    <w:qFormat/>
    <w:rsid w:val="00C829E8"/>
    <w:rPr>
      <w:rFonts w:ascii="Arial" w:hAnsi="Arial"/>
      <w:lang w:val="es-CO" w:eastAsia="x-none"/>
    </w:rPr>
  </w:style>
  <w:style w:type="character" w:customStyle="1" w:styleId="ArialsinespacioCar">
    <w:name w:val="Arial sin espacio Car"/>
    <w:link w:val="Arialsinespacio"/>
    <w:rsid w:val="00C829E8"/>
    <w:rPr>
      <w:rFonts w:ascii="Arial" w:eastAsia="Times New Roman" w:hAnsi="Arial" w:cs="Times New Roman"/>
      <w:sz w:val="20"/>
      <w:szCs w:val="20"/>
      <w:lang w:val="es-CO" w:eastAsia="x-none"/>
    </w:rPr>
  </w:style>
  <w:style w:type="character" w:customStyle="1" w:styleId="ms-button-flexcontainer">
    <w:name w:val="ms-button-flexcontainer"/>
    <w:basedOn w:val="Fuentedeprrafopredeter"/>
    <w:rsid w:val="00C829E8"/>
  </w:style>
  <w:style w:type="paragraph" w:customStyle="1" w:styleId="xelementtoproof">
    <w:name w:val="x_elementtoproof"/>
    <w:basedOn w:val="Normal"/>
    <w:rsid w:val="00C829E8"/>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NormalWebCar1">
    <w:name w:val="Normal (Web) Car1"/>
    <w:aliases w:val="Normal (Web) Car Car Car1,Normal (Web) Car Car Car Car,Normal (Web) Car Car1,Normal (Web) Car Car Car Car Car Car Car,Normal (Web) Car Car Car Car Car Car Car Car Car Car,Car Car Car Car Car Car Car Car Car Car Car"/>
    <w:link w:val="NormalWeb"/>
    <w:uiPriority w:val="99"/>
    <w:locked/>
    <w:rsid w:val="00C829E8"/>
    <w:rPr>
      <w:rFonts w:ascii="Times New Roman" w:eastAsia="Times New Roman" w:hAnsi="Times New Roman" w:cs="Times New Roman"/>
      <w:sz w:val="24"/>
      <w:szCs w:val="24"/>
      <w:lang w:val="es-CO" w:eastAsia="es-CO"/>
    </w:rPr>
  </w:style>
  <w:style w:type="paragraph" w:customStyle="1" w:styleId="xmaritza3">
    <w:name w:val="x_maritza3"/>
    <w:basedOn w:val="Normal"/>
    <w:rsid w:val="00C829E8"/>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SinespaciadoCar">
    <w:name w:val="Sin espaciado Car"/>
    <w:aliases w:val="Negrilla-COLVISTA Car,Normal pequeño Car,Aries Car,k Car,Formato Car,A1 Car"/>
    <w:link w:val="Sinespaciado"/>
    <w:uiPriority w:val="1"/>
    <w:qFormat/>
    <w:rsid w:val="00C829E8"/>
    <w:rPr>
      <w:rFonts w:ascii="Times New Roman" w:eastAsia="Times New Roman" w:hAnsi="Times New Roman" w:cs="Times New Roman"/>
      <w:sz w:val="20"/>
      <w:szCs w:val="20"/>
      <w:lang w:val="es-ES" w:eastAsia="es-ES"/>
    </w:rPr>
  </w:style>
  <w:style w:type="table" w:styleId="Tablaconcuadrculaclara">
    <w:name w:val="Grid Table Light"/>
    <w:basedOn w:val="Tablanormal"/>
    <w:uiPriority w:val="40"/>
    <w:rsid w:val="00C829E8"/>
    <w:pPr>
      <w:widowControl/>
      <w:autoSpaceDE/>
      <w:autoSpaceDN/>
    </w:pPr>
    <w:rPr>
      <w:rFonts w:ascii="Times New Roman" w:eastAsia="Times New Roman" w:hAnsi="Times New Roman" w:cs="Times New Roman"/>
      <w:sz w:val="20"/>
      <w:szCs w:val="20"/>
      <w:lang w:val="es-E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3">
    <w:name w:val="Plain Table 3"/>
    <w:basedOn w:val="Tablanormal"/>
    <w:uiPriority w:val="43"/>
    <w:rsid w:val="00C829E8"/>
    <w:pPr>
      <w:widowControl/>
      <w:autoSpaceDE/>
      <w:autoSpaceDN/>
    </w:pPr>
    <w:rPr>
      <w:rFonts w:ascii="Times New Roman" w:eastAsia="Times New Roman" w:hAnsi="Times New Roman" w:cs="Times New Roman"/>
      <w:sz w:val="20"/>
      <w:szCs w:val="20"/>
      <w:lang w:val="es-ES" w:eastAsia="ja-JP"/>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paragraph">
    <w:name w:val="paragraph"/>
    <w:basedOn w:val="Normal"/>
    <w:qFormat/>
    <w:rsid w:val="00C829E8"/>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table" w:styleId="Tablanormal2">
    <w:name w:val="Plain Table 2"/>
    <w:basedOn w:val="Tablanormal"/>
    <w:uiPriority w:val="42"/>
    <w:rsid w:val="00C829E8"/>
    <w:pPr>
      <w:widowControl/>
      <w:autoSpaceDE/>
      <w:autoSpaceDN/>
    </w:pPr>
    <w:rPr>
      <w:rFonts w:ascii="Times New Roman" w:eastAsia="Times New Roman" w:hAnsi="Times New Roman" w:cs="Times New Roman"/>
      <w:sz w:val="20"/>
      <w:szCs w:val="20"/>
      <w:lang w:val="es-ES" w:eastAsia="ja-JP"/>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1clara-nfasis4">
    <w:name w:val="Grid Table 1 Light Accent 4"/>
    <w:basedOn w:val="Tablanormal"/>
    <w:uiPriority w:val="46"/>
    <w:rsid w:val="00C829E8"/>
    <w:pPr>
      <w:widowControl/>
      <w:autoSpaceDE/>
      <w:autoSpaceDN/>
    </w:pPr>
    <w:rPr>
      <w:rFonts w:ascii="Times New Roman" w:eastAsia="Times New Roman" w:hAnsi="Times New Roman" w:cs="Times New Roman"/>
      <w:sz w:val="20"/>
      <w:szCs w:val="20"/>
      <w:lang w:val="es-ES" w:eastAsia="ja-JP"/>
    </w:r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Tablanormal1">
    <w:name w:val="Plain Table 1"/>
    <w:basedOn w:val="Tablanormal"/>
    <w:uiPriority w:val="41"/>
    <w:rsid w:val="00C829E8"/>
    <w:pPr>
      <w:widowControl/>
      <w:autoSpaceDE/>
      <w:autoSpaceDN/>
    </w:pPr>
    <w:rPr>
      <w:rFonts w:ascii="Times New Roman" w:eastAsia="Times New Roman" w:hAnsi="Times New Roman" w:cs="Times New Roman"/>
      <w:sz w:val="20"/>
      <w:szCs w:val="20"/>
      <w:lang w:val="es-ES" w:eastAsia="ja-JP"/>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onar1">
    <w:name w:val="Mencionar1"/>
    <w:uiPriority w:val="99"/>
    <w:unhideWhenUsed/>
    <w:rsid w:val="000A0B18"/>
    <w:rPr>
      <w:color w:val="2B579A"/>
      <w:shd w:val="clear" w:color="auto" w:fill="E1DFDD"/>
    </w:rPr>
  </w:style>
  <w:style w:type="character" w:styleId="Mencinsinresolver">
    <w:name w:val="Unresolved Mention"/>
    <w:basedOn w:val="Fuentedeprrafopredeter"/>
    <w:uiPriority w:val="99"/>
    <w:semiHidden/>
    <w:unhideWhenUsed/>
    <w:rsid w:val="00585B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82395">
      <w:bodyDiv w:val="1"/>
      <w:marLeft w:val="0"/>
      <w:marRight w:val="0"/>
      <w:marTop w:val="0"/>
      <w:marBottom w:val="0"/>
      <w:divBdr>
        <w:top w:val="none" w:sz="0" w:space="0" w:color="auto"/>
        <w:left w:val="none" w:sz="0" w:space="0" w:color="auto"/>
        <w:bottom w:val="none" w:sz="0" w:space="0" w:color="auto"/>
        <w:right w:val="none" w:sz="0" w:space="0" w:color="auto"/>
      </w:divBdr>
    </w:div>
    <w:div w:id="11229331">
      <w:bodyDiv w:val="1"/>
      <w:marLeft w:val="0"/>
      <w:marRight w:val="0"/>
      <w:marTop w:val="0"/>
      <w:marBottom w:val="0"/>
      <w:divBdr>
        <w:top w:val="none" w:sz="0" w:space="0" w:color="auto"/>
        <w:left w:val="none" w:sz="0" w:space="0" w:color="auto"/>
        <w:bottom w:val="none" w:sz="0" w:space="0" w:color="auto"/>
        <w:right w:val="none" w:sz="0" w:space="0" w:color="auto"/>
      </w:divBdr>
    </w:div>
    <w:div w:id="65303433">
      <w:bodyDiv w:val="1"/>
      <w:marLeft w:val="0"/>
      <w:marRight w:val="0"/>
      <w:marTop w:val="0"/>
      <w:marBottom w:val="0"/>
      <w:divBdr>
        <w:top w:val="none" w:sz="0" w:space="0" w:color="auto"/>
        <w:left w:val="none" w:sz="0" w:space="0" w:color="auto"/>
        <w:bottom w:val="none" w:sz="0" w:space="0" w:color="auto"/>
        <w:right w:val="none" w:sz="0" w:space="0" w:color="auto"/>
      </w:divBdr>
    </w:div>
    <w:div w:id="85931938">
      <w:bodyDiv w:val="1"/>
      <w:marLeft w:val="0"/>
      <w:marRight w:val="0"/>
      <w:marTop w:val="0"/>
      <w:marBottom w:val="0"/>
      <w:divBdr>
        <w:top w:val="none" w:sz="0" w:space="0" w:color="auto"/>
        <w:left w:val="none" w:sz="0" w:space="0" w:color="auto"/>
        <w:bottom w:val="none" w:sz="0" w:space="0" w:color="auto"/>
        <w:right w:val="none" w:sz="0" w:space="0" w:color="auto"/>
      </w:divBdr>
    </w:div>
    <w:div w:id="94592136">
      <w:bodyDiv w:val="1"/>
      <w:marLeft w:val="0"/>
      <w:marRight w:val="0"/>
      <w:marTop w:val="0"/>
      <w:marBottom w:val="0"/>
      <w:divBdr>
        <w:top w:val="none" w:sz="0" w:space="0" w:color="auto"/>
        <w:left w:val="none" w:sz="0" w:space="0" w:color="auto"/>
        <w:bottom w:val="none" w:sz="0" w:space="0" w:color="auto"/>
        <w:right w:val="none" w:sz="0" w:space="0" w:color="auto"/>
      </w:divBdr>
    </w:div>
    <w:div w:id="106849482">
      <w:bodyDiv w:val="1"/>
      <w:marLeft w:val="0"/>
      <w:marRight w:val="0"/>
      <w:marTop w:val="0"/>
      <w:marBottom w:val="0"/>
      <w:divBdr>
        <w:top w:val="none" w:sz="0" w:space="0" w:color="auto"/>
        <w:left w:val="none" w:sz="0" w:space="0" w:color="auto"/>
        <w:bottom w:val="none" w:sz="0" w:space="0" w:color="auto"/>
        <w:right w:val="none" w:sz="0" w:space="0" w:color="auto"/>
      </w:divBdr>
    </w:div>
    <w:div w:id="135463953">
      <w:bodyDiv w:val="1"/>
      <w:marLeft w:val="0"/>
      <w:marRight w:val="0"/>
      <w:marTop w:val="0"/>
      <w:marBottom w:val="0"/>
      <w:divBdr>
        <w:top w:val="none" w:sz="0" w:space="0" w:color="auto"/>
        <w:left w:val="none" w:sz="0" w:space="0" w:color="auto"/>
        <w:bottom w:val="none" w:sz="0" w:space="0" w:color="auto"/>
        <w:right w:val="none" w:sz="0" w:space="0" w:color="auto"/>
      </w:divBdr>
    </w:div>
    <w:div w:id="139078836">
      <w:bodyDiv w:val="1"/>
      <w:marLeft w:val="0"/>
      <w:marRight w:val="0"/>
      <w:marTop w:val="0"/>
      <w:marBottom w:val="0"/>
      <w:divBdr>
        <w:top w:val="none" w:sz="0" w:space="0" w:color="auto"/>
        <w:left w:val="none" w:sz="0" w:space="0" w:color="auto"/>
        <w:bottom w:val="none" w:sz="0" w:space="0" w:color="auto"/>
        <w:right w:val="none" w:sz="0" w:space="0" w:color="auto"/>
      </w:divBdr>
    </w:div>
    <w:div w:id="147063570">
      <w:bodyDiv w:val="1"/>
      <w:marLeft w:val="0"/>
      <w:marRight w:val="0"/>
      <w:marTop w:val="0"/>
      <w:marBottom w:val="0"/>
      <w:divBdr>
        <w:top w:val="none" w:sz="0" w:space="0" w:color="auto"/>
        <w:left w:val="none" w:sz="0" w:space="0" w:color="auto"/>
        <w:bottom w:val="none" w:sz="0" w:space="0" w:color="auto"/>
        <w:right w:val="none" w:sz="0" w:space="0" w:color="auto"/>
      </w:divBdr>
    </w:div>
    <w:div w:id="172956258">
      <w:bodyDiv w:val="1"/>
      <w:marLeft w:val="0"/>
      <w:marRight w:val="0"/>
      <w:marTop w:val="0"/>
      <w:marBottom w:val="0"/>
      <w:divBdr>
        <w:top w:val="none" w:sz="0" w:space="0" w:color="auto"/>
        <w:left w:val="none" w:sz="0" w:space="0" w:color="auto"/>
        <w:bottom w:val="none" w:sz="0" w:space="0" w:color="auto"/>
        <w:right w:val="none" w:sz="0" w:space="0" w:color="auto"/>
      </w:divBdr>
    </w:div>
    <w:div w:id="173500222">
      <w:bodyDiv w:val="1"/>
      <w:marLeft w:val="0"/>
      <w:marRight w:val="0"/>
      <w:marTop w:val="0"/>
      <w:marBottom w:val="0"/>
      <w:divBdr>
        <w:top w:val="none" w:sz="0" w:space="0" w:color="auto"/>
        <w:left w:val="none" w:sz="0" w:space="0" w:color="auto"/>
        <w:bottom w:val="none" w:sz="0" w:space="0" w:color="auto"/>
        <w:right w:val="none" w:sz="0" w:space="0" w:color="auto"/>
      </w:divBdr>
    </w:div>
    <w:div w:id="193661548">
      <w:bodyDiv w:val="1"/>
      <w:marLeft w:val="0"/>
      <w:marRight w:val="0"/>
      <w:marTop w:val="0"/>
      <w:marBottom w:val="0"/>
      <w:divBdr>
        <w:top w:val="none" w:sz="0" w:space="0" w:color="auto"/>
        <w:left w:val="none" w:sz="0" w:space="0" w:color="auto"/>
        <w:bottom w:val="none" w:sz="0" w:space="0" w:color="auto"/>
        <w:right w:val="none" w:sz="0" w:space="0" w:color="auto"/>
      </w:divBdr>
    </w:div>
    <w:div w:id="194584632">
      <w:bodyDiv w:val="1"/>
      <w:marLeft w:val="0"/>
      <w:marRight w:val="0"/>
      <w:marTop w:val="0"/>
      <w:marBottom w:val="0"/>
      <w:divBdr>
        <w:top w:val="none" w:sz="0" w:space="0" w:color="auto"/>
        <w:left w:val="none" w:sz="0" w:space="0" w:color="auto"/>
        <w:bottom w:val="none" w:sz="0" w:space="0" w:color="auto"/>
        <w:right w:val="none" w:sz="0" w:space="0" w:color="auto"/>
      </w:divBdr>
    </w:div>
    <w:div w:id="204484285">
      <w:bodyDiv w:val="1"/>
      <w:marLeft w:val="0"/>
      <w:marRight w:val="0"/>
      <w:marTop w:val="0"/>
      <w:marBottom w:val="0"/>
      <w:divBdr>
        <w:top w:val="none" w:sz="0" w:space="0" w:color="auto"/>
        <w:left w:val="none" w:sz="0" w:space="0" w:color="auto"/>
        <w:bottom w:val="none" w:sz="0" w:space="0" w:color="auto"/>
        <w:right w:val="none" w:sz="0" w:space="0" w:color="auto"/>
      </w:divBdr>
    </w:div>
    <w:div w:id="211624498">
      <w:bodyDiv w:val="1"/>
      <w:marLeft w:val="0"/>
      <w:marRight w:val="0"/>
      <w:marTop w:val="0"/>
      <w:marBottom w:val="0"/>
      <w:divBdr>
        <w:top w:val="none" w:sz="0" w:space="0" w:color="auto"/>
        <w:left w:val="none" w:sz="0" w:space="0" w:color="auto"/>
        <w:bottom w:val="none" w:sz="0" w:space="0" w:color="auto"/>
        <w:right w:val="none" w:sz="0" w:space="0" w:color="auto"/>
      </w:divBdr>
    </w:div>
    <w:div w:id="232784582">
      <w:bodyDiv w:val="1"/>
      <w:marLeft w:val="0"/>
      <w:marRight w:val="0"/>
      <w:marTop w:val="0"/>
      <w:marBottom w:val="0"/>
      <w:divBdr>
        <w:top w:val="none" w:sz="0" w:space="0" w:color="auto"/>
        <w:left w:val="none" w:sz="0" w:space="0" w:color="auto"/>
        <w:bottom w:val="none" w:sz="0" w:space="0" w:color="auto"/>
        <w:right w:val="none" w:sz="0" w:space="0" w:color="auto"/>
      </w:divBdr>
    </w:div>
    <w:div w:id="260915381">
      <w:bodyDiv w:val="1"/>
      <w:marLeft w:val="0"/>
      <w:marRight w:val="0"/>
      <w:marTop w:val="0"/>
      <w:marBottom w:val="0"/>
      <w:divBdr>
        <w:top w:val="none" w:sz="0" w:space="0" w:color="auto"/>
        <w:left w:val="none" w:sz="0" w:space="0" w:color="auto"/>
        <w:bottom w:val="none" w:sz="0" w:space="0" w:color="auto"/>
        <w:right w:val="none" w:sz="0" w:space="0" w:color="auto"/>
      </w:divBdr>
    </w:div>
    <w:div w:id="266428547">
      <w:bodyDiv w:val="1"/>
      <w:marLeft w:val="0"/>
      <w:marRight w:val="0"/>
      <w:marTop w:val="0"/>
      <w:marBottom w:val="0"/>
      <w:divBdr>
        <w:top w:val="none" w:sz="0" w:space="0" w:color="auto"/>
        <w:left w:val="none" w:sz="0" w:space="0" w:color="auto"/>
        <w:bottom w:val="none" w:sz="0" w:space="0" w:color="auto"/>
        <w:right w:val="none" w:sz="0" w:space="0" w:color="auto"/>
      </w:divBdr>
    </w:div>
    <w:div w:id="344672908">
      <w:bodyDiv w:val="1"/>
      <w:marLeft w:val="0"/>
      <w:marRight w:val="0"/>
      <w:marTop w:val="0"/>
      <w:marBottom w:val="0"/>
      <w:divBdr>
        <w:top w:val="none" w:sz="0" w:space="0" w:color="auto"/>
        <w:left w:val="none" w:sz="0" w:space="0" w:color="auto"/>
        <w:bottom w:val="none" w:sz="0" w:space="0" w:color="auto"/>
        <w:right w:val="none" w:sz="0" w:space="0" w:color="auto"/>
      </w:divBdr>
    </w:div>
    <w:div w:id="431559651">
      <w:bodyDiv w:val="1"/>
      <w:marLeft w:val="0"/>
      <w:marRight w:val="0"/>
      <w:marTop w:val="0"/>
      <w:marBottom w:val="0"/>
      <w:divBdr>
        <w:top w:val="none" w:sz="0" w:space="0" w:color="auto"/>
        <w:left w:val="none" w:sz="0" w:space="0" w:color="auto"/>
        <w:bottom w:val="none" w:sz="0" w:space="0" w:color="auto"/>
        <w:right w:val="none" w:sz="0" w:space="0" w:color="auto"/>
      </w:divBdr>
    </w:div>
    <w:div w:id="449588043">
      <w:bodyDiv w:val="1"/>
      <w:marLeft w:val="0"/>
      <w:marRight w:val="0"/>
      <w:marTop w:val="0"/>
      <w:marBottom w:val="0"/>
      <w:divBdr>
        <w:top w:val="none" w:sz="0" w:space="0" w:color="auto"/>
        <w:left w:val="none" w:sz="0" w:space="0" w:color="auto"/>
        <w:bottom w:val="none" w:sz="0" w:space="0" w:color="auto"/>
        <w:right w:val="none" w:sz="0" w:space="0" w:color="auto"/>
      </w:divBdr>
    </w:div>
    <w:div w:id="487290307">
      <w:bodyDiv w:val="1"/>
      <w:marLeft w:val="0"/>
      <w:marRight w:val="0"/>
      <w:marTop w:val="0"/>
      <w:marBottom w:val="0"/>
      <w:divBdr>
        <w:top w:val="none" w:sz="0" w:space="0" w:color="auto"/>
        <w:left w:val="none" w:sz="0" w:space="0" w:color="auto"/>
        <w:bottom w:val="none" w:sz="0" w:space="0" w:color="auto"/>
        <w:right w:val="none" w:sz="0" w:space="0" w:color="auto"/>
      </w:divBdr>
    </w:div>
    <w:div w:id="492067125">
      <w:bodyDiv w:val="1"/>
      <w:marLeft w:val="0"/>
      <w:marRight w:val="0"/>
      <w:marTop w:val="0"/>
      <w:marBottom w:val="0"/>
      <w:divBdr>
        <w:top w:val="none" w:sz="0" w:space="0" w:color="auto"/>
        <w:left w:val="none" w:sz="0" w:space="0" w:color="auto"/>
        <w:bottom w:val="none" w:sz="0" w:space="0" w:color="auto"/>
        <w:right w:val="none" w:sz="0" w:space="0" w:color="auto"/>
      </w:divBdr>
    </w:div>
    <w:div w:id="543369456">
      <w:bodyDiv w:val="1"/>
      <w:marLeft w:val="0"/>
      <w:marRight w:val="0"/>
      <w:marTop w:val="0"/>
      <w:marBottom w:val="0"/>
      <w:divBdr>
        <w:top w:val="none" w:sz="0" w:space="0" w:color="auto"/>
        <w:left w:val="none" w:sz="0" w:space="0" w:color="auto"/>
        <w:bottom w:val="none" w:sz="0" w:space="0" w:color="auto"/>
        <w:right w:val="none" w:sz="0" w:space="0" w:color="auto"/>
      </w:divBdr>
    </w:div>
    <w:div w:id="548537955">
      <w:bodyDiv w:val="1"/>
      <w:marLeft w:val="0"/>
      <w:marRight w:val="0"/>
      <w:marTop w:val="0"/>
      <w:marBottom w:val="0"/>
      <w:divBdr>
        <w:top w:val="none" w:sz="0" w:space="0" w:color="auto"/>
        <w:left w:val="none" w:sz="0" w:space="0" w:color="auto"/>
        <w:bottom w:val="none" w:sz="0" w:space="0" w:color="auto"/>
        <w:right w:val="none" w:sz="0" w:space="0" w:color="auto"/>
      </w:divBdr>
    </w:div>
    <w:div w:id="550767150">
      <w:bodyDiv w:val="1"/>
      <w:marLeft w:val="0"/>
      <w:marRight w:val="0"/>
      <w:marTop w:val="0"/>
      <w:marBottom w:val="0"/>
      <w:divBdr>
        <w:top w:val="none" w:sz="0" w:space="0" w:color="auto"/>
        <w:left w:val="none" w:sz="0" w:space="0" w:color="auto"/>
        <w:bottom w:val="none" w:sz="0" w:space="0" w:color="auto"/>
        <w:right w:val="none" w:sz="0" w:space="0" w:color="auto"/>
      </w:divBdr>
    </w:div>
    <w:div w:id="571432263">
      <w:bodyDiv w:val="1"/>
      <w:marLeft w:val="0"/>
      <w:marRight w:val="0"/>
      <w:marTop w:val="0"/>
      <w:marBottom w:val="0"/>
      <w:divBdr>
        <w:top w:val="none" w:sz="0" w:space="0" w:color="auto"/>
        <w:left w:val="none" w:sz="0" w:space="0" w:color="auto"/>
        <w:bottom w:val="none" w:sz="0" w:space="0" w:color="auto"/>
        <w:right w:val="none" w:sz="0" w:space="0" w:color="auto"/>
      </w:divBdr>
    </w:div>
    <w:div w:id="575095154">
      <w:bodyDiv w:val="1"/>
      <w:marLeft w:val="0"/>
      <w:marRight w:val="0"/>
      <w:marTop w:val="0"/>
      <w:marBottom w:val="0"/>
      <w:divBdr>
        <w:top w:val="none" w:sz="0" w:space="0" w:color="auto"/>
        <w:left w:val="none" w:sz="0" w:space="0" w:color="auto"/>
        <w:bottom w:val="none" w:sz="0" w:space="0" w:color="auto"/>
        <w:right w:val="none" w:sz="0" w:space="0" w:color="auto"/>
      </w:divBdr>
    </w:div>
    <w:div w:id="604927585">
      <w:bodyDiv w:val="1"/>
      <w:marLeft w:val="0"/>
      <w:marRight w:val="0"/>
      <w:marTop w:val="0"/>
      <w:marBottom w:val="0"/>
      <w:divBdr>
        <w:top w:val="none" w:sz="0" w:space="0" w:color="auto"/>
        <w:left w:val="none" w:sz="0" w:space="0" w:color="auto"/>
        <w:bottom w:val="none" w:sz="0" w:space="0" w:color="auto"/>
        <w:right w:val="none" w:sz="0" w:space="0" w:color="auto"/>
      </w:divBdr>
    </w:div>
    <w:div w:id="617837451">
      <w:bodyDiv w:val="1"/>
      <w:marLeft w:val="0"/>
      <w:marRight w:val="0"/>
      <w:marTop w:val="0"/>
      <w:marBottom w:val="0"/>
      <w:divBdr>
        <w:top w:val="none" w:sz="0" w:space="0" w:color="auto"/>
        <w:left w:val="none" w:sz="0" w:space="0" w:color="auto"/>
        <w:bottom w:val="none" w:sz="0" w:space="0" w:color="auto"/>
        <w:right w:val="none" w:sz="0" w:space="0" w:color="auto"/>
      </w:divBdr>
    </w:div>
    <w:div w:id="655381695">
      <w:bodyDiv w:val="1"/>
      <w:marLeft w:val="0"/>
      <w:marRight w:val="0"/>
      <w:marTop w:val="0"/>
      <w:marBottom w:val="0"/>
      <w:divBdr>
        <w:top w:val="none" w:sz="0" w:space="0" w:color="auto"/>
        <w:left w:val="none" w:sz="0" w:space="0" w:color="auto"/>
        <w:bottom w:val="none" w:sz="0" w:space="0" w:color="auto"/>
        <w:right w:val="none" w:sz="0" w:space="0" w:color="auto"/>
      </w:divBdr>
    </w:div>
    <w:div w:id="685250293">
      <w:bodyDiv w:val="1"/>
      <w:marLeft w:val="0"/>
      <w:marRight w:val="0"/>
      <w:marTop w:val="0"/>
      <w:marBottom w:val="0"/>
      <w:divBdr>
        <w:top w:val="none" w:sz="0" w:space="0" w:color="auto"/>
        <w:left w:val="none" w:sz="0" w:space="0" w:color="auto"/>
        <w:bottom w:val="none" w:sz="0" w:space="0" w:color="auto"/>
        <w:right w:val="none" w:sz="0" w:space="0" w:color="auto"/>
      </w:divBdr>
    </w:div>
    <w:div w:id="696614248">
      <w:bodyDiv w:val="1"/>
      <w:marLeft w:val="0"/>
      <w:marRight w:val="0"/>
      <w:marTop w:val="0"/>
      <w:marBottom w:val="0"/>
      <w:divBdr>
        <w:top w:val="none" w:sz="0" w:space="0" w:color="auto"/>
        <w:left w:val="none" w:sz="0" w:space="0" w:color="auto"/>
        <w:bottom w:val="none" w:sz="0" w:space="0" w:color="auto"/>
        <w:right w:val="none" w:sz="0" w:space="0" w:color="auto"/>
      </w:divBdr>
    </w:div>
    <w:div w:id="712733363">
      <w:bodyDiv w:val="1"/>
      <w:marLeft w:val="0"/>
      <w:marRight w:val="0"/>
      <w:marTop w:val="0"/>
      <w:marBottom w:val="0"/>
      <w:divBdr>
        <w:top w:val="none" w:sz="0" w:space="0" w:color="auto"/>
        <w:left w:val="none" w:sz="0" w:space="0" w:color="auto"/>
        <w:bottom w:val="none" w:sz="0" w:space="0" w:color="auto"/>
        <w:right w:val="none" w:sz="0" w:space="0" w:color="auto"/>
      </w:divBdr>
    </w:div>
    <w:div w:id="716127408">
      <w:bodyDiv w:val="1"/>
      <w:marLeft w:val="0"/>
      <w:marRight w:val="0"/>
      <w:marTop w:val="0"/>
      <w:marBottom w:val="0"/>
      <w:divBdr>
        <w:top w:val="none" w:sz="0" w:space="0" w:color="auto"/>
        <w:left w:val="none" w:sz="0" w:space="0" w:color="auto"/>
        <w:bottom w:val="none" w:sz="0" w:space="0" w:color="auto"/>
        <w:right w:val="none" w:sz="0" w:space="0" w:color="auto"/>
      </w:divBdr>
    </w:div>
    <w:div w:id="733089754">
      <w:bodyDiv w:val="1"/>
      <w:marLeft w:val="0"/>
      <w:marRight w:val="0"/>
      <w:marTop w:val="0"/>
      <w:marBottom w:val="0"/>
      <w:divBdr>
        <w:top w:val="none" w:sz="0" w:space="0" w:color="auto"/>
        <w:left w:val="none" w:sz="0" w:space="0" w:color="auto"/>
        <w:bottom w:val="none" w:sz="0" w:space="0" w:color="auto"/>
        <w:right w:val="none" w:sz="0" w:space="0" w:color="auto"/>
      </w:divBdr>
    </w:div>
    <w:div w:id="733355506">
      <w:bodyDiv w:val="1"/>
      <w:marLeft w:val="0"/>
      <w:marRight w:val="0"/>
      <w:marTop w:val="0"/>
      <w:marBottom w:val="0"/>
      <w:divBdr>
        <w:top w:val="none" w:sz="0" w:space="0" w:color="auto"/>
        <w:left w:val="none" w:sz="0" w:space="0" w:color="auto"/>
        <w:bottom w:val="none" w:sz="0" w:space="0" w:color="auto"/>
        <w:right w:val="none" w:sz="0" w:space="0" w:color="auto"/>
      </w:divBdr>
    </w:div>
    <w:div w:id="763115196">
      <w:bodyDiv w:val="1"/>
      <w:marLeft w:val="0"/>
      <w:marRight w:val="0"/>
      <w:marTop w:val="0"/>
      <w:marBottom w:val="0"/>
      <w:divBdr>
        <w:top w:val="none" w:sz="0" w:space="0" w:color="auto"/>
        <w:left w:val="none" w:sz="0" w:space="0" w:color="auto"/>
        <w:bottom w:val="none" w:sz="0" w:space="0" w:color="auto"/>
        <w:right w:val="none" w:sz="0" w:space="0" w:color="auto"/>
      </w:divBdr>
    </w:div>
    <w:div w:id="768811740">
      <w:bodyDiv w:val="1"/>
      <w:marLeft w:val="0"/>
      <w:marRight w:val="0"/>
      <w:marTop w:val="0"/>
      <w:marBottom w:val="0"/>
      <w:divBdr>
        <w:top w:val="none" w:sz="0" w:space="0" w:color="auto"/>
        <w:left w:val="none" w:sz="0" w:space="0" w:color="auto"/>
        <w:bottom w:val="none" w:sz="0" w:space="0" w:color="auto"/>
        <w:right w:val="none" w:sz="0" w:space="0" w:color="auto"/>
      </w:divBdr>
    </w:div>
    <w:div w:id="775560640">
      <w:bodyDiv w:val="1"/>
      <w:marLeft w:val="0"/>
      <w:marRight w:val="0"/>
      <w:marTop w:val="0"/>
      <w:marBottom w:val="0"/>
      <w:divBdr>
        <w:top w:val="none" w:sz="0" w:space="0" w:color="auto"/>
        <w:left w:val="none" w:sz="0" w:space="0" w:color="auto"/>
        <w:bottom w:val="none" w:sz="0" w:space="0" w:color="auto"/>
        <w:right w:val="none" w:sz="0" w:space="0" w:color="auto"/>
      </w:divBdr>
    </w:div>
    <w:div w:id="849105989">
      <w:bodyDiv w:val="1"/>
      <w:marLeft w:val="0"/>
      <w:marRight w:val="0"/>
      <w:marTop w:val="0"/>
      <w:marBottom w:val="0"/>
      <w:divBdr>
        <w:top w:val="none" w:sz="0" w:space="0" w:color="auto"/>
        <w:left w:val="none" w:sz="0" w:space="0" w:color="auto"/>
        <w:bottom w:val="none" w:sz="0" w:space="0" w:color="auto"/>
        <w:right w:val="none" w:sz="0" w:space="0" w:color="auto"/>
      </w:divBdr>
    </w:div>
    <w:div w:id="850602921">
      <w:bodyDiv w:val="1"/>
      <w:marLeft w:val="0"/>
      <w:marRight w:val="0"/>
      <w:marTop w:val="0"/>
      <w:marBottom w:val="0"/>
      <w:divBdr>
        <w:top w:val="none" w:sz="0" w:space="0" w:color="auto"/>
        <w:left w:val="none" w:sz="0" w:space="0" w:color="auto"/>
        <w:bottom w:val="none" w:sz="0" w:space="0" w:color="auto"/>
        <w:right w:val="none" w:sz="0" w:space="0" w:color="auto"/>
      </w:divBdr>
    </w:div>
    <w:div w:id="858158246">
      <w:bodyDiv w:val="1"/>
      <w:marLeft w:val="0"/>
      <w:marRight w:val="0"/>
      <w:marTop w:val="0"/>
      <w:marBottom w:val="0"/>
      <w:divBdr>
        <w:top w:val="none" w:sz="0" w:space="0" w:color="auto"/>
        <w:left w:val="none" w:sz="0" w:space="0" w:color="auto"/>
        <w:bottom w:val="none" w:sz="0" w:space="0" w:color="auto"/>
        <w:right w:val="none" w:sz="0" w:space="0" w:color="auto"/>
      </w:divBdr>
    </w:div>
    <w:div w:id="955908172">
      <w:bodyDiv w:val="1"/>
      <w:marLeft w:val="0"/>
      <w:marRight w:val="0"/>
      <w:marTop w:val="0"/>
      <w:marBottom w:val="0"/>
      <w:divBdr>
        <w:top w:val="none" w:sz="0" w:space="0" w:color="auto"/>
        <w:left w:val="none" w:sz="0" w:space="0" w:color="auto"/>
        <w:bottom w:val="none" w:sz="0" w:space="0" w:color="auto"/>
        <w:right w:val="none" w:sz="0" w:space="0" w:color="auto"/>
      </w:divBdr>
    </w:div>
    <w:div w:id="989597737">
      <w:bodyDiv w:val="1"/>
      <w:marLeft w:val="0"/>
      <w:marRight w:val="0"/>
      <w:marTop w:val="0"/>
      <w:marBottom w:val="0"/>
      <w:divBdr>
        <w:top w:val="none" w:sz="0" w:space="0" w:color="auto"/>
        <w:left w:val="none" w:sz="0" w:space="0" w:color="auto"/>
        <w:bottom w:val="none" w:sz="0" w:space="0" w:color="auto"/>
        <w:right w:val="none" w:sz="0" w:space="0" w:color="auto"/>
      </w:divBdr>
    </w:div>
    <w:div w:id="1020468675">
      <w:bodyDiv w:val="1"/>
      <w:marLeft w:val="0"/>
      <w:marRight w:val="0"/>
      <w:marTop w:val="0"/>
      <w:marBottom w:val="0"/>
      <w:divBdr>
        <w:top w:val="none" w:sz="0" w:space="0" w:color="auto"/>
        <w:left w:val="none" w:sz="0" w:space="0" w:color="auto"/>
        <w:bottom w:val="none" w:sz="0" w:space="0" w:color="auto"/>
        <w:right w:val="none" w:sz="0" w:space="0" w:color="auto"/>
      </w:divBdr>
    </w:div>
    <w:div w:id="1033647920">
      <w:bodyDiv w:val="1"/>
      <w:marLeft w:val="0"/>
      <w:marRight w:val="0"/>
      <w:marTop w:val="0"/>
      <w:marBottom w:val="0"/>
      <w:divBdr>
        <w:top w:val="none" w:sz="0" w:space="0" w:color="auto"/>
        <w:left w:val="none" w:sz="0" w:space="0" w:color="auto"/>
        <w:bottom w:val="none" w:sz="0" w:space="0" w:color="auto"/>
        <w:right w:val="none" w:sz="0" w:space="0" w:color="auto"/>
      </w:divBdr>
    </w:div>
    <w:div w:id="1079054918">
      <w:bodyDiv w:val="1"/>
      <w:marLeft w:val="0"/>
      <w:marRight w:val="0"/>
      <w:marTop w:val="0"/>
      <w:marBottom w:val="0"/>
      <w:divBdr>
        <w:top w:val="none" w:sz="0" w:space="0" w:color="auto"/>
        <w:left w:val="none" w:sz="0" w:space="0" w:color="auto"/>
        <w:bottom w:val="none" w:sz="0" w:space="0" w:color="auto"/>
        <w:right w:val="none" w:sz="0" w:space="0" w:color="auto"/>
      </w:divBdr>
    </w:div>
    <w:div w:id="1085877965">
      <w:bodyDiv w:val="1"/>
      <w:marLeft w:val="0"/>
      <w:marRight w:val="0"/>
      <w:marTop w:val="0"/>
      <w:marBottom w:val="0"/>
      <w:divBdr>
        <w:top w:val="none" w:sz="0" w:space="0" w:color="auto"/>
        <w:left w:val="none" w:sz="0" w:space="0" w:color="auto"/>
        <w:bottom w:val="none" w:sz="0" w:space="0" w:color="auto"/>
        <w:right w:val="none" w:sz="0" w:space="0" w:color="auto"/>
      </w:divBdr>
    </w:div>
    <w:div w:id="1088308345">
      <w:bodyDiv w:val="1"/>
      <w:marLeft w:val="0"/>
      <w:marRight w:val="0"/>
      <w:marTop w:val="0"/>
      <w:marBottom w:val="0"/>
      <w:divBdr>
        <w:top w:val="none" w:sz="0" w:space="0" w:color="auto"/>
        <w:left w:val="none" w:sz="0" w:space="0" w:color="auto"/>
        <w:bottom w:val="none" w:sz="0" w:space="0" w:color="auto"/>
        <w:right w:val="none" w:sz="0" w:space="0" w:color="auto"/>
      </w:divBdr>
    </w:div>
    <w:div w:id="1092123259">
      <w:bodyDiv w:val="1"/>
      <w:marLeft w:val="0"/>
      <w:marRight w:val="0"/>
      <w:marTop w:val="0"/>
      <w:marBottom w:val="0"/>
      <w:divBdr>
        <w:top w:val="none" w:sz="0" w:space="0" w:color="auto"/>
        <w:left w:val="none" w:sz="0" w:space="0" w:color="auto"/>
        <w:bottom w:val="none" w:sz="0" w:space="0" w:color="auto"/>
        <w:right w:val="none" w:sz="0" w:space="0" w:color="auto"/>
      </w:divBdr>
    </w:div>
    <w:div w:id="1164201123">
      <w:bodyDiv w:val="1"/>
      <w:marLeft w:val="0"/>
      <w:marRight w:val="0"/>
      <w:marTop w:val="0"/>
      <w:marBottom w:val="0"/>
      <w:divBdr>
        <w:top w:val="none" w:sz="0" w:space="0" w:color="auto"/>
        <w:left w:val="none" w:sz="0" w:space="0" w:color="auto"/>
        <w:bottom w:val="none" w:sz="0" w:space="0" w:color="auto"/>
        <w:right w:val="none" w:sz="0" w:space="0" w:color="auto"/>
      </w:divBdr>
    </w:div>
    <w:div w:id="1173837057">
      <w:bodyDiv w:val="1"/>
      <w:marLeft w:val="0"/>
      <w:marRight w:val="0"/>
      <w:marTop w:val="0"/>
      <w:marBottom w:val="0"/>
      <w:divBdr>
        <w:top w:val="none" w:sz="0" w:space="0" w:color="auto"/>
        <w:left w:val="none" w:sz="0" w:space="0" w:color="auto"/>
        <w:bottom w:val="none" w:sz="0" w:space="0" w:color="auto"/>
        <w:right w:val="none" w:sz="0" w:space="0" w:color="auto"/>
      </w:divBdr>
    </w:div>
    <w:div w:id="1194459642">
      <w:bodyDiv w:val="1"/>
      <w:marLeft w:val="0"/>
      <w:marRight w:val="0"/>
      <w:marTop w:val="0"/>
      <w:marBottom w:val="0"/>
      <w:divBdr>
        <w:top w:val="none" w:sz="0" w:space="0" w:color="auto"/>
        <w:left w:val="none" w:sz="0" w:space="0" w:color="auto"/>
        <w:bottom w:val="none" w:sz="0" w:space="0" w:color="auto"/>
        <w:right w:val="none" w:sz="0" w:space="0" w:color="auto"/>
      </w:divBdr>
    </w:div>
    <w:div w:id="1210872803">
      <w:bodyDiv w:val="1"/>
      <w:marLeft w:val="0"/>
      <w:marRight w:val="0"/>
      <w:marTop w:val="0"/>
      <w:marBottom w:val="0"/>
      <w:divBdr>
        <w:top w:val="none" w:sz="0" w:space="0" w:color="auto"/>
        <w:left w:val="none" w:sz="0" w:space="0" w:color="auto"/>
        <w:bottom w:val="none" w:sz="0" w:space="0" w:color="auto"/>
        <w:right w:val="none" w:sz="0" w:space="0" w:color="auto"/>
      </w:divBdr>
    </w:div>
    <w:div w:id="1259098710">
      <w:bodyDiv w:val="1"/>
      <w:marLeft w:val="0"/>
      <w:marRight w:val="0"/>
      <w:marTop w:val="0"/>
      <w:marBottom w:val="0"/>
      <w:divBdr>
        <w:top w:val="none" w:sz="0" w:space="0" w:color="auto"/>
        <w:left w:val="none" w:sz="0" w:space="0" w:color="auto"/>
        <w:bottom w:val="none" w:sz="0" w:space="0" w:color="auto"/>
        <w:right w:val="none" w:sz="0" w:space="0" w:color="auto"/>
      </w:divBdr>
    </w:div>
    <w:div w:id="1285963949">
      <w:bodyDiv w:val="1"/>
      <w:marLeft w:val="0"/>
      <w:marRight w:val="0"/>
      <w:marTop w:val="0"/>
      <w:marBottom w:val="0"/>
      <w:divBdr>
        <w:top w:val="none" w:sz="0" w:space="0" w:color="auto"/>
        <w:left w:val="none" w:sz="0" w:space="0" w:color="auto"/>
        <w:bottom w:val="none" w:sz="0" w:space="0" w:color="auto"/>
        <w:right w:val="none" w:sz="0" w:space="0" w:color="auto"/>
      </w:divBdr>
    </w:div>
    <w:div w:id="1312714131">
      <w:bodyDiv w:val="1"/>
      <w:marLeft w:val="0"/>
      <w:marRight w:val="0"/>
      <w:marTop w:val="0"/>
      <w:marBottom w:val="0"/>
      <w:divBdr>
        <w:top w:val="none" w:sz="0" w:space="0" w:color="auto"/>
        <w:left w:val="none" w:sz="0" w:space="0" w:color="auto"/>
        <w:bottom w:val="none" w:sz="0" w:space="0" w:color="auto"/>
        <w:right w:val="none" w:sz="0" w:space="0" w:color="auto"/>
      </w:divBdr>
    </w:div>
    <w:div w:id="1315835791">
      <w:bodyDiv w:val="1"/>
      <w:marLeft w:val="0"/>
      <w:marRight w:val="0"/>
      <w:marTop w:val="0"/>
      <w:marBottom w:val="0"/>
      <w:divBdr>
        <w:top w:val="none" w:sz="0" w:space="0" w:color="auto"/>
        <w:left w:val="none" w:sz="0" w:space="0" w:color="auto"/>
        <w:bottom w:val="none" w:sz="0" w:space="0" w:color="auto"/>
        <w:right w:val="none" w:sz="0" w:space="0" w:color="auto"/>
      </w:divBdr>
    </w:div>
    <w:div w:id="1316716024">
      <w:bodyDiv w:val="1"/>
      <w:marLeft w:val="0"/>
      <w:marRight w:val="0"/>
      <w:marTop w:val="0"/>
      <w:marBottom w:val="0"/>
      <w:divBdr>
        <w:top w:val="none" w:sz="0" w:space="0" w:color="auto"/>
        <w:left w:val="none" w:sz="0" w:space="0" w:color="auto"/>
        <w:bottom w:val="none" w:sz="0" w:space="0" w:color="auto"/>
        <w:right w:val="none" w:sz="0" w:space="0" w:color="auto"/>
      </w:divBdr>
    </w:div>
    <w:div w:id="1384863360">
      <w:bodyDiv w:val="1"/>
      <w:marLeft w:val="0"/>
      <w:marRight w:val="0"/>
      <w:marTop w:val="0"/>
      <w:marBottom w:val="0"/>
      <w:divBdr>
        <w:top w:val="none" w:sz="0" w:space="0" w:color="auto"/>
        <w:left w:val="none" w:sz="0" w:space="0" w:color="auto"/>
        <w:bottom w:val="none" w:sz="0" w:space="0" w:color="auto"/>
        <w:right w:val="none" w:sz="0" w:space="0" w:color="auto"/>
      </w:divBdr>
    </w:div>
    <w:div w:id="1414815827">
      <w:bodyDiv w:val="1"/>
      <w:marLeft w:val="0"/>
      <w:marRight w:val="0"/>
      <w:marTop w:val="0"/>
      <w:marBottom w:val="0"/>
      <w:divBdr>
        <w:top w:val="none" w:sz="0" w:space="0" w:color="auto"/>
        <w:left w:val="none" w:sz="0" w:space="0" w:color="auto"/>
        <w:bottom w:val="none" w:sz="0" w:space="0" w:color="auto"/>
        <w:right w:val="none" w:sz="0" w:space="0" w:color="auto"/>
      </w:divBdr>
    </w:div>
    <w:div w:id="1418207910">
      <w:bodyDiv w:val="1"/>
      <w:marLeft w:val="0"/>
      <w:marRight w:val="0"/>
      <w:marTop w:val="0"/>
      <w:marBottom w:val="0"/>
      <w:divBdr>
        <w:top w:val="none" w:sz="0" w:space="0" w:color="auto"/>
        <w:left w:val="none" w:sz="0" w:space="0" w:color="auto"/>
        <w:bottom w:val="none" w:sz="0" w:space="0" w:color="auto"/>
        <w:right w:val="none" w:sz="0" w:space="0" w:color="auto"/>
      </w:divBdr>
    </w:div>
    <w:div w:id="1460415886">
      <w:bodyDiv w:val="1"/>
      <w:marLeft w:val="0"/>
      <w:marRight w:val="0"/>
      <w:marTop w:val="0"/>
      <w:marBottom w:val="0"/>
      <w:divBdr>
        <w:top w:val="none" w:sz="0" w:space="0" w:color="auto"/>
        <w:left w:val="none" w:sz="0" w:space="0" w:color="auto"/>
        <w:bottom w:val="none" w:sz="0" w:space="0" w:color="auto"/>
        <w:right w:val="none" w:sz="0" w:space="0" w:color="auto"/>
      </w:divBdr>
    </w:div>
    <w:div w:id="1473910686">
      <w:bodyDiv w:val="1"/>
      <w:marLeft w:val="0"/>
      <w:marRight w:val="0"/>
      <w:marTop w:val="0"/>
      <w:marBottom w:val="0"/>
      <w:divBdr>
        <w:top w:val="none" w:sz="0" w:space="0" w:color="auto"/>
        <w:left w:val="none" w:sz="0" w:space="0" w:color="auto"/>
        <w:bottom w:val="none" w:sz="0" w:space="0" w:color="auto"/>
        <w:right w:val="none" w:sz="0" w:space="0" w:color="auto"/>
      </w:divBdr>
    </w:div>
    <w:div w:id="1482771030">
      <w:bodyDiv w:val="1"/>
      <w:marLeft w:val="0"/>
      <w:marRight w:val="0"/>
      <w:marTop w:val="0"/>
      <w:marBottom w:val="0"/>
      <w:divBdr>
        <w:top w:val="none" w:sz="0" w:space="0" w:color="auto"/>
        <w:left w:val="none" w:sz="0" w:space="0" w:color="auto"/>
        <w:bottom w:val="none" w:sz="0" w:space="0" w:color="auto"/>
        <w:right w:val="none" w:sz="0" w:space="0" w:color="auto"/>
      </w:divBdr>
    </w:div>
    <w:div w:id="1489010050">
      <w:bodyDiv w:val="1"/>
      <w:marLeft w:val="0"/>
      <w:marRight w:val="0"/>
      <w:marTop w:val="0"/>
      <w:marBottom w:val="0"/>
      <w:divBdr>
        <w:top w:val="none" w:sz="0" w:space="0" w:color="auto"/>
        <w:left w:val="none" w:sz="0" w:space="0" w:color="auto"/>
        <w:bottom w:val="none" w:sz="0" w:space="0" w:color="auto"/>
        <w:right w:val="none" w:sz="0" w:space="0" w:color="auto"/>
      </w:divBdr>
    </w:div>
    <w:div w:id="1490320481">
      <w:bodyDiv w:val="1"/>
      <w:marLeft w:val="0"/>
      <w:marRight w:val="0"/>
      <w:marTop w:val="0"/>
      <w:marBottom w:val="0"/>
      <w:divBdr>
        <w:top w:val="none" w:sz="0" w:space="0" w:color="auto"/>
        <w:left w:val="none" w:sz="0" w:space="0" w:color="auto"/>
        <w:bottom w:val="none" w:sz="0" w:space="0" w:color="auto"/>
        <w:right w:val="none" w:sz="0" w:space="0" w:color="auto"/>
      </w:divBdr>
    </w:div>
    <w:div w:id="1495146451">
      <w:bodyDiv w:val="1"/>
      <w:marLeft w:val="0"/>
      <w:marRight w:val="0"/>
      <w:marTop w:val="0"/>
      <w:marBottom w:val="0"/>
      <w:divBdr>
        <w:top w:val="none" w:sz="0" w:space="0" w:color="auto"/>
        <w:left w:val="none" w:sz="0" w:space="0" w:color="auto"/>
        <w:bottom w:val="none" w:sz="0" w:space="0" w:color="auto"/>
        <w:right w:val="none" w:sz="0" w:space="0" w:color="auto"/>
      </w:divBdr>
    </w:div>
    <w:div w:id="1522430872">
      <w:bodyDiv w:val="1"/>
      <w:marLeft w:val="0"/>
      <w:marRight w:val="0"/>
      <w:marTop w:val="0"/>
      <w:marBottom w:val="0"/>
      <w:divBdr>
        <w:top w:val="none" w:sz="0" w:space="0" w:color="auto"/>
        <w:left w:val="none" w:sz="0" w:space="0" w:color="auto"/>
        <w:bottom w:val="none" w:sz="0" w:space="0" w:color="auto"/>
        <w:right w:val="none" w:sz="0" w:space="0" w:color="auto"/>
      </w:divBdr>
    </w:div>
    <w:div w:id="1585140243">
      <w:bodyDiv w:val="1"/>
      <w:marLeft w:val="0"/>
      <w:marRight w:val="0"/>
      <w:marTop w:val="0"/>
      <w:marBottom w:val="0"/>
      <w:divBdr>
        <w:top w:val="none" w:sz="0" w:space="0" w:color="auto"/>
        <w:left w:val="none" w:sz="0" w:space="0" w:color="auto"/>
        <w:bottom w:val="none" w:sz="0" w:space="0" w:color="auto"/>
        <w:right w:val="none" w:sz="0" w:space="0" w:color="auto"/>
      </w:divBdr>
    </w:div>
    <w:div w:id="1605840381">
      <w:bodyDiv w:val="1"/>
      <w:marLeft w:val="0"/>
      <w:marRight w:val="0"/>
      <w:marTop w:val="0"/>
      <w:marBottom w:val="0"/>
      <w:divBdr>
        <w:top w:val="none" w:sz="0" w:space="0" w:color="auto"/>
        <w:left w:val="none" w:sz="0" w:space="0" w:color="auto"/>
        <w:bottom w:val="none" w:sz="0" w:space="0" w:color="auto"/>
        <w:right w:val="none" w:sz="0" w:space="0" w:color="auto"/>
      </w:divBdr>
    </w:div>
    <w:div w:id="1638223512">
      <w:bodyDiv w:val="1"/>
      <w:marLeft w:val="0"/>
      <w:marRight w:val="0"/>
      <w:marTop w:val="0"/>
      <w:marBottom w:val="0"/>
      <w:divBdr>
        <w:top w:val="none" w:sz="0" w:space="0" w:color="auto"/>
        <w:left w:val="none" w:sz="0" w:space="0" w:color="auto"/>
        <w:bottom w:val="none" w:sz="0" w:space="0" w:color="auto"/>
        <w:right w:val="none" w:sz="0" w:space="0" w:color="auto"/>
      </w:divBdr>
    </w:div>
    <w:div w:id="1640528068">
      <w:bodyDiv w:val="1"/>
      <w:marLeft w:val="0"/>
      <w:marRight w:val="0"/>
      <w:marTop w:val="0"/>
      <w:marBottom w:val="0"/>
      <w:divBdr>
        <w:top w:val="none" w:sz="0" w:space="0" w:color="auto"/>
        <w:left w:val="none" w:sz="0" w:space="0" w:color="auto"/>
        <w:bottom w:val="none" w:sz="0" w:space="0" w:color="auto"/>
        <w:right w:val="none" w:sz="0" w:space="0" w:color="auto"/>
      </w:divBdr>
    </w:div>
    <w:div w:id="1644042927">
      <w:bodyDiv w:val="1"/>
      <w:marLeft w:val="0"/>
      <w:marRight w:val="0"/>
      <w:marTop w:val="0"/>
      <w:marBottom w:val="0"/>
      <w:divBdr>
        <w:top w:val="none" w:sz="0" w:space="0" w:color="auto"/>
        <w:left w:val="none" w:sz="0" w:space="0" w:color="auto"/>
        <w:bottom w:val="none" w:sz="0" w:space="0" w:color="auto"/>
        <w:right w:val="none" w:sz="0" w:space="0" w:color="auto"/>
      </w:divBdr>
    </w:div>
    <w:div w:id="1651135691">
      <w:bodyDiv w:val="1"/>
      <w:marLeft w:val="0"/>
      <w:marRight w:val="0"/>
      <w:marTop w:val="0"/>
      <w:marBottom w:val="0"/>
      <w:divBdr>
        <w:top w:val="none" w:sz="0" w:space="0" w:color="auto"/>
        <w:left w:val="none" w:sz="0" w:space="0" w:color="auto"/>
        <w:bottom w:val="none" w:sz="0" w:space="0" w:color="auto"/>
        <w:right w:val="none" w:sz="0" w:space="0" w:color="auto"/>
      </w:divBdr>
    </w:div>
    <w:div w:id="1659188744">
      <w:bodyDiv w:val="1"/>
      <w:marLeft w:val="0"/>
      <w:marRight w:val="0"/>
      <w:marTop w:val="0"/>
      <w:marBottom w:val="0"/>
      <w:divBdr>
        <w:top w:val="none" w:sz="0" w:space="0" w:color="auto"/>
        <w:left w:val="none" w:sz="0" w:space="0" w:color="auto"/>
        <w:bottom w:val="none" w:sz="0" w:space="0" w:color="auto"/>
        <w:right w:val="none" w:sz="0" w:space="0" w:color="auto"/>
      </w:divBdr>
    </w:div>
    <w:div w:id="1678653713">
      <w:bodyDiv w:val="1"/>
      <w:marLeft w:val="0"/>
      <w:marRight w:val="0"/>
      <w:marTop w:val="0"/>
      <w:marBottom w:val="0"/>
      <w:divBdr>
        <w:top w:val="none" w:sz="0" w:space="0" w:color="auto"/>
        <w:left w:val="none" w:sz="0" w:space="0" w:color="auto"/>
        <w:bottom w:val="none" w:sz="0" w:space="0" w:color="auto"/>
        <w:right w:val="none" w:sz="0" w:space="0" w:color="auto"/>
      </w:divBdr>
    </w:div>
    <w:div w:id="1702123674">
      <w:bodyDiv w:val="1"/>
      <w:marLeft w:val="0"/>
      <w:marRight w:val="0"/>
      <w:marTop w:val="0"/>
      <w:marBottom w:val="0"/>
      <w:divBdr>
        <w:top w:val="none" w:sz="0" w:space="0" w:color="auto"/>
        <w:left w:val="none" w:sz="0" w:space="0" w:color="auto"/>
        <w:bottom w:val="none" w:sz="0" w:space="0" w:color="auto"/>
        <w:right w:val="none" w:sz="0" w:space="0" w:color="auto"/>
      </w:divBdr>
    </w:div>
    <w:div w:id="1731266909">
      <w:bodyDiv w:val="1"/>
      <w:marLeft w:val="0"/>
      <w:marRight w:val="0"/>
      <w:marTop w:val="0"/>
      <w:marBottom w:val="0"/>
      <w:divBdr>
        <w:top w:val="none" w:sz="0" w:space="0" w:color="auto"/>
        <w:left w:val="none" w:sz="0" w:space="0" w:color="auto"/>
        <w:bottom w:val="none" w:sz="0" w:space="0" w:color="auto"/>
        <w:right w:val="none" w:sz="0" w:space="0" w:color="auto"/>
      </w:divBdr>
    </w:div>
    <w:div w:id="1750076599">
      <w:bodyDiv w:val="1"/>
      <w:marLeft w:val="0"/>
      <w:marRight w:val="0"/>
      <w:marTop w:val="0"/>
      <w:marBottom w:val="0"/>
      <w:divBdr>
        <w:top w:val="none" w:sz="0" w:space="0" w:color="auto"/>
        <w:left w:val="none" w:sz="0" w:space="0" w:color="auto"/>
        <w:bottom w:val="none" w:sz="0" w:space="0" w:color="auto"/>
        <w:right w:val="none" w:sz="0" w:space="0" w:color="auto"/>
      </w:divBdr>
    </w:div>
    <w:div w:id="1771123166">
      <w:bodyDiv w:val="1"/>
      <w:marLeft w:val="0"/>
      <w:marRight w:val="0"/>
      <w:marTop w:val="0"/>
      <w:marBottom w:val="0"/>
      <w:divBdr>
        <w:top w:val="none" w:sz="0" w:space="0" w:color="auto"/>
        <w:left w:val="none" w:sz="0" w:space="0" w:color="auto"/>
        <w:bottom w:val="none" w:sz="0" w:space="0" w:color="auto"/>
        <w:right w:val="none" w:sz="0" w:space="0" w:color="auto"/>
      </w:divBdr>
    </w:div>
    <w:div w:id="1799109207">
      <w:bodyDiv w:val="1"/>
      <w:marLeft w:val="0"/>
      <w:marRight w:val="0"/>
      <w:marTop w:val="0"/>
      <w:marBottom w:val="0"/>
      <w:divBdr>
        <w:top w:val="none" w:sz="0" w:space="0" w:color="auto"/>
        <w:left w:val="none" w:sz="0" w:space="0" w:color="auto"/>
        <w:bottom w:val="none" w:sz="0" w:space="0" w:color="auto"/>
        <w:right w:val="none" w:sz="0" w:space="0" w:color="auto"/>
      </w:divBdr>
    </w:div>
    <w:div w:id="1803964072">
      <w:bodyDiv w:val="1"/>
      <w:marLeft w:val="0"/>
      <w:marRight w:val="0"/>
      <w:marTop w:val="0"/>
      <w:marBottom w:val="0"/>
      <w:divBdr>
        <w:top w:val="none" w:sz="0" w:space="0" w:color="auto"/>
        <w:left w:val="none" w:sz="0" w:space="0" w:color="auto"/>
        <w:bottom w:val="none" w:sz="0" w:space="0" w:color="auto"/>
        <w:right w:val="none" w:sz="0" w:space="0" w:color="auto"/>
      </w:divBdr>
    </w:div>
    <w:div w:id="1809516323">
      <w:bodyDiv w:val="1"/>
      <w:marLeft w:val="0"/>
      <w:marRight w:val="0"/>
      <w:marTop w:val="0"/>
      <w:marBottom w:val="0"/>
      <w:divBdr>
        <w:top w:val="none" w:sz="0" w:space="0" w:color="auto"/>
        <w:left w:val="none" w:sz="0" w:space="0" w:color="auto"/>
        <w:bottom w:val="none" w:sz="0" w:space="0" w:color="auto"/>
        <w:right w:val="none" w:sz="0" w:space="0" w:color="auto"/>
      </w:divBdr>
    </w:div>
    <w:div w:id="1832673664">
      <w:bodyDiv w:val="1"/>
      <w:marLeft w:val="0"/>
      <w:marRight w:val="0"/>
      <w:marTop w:val="0"/>
      <w:marBottom w:val="0"/>
      <w:divBdr>
        <w:top w:val="none" w:sz="0" w:space="0" w:color="auto"/>
        <w:left w:val="none" w:sz="0" w:space="0" w:color="auto"/>
        <w:bottom w:val="none" w:sz="0" w:space="0" w:color="auto"/>
        <w:right w:val="none" w:sz="0" w:space="0" w:color="auto"/>
      </w:divBdr>
    </w:div>
    <w:div w:id="1843427430">
      <w:bodyDiv w:val="1"/>
      <w:marLeft w:val="0"/>
      <w:marRight w:val="0"/>
      <w:marTop w:val="0"/>
      <w:marBottom w:val="0"/>
      <w:divBdr>
        <w:top w:val="none" w:sz="0" w:space="0" w:color="auto"/>
        <w:left w:val="none" w:sz="0" w:space="0" w:color="auto"/>
        <w:bottom w:val="none" w:sz="0" w:space="0" w:color="auto"/>
        <w:right w:val="none" w:sz="0" w:space="0" w:color="auto"/>
      </w:divBdr>
    </w:div>
    <w:div w:id="1922256780">
      <w:bodyDiv w:val="1"/>
      <w:marLeft w:val="0"/>
      <w:marRight w:val="0"/>
      <w:marTop w:val="0"/>
      <w:marBottom w:val="0"/>
      <w:divBdr>
        <w:top w:val="none" w:sz="0" w:space="0" w:color="auto"/>
        <w:left w:val="none" w:sz="0" w:space="0" w:color="auto"/>
        <w:bottom w:val="none" w:sz="0" w:space="0" w:color="auto"/>
        <w:right w:val="none" w:sz="0" w:space="0" w:color="auto"/>
      </w:divBdr>
    </w:div>
    <w:div w:id="1924146191">
      <w:bodyDiv w:val="1"/>
      <w:marLeft w:val="0"/>
      <w:marRight w:val="0"/>
      <w:marTop w:val="0"/>
      <w:marBottom w:val="0"/>
      <w:divBdr>
        <w:top w:val="none" w:sz="0" w:space="0" w:color="auto"/>
        <w:left w:val="none" w:sz="0" w:space="0" w:color="auto"/>
        <w:bottom w:val="none" w:sz="0" w:space="0" w:color="auto"/>
        <w:right w:val="none" w:sz="0" w:space="0" w:color="auto"/>
      </w:divBdr>
    </w:div>
    <w:div w:id="1944259636">
      <w:bodyDiv w:val="1"/>
      <w:marLeft w:val="0"/>
      <w:marRight w:val="0"/>
      <w:marTop w:val="0"/>
      <w:marBottom w:val="0"/>
      <w:divBdr>
        <w:top w:val="none" w:sz="0" w:space="0" w:color="auto"/>
        <w:left w:val="none" w:sz="0" w:space="0" w:color="auto"/>
        <w:bottom w:val="none" w:sz="0" w:space="0" w:color="auto"/>
        <w:right w:val="none" w:sz="0" w:space="0" w:color="auto"/>
      </w:divBdr>
    </w:div>
    <w:div w:id="1971858566">
      <w:bodyDiv w:val="1"/>
      <w:marLeft w:val="0"/>
      <w:marRight w:val="0"/>
      <w:marTop w:val="0"/>
      <w:marBottom w:val="0"/>
      <w:divBdr>
        <w:top w:val="none" w:sz="0" w:space="0" w:color="auto"/>
        <w:left w:val="none" w:sz="0" w:space="0" w:color="auto"/>
        <w:bottom w:val="none" w:sz="0" w:space="0" w:color="auto"/>
        <w:right w:val="none" w:sz="0" w:space="0" w:color="auto"/>
      </w:divBdr>
    </w:div>
    <w:div w:id="2004384488">
      <w:bodyDiv w:val="1"/>
      <w:marLeft w:val="0"/>
      <w:marRight w:val="0"/>
      <w:marTop w:val="0"/>
      <w:marBottom w:val="0"/>
      <w:divBdr>
        <w:top w:val="none" w:sz="0" w:space="0" w:color="auto"/>
        <w:left w:val="none" w:sz="0" w:space="0" w:color="auto"/>
        <w:bottom w:val="none" w:sz="0" w:space="0" w:color="auto"/>
        <w:right w:val="none" w:sz="0" w:space="0" w:color="auto"/>
      </w:divBdr>
    </w:div>
    <w:div w:id="2031756865">
      <w:bodyDiv w:val="1"/>
      <w:marLeft w:val="0"/>
      <w:marRight w:val="0"/>
      <w:marTop w:val="0"/>
      <w:marBottom w:val="0"/>
      <w:divBdr>
        <w:top w:val="none" w:sz="0" w:space="0" w:color="auto"/>
        <w:left w:val="none" w:sz="0" w:space="0" w:color="auto"/>
        <w:bottom w:val="none" w:sz="0" w:space="0" w:color="auto"/>
        <w:right w:val="none" w:sz="0" w:space="0" w:color="auto"/>
      </w:divBdr>
    </w:div>
    <w:div w:id="2044671270">
      <w:bodyDiv w:val="1"/>
      <w:marLeft w:val="0"/>
      <w:marRight w:val="0"/>
      <w:marTop w:val="0"/>
      <w:marBottom w:val="0"/>
      <w:divBdr>
        <w:top w:val="none" w:sz="0" w:space="0" w:color="auto"/>
        <w:left w:val="none" w:sz="0" w:space="0" w:color="auto"/>
        <w:bottom w:val="none" w:sz="0" w:space="0" w:color="auto"/>
        <w:right w:val="none" w:sz="0" w:space="0" w:color="auto"/>
      </w:divBdr>
    </w:div>
    <w:div w:id="2057925767">
      <w:bodyDiv w:val="1"/>
      <w:marLeft w:val="0"/>
      <w:marRight w:val="0"/>
      <w:marTop w:val="0"/>
      <w:marBottom w:val="0"/>
      <w:divBdr>
        <w:top w:val="none" w:sz="0" w:space="0" w:color="auto"/>
        <w:left w:val="none" w:sz="0" w:space="0" w:color="auto"/>
        <w:bottom w:val="none" w:sz="0" w:space="0" w:color="auto"/>
        <w:right w:val="none" w:sz="0" w:space="0" w:color="auto"/>
      </w:divBdr>
    </w:div>
    <w:div w:id="2113353732">
      <w:bodyDiv w:val="1"/>
      <w:marLeft w:val="0"/>
      <w:marRight w:val="0"/>
      <w:marTop w:val="0"/>
      <w:marBottom w:val="0"/>
      <w:divBdr>
        <w:top w:val="none" w:sz="0" w:space="0" w:color="auto"/>
        <w:left w:val="none" w:sz="0" w:space="0" w:color="auto"/>
        <w:bottom w:val="none" w:sz="0" w:space="0" w:color="auto"/>
        <w:right w:val="none" w:sz="0" w:space="0" w:color="auto"/>
      </w:divBdr>
    </w:div>
    <w:div w:id="21372176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comments" Target="comment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0CE5A5-429A-1E48-A5BD-829431D35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21</Pages>
  <Words>9601</Words>
  <Characters>52808</Characters>
  <Application>Microsoft Office Word</Application>
  <DocSecurity>0</DocSecurity>
  <Lines>440</Lines>
  <Paragraphs>124</Paragraphs>
  <ScaleCrop>false</ScaleCrop>
  <HeadingPairs>
    <vt:vector size="2" baseType="variant">
      <vt:variant>
        <vt:lpstr>Título</vt:lpstr>
      </vt:variant>
      <vt:variant>
        <vt:i4>1</vt:i4>
      </vt:variant>
    </vt:vector>
  </HeadingPairs>
  <TitlesOfParts>
    <vt:vector size="1" baseType="lpstr">
      <vt:lpstr>Microsoft Word - 30_Minuta_Interventoria_Vigilancia.docx</vt:lpstr>
    </vt:vector>
  </TitlesOfParts>
  <Company/>
  <LinksUpToDate>false</LinksUpToDate>
  <CharactersWithSpaces>62285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- 30_Minuta_Interventoria_Vigilancia.docx</dc:title>
  <dc:creator>Camilo Reina</dc:creator>
  <cp:lastModifiedBy>pablo casallas</cp:lastModifiedBy>
  <cp:revision>18</cp:revision>
  <cp:lastPrinted>2025-10-24T00:18:00Z</cp:lastPrinted>
  <dcterms:created xsi:type="dcterms:W3CDTF">2026-07-10T20:00:00Z</dcterms:created>
  <dcterms:modified xsi:type="dcterms:W3CDTF">2026-09-24T14:50:00Z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2025-05-27T00:00:00Z</vt:filetime>
  </property>
  <property fmtid="{D5CDD505-2E9C-101B-9397-08002B2CF9AE}" pid="3" name="Creator">
    <vt:lpwstr>Word</vt:lpwstr>
  </property>
  <property fmtid="{D5CDD505-2E9C-101B-9397-08002B2CF9AE}" pid="4" name="LastSaved">
    <vt:filetime>2025-07-18T00:00:00Z</vt:filetime>
  </property>
  <property fmtid="{D5CDD505-2E9C-101B-9397-08002B2CF9AE}" pid="5" name="Producer">
    <vt:lpwstr>macOS Versión 14.6.1 (Compilación 23G93) Quartz PDFContext</vt:lpwstr>
  </property>
</Properties>
</file>